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olor w:val="000000"/>
          <w:sz w:val="24"/>
        </w:rPr>
      </w:pPr>
      <w:bookmarkStart w:id="166" w:name="_GoBack"/>
      <w:bookmarkEnd w:id="166"/>
    </w:p>
    <w:p>
      <w:pPr>
        <w:spacing w:line="360" w:lineRule="auto"/>
        <w:rPr>
          <w:rFonts w:ascii="宋体" w:hAnsi="宋体"/>
          <w:b/>
          <w:bCs/>
          <w:color w:val="000000"/>
          <w:sz w:val="24"/>
        </w:rPr>
      </w:pPr>
    </w:p>
    <w:p>
      <w:pPr>
        <w:spacing w:line="360" w:lineRule="auto"/>
        <w:rPr>
          <w:rFonts w:ascii="宋体" w:hAnsi="宋体"/>
          <w:b/>
          <w:bCs/>
          <w:color w:val="000000"/>
          <w:sz w:val="24"/>
        </w:rPr>
      </w:pPr>
    </w:p>
    <w:p>
      <w:pPr>
        <w:spacing w:line="360" w:lineRule="auto"/>
        <w:jc w:val="center"/>
        <w:rPr>
          <w:rFonts w:ascii="宋体" w:hAnsi="宋体"/>
          <w:b/>
          <w:sz w:val="52"/>
          <w:szCs w:val="52"/>
        </w:rPr>
      </w:pPr>
      <w:r>
        <w:rPr>
          <w:rFonts w:hint="eastAsia" w:ascii="宋体" w:hAnsi="宋体"/>
          <w:b/>
          <w:sz w:val="52"/>
          <w:szCs w:val="52"/>
        </w:rPr>
        <w:t>博罗县龙华镇平安乡镇治安视频建设服务采购项目</w:t>
      </w:r>
    </w:p>
    <w:p>
      <w:pPr>
        <w:spacing w:line="360" w:lineRule="auto"/>
        <w:ind w:left="4400" w:hanging="4400" w:hangingChars="1000"/>
        <w:jc w:val="center"/>
        <w:rPr>
          <w:rFonts w:ascii="宋体" w:hAnsi="宋体" w:cs="宋体"/>
          <w:color w:val="000000"/>
          <w:sz w:val="44"/>
          <w:szCs w:val="44"/>
        </w:rPr>
      </w:pPr>
    </w:p>
    <w:p>
      <w:pPr>
        <w:spacing w:line="360" w:lineRule="auto"/>
        <w:rPr>
          <w:rFonts w:ascii="宋体" w:hAnsi="宋体" w:cs="宋体"/>
          <w:color w:val="000000"/>
          <w:sz w:val="44"/>
          <w:szCs w:val="44"/>
        </w:rPr>
      </w:pPr>
    </w:p>
    <w:p>
      <w:pPr>
        <w:spacing w:line="360" w:lineRule="auto"/>
        <w:jc w:val="center"/>
        <w:rPr>
          <w:rFonts w:ascii="宋体" w:hAnsi="宋体" w:cs="宋体"/>
          <w:bCs/>
          <w:color w:val="000000"/>
          <w:sz w:val="72"/>
          <w:szCs w:val="72"/>
        </w:rPr>
      </w:pPr>
      <w:r>
        <w:rPr>
          <w:rFonts w:hint="eastAsia" w:ascii="宋体" w:hAnsi="宋体" w:cs="黑体"/>
          <w:bCs/>
          <w:color w:val="000000"/>
          <w:sz w:val="72"/>
          <w:szCs w:val="72"/>
        </w:rPr>
        <w:t>招标文件</w:t>
      </w:r>
    </w:p>
    <w:p>
      <w:pPr>
        <w:spacing w:line="360" w:lineRule="auto"/>
        <w:jc w:val="center"/>
        <w:rPr>
          <w:rFonts w:ascii="宋体" w:hAnsi="宋体" w:cs="宋体"/>
          <w:color w:val="000000"/>
          <w:sz w:val="24"/>
        </w:rPr>
      </w:pPr>
    </w:p>
    <w:p>
      <w:pPr>
        <w:spacing w:line="360" w:lineRule="auto"/>
        <w:jc w:val="center"/>
        <w:rPr>
          <w:rFonts w:ascii="宋体" w:hAnsi="宋体" w:cs="宋体"/>
          <w:color w:val="000000"/>
          <w:sz w:val="30"/>
          <w:szCs w:val="30"/>
          <w:highlight w:val="yellow"/>
        </w:rPr>
      </w:pPr>
      <w:r>
        <w:rPr>
          <w:rFonts w:hint="eastAsia" w:ascii="宋体" w:hAnsi="宋体" w:cs="黑体"/>
          <w:color w:val="000000"/>
          <w:sz w:val="32"/>
          <w:szCs w:val="32"/>
        </w:rPr>
        <w:t>项目编号：</w:t>
      </w:r>
      <w:r>
        <w:rPr>
          <w:rFonts w:hint="eastAsia" w:ascii="等线 Light" w:hAnsi="等线 Light" w:eastAsia="等线 Light" w:cs="宋体"/>
          <w:color w:val="000000"/>
          <w:kern w:val="0"/>
          <w:sz w:val="30"/>
          <w:szCs w:val="30"/>
        </w:rPr>
        <w:t>龙交易办采字[2020] 2号</w:t>
      </w:r>
    </w:p>
    <w:p>
      <w:pPr>
        <w:spacing w:line="360" w:lineRule="auto"/>
        <w:jc w:val="center"/>
        <w:rPr>
          <w:rFonts w:ascii="宋体" w:hAnsi="宋体" w:cs="宋体"/>
          <w:b/>
          <w:color w:val="000000"/>
          <w:sz w:val="30"/>
          <w:szCs w:val="30"/>
        </w:rPr>
      </w:pPr>
    </w:p>
    <w:p>
      <w:pPr>
        <w:spacing w:line="360" w:lineRule="auto"/>
        <w:jc w:val="center"/>
        <w:rPr>
          <w:rFonts w:ascii="宋体" w:hAnsi="宋体" w:cs="宋体"/>
          <w:b/>
          <w:color w:val="000000"/>
          <w:sz w:val="30"/>
          <w:szCs w:val="30"/>
        </w:rPr>
      </w:pPr>
    </w:p>
    <w:p>
      <w:pPr>
        <w:spacing w:line="360" w:lineRule="auto"/>
        <w:jc w:val="center"/>
        <w:rPr>
          <w:rFonts w:ascii="宋体" w:hAnsi="宋体" w:cs="宋体"/>
          <w:b/>
          <w:color w:val="000000"/>
          <w:sz w:val="30"/>
          <w:szCs w:val="30"/>
        </w:rPr>
      </w:pPr>
    </w:p>
    <w:p>
      <w:pPr>
        <w:spacing w:line="360" w:lineRule="auto"/>
        <w:jc w:val="center"/>
        <w:rPr>
          <w:rFonts w:ascii="宋体" w:hAnsi="宋体" w:cs="宋体"/>
          <w:b/>
          <w:color w:val="000000"/>
          <w:sz w:val="30"/>
          <w:szCs w:val="30"/>
        </w:rPr>
      </w:pPr>
    </w:p>
    <w:p>
      <w:pPr>
        <w:spacing w:line="360" w:lineRule="auto"/>
        <w:jc w:val="center"/>
        <w:rPr>
          <w:rFonts w:ascii="宋体" w:hAnsi="宋体" w:cs="宋体"/>
          <w:bCs/>
          <w:color w:val="000000"/>
          <w:sz w:val="44"/>
          <w:szCs w:val="44"/>
        </w:rPr>
      </w:pPr>
    </w:p>
    <w:p>
      <w:pPr>
        <w:spacing w:line="720" w:lineRule="auto"/>
        <w:jc w:val="left"/>
        <w:rPr>
          <w:rFonts w:ascii="宋体" w:hAnsi="宋体" w:cs="黑体"/>
          <w:bCs/>
          <w:color w:val="000000"/>
          <w:sz w:val="32"/>
          <w:szCs w:val="32"/>
        </w:rPr>
      </w:pPr>
      <w:r>
        <w:rPr>
          <w:rFonts w:hint="eastAsia" w:ascii="宋体" w:hAnsi="宋体" w:cs="宋体"/>
          <w:bCs/>
          <w:color w:val="000000"/>
          <w:sz w:val="32"/>
          <w:szCs w:val="32"/>
        </w:rPr>
        <w:t xml:space="preserve">       </w:t>
      </w:r>
      <w:r>
        <w:rPr>
          <w:rFonts w:hint="eastAsia" w:ascii="宋体" w:hAnsi="宋体" w:cs="黑体"/>
          <w:bCs/>
          <w:color w:val="000000"/>
          <w:sz w:val="32"/>
          <w:szCs w:val="32"/>
        </w:rPr>
        <w:t>采   购   人：博罗县龙华镇人民政府</w:t>
      </w:r>
    </w:p>
    <w:p>
      <w:pPr>
        <w:spacing w:line="720" w:lineRule="auto"/>
        <w:jc w:val="left"/>
        <w:rPr>
          <w:rFonts w:ascii="宋体" w:hAnsi="宋体" w:cs="黑体"/>
          <w:bCs/>
          <w:color w:val="000000"/>
          <w:sz w:val="32"/>
          <w:szCs w:val="32"/>
        </w:rPr>
      </w:pPr>
      <w:r>
        <w:rPr>
          <w:rFonts w:hint="eastAsia" w:ascii="宋体" w:hAnsi="宋体" w:cs="黑体"/>
          <w:bCs/>
          <w:color w:val="000000"/>
          <w:sz w:val="32"/>
          <w:szCs w:val="32"/>
        </w:rPr>
        <w:t xml:space="preserve">       采购代理机构：龙华镇公共资源交易中心</w:t>
      </w:r>
    </w:p>
    <w:p>
      <w:pPr>
        <w:rPr>
          <w:rFonts w:ascii="宋体" w:hAnsi="宋体"/>
          <w:color w:val="000000"/>
          <w:sz w:val="32"/>
          <w:szCs w:val="32"/>
        </w:rPr>
      </w:pPr>
      <w:r>
        <w:rPr>
          <w:rFonts w:hint="eastAsia" w:ascii="宋体" w:hAnsi="宋体" w:cs="黑体"/>
          <w:bCs/>
          <w:color w:val="000000"/>
          <w:sz w:val="32"/>
          <w:szCs w:val="32"/>
        </w:rPr>
        <w:t xml:space="preserve">       采 购 日 期：20</w:t>
      </w:r>
      <w:r>
        <w:rPr>
          <w:rFonts w:ascii="宋体" w:hAnsi="宋体" w:cs="黑体"/>
          <w:bCs/>
          <w:color w:val="000000"/>
          <w:sz w:val="32"/>
          <w:szCs w:val="32"/>
        </w:rPr>
        <w:t>2</w:t>
      </w:r>
      <w:r>
        <w:rPr>
          <w:rFonts w:hint="eastAsia" w:ascii="宋体" w:hAnsi="宋体" w:cs="黑体"/>
          <w:bCs/>
          <w:color w:val="000000"/>
          <w:sz w:val="32"/>
          <w:szCs w:val="32"/>
        </w:rPr>
        <w:t>1年</w:t>
      </w:r>
      <w:r>
        <w:rPr>
          <w:rFonts w:hint="eastAsia" w:ascii="宋体" w:hAnsi="宋体" w:cs="黑体"/>
          <w:bCs/>
          <w:color w:val="000000"/>
          <w:sz w:val="32"/>
          <w:szCs w:val="32"/>
          <w:lang w:val="en-US" w:eastAsia="zh-CN"/>
        </w:rPr>
        <w:t>8</w:t>
      </w:r>
      <w:r>
        <w:rPr>
          <w:rFonts w:hint="eastAsia" w:ascii="宋体" w:hAnsi="宋体" w:cs="黑体"/>
          <w:bCs/>
          <w:color w:val="000000"/>
          <w:sz w:val="32"/>
          <w:szCs w:val="32"/>
        </w:rPr>
        <w:t>月</w:t>
      </w:r>
    </w:p>
    <w:p>
      <w:pPr>
        <w:rPr>
          <w:rFonts w:ascii="宋体" w:hAnsi="宋体"/>
          <w:color w:val="000000"/>
        </w:rPr>
      </w:pPr>
    </w:p>
    <w:p>
      <w:pPr>
        <w:rPr>
          <w:rFonts w:ascii="宋体" w:hAnsi="宋体"/>
          <w:color w:val="000000"/>
        </w:rPr>
        <w:sectPr>
          <w:headerReference r:id="rId3" w:type="default"/>
          <w:pgSz w:w="11906" w:h="16838"/>
          <w:pgMar w:top="1440" w:right="1800" w:bottom="1440" w:left="1800" w:header="851" w:footer="992" w:gutter="0"/>
          <w:cols w:space="720" w:num="1"/>
          <w:docGrid w:type="lines" w:linePitch="312" w:charSpace="0"/>
        </w:sectPr>
      </w:pPr>
    </w:p>
    <w:p>
      <w:pPr>
        <w:jc w:val="center"/>
        <w:rPr>
          <w:rFonts w:ascii="黑体" w:eastAsia="黑体"/>
          <w:color w:val="000000"/>
          <w:sz w:val="36"/>
          <w:szCs w:val="36"/>
        </w:rPr>
      </w:pPr>
      <w:r>
        <w:rPr>
          <w:rFonts w:hint="eastAsia" w:ascii="黑体" w:eastAsia="黑体"/>
          <w:color w:val="000000"/>
          <w:sz w:val="36"/>
          <w:szCs w:val="36"/>
        </w:rPr>
        <w:t>目  录</w:t>
      </w:r>
    </w:p>
    <w:p>
      <w:pPr>
        <w:pStyle w:val="39"/>
        <w:rPr>
          <w:rFonts w:eastAsia="宋体"/>
          <w:bCs w:val="0"/>
          <w:caps w:val="0"/>
          <w:sz w:val="21"/>
          <w:szCs w:val="22"/>
        </w:rPr>
      </w:pPr>
      <w:r>
        <w:rPr>
          <w:bCs w:val="0"/>
          <w:caps w:val="0"/>
          <w:color w:val="000000"/>
          <w:sz w:val="20"/>
        </w:rPr>
        <w:fldChar w:fldCharType="begin"/>
      </w:r>
      <w:r>
        <w:rPr>
          <w:bCs w:val="0"/>
          <w:caps w:val="0"/>
          <w:color w:val="000000"/>
          <w:sz w:val="20"/>
        </w:rPr>
        <w:instrText xml:space="preserve"> TOC \o "1-2" \h \z \u </w:instrText>
      </w:r>
      <w:r>
        <w:rPr>
          <w:bCs w:val="0"/>
          <w:caps w:val="0"/>
          <w:color w:val="000000"/>
          <w:sz w:val="20"/>
        </w:rPr>
        <w:fldChar w:fldCharType="separate"/>
      </w:r>
      <w:r>
        <w:fldChar w:fldCharType="begin"/>
      </w:r>
      <w:r>
        <w:instrText xml:space="preserve"> HYPERLINK \l "_Toc511633014" </w:instrText>
      </w:r>
      <w:r>
        <w:fldChar w:fldCharType="separate"/>
      </w:r>
      <w:r>
        <w:rPr>
          <w:rStyle w:val="22"/>
          <w:rFonts w:hint="eastAsia" w:ascii="黑体" w:hAnsi="宋体"/>
          <w:kern w:val="0"/>
        </w:rPr>
        <w:t>第一部分</w:t>
      </w:r>
      <w:r>
        <w:rPr>
          <w:rStyle w:val="22"/>
          <w:rFonts w:ascii="黑体" w:hAnsi="宋体"/>
          <w:kern w:val="0"/>
        </w:rPr>
        <w:t xml:space="preserve">  </w:t>
      </w:r>
      <w:r>
        <w:rPr>
          <w:rStyle w:val="22"/>
          <w:rFonts w:hint="eastAsia" w:ascii="黑体" w:hAnsi="宋体"/>
          <w:kern w:val="0"/>
        </w:rPr>
        <w:t>邀请函</w:t>
      </w:r>
      <w:r>
        <w:tab/>
      </w:r>
      <w:r>
        <w:fldChar w:fldCharType="begin"/>
      </w:r>
      <w:r>
        <w:instrText xml:space="preserve"> PAGEREF _Toc511633014 \h </w:instrText>
      </w:r>
      <w:r>
        <w:fldChar w:fldCharType="separate"/>
      </w:r>
      <w:r>
        <w:t>1</w:t>
      </w:r>
      <w:r>
        <w:fldChar w:fldCharType="end"/>
      </w:r>
      <w:r>
        <w:fldChar w:fldCharType="end"/>
      </w:r>
    </w:p>
    <w:p>
      <w:pPr>
        <w:pStyle w:val="39"/>
        <w:rPr>
          <w:rFonts w:eastAsia="宋体"/>
          <w:bCs w:val="0"/>
          <w:caps w:val="0"/>
          <w:sz w:val="21"/>
          <w:szCs w:val="22"/>
        </w:rPr>
      </w:pPr>
      <w:r>
        <w:fldChar w:fldCharType="begin"/>
      </w:r>
      <w:r>
        <w:instrText xml:space="preserve"> HYPERLINK \l "_Toc511633015" </w:instrText>
      </w:r>
      <w:r>
        <w:fldChar w:fldCharType="separate"/>
      </w:r>
      <w:r>
        <w:rPr>
          <w:rStyle w:val="22"/>
          <w:rFonts w:hint="eastAsia" w:ascii="黑体" w:hAnsi="宋体"/>
          <w:kern w:val="0"/>
        </w:rPr>
        <w:t>第二部分</w:t>
      </w:r>
      <w:r>
        <w:rPr>
          <w:rStyle w:val="22"/>
          <w:rFonts w:ascii="黑体" w:hAnsi="宋体"/>
          <w:kern w:val="0"/>
        </w:rPr>
        <w:t xml:space="preserve">  </w:t>
      </w:r>
      <w:r>
        <w:rPr>
          <w:rStyle w:val="22"/>
          <w:rFonts w:hint="eastAsia" w:ascii="黑体" w:hAnsi="宋体"/>
          <w:kern w:val="0"/>
        </w:rPr>
        <w:t>供应商须知前附表及供应商须知</w:t>
      </w:r>
      <w:r>
        <w:tab/>
      </w:r>
      <w:r>
        <w:fldChar w:fldCharType="begin"/>
      </w:r>
      <w:r>
        <w:instrText xml:space="preserve"> PAGEREF _Toc511633015 \h </w:instrText>
      </w:r>
      <w:r>
        <w:fldChar w:fldCharType="separate"/>
      </w:r>
      <w:r>
        <w:t>3</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"_Toc511633016" </w:instrText>
      </w:r>
      <w:r>
        <w:fldChar w:fldCharType="separate"/>
      </w:r>
      <w:r>
        <w:rPr>
          <w:rStyle w:val="22"/>
          <w:rFonts w:hAnsi="宋体"/>
          <w:b/>
        </w:rPr>
        <w:t xml:space="preserve">2.1 </w:t>
      </w:r>
      <w:r>
        <w:rPr>
          <w:rStyle w:val="22"/>
          <w:rFonts w:hint="eastAsia" w:hAnsi="宋体"/>
          <w:b/>
        </w:rPr>
        <w:t>供应商须知前附表</w:t>
      </w:r>
      <w:r>
        <w:tab/>
      </w:r>
      <w:r>
        <w:fldChar w:fldCharType="begin"/>
      </w:r>
      <w:r>
        <w:instrText xml:space="preserve"> PAGEREF _Toc511633016 \h </w:instrText>
      </w:r>
      <w:r>
        <w:fldChar w:fldCharType="separate"/>
      </w:r>
      <w:r>
        <w:t>3</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"_Toc511633017" </w:instrText>
      </w:r>
      <w:r>
        <w:fldChar w:fldCharType="separate"/>
      </w:r>
      <w:r>
        <w:rPr>
          <w:rStyle w:val="22"/>
          <w:rFonts w:hAnsi="宋体"/>
          <w:b/>
        </w:rPr>
        <w:t xml:space="preserve">2.2 </w:t>
      </w:r>
      <w:r>
        <w:rPr>
          <w:rStyle w:val="22"/>
          <w:rFonts w:hint="eastAsia" w:hAnsi="宋体"/>
          <w:b/>
        </w:rPr>
        <w:t>供应商须知</w:t>
      </w:r>
      <w:r>
        <w:tab/>
      </w:r>
      <w:r>
        <w:fldChar w:fldCharType="begin"/>
      </w:r>
      <w:r>
        <w:instrText xml:space="preserve"> PAGEREF _Toc511633017 \h </w:instrText>
      </w:r>
      <w:r>
        <w:fldChar w:fldCharType="separate"/>
      </w:r>
      <w:r>
        <w:t>4</w:t>
      </w:r>
      <w:r>
        <w:fldChar w:fldCharType="end"/>
      </w:r>
      <w:r>
        <w:fldChar w:fldCharType="end"/>
      </w:r>
    </w:p>
    <w:p>
      <w:pPr>
        <w:pStyle w:val="39"/>
        <w:rPr>
          <w:rFonts w:eastAsia="宋体"/>
          <w:bCs w:val="0"/>
          <w:caps w:val="0"/>
          <w:sz w:val="21"/>
          <w:szCs w:val="22"/>
        </w:rPr>
      </w:pPr>
      <w:r>
        <w:fldChar w:fldCharType="begin"/>
      </w:r>
      <w:r>
        <w:instrText xml:space="preserve"> HYPERLINK \l "_Toc511633018" </w:instrText>
      </w:r>
      <w:r>
        <w:fldChar w:fldCharType="separate"/>
      </w:r>
      <w:r>
        <w:rPr>
          <w:rStyle w:val="22"/>
          <w:rFonts w:hint="eastAsia" w:ascii="黑体" w:hAnsi="宋体"/>
          <w:kern w:val="0"/>
        </w:rPr>
        <w:t>第三部分</w:t>
      </w:r>
      <w:r>
        <w:rPr>
          <w:rStyle w:val="22"/>
          <w:rFonts w:ascii="黑体" w:hAnsi="宋体"/>
          <w:kern w:val="0"/>
        </w:rPr>
        <w:t xml:space="preserve">  </w:t>
      </w:r>
      <w:r>
        <w:rPr>
          <w:rStyle w:val="22"/>
          <w:rFonts w:hint="eastAsia" w:ascii="黑体" w:hAnsi="宋体"/>
          <w:kern w:val="0"/>
        </w:rPr>
        <w:t>招标文件说明</w:t>
      </w:r>
      <w:r>
        <w:tab/>
      </w:r>
      <w:r>
        <w:fldChar w:fldCharType="begin"/>
      </w:r>
      <w:r>
        <w:instrText xml:space="preserve"> PAGEREF _Toc511633018 \h </w:instrText>
      </w:r>
      <w:r>
        <w:fldChar w:fldCharType="separate"/>
      </w:r>
      <w:r>
        <w:t>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"_Toc511633019" </w:instrText>
      </w:r>
      <w:r>
        <w:fldChar w:fldCharType="separate"/>
      </w:r>
      <w:r>
        <w:rPr>
          <w:rStyle w:val="22"/>
          <w:rFonts w:hAnsi="宋体"/>
          <w:b/>
        </w:rPr>
        <w:t xml:space="preserve">3.1 </w:t>
      </w:r>
      <w:r>
        <w:rPr>
          <w:rStyle w:val="22"/>
          <w:rFonts w:hint="eastAsia" w:hAnsi="宋体"/>
          <w:b/>
        </w:rPr>
        <w:t>招标文件的组成</w:t>
      </w:r>
      <w:r>
        <w:tab/>
      </w:r>
      <w:r>
        <w:fldChar w:fldCharType="begin"/>
      </w:r>
      <w:r>
        <w:instrText xml:space="preserve"> PAGEREF _Toc511633019 \h </w:instrText>
      </w:r>
      <w:r>
        <w:fldChar w:fldCharType="separate"/>
      </w:r>
      <w:r>
        <w:t>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"_Toc511633020" </w:instrText>
      </w:r>
      <w:r>
        <w:fldChar w:fldCharType="separate"/>
      </w:r>
      <w:r>
        <w:rPr>
          <w:rStyle w:val="22"/>
          <w:rFonts w:hAnsi="宋体"/>
          <w:b/>
        </w:rPr>
        <w:t xml:space="preserve">3.2 </w:t>
      </w:r>
      <w:r>
        <w:rPr>
          <w:rStyle w:val="22"/>
          <w:rFonts w:hint="eastAsia" w:hAnsi="宋体"/>
          <w:b/>
        </w:rPr>
        <w:t>招标文件的澄清</w:t>
      </w:r>
      <w:r>
        <w:tab/>
      </w:r>
      <w:r>
        <w:fldChar w:fldCharType="begin"/>
      </w:r>
      <w:r>
        <w:instrText xml:space="preserve"> PAGEREF _Toc511633020 \h </w:instrText>
      </w:r>
      <w:r>
        <w:fldChar w:fldCharType="separate"/>
      </w:r>
      <w:r>
        <w:t>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"_Toc511633021" </w:instrText>
      </w:r>
      <w:r>
        <w:fldChar w:fldCharType="separate"/>
      </w:r>
      <w:r>
        <w:rPr>
          <w:rStyle w:val="22"/>
          <w:rFonts w:hAnsi="宋体"/>
          <w:b/>
        </w:rPr>
        <w:t xml:space="preserve">3.3 </w:t>
      </w:r>
      <w:r>
        <w:rPr>
          <w:rStyle w:val="22"/>
          <w:rFonts w:hint="eastAsia" w:hAnsi="宋体"/>
          <w:b/>
        </w:rPr>
        <w:t>招标文件的补充和修改</w:t>
      </w:r>
      <w:r>
        <w:tab/>
      </w:r>
      <w:r>
        <w:fldChar w:fldCharType="begin"/>
      </w:r>
      <w:r>
        <w:instrText xml:space="preserve"> PAGEREF _Toc511633021 \h </w:instrText>
      </w:r>
      <w:r>
        <w:fldChar w:fldCharType="separate"/>
      </w:r>
      <w:r>
        <w:t>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"_Toc511633022" </w:instrText>
      </w:r>
      <w:r>
        <w:fldChar w:fldCharType="separate"/>
      </w:r>
      <w:r>
        <w:rPr>
          <w:rStyle w:val="22"/>
          <w:rFonts w:hAnsi="宋体"/>
          <w:b/>
        </w:rPr>
        <w:t xml:space="preserve">3.4 </w:t>
      </w:r>
      <w:r>
        <w:rPr>
          <w:rStyle w:val="22"/>
          <w:rFonts w:hint="eastAsia" w:hAnsi="宋体"/>
          <w:b/>
        </w:rPr>
        <w:t>招标文件的编制</w:t>
      </w:r>
      <w:r>
        <w:tab/>
      </w:r>
      <w:r>
        <w:fldChar w:fldCharType="begin"/>
      </w:r>
      <w:r>
        <w:instrText xml:space="preserve"> PAGEREF _Toc511633022 \h </w:instrText>
      </w:r>
      <w:r>
        <w:fldChar w:fldCharType="separate"/>
      </w:r>
      <w:r>
        <w:t>7</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"_Toc511633023" </w:instrText>
      </w:r>
      <w:r>
        <w:fldChar w:fldCharType="separate"/>
      </w:r>
      <w:r>
        <w:rPr>
          <w:rStyle w:val="22"/>
          <w:rFonts w:hAnsi="宋体"/>
          <w:b/>
        </w:rPr>
        <w:t xml:space="preserve">3.5 </w:t>
      </w:r>
      <w:r>
        <w:rPr>
          <w:rStyle w:val="22"/>
          <w:rFonts w:hint="eastAsia" w:hAnsi="宋体"/>
          <w:b/>
        </w:rPr>
        <w:t>开标和评标</w:t>
      </w:r>
      <w:r>
        <w:tab/>
      </w:r>
      <w:r>
        <w:fldChar w:fldCharType="begin"/>
      </w:r>
      <w:r>
        <w:instrText xml:space="preserve"> PAGEREF _Toc511633023 \h </w:instrText>
      </w:r>
      <w:r>
        <w:fldChar w:fldCharType="separate"/>
      </w:r>
      <w:r>
        <w:t>10</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"_Toc511633024" </w:instrText>
      </w:r>
      <w:r>
        <w:fldChar w:fldCharType="separate"/>
      </w:r>
      <w:r>
        <w:rPr>
          <w:rStyle w:val="22"/>
          <w:rFonts w:hAnsi="宋体"/>
          <w:b/>
        </w:rPr>
        <w:t xml:space="preserve">3.6 </w:t>
      </w:r>
      <w:r>
        <w:rPr>
          <w:rStyle w:val="22"/>
          <w:rFonts w:hint="eastAsia" w:hAnsi="宋体"/>
          <w:b/>
        </w:rPr>
        <w:t>授予合同</w:t>
      </w:r>
      <w:r>
        <w:tab/>
      </w:r>
      <w:r>
        <w:fldChar w:fldCharType="begin" w:fldLock="1"/>
      </w:r>
      <w:r>
        <w:instrText xml:space="preserve"> PAGEREF _Toc511633024 \h </w:instrText>
      </w:r>
      <w:r>
        <w:fldChar w:fldCharType="separate"/>
      </w:r>
      <w:r>
        <w:t>13</w:t>
      </w:r>
      <w:r>
        <w:fldChar w:fldCharType="end"/>
      </w:r>
      <w:r>
        <w:fldChar w:fldCharType="end"/>
      </w:r>
    </w:p>
    <w:p>
      <w:pPr>
        <w:pStyle w:val="39"/>
        <w:rPr>
          <w:rFonts w:eastAsia="宋体"/>
          <w:bCs w:val="0"/>
          <w:caps w:val="0"/>
          <w:sz w:val="21"/>
          <w:szCs w:val="22"/>
        </w:rPr>
      </w:pPr>
      <w:r>
        <w:fldChar w:fldCharType="begin"/>
      </w:r>
      <w:r>
        <w:instrText xml:space="preserve"> HYPERLINK \l "_Toc511633025" </w:instrText>
      </w:r>
      <w:r>
        <w:fldChar w:fldCharType="separate"/>
      </w:r>
      <w:r>
        <w:rPr>
          <w:rStyle w:val="22"/>
          <w:rFonts w:hint="eastAsia" w:ascii="黑体" w:hAnsi="宋体"/>
          <w:kern w:val="0"/>
        </w:rPr>
        <w:t>第四部分</w:t>
      </w:r>
      <w:r>
        <w:rPr>
          <w:rStyle w:val="22"/>
          <w:rFonts w:ascii="黑体" w:hAnsi="宋体"/>
          <w:kern w:val="0"/>
        </w:rPr>
        <w:t xml:space="preserve">  </w:t>
      </w:r>
      <w:r>
        <w:rPr>
          <w:rStyle w:val="22"/>
          <w:rFonts w:hint="eastAsia" w:ascii="黑体" w:hAnsi="宋体"/>
          <w:kern w:val="0"/>
        </w:rPr>
        <w:t>用户需求书</w:t>
      </w:r>
      <w:r>
        <w:tab/>
      </w:r>
      <w:r>
        <w:fldChar w:fldCharType="begin"/>
      </w:r>
      <w:r>
        <w:instrText xml:space="preserve"> PAGEREF _Toc511633025 \h </w:instrText>
      </w:r>
      <w:r>
        <w:fldChar w:fldCharType="separate"/>
      </w:r>
      <w:r>
        <w:t>14</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"_Toc511633026" </w:instrText>
      </w:r>
      <w:r>
        <w:fldChar w:fldCharType="separate"/>
      </w:r>
      <w:r>
        <w:rPr>
          <w:rStyle w:val="22"/>
          <w:rFonts w:hAnsi="宋体"/>
          <w:b/>
        </w:rPr>
        <w:t xml:space="preserve">4.1 </w:t>
      </w:r>
      <w:r>
        <w:rPr>
          <w:rStyle w:val="22"/>
          <w:rFonts w:hint="eastAsia" w:hAnsi="宋体"/>
          <w:b/>
        </w:rPr>
        <w:t>项目概述</w:t>
      </w:r>
      <w:r>
        <w:tab/>
      </w:r>
      <w:r>
        <w:fldChar w:fldCharType="begin"/>
      </w:r>
      <w:r>
        <w:instrText xml:space="preserve"> PAGEREF _Toc511633026 \h </w:instrText>
      </w:r>
      <w:r>
        <w:fldChar w:fldCharType="separate"/>
      </w:r>
      <w:r>
        <w:t>14</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"_Toc511633027" </w:instrText>
      </w:r>
      <w:r>
        <w:fldChar w:fldCharType="separate"/>
      </w:r>
      <w:r>
        <w:rPr>
          <w:rStyle w:val="22"/>
          <w:rFonts w:hint="eastAsia" w:hAnsi="宋体"/>
        </w:rPr>
        <w:t>项目概况</w:t>
      </w:r>
      <w:r>
        <w:tab/>
      </w:r>
      <w:r>
        <w:fldChar w:fldCharType="begin"/>
      </w:r>
      <w:r>
        <w:instrText xml:space="preserve"> PAGEREF _Toc511633027 \h </w:instrText>
      </w:r>
      <w:r>
        <w:fldChar w:fldCharType="separate"/>
      </w:r>
      <w:r>
        <w:t>14</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"_Toc511633028" </w:instrText>
      </w:r>
      <w:r>
        <w:fldChar w:fldCharType="separate"/>
      </w:r>
      <w:r>
        <w:rPr>
          <w:rStyle w:val="22"/>
          <w:rFonts w:hint="eastAsia" w:ascii="仿宋" w:hAnsi="仿宋" w:eastAsia="仿宋"/>
        </w:rPr>
        <w:t>★</w:t>
      </w:r>
      <w:r>
        <w:rPr>
          <w:rStyle w:val="22"/>
          <w:rFonts w:hAnsi="宋体"/>
          <w:b/>
        </w:rPr>
        <w:t>4.2</w:t>
      </w:r>
      <w:r>
        <w:rPr>
          <w:rStyle w:val="22"/>
          <w:rFonts w:hint="eastAsia" w:hAnsi="宋体"/>
          <w:b/>
        </w:rPr>
        <w:t>进度要求</w:t>
      </w:r>
      <w:r>
        <w:tab/>
      </w:r>
      <w:r>
        <w:fldChar w:fldCharType="begin"/>
      </w:r>
      <w:r>
        <w:instrText xml:space="preserve"> PAGEREF _Toc511633028 \h </w:instrText>
      </w:r>
      <w:r>
        <w:fldChar w:fldCharType="separate"/>
      </w:r>
      <w:r>
        <w:t>14</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"_Toc511633029" </w:instrText>
      </w:r>
      <w:r>
        <w:fldChar w:fldCharType="separate"/>
      </w:r>
      <w:r>
        <w:rPr>
          <w:rStyle w:val="22"/>
          <w:rFonts w:hAnsi="宋体"/>
          <w:b/>
        </w:rPr>
        <w:t>4.3</w:t>
      </w:r>
      <w:r>
        <w:rPr>
          <w:rStyle w:val="22"/>
          <w:rFonts w:hint="eastAsia" w:hAnsi="宋体"/>
          <w:b/>
        </w:rPr>
        <w:t>成果</w:t>
      </w:r>
      <w:bookmarkStart w:id="0" w:name="_Hlt511633096"/>
      <w:r>
        <w:rPr>
          <w:rStyle w:val="22"/>
          <w:rFonts w:hint="eastAsia" w:hAnsi="宋体"/>
          <w:b/>
        </w:rPr>
        <w:t>要</w:t>
      </w:r>
      <w:bookmarkEnd w:id="0"/>
      <w:r>
        <w:rPr>
          <w:rStyle w:val="22"/>
          <w:rFonts w:hint="eastAsia" w:hAnsi="宋体"/>
          <w:b/>
        </w:rPr>
        <w:t>求</w:t>
      </w:r>
      <w:r>
        <w:tab/>
      </w:r>
      <w:r>
        <w:fldChar w:fldCharType="begin"/>
      </w:r>
      <w:r>
        <w:instrText xml:space="preserve"> PAGEREF _Toc511633029 \h </w:instrText>
      </w:r>
      <w:r>
        <w:fldChar w:fldCharType="separate"/>
      </w:r>
      <w:r>
        <w:t>14</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"_Toc511633030" </w:instrText>
      </w:r>
      <w:r>
        <w:fldChar w:fldCharType="separate"/>
      </w:r>
      <w:r>
        <w:rPr>
          <w:rStyle w:val="22"/>
          <w:rFonts w:hAnsi="宋体"/>
          <w:b/>
        </w:rPr>
        <w:t xml:space="preserve">4.4 </w:t>
      </w:r>
      <w:r>
        <w:rPr>
          <w:rStyle w:val="22"/>
          <w:rFonts w:hint="eastAsia" w:hAnsi="宋体"/>
          <w:b/>
        </w:rPr>
        <w:t>双</w:t>
      </w:r>
      <w:bookmarkStart w:id="1" w:name="_Hlt511633119"/>
      <w:r>
        <w:rPr>
          <w:rStyle w:val="22"/>
          <w:rFonts w:hint="eastAsia" w:hAnsi="宋体"/>
          <w:b/>
        </w:rPr>
        <w:t>方</w:t>
      </w:r>
      <w:bookmarkEnd w:id="1"/>
      <w:r>
        <w:rPr>
          <w:rStyle w:val="22"/>
          <w:rFonts w:hint="eastAsia" w:hAnsi="宋体"/>
          <w:b/>
        </w:rPr>
        <w:t>责任</w:t>
      </w:r>
      <w:r>
        <w:tab/>
      </w:r>
      <w:r>
        <w:fldChar w:fldCharType="begin"/>
      </w:r>
      <w:r>
        <w:instrText xml:space="preserve"> PAGEREF _Toc511633030 \h </w:instrText>
      </w:r>
      <w:r>
        <w:fldChar w:fldCharType="separate"/>
      </w:r>
      <w:r>
        <w:t>15</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"_Toc511633031" </w:instrText>
      </w:r>
      <w:r>
        <w:fldChar w:fldCharType="separate"/>
      </w:r>
      <w:r>
        <w:rPr>
          <w:rStyle w:val="22"/>
          <w:rFonts w:hAnsi="宋体"/>
          <w:b/>
        </w:rPr>
        <w:t>4.95</w:t>
      </w:r>
      <w:r>
        <w:rPr>
          <w:rStyle w:val="22"/>
          <w:rFonts w:hint="eastAsia" w:hAnsi="宋体"/>
          <w:b/>
        </w:rPr>
        <w:t>附则</w:t>
      </w:r>
      <w:r>
        <w:tab/>
      </w:r>
      <w:r>
        <w:fldChar w:fldCharType="begin"/>
      </w:r>
      <w:r>
        <w:instrText xml:space="preserve"> PAGEREF _Toc511633031 \h </w:instrText>
      </w:r>
      <w:r>
        <w:fldChar w:fldCharType="separate"/>
      </w:r>
      <w:r>
        <w:t>16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"_Toc511633032" </w:instrText>
      </w:r>
      <w:r>
        <w:fldChar w:fldCharType="separate"/>
      </w:r>
      <w:r>
        <w:rPr>
          <w:rStyle w:val="22"/>
          <w:rFonts w:hAnsi="宋体"/>
          <w:b/>
        </w:rPr>
        <w:t xml:space="preserve">4.6 </w:t>
      </w:r>
      <w:r>
        <w:rPr>
          <w:rStyle w:val="22"/>
          <w:rFonts w:hint="eastAsia" w:hAnsi="宋体"/>
          <w:b/>
        </w:rPr>
        <w:t>付款方式</w:t>
      </w:r>
      <w:r>
        <w:tab/>
      </w:r>
      <w:r>
        <w:fldChar w:fldCharType="begin"/>
      </w:r>
      <w:r>
        <w:instrText xml:space="preserve"> PAGEREF _Toc511633032 \h </w:instrText>
      </w:r>
      <w:r>
        <w:fldChar w:fldCharType="separate"/>
      </w:r>
      <w:r>
        <w:t>16</w:t>
      </w:r>
      <w:r>
        <w:fldChar w:fldCharType="end"/>
      </w:r>
      <w:r>
        <w:fldChar w:fldCharType="end"/>
      </w:r>
    </w:p>
    <w:p>
      <w:pPr>
        <w:pStyle w:val="39"/>
        <w:rPr>
          <w:rFonts w:eastAsia="宋体"/>
          <w:bCs w:val="0"/>
          <w:caps w:val="0"/>
          <w:sz w:val="21"/>
          <w:szCs w:val="22"/>
        </w:rPr>
      </w:pPr>
      <w:r>
        <w:fldChar w:fldCharType="begin"/>
      </w:r>
      <w:r>
        <w:instrText xml:space="preserve"> HYPERLINK \l "_Toc511633033" </w:instrText>
      </w:r>
      <w:r>
        <w:fldChar w:fldCharType="separate"/>
      </w:r>
      <w:r>
        <w:rPr>
          <w:rStyle w:val="22"/>
          <w:rFonts w:hint="eastAsia" w:ascii="黑体" w:hAnsi="宋体"/>
          <w:kern w:val="0"/>
        </w:rPr>
        <w:t>第五部分</w:t>
      </w:r>
      <w:r>
        <w:rPr>
          <w:rStyle w:val="22"/>
          <w:rFonts w:ascii="黑体" w:hAnsi="宋体"/>
          <w:kern w:val="0"/>
        </w:rPr>
        <w:t xml:space="preserve">  </w:t>
      </w:r>
      <w:r>
        <w:rPr>
          <w:rStyle w:val="22"/>
          <w:rFonts w:hint="eastAsia" w:ascii="黑体" w:hAnsi="宋体"/>
          <w:kern w:val="0"/>
        </w:rPr>
        <w:t>合同书格式</w:t>
      </w:r>
      <w:r>
        <w:tab/>
      </w:r>
      <w:r>
        <w:fldChar w:fldCharType="begin"/>
      </w:r>
      <w:r>
        <w:instrText xml:space="preserve"> PAGEREF _Toc511633033 \h </w:instrText>
      </w:r>
      <w:r>
        <w:fldChar w:fldCharType="separate"/>
      </w:r>
      <w:r>
        <w:t>17</w:t>
      </w:r>
      <w:r>
        <w:fldChar w:fldCharType="end"/>
      </w:r>
      <w:r>
        <w:fldChar w:fldCharType="end"/>
      </w:r>
    </w:p>
    <w:p>
      <w:pPr>
        <w:pStyle w:val="39"/>
        <w:rPr>
          <w:rFonts w:eastAsia="宋体"/>
          <w:bCs w:val="0"/>
          <w:caps w:val="0"/>
          <w:sz w:val="21"/>
          <w:szCs w:val="22"/>
        </w:rPr>
      </w:pPr>
      <w:r>
        <w:fldChar w:fldCharType="begin"/>
      </w:r>
      <w:r>
        <w:instrText xml:space="preserve"> HYPERLINK \l "_Toc511633035" </w:instrText>
      </w:r>
      <w:r>
        <w:fldChar w:fldCharType="separate"/>
      </w:r>
      <w:r>
        <w:rPr>
          <w:rStyle w:val="22"/>
          <w:rFonts w:hint="eastAsia" w:ascii="黑体" w:hAnsi="宋体"/>
          <w:kern w:val="0"/>
        </w:rPr>
        <w:t>第六部分</w:t>
      </w:r>
      <w:r>
        <w:rPr>
          <w:rStyle w:val="22"/>
          <w:rFonts w:ascii="黑体" w:hAnsi="宋体"/>
          <w:kern w:val="0"/>
        </w:rPr>
        <w:t xml:space="preserve">  </w:t>
      </w:r>
      <w:r>
        <w:rPr>
          <w:rStyle w:val="22"/>
          <w:rFonts w:hint="eastAsia" w:ascii="黑体" w:hAnsi="宋体"/>
          <w:kern w:val="0"/>
        </w:rPr>
        <w:t>投标文件格式</w:t>
      </w:r>
      <w:r>
        <w:tab/>
      </w:r>
      <w:r>
        <w:fldChar w:fldCharType="begin"/>
      </w:r>
      <w:r>
        <w:instrText xml:space="preserve"> PAGEREF _Toc511633035 \h </w:instrText>
      </w:r>
      <w:r>
        <w:fldChar w:fldCharType="separate"/>
      </w:r>
      <w:r>
        <w:t>26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"_Toc511633036" </w:instrText>
      </w:r>
      <w:r>
        <w:fldChar w:fldCharType="separate"/>
      </w:r>
      <w:r>
        <w:rPr>
          <w:rStyle w:val="22"/>
          <w:rFonts w:hAnsi="宋体"/>
          <w:b/>
        </w:rPr>
        <w:t xml:space="preserve">6.1 </w:t>
      </w:r>
      <w:r>
        <w:rPr>
          <w:rStyle w:val="22"/>
          <w:rFonts w:hint="eastAsia" w:hAnsi="宋体"/>
          <w:b/>
        </w:rPr>
        <w:t>响应文件格式</w:t>
      </w:r>
      <w:r>
        <w:tab/>
      </w:r>
      <w:r>
        <w:fldChar w:fldCharType="begin"/>
      </w:r>
      <w:r>
        <w:instrText xml:space="preserve"> PAGEREF _Toc511633036 \h </w:instrText>
      </w:r>
      <w:r>
        <w:fldChar w:fldCharType="separate"/>
      </w:r>
      <w:r>
        <w:t>26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"_Toc511633037" </w:instrText>
      </w:r>
      <w:r>
        <w:fldChar w:fldCharType="separate"/>
      </w:r>
      <w:r>
        <w:rPr>
          <w:rStyle w:val="22"/>
          <w:rFonts w:hAnsi="宋体"/>
          <w:b/>
        </w:rPr>
        <w:t xml:space="preserve">6.2 </w:t>
      </w:r>
      <w:r>
        <w:rPr>
          <w:rStyle w:val="22"/>
          <w:rFonts w:hint="eastAsia" w:hAnsi="宋体"/>
          <w:b/>
        </w:rPr>
        <w:t>文件封面格式</w:t>
      </w:r>
      <w:r>
        <w:tab/>
      </w:r>
      <w:r>
        <w:fldChar w:fldCharType="begin"/>
      </w:r>
      <w:r>
        <w:instrText xml:space="preserve"> PAGEREF _Toc511633037 \h </w:instrText>
      </w:r>
      <w:r>
        <w:fldChar w:fldCharType="separate"/>
      </w:r>
      <w:r>
        <w:t>27</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"_Toc511633038" </w:instrText>
      </w:r>
      <w:r>
        <w:fldChar w:fldCharType="separate"/>
      </w:r>
      <w:r>
        <w:rPr>
          <w:rStyle w:val="22"/>
          <w:rFonts w:hAnsi="宋体"/>
          <w:b/>
        </w:rPr>
        <w:t xml:space="preserve">6.3 </w:t>
      </w:r>
      <w:r>
        <w:rPr>
          <w:rStyle w:val="22"/>
          <w:rFonts w:hint="eastAsia" w:hAnsi="宋体"/>
          <w:b/>
        </w:rPr>
        <w:t>自查表</w:t>
      </w:r>
      <w:r>
        <w:tab/>
      </w:r>
      <w:r>
        <w:fldChar w:fldCharType="begin"/>
      </w:r>
      <w:r>
        <w:instrText xml:space="preserve"> PAGEREF _Toc511633038 \h </w:instrText>
      </w:r>
      <w:r>
        <w:fldChar w:fldCharType="separate"/>
      </w:r>
      <w:r>
        <w:t>28</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"_Toc511633039" </w:instrText>
      </w:r>
      <w:r>
        <w:fldChar w:fldCharType="separate"/>
      </w:r>
      <w:r>
        <w:rPr>
          <w:rStyle w:val="22"/>
          <w:rFonts w:hAnsi="宋体"/>
          <w:b/>
        </w:rPr>
        <w:t xml:space="preserve">6.4 </w:t>
      </w:r>
      <w:r>
        <w:rPr>
          <w:rStyle w:val="22"/>
          <w:rFonts w:hint="eastAsia" w:hAnsi="宋体"/>
          <w:b/>
        </w:rPr>
        <w:t>资格性文件</w:t>
      </w:r>
      <w:r>
        <w:tab/>
      </w:r>
      <w:r>
        <w:fldChar w:fldCharType="begin"/>
      </w:r>
      <w:r>
        <w:instrText xml:space="preserve"> PAGEREF _Toc511633039 \h </w:instrText>
      </w:r>
      <w:r>
        <w:fldChar w:fldCharType="separate"/>
      </w:r>
      <w:r>
        <w:t>29</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"_Toc511633040" </w:instrText>
      </w:r>
      <w:r>
        <w:fldChar w:fldCharType="separate"/>
      </w:r>
      <w:r>
        <w:rPr>
          <w:rStyle w:val="22"/>
          <w:rFonts w:hAnsi="宋体"/>
          <w:b/>
        </w:rPr>
        <w:t xml:space="preserve">6.5 </w:t>
      </w:r>
      <w:r>
        <w:rPr>
          <w:rStyle w:val="22"/>
          <w:rFonts w:hint="eastAsia" w:hAnsi="宋体"/>
          <w:b/>
        </w:rPr>
        <w:t>商务部分</w:t>
      </w:r>
      <w:r>
        <w:tab/>
      </w:r>
      <w:r>
        <w:fldChar w:fldCharType="begin"/>
      </w:r>
      <w:r>
        <w:instrText xml:space="preserve"> PAGEREF _Toc511633040 \h </w:instrText>
      </w:r>
      <w:r>
        <w:fldChar w:fldCharType="separate"/>
      </w:r>
      <w:r>
        <w:t>36</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"_Toc511633041" </w:instrText>
      </w:r>
      <w:r>
        <w:fldChar w:fldCharType="separate"/>
      </w:r>
      <w:r>
        <w:rPr>
          <w:rStyle w:val="22"/>
          <w:rFonts w:hAnsi="宋体"/>
          <w:b/>
        </w:rPr>
        <w:t xml:space="preserve">6.6 </w:t>
      </w:r>
      <w:r>
        <w:rPr>
          <w:rStyle w:val="22"/>
          <w:rFonts w:hint="eastAsia" w:hAnsi="宋体"/>
          <w:b/>
        </w:rPr>
        <w:t>服务部分</w:t>
      </w:r>
      <w:r>
        <w:tab/>
      </w:r>
      <w:r>
        <w:fldChar w:fldCharType="begin"/>
      </w:r>
      <w:r>
        <w:instrText xml:space="preserve"> PAGEREF _Toc511633041 \h </w:instrText>
      </w:r>
      <w:r>
        <w:fldChar w:fldCharType="separate"/>
      </w:r>
      <w:r>
        <w:t>41</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"_Toc511633042" </w:instrText>
      </w:r>
      <w:r>
        <w:fldChar w:fldCharType="separate"/>
      </w:r>
      <w:r>
        <w:rPr>
          <w:rStyle w:val="22"/>
          <w:rFonts w:hAnsi="宋体"/>
          <w:b/>
        </w:rPr>
        <w:t xml:space="preserve">6.7 </w:t>
      </w:r>
      <w:r>
        <w:rPr>
          <w:rStyle w:val="22"/>
          <w:rFonts w:hint="eastAsia" w:hAnsi="宋体"/>
          <w:b/>
        </w:rPr>
        <w:t>价格部分</w:t>
      </w:r>
      <w:r>
        <w:tab/>
      </w:r>
      <w:r>
        <w:fldChar w:fldCharType="begin"/>
      </w:r>
      <w:r>
        <w:instrText xml:space="preserve"> PAGEREF _Toc511633042 \h </w:instrText>
      </w:r>
      <w:r>
        <w:fldChar w:fldCharType="separate"/>
      </w:r>
      <w:r>
        <w:t>45</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"_Toc511633043" </w:instrText>
      </w:r>
      <w:r>
        <w:fldChar w:fldCharType="separate"/>
      </w:r>
      <w:r>
        <w:rPr>
          <w:rStyle w:val="22"/>
          <w:rFonts w:hAnsi="宋体"/>
          <w:b/>
        </w:rPr>
        <w:t xml:space="preserve">6.8 </w:t>
      </w:r>
      <w:r>
        <w:rPr>
          <w:rStyle w:val="22"/>
          <w:rFonts w:hint="eastAsia" w:hAnsi="宋体"/>
          <w:b/>
        </w:rPr>
        <w:t>其它部分</w:t>
      </w:r>
      <w:r>
        <w:tab/>
      </w:r>
      <w:r>
        <w:fldChar w:fldCharType="begin"/>
      </w:r>
      <w:r>
        <w:instrText xml:space="preserve"> PAGEREF _Toc511633043 \h </w:instrText>
      </w:r>
      <w:r>
        <w:fldChar w:fldCharType="separate"/>
      </w:r>
      <w:r>
        <w:t>46</w:t>
      </w:r>
      <w:r>
        <w:fldChar w:fldCharType="end"/>
      </w:r>
      <w:r>
        <w:fldChar w:fldCharType="end"/>
      </w:r>
    </w:p>
    <w:p>
      <w:pPr>
        <w:pStyle w:val="39"/>
        <w:rPr>
          <w:rFonts w:eastAsia="宋体"/>
          <w:bCs w:val="0"/>
          <w:caps w:val="0"/>
          <w:sz w:val="21"/>
          <w:szCs w:val="22"/>
        </w:rPr>
      </w:pPr>
      <w:r>
        <w:fldChar w:fldCharType="begin"/>
      </w:r>
      <w:r>
        <w:instrText xml:space="preserve"> HYPERLINK \l "_Toc511633044" </w:instrText>
      </w:r>
      <w:r>
        <w:fldChar w:fldCharType="separate"/>
      </w:r>
      <w:r>
        <w:rPr>
          <w:rStyle w:val="22"/>
          <w:rFonts w:hint="eastAsia" w:ascii="黑体" w:hAnsi="宋体"/>
          <w:kern w:val="0"/>
        </w:rPr>
        <w:t>第七部分</w:t>
      </w:r>
      <w:r>
        <w:rPr>
          <w:rStyle w:val="22"/>
          <w:rFonts w:ascii="黑体" w:hAnsi="宋体"/>
          <w:kern w:val="0"/>
        </w:rPr>
        <w:t xml:space="preserve">  </w:t>
      </w:r>
      <w:r>
        <w:rPr>
          <w:rStyle w:val="22"/>
          <w:rFonts w:hint="eastAsia" w:ascii="黑体" w:hAnsi="宋体"/>
          <w:kern w:val="0"/>
        </w:rPr>
        <w:t>评标办法及细则</w:t>
      </w:r>
      <w:r>
        <w:tab/>
      </w:r>
      <w:r>
        <w:fldChar w:fldCharType="begin"/>
      </w:r>
      <w:r>
        <w:instrText xml:space="preserve"> PAGEREF _Toc511633044 \h </w:instrText>
      </w:r>
      <w:r>
        <w:fldChar w:fldCharType="separate"/>
      </w:r>
      <w:r>
        <w:t>47</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"_Toc511633045" </w:instrText>
      </w:r>
      <w:r>
        <w:fldChar w:fldCharType="separate"/>
      </w:r>
      <w:r>
        <w:rPr>
          <w:rStyle w:val="22"/>
          <w:rFonts w:hAnsi="宋体"/>
          <w:b/>
        </w:rPr>
        <w:t xml:space="preserve">7.1 </w:t>
      </w:r>
      <w:r>
        <w:rPr>
          <w:rStyle w:val="22"/>
          <w:rFonts w:hint="eastAsia" w:hAnsi="宋体"/>
          <w:b/>
        </w:rPr>
        <w:t>评标办法</w:t>
      </w:r>
      <w:r>
        <w:tab/>
      </w:r>
      <w:r>
        <w:fldChar w:fldCharType="begin"/>
      </w:r>
      <w:r>
        <w:instrText xml:space="preserve"> PAGEREF _Toc511633045 \h </w:instrText>
      </w:r>
      <w:r>
        <w:fldChar w:fldCharType="separate"/>
      </w:r>
      <w:r>
        <w:t>47</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"_Toc511633046" </w:instrText>
      </w:r>
      <w:r>
        <w:fldChar w:fldCharType="separate"/>
      </w:r>
      <w:r>
        <w:rPr>
          <w:rStyle w:val="22"/>
          <w:rFonts w:hAnsi="宋体"/>
          <w:b/>
        </w:rPr>
        <w:t xml:space="preserve">7.2 </w:t>
      </w:r>
      <w:r>
        <w:rPr>
          <w:rStyle w:val="22"/>
          <w:rFonts w:hint="eastAsia" w:hAnsi="宋体"/>
          <w:b/>
        </w:rPr>
        <w:t>价格评分</w:t>
      </w:r>
      <w:r>
        <w:tab/>
      </w:r>
      <w:r>
        <w:fldChar w:fldCharType="begin"/>
      </w:r>
      <w:r>
        <w:instrText xml:space="preserve"> PAGEREF _Toc511633046 \h </w:instrText>
      </w:r>
      <w:r>
        <w:fldChar w:fldCharType="separate"/>
      </w:r>
      <w:r>
        <w:t>47</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"_Toc511633047" </w:instrText>
      </w:r>
      <w:r>
        <w:fldChar w:fldCharType="separate"/>
      </w:r>
      <w:r>
        <w:rPr>
          <w:rStyle w:val="22"/>
          <w:rFonts w:hAnsi="宋体"/>
          <w:b/>
        </w:rPr>
        <w:t xml:space="preserve">7.3 </w:t>
      </w:r>
      <w:r>
        <w:rPr>
          <w:rStyle w:val="22"/>
          <w:rFonts w:hint="eastAsia" w:hAnsi="宋体"/>
          <w:b/>
        </w:rPr>
        <w:t>评标细则</w:t>
      </w:r>
      <w:r>
        <w:tab/>
      </w:r>
      <w:r>
        <w:fldChar w:fldCharType="begin"/>
      </w:r>
      <w:r>
        <w:instrText xml:space="preserve"> PAGEREF _Toc511633047 \h </w:instrText>
      </w:r>
      <w:r>
        <w:fldChar w:fldCharType="separate"/>
      </w:r>
      <w:r>
        <w:t>48</w:t>
      </w:r>
      <w:r>
        <w:fldChar w:fldCharType="end"/>
      </w:r>
      <w:r>
        <w:fldChar w:fldCharType="end"/>
      </w:r>
    </w:p>
    <w:p>
      <w:pPr>
        <w:pStyle w:val="42"/>
        <w:tabs>
          <w:tab w:val="right" w:leader="dot" w:pos="8296"/>
        </w:tabs>
        <w:spacing w:before="62" w:after="62"/>
        <w:rPr>
          <w:smallCaps w:val="0"/>
          <w:sz w:val="21"/>
          <w:szCs w:val="22"/>
        </w:rPr>
      </w:pPr>
      <w:r>
        <w:fldChar w:fldCharType="begin"/>
      </w:r>
      <w:r>
        <w:instrText xml:space="preserve"> HYPERLINK \l "_Toc511633048" </w:instrText>
      </w:r>
      <w:r>
        <w:fldChar w:fldCharType="separate"/>
      </w:r>
      <w:r>
        <w:rPr>
          <w:rStyle w:val="22"/>
          <w:rFonts w:hAnsi="宋体"/>
          <w:b/>
        </w:rPr>
        <w:t xml:space="preserve">7.4 </w:t>
      </w:r>
      <w:r>
        <w:rPr>
          <w:rStyle w:val="22"/>
          <w:rFonts w:hint="eastAsia" w:hAnsi="宋体"/>
          <w:b/>
        </w:rPr>
        <w:t>定标</w:t>
      </w:r>
      <w:r>
        <w:tab/>
      </w:r>
      <w:r>
        <w:fldChar w:fldCharType="begin"/>
      </w:r>
      <w:r>
        <w:instrText xml:space="preserve"> PAGEREF _Toc511633048 \h </w:instrText>
      </w:r>
      <w:r>
        <w:fldChar w:fldCharType="separate"/>
      </w:r>
      <w:r>
        <w:t>49</w:t>
      </w:r>
      <w:r>
        <w:fldChar w:fldCharType="end"/>
      </w:r>
      <w:r>
        <w:fldChar w:fldCharType="end"/>
      </w:r>
    </w:p>
    <w:p>
      <w:pPr>
        <w:rPr>
          <w:rFonts w:ascii="宋体" w:hAnsi="宋体"/>
          <w:color w:val="000000"/>
        </w:rPr>
      </w:pPr>
      <w:r>
        <w:rPr>
          <w:rFonts w:ascii="Calibri" w:hAnsi="Calibri" w:eastAsia="黑体"/>
          <w:bCs/>
          <w:caps/>
          <w:color w:val="000000"/>
          <w:sz w:val="20"/>
          <w:szCs w:val="20"/>
        </w:rPr>
        <w:fldChar w:fldCharType="end"/>
      </w:r>
    </w:p>
    <w:p>
      <w:pPr>
        <w:rPr>
          <w:rFonts w:ascii="宋体" w:hAnsi="宋体"/>
          <w:color w:val="000000"/>
        </w:rPr>
        <w:sectPr>
          <w:headerReference r:id="rId4" w:type="default"/>
          <w:pgSz w:w="11906" w:h="16838"/>
          <w:pgMar w:top="1440" w:right="1800" w:bottom="1440" w:left="1800" w:header="851" w:footer="992" w:gutter="0"/>
          <w:cols w:space="720" w:num="1"/>
          <w:docGrid w:type="lines" w:linePitch="312" w:charSpace="0"/>
        </w:sectPr>
      </w:pPr>
    </w:p>
    <w:p>
      <w:pPr>
        <w:pStyle w:val="2"/>
        <w:spacing w:before="156" w:beforeLines="50" w:after="100" w:afterAutospacing="1" w:line="240" w:lineRule="auto"/>
        <w:jc w:val="center"/>
        <w:rPr>
          <w:rFonts w:ascii="黑体" w:hAnsi="宋体" w:eastAsia="黑体"/>
          <w:bCs w:val="0"/>
          <w:color w:val="000000"/>
          <w:sz w:val="36"/>
          <w:szCs w:val="36"/>
        </w:rPr>
      </w:pPr>
      <w:bookmarkStart w:id="2" w:name="_Toc392150785"/>
      <w:bookmarkStart w:id="3" w:name="_Toc508805193"/>
      <w:bookmarkStart w:id="4" w:name="_Toc508810719"/>
      <w:bookmarkStart w:id="5" w:name="_Toc511633014"/>
      <w:bookmarkStart w:id="6" w:name="_Toc508810877"/>
      <w:bookmarkStart w:id="7" w:name="_Toc508805508"/>
      <w:bookmarkStart w:id="8" w:name="_Toc508811250"/>
      <w:bookmarkStart w:id="9" w:name="_Toc508810908"/>
      <w:bookmarkStart w:id="10" w:name="_Toc508960538"/>
      <w:r>
        <w:rPr>
          <w:rFonts w:hint="eastAsia" w:ascii="黑体" w:hAnsi="宋体" w:eastAsia="黑体"/>
          <w:color w:val="000000"/>
          <w:kern w:val="0"/>
          <w:sz w:val="36"/>
          <w:szCs w:val="36"/>
        </w:rPr>
        <w:t>第一部分  邀请函</w:t>
      </w:r>
      <w:bookmarkEnd w:id="2"/>
      <w:bookmarkEnd w:id="3"/>
      <w:bookmarkEnd w:id="4"/>
      <w:bookmarkEnd w:id="5"/>
      <w:bookmarkEnd w:id="6"/>
      <w:bookmarkEnd w:id="7"/>
      <w:bookmarkEnd w:id="8"/>
      <w:bookmarkEnd w:id="9"/>
      <w:bookmarkEnd w:id="10"/>
    </w:p>
    <w:p>
      <w:pPr>
        <w:spacing w:line="460" w:lineRule="exact"/>
        <w:rPr>
          <w:rFonts w:ascii="宋体" w:hAnsi="宋体"/>
          <w:color w:val="000000"/>
          <w:szCs w:val="21"/>
        </w:rPr>
      </w:pPr>
      <w:r>
        <w:rPr>
          <w:rFonts w:hint="eastAsia" w:ascii="宋体" w:hAnsi="宋体"/>
          <w:color w:val="000000"/>
          <w:szCs w:val="21"/>
        </w:rPr>
        <w:t>各供应商:</w:t>
      </w:r>
    </w:p>
    <w:p>
      <w:pPr>
        <w:spacing w:line="460" w:lineRule="exact"/>
        <w:ind w:firstLine="420" w:firstLineChars="200"/>
        <w:rPr>
          <w:rFonts w:ascii="宋体" w:hAnsi="宋体"/>
          <w:color w:val="000000"/>
          <w:szCs w:val="21"/>
        </w:rPr>
      </w:pPr>
      <w:r>
        <w:rPr>
          <w:rFonts w:hint="eastAsia" w:ascii="宋体" w:hAnsi="宋体"/>
          <w:color w:val="000000"/>
          <w:szCs w:val="21"/>
        </w:rPr>
        <w:t>受</w:t>
      </w:r>
      <w:r>
        <w:rPr>
          <w:rFonts w:hint="eastAsia" w:ascii="宋体" w:hAnsi="宋体"/>
          <w:color w:val="000000"/>
          <w:szCs w:val="21"/>
          <w:u w:val="single"/>
        </w:rPr>
        <w:t>博罗县龙华镇人民政府</w:t>
      </w:r>
      <w:r>
        <w:rPr>
          <w:rFonts w:hint="eastAsia" w:ascii="宋体" w:hAnsi="宋体"/>
          <w:color w:val="000000"/>
          <w:szCs w:val="21"/>
        </w:rPr>
        <w:t>（以下简称“采购人”）的委托，对</w:t>
      </w:r>
      <w:r>
        <w:rPr>
          <w:rFonts w:hint="eastAsia" w:ascii="宋体" w:hAnsi="宋体"/>
          <w:szCs w:val="21"/>
          <w:u w:val="single"/>
        </w:rPr>
        <w:t>博罗县龙华镇平安乡镇治安视频建设服务采购项目</w:t>
      </w:r>
      <w:r>
        <w:rPr>
          <w:rFonts w:hint="eastAsia" w:ascii="宋体" w:hAnsi="宋体"/>
          <w:color w:val="000000"/>
          <w:szCs w:val="21"/>
        </w:rPr>
        <w:t>进行公开招标采购，诚邀符合资格条件的供应商提交响应文件。</w:t>
      </w:r>
    </w:p>
    <w:p>
      <w:pPr>
        <w:spacing w:line="460" w:lineRule="exact"/>
        <w:ind w:firstLine="420" w:firstLineChars="200"/>
        <w:rPr>
          <w:rFonts w:ascii="宋体" w:hAnsi="宋体"/>
          <w:color w:val="000000"/>
          <w:szCs w:val="21"/>
        </w:rPr>
      </w:pPr>
      <w:r>
        <w:rPr>
          <w:rFonts w:hint="eastAsia" w:ascii="宋体" w:hAnsi="宋体" w:cs="宋体"/>
          <w:color w:val="000000"/>
          <w:szCs w:val="21"/>
        </w:rPr>
        <w:t>一、项目名称：</w:t>
      </w:r>
      <w:r>
        <w:rPr>
          <w:rFonts w:hint="eastAsia" w:ascii="宋体" w:hAnsi="宋体"/>
          <w:szCs w:val="21"/>
        </w:rPr>
        <w:t>博罗县龙华镇平安乡镇治安视频建设服务采购项目</w:t>
      </w:r>
    </w:p>
    <w:p>
      <w:pPr>
        <w:spacing w:line="460" w:lineRule="exact"/>
        <w:ind w:firstLine="420" w:firstLineChars="200"/>
        <w:rPr>
          <w:rFonts w:ascii="宋体" w:hAnsi="宋体"/>
          <w:color w:val="000000"/>
          <w:szCs w:val="21"/>
        </w:rPr>
      </w:pPr>
      <w:r>
        <w:rPr>
          <w:rFonts w:hint="eastAsia" w:ascii="宋体" w:hAnsi="宋体" w:cs="宋体"/>
          <w:color w:val="000000"/>
          <w:szCs w:val="21"/>
        </w:rPr>
        <w:t>二、招标编号：</w:t>
      </w:r>
      <w:r>
        <w:rPr>
          <w:rFonts w:hint="eastAsia" w:ascii="宋体" w:hAnsi="宋体" w:cs="黑体"/>
          <w:color w:val="000000"/>
          <w:szCs w:val="21"/>
          <w:u w:val="single"/>
        </w:rPr>
        <w:t>龙交易办采字[2020] 2号</w:t>
      </w:r>
    </w:p>
    <w:p>
      <w:pPr>
        <w:spacing w:line="460" w:lineRule="exact"/>
        <w:ind w:firstLine="420" w:firstLineChars="200"/>
        <w:rPr>
          <w:rFonts w:ascii="宋体" w:hAnsi="宋体"/>
          <w:color w:val="000000"/>
          <w:szCs w:val="21"/>
          <w:u w:val="single"/>
        </w:rPr>
      </w:pPr>
      <w:r>
        <w:rPr>
          <w:rFonts w:hint="eastAsia" w:ascii="宋体" w:hAnsi="宋体" w:cs="宋体"/>
          <w:color w:val="000000"/>
          <w:szCs w:val="21"/>
        </w:rPr>
        <w:t>三、采购预算：</w:t>
      </w:r>
      <w:r>
        <w:rPr>
          <w:rFonts w:hint="eastAsia" w:ascii="宋体" w:hAnsi="宋体"/>
          <w:color w:val="000000"/>
          <w:szCs w:val="21"/>
          <w:u w:val="single"/>
        </w:rPr>
        <w:t>￥979,100.00元</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四、</w:t>
      </w:r>
      <w:r>
        <w:rPr>
          <w:rFonts w:ascii="宋体" w:hAnsi="宋体" w:cs="宋体"/>
          <w:color w:val="000000"/>
          <w:szCs w:val="21"/>
        </w:rPr>
        <w:t>项目内容</w:t>
      </w:r>
      <w:r>
        <w:rPr>
          <w:rFonts w:hint="eastAsia" w:ascii="宋体" w:hAnsi="宋体" w:cs="宋体"/>
          <w:color w:val="000000"/>
          <w:szCs w:val="21"/>
        </w:rPr>
        <w:t>、数量、性质及要求：</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（1）采购项目的内容：</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5811"/>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jc w:val="center"/>
              <w:rPr>
                <w:rFonts w:ascii="宋体" w:hAnsi="宋体" w:cs="宋体"/>
                <w:color w:val="000000"/>
                <w:szCs w:val="21"/>
              </w:rPr>
            </w:pPr>
            <w:r>
              <w:rPr>
                <w:rFonts w:hint="eastAsia" w:ascii="宋体" w:hAnsi="宋体" w:cs="宋体"/>
                <w:color w:val="000000"/>
                <w:szCs w:val="21"/>
              </w:rPr>
              <w:t>序号</w:t>
            </w:r>
          </w:p>
        </w:tc>
        <w:tc>
          <w:tcPr>
            <w:tcW w:w="5811" w:type="dxa"/>
            <w:vAlign w:val="center"/>
          </w:tcPr>
          <w:p>
            <w:pPr>
              <w:jc w:val="center"/>
              <w:rPr>
                <w:rFonts w:ascii="宋体" w:hAnsi="宋体" w:cs="宋体"/>
                <w:color w:val="000000"/>
                <w:szCs w:val="21"/>
              </w:rPr>
            </w:pPr>
            <w:r>
              <w:rPr>
                <w:rFonts w:hint="eastAsia" w:ascii="宋体" w:hAnsi="宋体" w:cs="宋体"/>
                <w:color w:val="000000"/>
                <w:szCs w:val="21"/>
              </w:rPr>
              <w:t>名称</w:t>
            </w:r>
          </w:p>
        </w:tc>
        <w:tc>
          <w:tcPr>
            <w:tcW w:w="1610" w:type="dxa"/>
            <w:vAlign w:val="center"/>
          </w:tcPr>
          <w:p>
            <w:pPr>
              <w:jc w:val="center"/>
              <w:rPr>
                <w:rFonts w:ascii="宋体" w:hAnsi="宋体" w:cs="宋体"/>
                <w:color w:val="000000"/>
                <w:szCs w:val="21"/>
              </w:rPr>
            </w:pPr>
            <w:r>
              <w:rPr>
                <w:rFonts w:hint="eastAsia" w:ascii="宋体" w:hAnsi="宋体" w:cs="宋体"/>
                <w:color w:val="00000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jc w:val="center"/>
              <w:rPr>
                <w:rFonts w:ascii="宋体" w:hAnsi="宋体" w:cs="宋体"/>
                <w:color w:val="000000"/>
                <w:szCs w:val="21"/>
              </w:rPr>
            </w:pPr>
            <w:r>
              <w:rPr>
                <w:rFonts w:hint="eastAsia" w:ascii="宋体" w:hAnsi="宋体" w:cs="宋体"/>
                <w:color w:val="000000"/>
                <w:szCs w:val="21"/>
              </w:rPr>
              <w:t>1</w:t>
            </w:r>
          </w:p>
        </w:tc>
        <w:tc>
          <w:tcPr>
            <w:tcW w:w="5811" w:type="dxa"/>
            <w:vAlign w:val="center"/>
          </w:tcPr>
          <w:p>
            <w:pPr>
              <w:jc w:val="center"/>
              <w:rPr>
                <w:rFonts w:ascii="宋体" w:hAnsi="宋体" w:cs="宋体"/>
                <w:color w:val="000000"/>
                <w:szCs w:val="21"/>
              </w:rPr>
            </w:pPr>
            <w:r>
              <w:rPr>
                <w:rFonts w:hint="eastAsia" w:ascii="宋体" w:hAnsi="宋体"/>
                <w:szCs w:val="21"/>
              </w:rPr>
              <w:t>博罗县龙华镇平安乡镇治安视频建设服务采购项目</w:t>
            </w:r>
          </w:p>
        </w:tc>
        <w:tc>
          <w:tcPr>
            <w:tcW w:w="1610" w:type="dxa"/>
            <w:vAlign w:val="center"/>
          </w:tcPr>
          <w:p>
            <w:pPr>
              <w:jc w:val="center"/>
              <w:rPr>
                <w:rFonts w:ascii="宋体" w:hAnsi="宋体" w:cs="宋体"/>
                <w:color w:val="000000"/>
                <w:szCs w:val="21"/>
              </w:rPr>
            </w:pPr>
            <w:r>
              <w:rPr>
                <w:rFonts w:hint="eastAsia" w:ascii="宋体" w:hAnsi="宋体" w:cs="宋体"/>
                <w:color w:val="000000"/>
                <w:szCs w:val="21"/>
              </w:rPr>
              <w:t>一项</w:t>
            </w:r>
          </w:p>
        </w:tc>
      </w:tr>
    </w:tbl>
    <w:p>
      <w:pPr>
        <w:spacing w:line="460" w:lineRule="exact"/>
        <w:ind w:firstLine="420" w:firstLineChars="200"/>
        <w:rPr>
          <w:rFonts w:ascii="宋体" w:hAnsi="宋体" w:cs="宋体"/>
          <w:color w:val="000000"/>
          <w:szCs w:val="21"/>
        </w:rPr>
      </w:pPr>
      <w:r>
        <w:rPr>
          <w:rFonts w:hint="eastAsia" w:ascii="宋体" w:hAnsi="宋体" w:cs="宋体"/>
          <w:color w:val="000000"/>
          <w:szCs w:val="21"/>
        </w:rPr>
        <w:t>（2）采购项目的性质及要求：本项目为一个整体，响应供应商需对本项目进行整体报价，不得拆分且要提供完整的技术资料（技术要求详见用户需求书）。</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五、文件领取时间、地点：</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符合资格的供应商应当在2021年8月18日</w:t>
      </w:r>
      <w:r>
        <w:rPr>
          <w:rFonts w:ascii="宋体" w:hAnsi="宋体" w:cs="宋体"/>
          <w:color w:val="000000"/>
          <w:szCs w:val="21"/>
        </w:rPr>
        <w:t>至</w:t>
      </w:r>
      <w:r>
        <w:rPr>
          <w:rFonts w:hint="eastAsia" w:ascii="宋体" w:hAnsi="宋体" w:cs="宋体"/>
          <w:color w:val="000000"/>
          <w:szCs w:val="21"/>
        </w:rPr>
        <w:t>2021年8月24日，上午</w:t>
      </w:r>
      <w:r>
        <w:rPr>
          <w:rFonts w:ascii="宋体" w:hAnsi="宋体" w:cs="宋体"/>
          <w:color w:val="000000"/>
          <w:szCs w:val="21"/>
        </w:rPr>
        <w:t>8：30～12：00，</w:t>
      </w:r>
      <w:r>
        <w:rPr>
          <w:rFonts w:hint="eastAsia" w:ascii="宋体" w:hAnsi="宋体" w:cs="宋体"/>
          <w:color w:val="000000"/>
          <w:szCs w:val="21"/>
        </w:rPr>
        <w:t>下午</w:t>
      </w:r>
      <w:r>
        <w:rPr>
          <w:rFonts w:ascii="宋体" w:hAnsi="宋体" w:cs="宋体"/>
          <w:color w:val="000000"/>
          <w:szCs w:val="21"/>
        </w:rPr>
        <w:t>1</w:t>
      </w:r>
      <w:r>
        <w:rPr>
          <w:rFonts w:hint="eastAsia" w:ascii="宋体" w:hAnsi="宋体" w:cs="宋体"/>
          <w:color w:val="000000"/>
          <w:szCs w:val="21"/>
        </w:rPr>
        <w:t>4</w:t>
      </w:r>
      <w:r>
        <w:rPr>
          <w:rFonts w:ascii="宋体" w:hAnsi="宋体" w:cs="宋体"/>
          <w:color w:val="000000"/>
          <w:szCs w:val="21"/>
        </w:rPr>
        <w:t>：00～17：00（</w:t>
      </w:r>
      <w:r>
        <w:rPr>
          <w:rFonts w:hint="eastAsia" w:ascii="宋体" w:hAnsi="宋体" w:cs="宋体"/>
          <w:color w:val="000000"/>
          <w:szCs w:val="21"/>
        </w:rPr>
        <w:t>北京时间，</w:t>
      </w:r>
      <w:r>
        <w:rPr>
          <w:rFonts w:ascii="宋体" w:hAnsi="宋体" w:cs="宋体"/>
          <w:color w:val="000000"/>
          <w:szCs w:val="21"/>
        </w:rPr>
        <w:t>法定节假日除外）到</w:t>
      </w:r>
      <w:r>
        <w:rPr>
          <w:rFonts w:hint="eastAsia" w:ascii="宋体" w:hAnsi="宋体" w:cs="宋体"/>
          <w:color w:val="000000"/>
          <w:szCs w:val="21"/>
        </w:rPr>
        <w:t>公共资源交易中心</w:t>
      </w:r>
      <w:r>
        <w:rPr>
          <w:rFonts w:ascii="宋体" w:hAnsi="宋体" w:cs="宋体"/>
          <w:color w:val="000000"/>
          <w:szCs w:val="21"/>
        </w:rPr>
        <w:t>现场</w:t>
      </w:r>
      <w:r>
        <w:rPr>
          <w:rFonts w:hint="eastAsia" w:ascii="宋体" w:hAnsi="宋体" w:cs="宋体"/>
          <w:color w:val="000000"/>
          <w:szCs w:val="21"/>
        </w:rPr>
        <w:t>领取招标</w:t>
      </w:r>
      <w:r>
        <w:rPr>
          <w:rFonts w:ascii="宋体" w:hAnsi="宋体" w:cs="宋体"/>
          <w:color w:val="000000"/>
          <w:szCs w:val="21"/>
        </w:rPr>
        <w:t>文件。</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法定代表人证明书及法人授权委托书。</w:t>
      </w:r>
    </w:p>
    <w:p>
      <w:pPr>
        <w:spacing w:line="460" w:lineRule="exact"/>
        <w:ind w:firstLine="420" w:firstLineChars="200"/>
        <w:rPr>
          <w:rFonts w:ascii="宋体" w:hAnsi="宋体" w:cs="宋体"/>
          <w:color w:val="000000"/>
          <w:szCs w:val="21"/>
        </w:rPr>
      </w:pPr>
      <w:r>
        <w:rPr>
          <w:rFonts w:hint="eastAsia" w:ascii="宋体" w:hAnsi="宋体" w:cs="宋体"/>
          <w:szCs w:val="21"/>
        </w:rPr>
        <w:t>2、</w:t>
      </w:r>
      <w:r>
        <w:rPr>
          <w:rFonts w:hint="eastAsia" w:ascii="宋体" w:hAnsi="宋体" w:cs="宋体"/>
          <w:color w:val="000000"/>
          <w:szCs w:val="21"/>
        </w:rPr>
        <w:t>营业执照复印件（加盖公章）。</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3、提供参加政府采购活动前3年内（设立不满三年的从设立之日起计）在经营活动中没有重大违法记录的书面声明。</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六、响应供应商资格要求：</w:t>
      </w:r>
    </w:p>
    <w:p>
      <w:pPr>
        <w:autoSpaceDE w:val="0"/>
        <w:autoSpaceDN w:val="0"/>
        <w:spacing w:line="460" w:lineRule="exact"/>
        <w:ind w:firstLine="420" w:firstLineChars="200"/>
        <w:rPr>
          <w:rFonts w:ascii="宋体" w:hAnsi="宋体" w:cs="宋体"/>
          <w:color w:val="000000"/>
        </w:rPr>
      </w:pPr>
      <w:r>
        <w:rPr>
          <w:rFonts w:hint="eastAsia" w:ascii="宋体" w:hAnsi="宋体" w:cs="宋体"/>
          <w:color w:val="000000"/>
        </w:rPr>
        <w:t>1、符合《中华人民共和国政府采购法》第二十一条和第二十二条规定的供应商；</w:t>
      </w:r>
    </w:p>
    <w:p>
      <w:pPr>
        <w:autoSpaceDE w:val="0"/>
        <w:autoSpaceDN w:val="0"/>
        <w:spacing w:line="460" w:lineRule="exact"/>
        <w:ind w:firstLine="420" w:firstLineChars="200"/>
        <w:rPr>
          <w:rFonts w:ascii="宋体" w:hAnsi="宋体" w:cs="宋体"/>
          <w:color w:val="000000"/>
        </w:rPr>
      </w:pPr>
      <w:r>
        <w:rPr>
          <w:rFonts w:hint="eastAsia" w:ascii="宋体" w:hAnsi="宋体" w:cs="宋体"/>
          <w:color w:val="000000"/>
        </w:rPr>
        <w:t>2、应当独立于采购人和集中采购机构；</w:t>
      </w:r>
    </w:p>
    <w:p>
      <w:pPr>
        <w:autoSpaceDE w:val="0"/>
        <w:autoSpaceDN w:val="0"/>
        <w:spacing w:line="460" w:lineRule="exact"/>
        <w:ind w:firstLine="420" w:firstLineChars="200"/>
        <w:rPr>
          <w:rFonts w:ascii="宋体" w:hAnsi="宋体" w:cs="宋体"/>
          <w:color w:val="000000"/>
        </w:rPr>
      </w:pPr>
      <w:r>
        <w:rPr>
          <w:rFonts w:hint="eastAsia" w:ascii="宋体" w:hAnsi="宋体" w:cs="宋体"/>
          <w:color w:val="000000"/>
        </w:rPr>
        <w:t>3、符合《中华人民共和国政府采购法实施条例》第十八条和第二十二条规定；</w:t>
      </w:r>
    </w:p>
    <w:p>
      <w:pPr>
        <w:autoSpaceDE w:val="0"/>
        <w:autoSpaceDN w:val="0"/>
        <w:spacing w:line="460" w:lineRule="exact"/>
        <w:ind w:firstLine="420" w:firstLineChars="200"/>
        <w:rPr>
          <w:rFonts w:ascii="宋体" w:hAnsi="宋体" w:cs="宋体"/>
          <w:color w:val="000000"/>
        </w:rPr>
      </w:pPr>
      <w:r>
        <w:rPr>
          <w:rFonts w:hint="eastAsia" w:ascii="宋体" w:hAnsi="宋体" w:cs="宋体"/>
          <w:color w:val="000000"/>
        </w:rPr>
        <w:t>4、本项目不接受关联企业投标;</w:t>
      </w:r>
    </w:p>
    <w:p>
      <w:pPr>
        <w:autoSpaceDE w:val="0"/>
        <w:autoSpaceDN w:val="0"/>
        <w:spacing w:line="460" w:lineRule="exact"/>
        <w:ind w:firstLine="420" w:firstLineChars="200"/>
        <w:rPr>
          <w:rFonts w:ascii="宋体" w:hAnsi="宋体" w:cs="宋体"/>
          <w:color w:val="000000"/>
        </w:rPr>
      </w:pPr>
      <w:r>
        <w:rPr>
          <w:rFonts w:hint="eastAsia" w:ascii="宋体" w:hAnsi="宋体" w:cs="宋体"/>
          <w:color w:val="000000"/>
        </w:rPr>
        <w:t>5、投标人声明在参与政府采购活动前三年未有重大违法记录、没有不良信用记录，并按采购文件要求提供了相关证明材料。</w:t>
      </w:r>
    </w:p>
    <w:p>
      <w:pPr>
        <w:autoSpaceDE w:val="0"/>
        <w:autoSpaceDN w:val="0"/>
        <w:spacing w:line="460" w:lineRule="exact"/>
        <w:ind w:firstLine="420" w:firstLineChars="200"/>
        <w:rPr>
          <w:rFonts w:ascii="宋体" w:hAnsi="宋体" w:cs="宋体"/>
          <w:color w:val="000000"/>
        </w:rPr>
      </w:pPr>
    </w:p>
    <w:p>
      <w:pPr>
        <w:autoSpaceDE w:val="0"/>
        <w:autoSpaceDN w:val="0"/>
        <w:spacing w:line="460" w:lineRule="exact"/>
        <w:ind w:firstLine="420" w:firstLineChars="200"/>
        <w:rPr>
          <w:rFonts w:ascii="宋体" w:hAnsi="宋体" w:cs="宋体"/>
          <w:color w:val="000000"/>
        </w:rPr>
      </w:pPr>
      <w:r>
        <w:rPr>
          <w:rFonts w:hint="eastAsia" w:ascii="宋体" w:hAnsi="宋体" w:cs="宋体"/>
          <w:color w:val="000000"/>
        </w:rPr>
        <w:t>备注：根据供应商资格条件的第1条、第2条、第3条、第4条的规定，投标文件需要提交《关于资格响应一览表的声明函》及对应的资格条件证明材料（可以参见《附件二：一般投标格式文件》，一般包括但不限于《关于资格响应一览表的声明函》、《法定代表人委托授权书》、《投标人在参与政府采购活动前三年未有重大违法记录、不良信用记录的声明函》)，投标人可以参考投标文件格式出具书面材料。如果本项目允许独立承担民事责任的自然人参加投标将会预先约定，如果没有约定视为自然人不能参加。同时，对法律、法规的相关依据进行说明如下：《中华人民共和国政府采购法》第二十一条：供应商是指向采购人提供货物、工程或者服务的法人、其他组织或者自然人。《中华人民共和国政府采购法》第二十二条：供应商参加政府采购活动应当具备下列条件：（一）具有独立承担民事责任的能力；（二）具有良好的商业信誉和健全的财务会计制度；（三）具有履行合同所必需的设备和专业技术能力；（四）有依法缴纳税收和社会保障资金的良好记录；（五）参加政府采购活动前三年内，在经营活动中没有重大违法记录；（六）法律、行政法规规定的其他条件。《中华人民共和国政府采购法实施条例》（国务院令第658号）第十八条：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七、递交响应文件时间：20</w:t>
      </w:r>
      <w:r>
        <w:rPr>
          <w:rFonts w:ascii="宋体" w:hAnsi="宋体" w:cs="宋体"/>
          <w:color w:val="000000"/>
          <w:szCs w:val="21"/>
        </w:rPr>
        <w:t>21</w:t>
      </w:r>
      <w:r>
        <w:rPr>
          <w:rFonts w:hint="eastAsia" w:ascii="宋体" w:hAnsi="宋体" w:cs="宋体"/>
          <w:color w:val="000000"/>
          <w:szCs w:val="21"/>
        </w:rPr>
        <w:t xml:space="preserve">年 9月14日 </w:t>
      </w:r>
      <w:r>
        <w:rPr>
          <w:rFonts w:ascii="宋体" w:hAnsi="宋体" w:cs="宋体"/>
          <w:color w:val="000000"/>
          <w:szCs w:val="21"/>
        </w:rPr>
        <w:t xml:space="preserve"> </w:t>
      </w:r>
      <w:r>
        <w:rPr>
          <w:rFonts w:hint="eastAsia" w:ascii="宋体" w:hAnsi="宋体" w:cs="宋体"/>
          <w:color w:val="000000"/>
          <w:szCs w:val="21"/>
        </w:rPr>
        <w:t>下午</w:t>
      </w:r>
      <w:r>
        <w:rPr>
          <w:rFonts w:ascii="宋体" w:hAnsi="宋体" w:cs="宋体"/>
          <w:color w:val="000000"/>
          <w:szCs w:val="21"/>
        </w:rPr>
        <w:t>15</w:t>
      </w:r>
      <w:r>
        <w:rPr>
          <w:rFonts w:hint="eastAsia" w:ascii="宋体" w:hAnsi="宋体" w:cs="宋体"/>
          <w:color w:val="000000"/>
          <w:szCs w:val="21"/>
        </w:rPr>
        <w:t>:00至</w:t>
      </w:r>
      <w:r>
        <w:rPr>
          <w:rFonts w:ascii="宋体" w:hAnsi="宋体" w:cs="宋体"/>
          <w:color w:val="000000"/>
          <w:szCs w:val="21"/>
        </w:rPr>
        <w:t>15</w:t>
      </w:r>
      <w:r>
        <w:rPr>
          <w:rFonts w:hint="eastAsia" w:ascii="宋体" w:hAnsi="宋体" w:cs="宋体"/>
          <w:color w:val="000000"/>
          <w:szCs w:val="21"/>
        </w:rPr>
        <w:t>:30（北京时间）。</w:t>
      </w:r>
    </w:p>
    <w:p>
      <w:pPr>
        <w:spacing w:line="460" w:lineRule="exact"/>
        <w:ind w:firstLine="420" w:firstLineChars="200"/>
        <w:rPr>
          <w:rFonts w:ascii="宋体" w:hAnsi="宋体" w:cs="宋体"/>
          <w:color w:val="000000"/>
          <w:szCs w:val="21"/>
          <w:highlight w:val="yellow"/>
        </w:rPr>
      </w:pPr>
      <w:r>
        <w:rPr>
          <w:rFonts w:hint="eastAsia" w:ascii="宋体" w:hAnsi="宋体" w:cs="宋体"/>
          <w:color w:val="000000"/>
          <w:szCs w:val="21"/>
        </w:rPr>
        <w:t>八、响应文件截止时间：20</w:t>
      </w:r>
      <w:r>
        <w:rPr>
          <w:rFonts w:ascii="宋体" w:hAnsi="宋体" w:cs="宋体"/>
          <w:color w:val="000000"/>
          <w:szCs w:val="21"/>
        </w:rPr>
        <w:t>21</w:t>
      </w:r>
      <w:r>
        <w:rPr>
          <w:rFonts w:hint="eastAsia" w:ascii="宋体" w:hAnsi="宋体" w:cs="宋体"/>
          <w:color w:val="000000"/>
          <w:szCs w:val="21"/>
        </w:rPr>
        <w:t xml:space="preserve">年9 月14日 </w:t>
      </w:r>
      <w:r>
        <w:rPr>
          <w:rFonts w:ascii="宋体" w:hAnsi="宋体" w:cs="宋体"/>
          <w:color w:val="000000"/>
          <w:szCs w:val="21"/>
        </w:rPr>
        <w:t xml:space="preserve"> </w:t>
      </w:r>
      <w:r>
        <w:rPr>
          <w:rFonts w:hint="eastAsia" w:ascii="宋体" w:hAnsi="宋体" w:cs="宋体"/>
          <w:color w:val="000000"/>
          <w:szCs w:val="21"/>
        </w:rPr>
        <w:t>下午</w:t>
      </w:r>
      <w:r>
        <w:rPr>
          <w:rFonts w:ascii="宋体" w:hAnsi="宋体" w:cs="宋体"/>
          <w:color w:val="000000"/>
          <w:szCs w:val="21"/>
        </w:rPr>
        <w:t>15</w:t>
      </w:r>
      <w:r>
        <w:rPr>
          <w:rFonts w:hint="eastAsia" w:ascii="宋体" w:hAnsi="宋体" w:cs="宋体"/>
          <w:color w:val="000000"/>
          <w:szCs w:val="21"/>
        </w:rPr>
        <w:t>:30（北京时间）。</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九、递交响应文件地点：龙华镇公共资源交易中心。</w:t>
      </w:r>
    </w:p>
    <w:p>
      <w:pPr>
        <w:spacing w:line="460" w:lineRule="exact"/>
        <w:ind w:firstLine="480"/>
        <w:rPr>
          <w:rFonts w:ascii="宋体" w:hAnsi="宋体" w:cs="宋体"/>
          <w:color w:val="000000"/>
          <w:szCs w:val="21"/>
        </w:rPr>
      </w:pPr>
      <w:r>
        <w:rPr>
          <w:rFonts w:hint="eastAsia" w:ascii="宋体" w:hAnsi="宋体" w:cs="宋体"/>
          <w:color w:val="000000"/>
          <w:szCs w:val="21"/>
        </w:rPr>
        <w:t>响应文件必须在截止时间前送达指定地点。逾期送达或密封和标注不符合招标文件规定的响应文件恕不接受，不接受邮寄的响应文件。</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十、</w:t>
      </w:r>
      <w:r>
        <w:rPr>
          <w:rFonts w:ascii="宋体" w:hAnsi="宋体" w:cs="宋体"/>
          <w:color w:val="000000"/>
          <w:szCs w:val="21"/>
        </w:rPr>
        <w:t>公告信息查询：</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http://zwgk.boluo.gov.cn/4050/blList.shtml</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十、招标代理机构及采购人联系方式：</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招标代理机构: 龙华镇公共资源交易中心    采购人：博罗县龙华镇人民政府</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 xml:space="preserve">联系人：孙贵雄                     </w:t>
      </w:r>
      <w:r>
        <w:rPr>
          <w:rFonts w:ascii="宋体" w:hAnsi="宋体" w:cs="宋体"/>
          <w:color w:val="000000"/>
          <w:szCs w:val="21"/>
        </w:rPr>
        <w:t xml:space="preserve">   </w:t>
      </w:r>
      <w:r>
        <w:rPr>
          <w:rFonts w:hint="eastAsia" w:ascii="宋体" w:hAnsi="宋体" w:cs="宋体"/>
          <w:color w:val="000000"/>
          <w:szCs w:val="21"/>
        </w:rPr>
        <w:t xml:space="preserve">  联系人：廖学文</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电话：0752-6862199                      电话：0752-6898176</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地址：惠州市博罗县龙华镇                地址：惠州市博罗县龙华镇</w:t>
      </w:r>
    </w:p>
    <w:p>
      <w:pPr>
        <w:spacing w:line="460" w:lineRule="exact"/>
        <w:ind w:firstLine="420" w:firstLineChars="200"/>
        <w:rPr>
          <w:rFonts w:ascii="宋体" w:hAnsi="宋体" w:cs="宋体"/>
          <w:color w:val="000000"/>
          <w:szCs w:val="21"/>
        </w:rPr>
      </w:pPr>
      <w:r>
        <w:rPr>
          <w:rFonts w:hint="eastAsia" w:ascii="宋体" w:hAnsi="宋体" w:cs="宋体"/>
          <w:color w:val="000000"/>
          <w:szCs w:val="21"/>
        </w:rPr>
        <w:t>邮编：516122                            邮编：516122</w:t>
      </w:r>
    </w:p>
    <w:p>
      <w:pPr>
        <w:rPr>
          <w:rFonts w:ascii="宋体" w:hAnsi="宋体"/>
          <w:color w:val="000000"/>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p>
    <w:p>
      <w:pPr>
        <w:pStyle w:val="2"/>
        <w:spacing w:before="156" w:beforeLines="50" w:after="100" w:afterAutospacing="1" w:line="240" w:lineRule="auto"/>
        <w:jc w:val="center"/>
        <w:rPr>
          <w:rFonts w:ascii="黑体" w:hAnsi="宋体" w:eastAsia="黑体"/>
          <w:color w:val="000000"/>
          <w:kern w:val="0"/>
          <w:sz w:val="36"/>
          <w:szCs w:val="36"/>
        </w:rPr>
      </w:pPr>
      <w:bookmarkStart w:id="11" w:name="_Toc508811251"/>
      <w:bookmarkStart w:id="12" w:name="_Toc508805509"/>
      <w:bookmarkStart w:id="13" w:name="_Toc508810909"/>
      <w:bookmarkStart w:id="14" w:name="_Toc508805194"/>
      <w:bookmarkStart w:id="15" w:name="_Toc508810878"/>
      <w:bookmarkStart w:id="16" w:name="_Toc14324"/>
      <w:bookmarkStart w:id="17" w:name="_Toc508810720"/>
      <w:bookmarkStart w:id="18" w:name="_Toc511633015"/>
      <w:bookmarkStart w:id="19" w:name="_Toc508960539"/>
      <w:r>
        <w:rPr>
          <w:rFonts w:hint="eastAsia" w:ascii="黑体" w:hAnsi="宋体" w:eastAsia="黑体"/>
          <w:color w:val="000000"/>
          <w:kern w:val="0"/>
          <w:sz w:val="36"/>
          <w:szCs w:val="36"/>
        </w:rPr>
        <w:t>第二部分</w:t>
      </w:r>
      <w:r>
        <w:rPr>
          <w:rFonts w:ascii="黑体" w:hAnsi="宋体" w:eastAsia="黑体"/>
          <w:color w:val="000000"/>
          <w:kern w:val="0"/>
          <w:sz w:val="36"/>
          <w:szCs w:val="36"/>
        </w:rPr>
        <w:t xml:space="preserve">  </w:t>
      </w:r>
      <w:bookmarkEnd w:id="11"/>
      <w:bookmarkEnd w:id="12"/>
      <w:bookmarkEnd w:id="13"/>
      <w:bookmarkEnd w:id="14"/>
      <w:bookmarkEnd w:id="15"/>
      <w:bookmarkEnd w:id="16"/>
      <w:bookmarkEnd w:id="17"/>
      <w:r>
        <w:rPr>
          <w:rFonts w:hint="eastAsia" w:ascii="黑体" w:hAnsi="宋体" w:eastAsia="黑体"/>
          <w:color w:val="000000"/>
          <w:kern w:val="0"/>
          <w:sz w:val="36"/>
          <w:szCs w:val="36"/>
        </w:rPr>
        <w:t>供应商须知前附表及供应商须知</w:t>
      </w:r>
      <w:bookmarkEnd w:id="18"/>
      <w:bookmarkEnd w:id="19"/>
    </w:p>
    <w:p>
      <w:pPr>
        <w:pStyle w:val="10"/>
        <w:adjustRightInd w:val="0"/>
        <w:snapToGrid w:val="0"/>
        <w:spacing w:before="156" w:beforeLines="50" w:after="156" w:afterLines="50" w:line="460" w:lineRule="exact"/>
        <w:outlineLvl w:val="1"/>
        <w:rPr>
          <w:rFonts w:hAnsi="宋体"/>
          <w:b/>
          <w:color w:val="000000"/>
          <w:szCs w:val="24"/>
        </w:rPr>
      </w:pPr>
      <w:bookmarkStart w:id="20" w:name="_Toc508805510"/>
      <w:bookmarkStart w:id="21" w:name="_Toc508810721"/>
      <w:bookmarkStart w:id="22" w:name="_Toc508810910"/>
      <w:bookmarkStart w:id="23" w:name="_Toc508811252"/>
      <w:bookmarkStart w:id="24" w:name="_Toc508805195"/>
      <w:bookmarkStart w:id="25" w:name="_Toc508810879"/>
      <w:bookmarkStart w:id="26" w:name="_Toc508960540"/>
      <w:bookmarkStart w:id="27" w:name="_Toc511633016"/>
      <w:r>
        <w:rPr>
          <w:rFonts w:hint="eastAsia" w:hAnsi="宋体"/>
          <w:b/>
          <w:color w:val="000000"/>
          <w:szCs w:val="24"/>
        </w:rPr>
        <w:t>2.1 供应商</w:t>
      </w:r>
      <w:bookmarkEnd w:id="20"/>
      <w:bookmarkEnd w:id="21"/>
      <w:bookmarkEnd w:id="22"/>
      <w:bookmarkEnd w:id="23"/>
      <w:bookmarkEnd w:id="24"/>
      <w:bookmarkEnd w:id="25"/>
      <w:r>
        <w:rPr>
          <w:rFonts w:hint="eastAsia" w:hAnsi="宋体"/>
          <w:b/>
          <w:color w:val="000000"/>
          <w:szCs w:val="24"/>
        </w:rPr>
        <w:t>须知前附表</w:t>
      </w:r>
      <w:bookmarkEnd w:id="26"/>
      <w:bookmarkEnd w:id="27"/>
      <w:bookmarkStart w:id="28" w:name="_Toc508810880"/>
      <w:bookmarkStart w:id="29" w:name="_Toc508810722"/>
      <w:bookmarkStart w:id="30" w:name="_Toc508805511"/>
      <w:bookmarkStart w:id="31" w:name="_Toc508810911"/>
      <w:bookmarkStart w:id="32" w:name="_Toc508811253"/>
      <w:bookmarkStart w:id="33" w:name="_Toc508805196"/>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843"/>
        <w:gridCol w:w="5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b/>
                <w:color w:val="000000"/>
              </w:rPr>
            </w:pPr>
            <w:r>
              <w:rPr>
                <w:rFonts w:hint="eastAsia" w:ascii="宋体" w:hAnsi="宋体"/>
                <w:b/>
                <w:color w:val="000000"/>
              </w:rPr>
              <w:t>序号</w:t>
            </w:r>
          </w:p>
        </w:tc>
        <w:tc>
          <w:tcPr>
            <w:tcW w:w="1843" w:type="dxa"/>
            <w:vAlign w:val="center"/>
          </w:tcPr>
          <w:p>
            <w:pPr>
              <w:jc w:val="center"/>
              <w:rPr>
                <w:rFonts w:ascii="宋体" w:hAnsi="宋体"/>
                <w:b/>
                <w:color w:val="000000"/>
              </w:rPr>
            </w:pPr>
            <w:r>
              <w:rPr>
                <w:rFonts w:hint="eastAsia" w:ascii="宋体" w:hAnsi="宋体"/>
                <w:b/>
                <w:color w:val="000000"/>
              </w:rPr>
              <w:t>条款名称</w:t>
            </w:r>
          </w:p>
        </w:tc>
        <w:tc>
          <w:tcPr>
            <w:tcW w:w="5862" w:type="dxa"/>
            <w:vAlign w:val="center"/>
          </w:tcPr>
          <w:p>
            <w:pPr>
              <w:jc w:val="center"/>
              <w:rPr>
                <w:rFonts w:ascii="宋体" w:hAnsi="宋体"/>
                <w:b/>
                <w:color w:val="000000"/>
              </w:rPr>
            </w:pPr>
            <w:r>
              <w:rPr>
                <w:rFonts w:hint="eastAsia" w:ascii="宋体" w:hAnsi="宋体"/>
                <w:b/>
                <w:color w:val="000000"/>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1" w:hRule="atLeast"/>
        </w:trPr>
        <w:tc>
          <w:tcPr>
            <w:tcW w:w="817" w:type="dxa"/>
            <w:vAlign w:val="center"/>
          </w:tcPr>
          <w:p>
            <w:pPr>
              <w:jc w:val="center"/>
              <w:rPr>
                <w:rFonts w:ascii="宋体" w:hAnsi="宋体"/>
                <w:color w:val="000000"/>
              </w:rPr>
            </w:pPr>
            <w:r>
              <w:rPr>
                <w:rFonts w:hint="eastAsia" w:ascii="宋体" w:hAnsi="宋体"/>
                <w:color w:val="000000"/>
              </w:rPr>
              <w:t>1</w:t>
            </w:r>
          </w:p>
        </w:tc>
        <w:tc>
          <w:tcPr>
            <w:tcW w:w="1843" w:type="dxa"/>
            <w:vAlign w:val="center"/>
          </w:tcPr>
          <w:p>
            <w:pPr>
              <w:jc w:val="center"/>
              <w:rPr>
                <w:rFonts w:ascii="宋体" w:hAnsi="宋体"/>
                <w:color w:val="000000"/>
              </w:rPr>
            </w:pPr>
            <w:r>
              <w:rPr>
                <w:rFonts w:hint="eastAsia" w:ascii="宋体" w:hAnsi="宋体"/>
                <w:color w:val="000000"/>
              </w:rPr>
              <w:t>说明</w:t>
            </w:r>
          </w:p>
        </w:tc>
        <w:tc>
          <w:tcPr>
            <w:tcW w:w="5862" w:type="dxa"/>
            <w:vAlign w:val="center"/>
          </w:tcPr>
          <w:p>
            <w:pPr>
              <w:jc w:val="left"/>
              <w:rPr>
                <w:rFonts w:ascii="宋体" w:hAnsi="宋体"/>
                <w:color w:val="000000"/>
              </w:rPr>
            </w:pPr>
            <w:r>
              <w:rPr>
                <w:rFonts w:hint="eastAsia" w:ascii="宋体" w:hAnsi="宋体"/>
                <w:color w:val="000000"/>
              </w:rPr>
              <w:t>1、受博罗县龙华镇人民政府委托，采购</w:t>
            </w:r>
            <w:r>
              <w:rPr>
                <w:rFonts w:hint="eastAsia" w:ascii="宋体" w:hAnsi="宋体"/>
                <w:szCs w:val="21"/>
              </w:rPr>
              <w:t>博罗县龙华镇平安乡镇治安视频建设服务采购项目</w:t>
            </w:r>
            <w:r>
              <w:rPr>
                <w:rFonts w:hint="eastAsia" w:ascii="宋体" w:hAnsi="宋体"/>
                <w:color w:val="000000"/>
              </w:rPr>
              <w:t>；</w:t>
            </w:r>
          </w:p>
          <w:p>
            <w:pPr>
              <w:jc w:val="left"/>
              <w:rPr>
                <w:rFonts w:ascii="宋体" w:hAnsi="宋体"/>
                <w:color w:val="000000"/>
              </w:rPr>
            </w:pPr>
            <w:r>
              <w:rPr>
                <w:rFonts w:hint="eastAsia" w:ascii="宋体" w:hAnsi="宋体"/>
                <w:color w:val="000000"/>
              </w:rPr>
              <w:t>2、本项目已经征得采购管理部门同意，采购本国产品或者不属于国家法律法规政策明确规定限制的进口产品，详情请参见招标文件；</w:t>
            </w:r>
          </w:p>
          <w:p>
            <w:pPr>
              <w:jc w:val="left"/>
              <w:rPr>
                <w:rFonts w:ascii="宋体" w:hAnsi="宋体"/>
                <w:color w:val="000000"/>
              </w:rPr>
            </w:pPr>
            <w:r>
              <w:rPr>
                <w:rFonts w:hint="eastAsia" w:ascii="宋体" w:hAnsi="宋体"/>
                <w:color w:val="000000"/>
              </w:rPr>
              <w:t>3、答疑：本项目不举行集中答疑；</w:t>
            </w:r>
          </w:p>
          <w:p>
            <w:pPr>
              <w:jc w:val="left"/>
              <w:rPr>
                <w:rFonts w:ascii="宋体" w:hAnsi="宋体"/>
                <w:color w:val="000000"/>
              </w:rPr>
            </w:pPr>
            <w:r>
              <w:rPr>
                <w:rFonts w:hint="eastAsia" w:ascii="宋体" w:hAnsi="宋体"/>
                <w:color w:val="000000"/>
              </w:rPr>
              <w:t>4、进行来源：自筹资金。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2</w:t>
            </w:r>
          </w:p>
        </w:tc>
        <w:tc>
          <w:tcPr>
            <w:tcW w:w="1843" w:type="dxa"/>
            <w:vAlign w:val="center"/>
          </w:tcPr>
          <w:p>
            <w:pPr>
              <w:jc w:val="center"/>
              <w:rPr>
                <w:rFonts w:ascii="宋体" w:hAnsi="宋体"/>
                <w:color w:val="000000"/>
              </w:rPr>
            </w:pPr>
            <w:r>
              <w:rPr>
                <w:rFonts w:hint="eastAsia" w:ascii="宋体" w:hAnsi="宋体"/>
                <w:color w:val="000000"/>
              </w:rPr>
              <w:t>项目名称</w:t>
            </w:r>
          </w:p>
        </w:tc>
        <w:tc>
          <w:tcPr>
            <w:tcW w:w="5862" w:type="dxa"/>
            <w:vAlign w:val="center"/>
          </w:tcPr>
          <w:p>
            <w:pPr>
              <w:jc w:val="left"/>
              <w:rPr>
                <w:rFonts w:ascii="宋体" w:hAnsi="宋体"/>
                <w:color w:val="000000"/>
              </w:rPr>
            </w:pPr>
            <w:r>
              <w:rPr>
                <w:rFonts w:hint="eastAsia" w:ascii="宋体" w:hAnsi="宋体"/>
                <w:szCs w:val="21"/>
              </w:rPr>
              <w:t>博罗县龙华镇平安乡镇治安视频建设服务采购项目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3</w:t>
            </w:r>
          </w:p>
        </w:tc>
        <w:tc>
          <w:tcPr>
            <w:tcW w:w="1843" w:type="dxa"/>
            <w:vAlign w:val="center"/>
          </w:tcPr>
          <w:p>
            <w:pPr>
              <w:jc w:val="center"/>
              <w:rPr>
                <w:rFonts w:ascii="宋体" w:hAnsi="宋体"/>
                <w:color w:val="000000"/>
              </w:rPr>
            </w:pPr>
            <w:r>
              <w:rPr>
                <w:rFonts w:hint="eastAsia" w:ascii="宋体" w:hAnsi="宋体"/>
                <w:color w:val="000000"/>
              </w:rPr>
              <w:t>项目编号</w:t>
            </w:r>
          </w:p>
        </w:tc>
        <w:tc>
          <w:tcPr>
            <w:tcW w:w="5862" w:type="dxa"/>
            <w:vAlign w:val="center"/>
          </w:tcPr>
          <w:p>
            <w:pPr>
              <w:spacing w:line="460" w:lineRule="exact"/>
              <w:rPr>
                <w:rFonts w:ascii="宋体" w:hAnsi="宋体"/>
                <w:color w:val="000000"/>
                <w:szCs w:val="21"/>
              </w:rPr>
            </w:pPr>
            <w:r>
              <w:rPr>
                <w:rFonts w:hint="eastAsia" w:ascii="宋体" w:hAnsi="宋体"/>
                <w:color w:val="000000"/>
                <w:szCs w:val="21"/>
              </w:rPr>
              <w:t>龙交易办采字[2021] 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4</w:t>
            </w:r>
          </w:p>
        </w:tc>
        <w:tc>
          <w:tcPr>
            <w:tcW w:w="1843" w:type="dxa"/>
            <w:vAlign w:val="center"/>
          </w:tcPr>
          <w:p>
            <w:pPr>
              <w:jc w:val="center"/>
              <w:rPr>
                <w:rFonts w:ascii="宋体" w:hAnsi="宋体"/>
                <w:color w:val="000000"/>
              </w:rPr>
            </w:pPr>
            <w:r>
              <w:rPr>
                <w:rFonts w:hint="eastAsia" w:ascii="宋体" w:hAnsi="宋体"/>
                <w:color w:val="000000"/>
              </w:rPr>
              <w:t>响应供应商资格要求</w:t>
            </w:r>
          </w:p>
        </w:tc>
        <w:tc>
          <w:tcPr>
            <w:tcW w:w="5862" w:type="dxa"/>
            <w:vAlign w:val="center"/>
          </w:tcPr>
          <w:p>
            <w:pPr>
              <w:jc w:val="left"/>
              <w:rPr>
                <w:rFonts w:ascii="宋体" w:hAnsi="宋体"/>
                <w:color w:val="000000"/>
              </w:rPr>
            </w:pPr>
            <w:r>
              <w:rPr>
                <w:rFonts w:hint="eastAsia" w:ascii="宋体" w:hAnsi="宋体"/>
                <w:color w:val="000000"/>
              </w:rPr>
              <w:t>1、响应供应商应具备《中华人民共和国政府采购法》第二十二条规定的条件；</w:t>
            </w:r>
          </w:p>
          <w:p>
            <w:pPr>
              <w:jc w:val="left"/>
              <w:rPr>
                <w:rFonts w:ascii="宋体" w:hAnsi="宋体"/>
                <w:color w:val="000000"/>
              </w:rPr>
            </w:pPr>
            <w:r>
              <w:rPr>
                <w:rFonts w:hint="eastAsia" w:ascii="宋体" w:hAnsi="宋体"/>
                <w:color w:val="000000"/>
              </w:rPr>
              <w:t>2、经营范围必须满足本次招标范围；</w:t>
            </w:r>
          </w:p>
          <w:p>
            <w:pPr>
              <w:jc w:val="left"/>
              <w:rPr>
                <w:rFonts w:ascii="宋体" w:hAnsi="宋体"/>
                <w:color w:val="000000"/>
              </w:rPr>
            </w:pPr>
            <w:r>
              <w:rPr>
                <w:rFonts w:hint="eastAsia" w:ascii="宋体" w:hAnsi="宋体"/>
                <w:color w:val="000000"/>
              </w:rPr>
              <w:t>3、不接受联合体投标，不允许投标人对本招标货物及其相关服务进行分包和转包。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trPr>
        <w:tc>
          <w:tcPr>
            <w:tcW w:w="817" w:type="dxa"/>
            <w:vAlign w:val="center"/>
          </w:tcPr>
          <w:p>
            <w:pPr>
              <w:jc w:val="center"/>
              <w:rPr>
                <w:rFonts w:ascii="宋体" w:hAnsi="宋体"/>
                <w:color w:val="000000"/>
              </w:rPr>
            </w:pPr>
            <w:r>
              <w:rPr>
                <w:rFonts w:hint="eastAsia" w:ascii="宋体" w:hAnsi="宋体"/>
                <w:color w:val="000000"/>
              </w:rPr>
              <w:t>5</w:t>
            </w:r>
          </w:p>
        </w:tc>
        <w:tc>
          <w:tcPr>
            <w:tcW w:w="1843" w:type="dxa"/>
            <w:vAlign w:val="center"/>
          </w:tcPr>
          <w:p>
            <w:pPr>
              <w:jc w:val="center"/>
              <w:rPr>
                <w:rFonts w:ascii="宋体" w:hAnsi="宋体"/>
                <w:color w:val="000000"/>
              </w:rPr>
            </w:pPr>
            <w:r>
              <w:rPr>
                <w:rFonts w:hint="eastAsia" w:ascii="宋体" w:hAnsi="宋体"/>
                <w:color w:val="000000"/>
              </w:rPr>
              <w:t>获取文件方式</w:t>
            </w:r>
          </w:p>
        </w:tc>
        <w:tc>
          <w:tcPr>
            <w:tcW w:w="5862" w:type="dxa"/>
            <w:vAlign w:val="center"/>
          </w:tcPr>
          <w:p>
            <w:pPr>
              <w:jc w:val="left"/>
              <w:rPr>
                <w:rFonts w:ascii="宋体" w:hAnsi="宋体"/>
                <w:color w:val="000000"/>
              </w:rPr>
            </w:pPr>
            <w:r>
              <w:rPr>
                <w:rFonts w:hint="eastAsia" w:ascii="宋体" w:hAnsi="宋体"/>
                <w:color w:val="000000"/>
              </w:rPr>
              <w:t>1、获取招标文件时间：20</w:t>
            </w:r>
            <w:r>
              <w:rPr>
                <w:rFonts w:ascii="宋体" w:hAnsi="宋体"/>
                <w:color w:val="000000"/>
              </w:rPr>
              <w:t>2</w:t>
            </w:r>
            <w:r>
              <w:rPr>
                <w:rFonts w:hint="eastAsia" w:ascii="宋体" w:hAnsi="宋体"/>
                <w:color w:val="000000"/>
              </w:rPr>
              <w:t>1年8月18日</w:t>
            </w:r>
            <w:r>
              <w:rPr>
                <w:rFonts w:ascii="宋体" w:hAnsi="宋体"/>
                <w:color w:val="000000"/>
              </w:rPr>
              <w:t>至</w:t>
            </w:r>
            <w:r>
              <w:rPr>
                <w:rFonts w:hint="eastAsia" w:ascii="宋体" w:hAnsi="宋体"/>
                <w:color w:val="000000"/>
              </w:rPr>
              <w:t>20</w:t>
            </w:r>
            <w:r>
              <w:rPr>
                <w:rFonts w:ascii="宋体" w:hAnsi="宋体"/>
                <w:color w:val="000000"/>
              </w:rPr>
              <w:t>2</w:t>
            </w:r>
            <w:r>
              <w:rPr>
                <w:rFonts w:hint="eastAsia" w:ascii="宋体" w:hAnsi="宋体"/>
                <w:color w:val="000000"/>
              </w:rPr>
              <w:t>1年8月24日，上午</w:t>
            </w:r>
            <w:r>
              <w:rPr>
                <w:rFonts w:ascii="宋体" w:hAnsi="宋体"/>
                <w:color w:val="000000"/>
              </w:rPr>
              <w:t>8：00～1</w:t>
            </w:r>
            <w:r>
              <w:rPr>
                <w:rFonts w:hint="eastAsia" w:ascii="宋体" w:hAnsi="宋体"/>
                <w:color w:val="000000"/>
              </w:rPr>
              <w:t>1</w:t>
            </w:r>
            <w:r>
              <w:rPr>
                <w:rFonts w:ascii="宋体" w:hAnsi="宋体"/>
                <w:color w:val="000000"/>
              </w:rPr>
              <w:t>：</w:t>
            </w:r>
            <w:r>
              <w:rPr>
                <w:rFonts w:hint="eastAsia" w:ascii="宋体" w:hAnsi="宋体"/>
                <w:color w:val="000000"/>
              </w:rPr>
              <w:t>3</w:t>
            </w:r>
            <w:r>
              <w:rPr>
                <w:rFonts w:ascii="宋体" w:hAnsi="宋体"/>
                <w:color w:val="000000"/>
              </w:rPr>
              <w:t>0，</w:t>
            </w:r>
            <w:r>
              <w:rPr>
                <w:rFonts w:hint="eastAsia" w:ascii="宋体" w:hAnsi="宋体"/>
                <w:color w:val="000000"/>
              </w:rPr>
              <w:t>下午</w:t>
            </w:r>
            <w:r>
              <w:rPr>
                <w:rFonts w:ascii="宋体" w:hAnsi="宋体"/>
                <w:color w:val="000000"/>
              </w:rPr>
              <w:t>1</w:t>
            </w:r>
            <w:r>
              <w:rPr>
                <w:rFonts w:hint="eastAsia" w:ascii="宋体" w:hAnsi="宋体"/>
                <w:color w:val="000000"/>
              </w:rPr>
              <w:t>4</w:t>
            </w:r>
            <w:r>
              <w:rPr>
                <w:rFonts w:ascii="宋体" w:hAnsi="宋体"/>
                <w:color w:val="000000"/>
              </w:rPr>
              <w:t>：</w:t>
            </w:r>
            <w:r>
              <w:rPr>
                <w:rFonts w:hint="eastAsia" w:ascii="宋体" w:hAnsi="宋体"/>
                <w:color w:val="000000"/>
              </w:rPr>
              <w:t>3</w:t>
            </w:r>
            <w:r>
              <w:rPr>
                <w:rFonts w:ascii="宋体" w:hAnsi="宋体"/>
                <w:color w:val="000000"/>
              </w:rPr>
              <w:t>0～17：00（</w:t>
            </w:r>
            <w:r>
              <w:rPr>
                <w:rFonts w:hint="eastAsia" w:ascii="宋体" w:hAnsi="宋体"/>
                <w:color w:val="000000"/>
              </w:rPr>
              <w:t>北京时间，</w:t>
            </w:r>
            <w:r>
              <w:rPr>
                <w:rFonts w:ascii="宋体" w:hAnsi="宋体"/>
                <w:color w:val="000000"/>
              </w:rPr>
              <w:t>法定节假日除外）</w:t>
            </w:r>
            <w:r>
              <w:rPr>
                <w:rFonts w:hint="eastAsia" w:ascii="宋体" w:hAnsi="宋体"/>
                <w:color w:val="000000"/>
              </w:rPr>
              <w:t>；</w:t>
            </w:r>
          </w:p>
          <w:p>
            <w:pPr>
              <w:jc w:val="left"/>
              <w:rPr>
                <w:rFonts w:ascii="宋体" w:hAnsi="宋体"/>
                <w:color w:val="000000"/>
              </w:rPr>
            </w:pPr>
            <w:r>
              <w:rPr>
                <w:rFonts w:hint="eastAsia" w:ascii="宋体" w:hAnsi="宋体"/>
                <w:color w:val="000000"/>
              </w:rPr>
              <w:t>2、获取招标文件地点：龙华镇公共资源交易中心；</w:t>
            </w:r>
          </w:p>
          <w:p>
            <w:pPr>
              <w:jc w:val="left"/>
              <w:rPr>
                <w:rFonts w:ascii="宋体" w:hAnsi="宋体"/>
                <w:color w:val="000000"/>
              </w:rPr>
            </w:pPr>
            <w:r>
              <w:rPr>
                <w:rFonts w:hint="eastAsia" w:ascii="宋体" w:hAnsi="宋体"/>
                <w:color w:val="000000"/>
              </w:rPr>
              <w:t>3、获取招标文件方式：现场报名、领取。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6</w:t>
            </w:r>
          </w:p>
        </w:tc>
        <w:tc>
          <w:tcPr>
            <w:tcW w:w="1843" w:type="dxa"/>
            <w:vAlign w:val="center"/>
          </w:tcPr>
          <w:p>
            <w:pPr>
              <w:jc w:val="center"/>
              <w:rPr>
                <w:rFonts w:ascii="宋体" w:hAnsi="宋体"/>
                <w:color w:val="000000"/>
              </w:rPr>
            </w:pPr>
            <w:r>
              <w:rPr>
                <w:rFonts w:hint="eastAsia" w:ascii="宋体" w:hAnsi="宋体"/>
                <w:color w:val="000000"/>
              </w:rPr>
              <w:t>响应文件</w:t>
            </w:r>
          </w:p>
        </w:tc>
        <w:tc>
          <w:tcPr>
            <w:tcW w:w="5862" w:type="dxa"/>
            <w:vAlign w:val="center"/>
          </w:tcPr>
          <w:p>
            <w:pPr>
              <w:jc w:val="left"/>
              <w:rPr>
                <w:rFonts w:ascii="宋体" w:hAnsi="宋体"/>
                <w:color w:val="000000"/>
              </w:rPr>
            </w:pPr>
            <w:r>
              <w:rPr>
                <w:rFonts w:hint="eastAsia" w:ascii="宋体" w:hAnsi="宋体"/>
                <w:color w:val="000000"/>
              </w:rPr>
              <w:t>响应文件一式4份，正本1份，副本3份。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7</w:t>
            </w:r>
          </w:p>
        </w:tc>
        <w:tc>
          <w:tcPr>
            <w:tcW w:w="1843" w:type="dxa"/>
            <w:vAlign w:val="center"/>
          </w:tcPr>
          <w:p>
            <w:pPr>
              <w:jc w:val="center"/>
              <w:rPr>
                <w:rFonts w:ascii="宋体" w:hAnsi="宋体"/>
                <w:color w:val="000000"/>
              </w:rPr>
            </w:pPr>
            <w:r>
              <w:rPr>
                <w:rFonts w:hint="eastAsia" w:ascii="宋体" w:hAnsi="宋体"/>
                <w:color w:val="000000"/>
              </w:rPr>
              <w:t>投标有效期</w:t>
            </w:r>
          </w:p>
        </w:tc>
        <w:tc>
          <w:tcPr>
            <w:tcW w:w="5862" w:type="dxa"/>
            <w:vAlign w:val="center"/>
          </w:tcPr>
          <w:p>
            <w:pPr>
              <w:jc w:val="left"/>
              <w:rPr>
                <w:rFonts w:ascii="宋体" w:hAnsi="宋体"/>
                <w:color w:val="000000"/>
              </w:rPr>
            </w:pPr>
            <w:r>
              <w:rPr>
                <w:rFonts w:hint="eastAsia" w:ascii="宋体" w:hAnsi="宋体"/>
                <w:color w:val="000000"/>
              </w:rPr>
              <w:t>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8</w:t>
            </w:r>
          </w:p>
        </w:tc>
        <w:tc>
          <w:tcPr>
            <w:tcW w:w="1843" w:type="dxa"/>
            <w:vAlign w:val="center"/>
          </w:tcPr>
          <w:p>
            <w:pPr>
              <w:jc w:val="center"/>
              <w:rPr>
                <w:rFonts w:ascii="宋体" w:hAnsi="宋体"/>
                <w:color w:val="000000"/>
              </w:rPr>
            </w:pPr>
            <w:r>
              <w:rPr>
                <w:rFonts w:hint="eastAsia" w:ascii="宋体" w:hAnsi="宋体"/>
                <w:color w:val="000000"/>
              </w:rPr>
              <w:t>项目采购预算</w:t>
            </w:r>
          </w:p>
        </w:tc>
        <w:tc>
          <w:tcPr>
            <w:tcW w:w="5862" w:type="dxa"/>
            <w:vAlign w:val="center"/>
          </w:tcPr>
          <w:p>
            <w:pPr>
              <w:jc w:val="left"/>
              <w:rPr>
                <w:rFonts w:ascii="宋体" w:hAnsi="宋体"/>
                <w:color w:val="000000"/>
              </w:rPr>
            </w:pPr>
            <w:r>
              <w:rPr>
                <w:rFonts w:hint="eastAsia" w:ascii="宋体" w:hAnsi="宋体"/>
                <w:color w:val="000000"/>
              </w:rPr>
              <w:t>本项目采购预算为人民币</w:t>
            </w:r>
            <w:r>
              <w:rPr>
                <w:rFonts w:hint="eastAsia" w:ascii="宋体" w:hAnsi="宋体"/>
                <w:color w:val="000000"/>
                <w:lang w:eastAsia="zh-CN"/>
              </w:rPr>
              <w:t>玖拾柒万玖仟壹佰</w:t>
            </w:r>
            <w:r>
              <w:rPr>
                <w:rFonts w:hint="eastAsia" w:ascii="宋体" w:hAnsi="宋体"/>
                <w:color w:val="000000"/>
              </w:rPr>
              <w:t>元整（￥</w:t>
            </w:r>
            <w:r>
              <w:rPr>
                <w:rFonts w:hint="eastAsia" w:ascii="宋体" w:hAnsi="宋体"/>
                <w:color w:val="000000"/>
                <w:u w:val="single"/>
              </w:rPr>
              <w:t>979,100.00.00</w:t>
            </w:r>
            <w:r>
              <w:rPr>
                <w:rFonts w:hint="eastAsia" w:ascii="宋体" w:hAnsi="宋体"/>
                <w:color w:val="000000"/>
              </w:rPr>
              <w:t>元），超出采购预算的投标将被拒绝。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9</w:t>
            </w:r>
          </w:p>
        </w:tc>
        <w:tc>
          <w:tcPr>
            <w:tcW w:w="1843" w:type="dxa"/>
            <w:vAlign w:val="center"/>
          </w:tcPr>
          <w:p>
            <w:pPr>
              <w:jc w:val="center"/>
              <w:rPr>
                <w:rFonts w:ascii="宋体" w:hAnsi="宋体"/>
                <w:color w:val="000000"/>
              </w:rPr>
            </w:pPr>
            <w:r>
              <w:rPr>
                <w:rFonts w:hint="eastAsia" w:ascii="宋体" w:hAnsi="宋体"/>
                <w:color w:val="000000"/>
              </w:rPr>
              <w:t>投标保证金</w:t>
            </w:r>
          </w:p>
        </w:tc>
        <w:tc>
          <w:tcPr>
            <w:tcW w:w="5862" w:type="dxa"/>
            <w:vAlign w:val="center"/>
          </w:tcPr>
          <w:p>
            <w:pPr>
              <w:jc w:val="left"/>
              <w:rPr>
                <w:rFonts w:ascii="宋体" w:hAnsi="宋体"/>
                <w:color w:val="000000"/>
                <w:highlight w:val="yellow"/>
              </w:rPr>
            </w:pPr>
            <w:r>
              <w:rPr>
                <w:rFonts w:hint="eastAsia" w:ascii="宋体" w:hAnsi="宋体"/>
                <w:color w:val="000000"/>
              </w:rPr>
              <w:t>1、响应供应商应向招标机构交纳人民币贰万元整（￥</w:t>
            </w:r>
            <w:r>
              <w:rPr>
                <w:rFonts w:ascii="宋体" w:hAnsi="宋体"/>
                <w:color w:val="000000"/>
              </w:rPr>
              <w:t>20</w:t>
            </w:r>
            <w:r>
              <w:rPr>
                <w:rFonts w:hint="eastAsia" w:ascii="宋体" w:hAnsi="宋体"/>
                <w:color w:val="000000"/>
              </w:rPr>
              <w:t>000.00元）的投标保证金；</w:t>
            </w:r>
          </w:p>
          <w:p>
            <w:pPr>
              <w:jc w:val="left"/>
              <w:rPr>
                <w:rFonts w:ascii="宋体" w:hAnsi="宋体"/>
                <w:color w:val="000000"/>
              </w:rPr>
            </w:pPr>
            <w:r>
              <w:rPr>
                <w:rFonts w:hint="eastAsia" w:ascii="宋体" w:hAnsi="宋体"/>
                <w:color w:val="000000"/>
              </w:rPr>
              <w:t>2、投标保证金以银行转账或电汇从响应供应商的基本账户转出，投标保证金缴纳截止时间：2021年8月24日17时前到达招标代理机构账户（以银行收到为准，汇错账号作废标处理）</w:t>
            </w:r>
          </w:p>
          <w:p>
            <w:pPr>
              <w:jc w:val="left"/>
              <w:rPr>
                <w:rFonts w:ascii="宋体" w:hAnsi="宋体"/>
                <w:color w:val="000000"/>
              </w:rPr>
            </w:pPr>
            <w:r>
              <w:rPr>
                <w:rFonts w:hint="eastAsia" w:ascii="宋体" w:hAnsi="宋体"/>
                <w:color w:val="000000"/>
              </w:rPr>
              <w:t>开户名称：广东博罗农村商业银行股份有限公司龙华支行</w:t>
            </w:r>
          </w:p>
          <w:p>
            <w:pPr>
              <w:jc w:val="left"/>
              <w:rPr>
                <w:rFonts w:ascii="宋体" w:hAnsi="宋体"/>
                <w:color w:val="000000"/>
              </w:rPr>
            </w:pPr>
            <w:r>
              <w:rPr>
                <w:rFonts w:hint="eastAsia" w:ascii="宋体" w:hAnsi="宋体"/>
                <w:color w:val="000000"/>
              </w:rPr>
              <w:t>开户银行：博罗县龙华镇财政管理所</w:t>
            </w:r>
          </w:p>
          <w:p>
            <w:pPr>
              <w:jc w:val="left"/>
              <w:rPr>
                <w:rFonts w:ascii="宋体" w:hAnsi="宋体"/>
                <w:color w:val="000000"/>
              </w:rPr>
            </w:pPr>
            <w:r>
              <w:rPr>
                <w:rFonts w:hint="eastAsia" w:ascii="宋体" w:hAnsi="宋体"/>
                <w:color w:val="000000"/>
              </w:rPr>
              <w:t>账号：80020000003387950</w:t>
            </w:r>
          </w:p>
          <w:p>
            <w:pPr>
              <w:jc w:val="left"/>
              <w:rPr>
                <w:rFonts w:ascii="宋体" w:hAnsi="宋体"/>
                <w:color w:val="000000"/>
              </w:rPr>
            </w:pPr>
            <w:r>
              <w:rPr>
                <w:rFonts w:hint="eastAsia" w:ascii="宋体" w:hAnsi="宋体"/>
                <w:color w:val="000000"/>
              </w:rPr>
              <w:t>响应供应商凭已加盖响应供应商公章的银行进账单复印件或由采购代理机构出具的投标保证金收据复印件放置唱标信封内，并与响应文件正本一同递交。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10</w:t>
            </w:r>
          </w:p>
        </w:tc>
        <w:tc>
          <w:tcPr>
            <w:tcW w:w="1843" w:type="dxa"/>
            <w:vAlign w:val="center"/>
          </w:tcPr>
          <w:p>
            <w:pPr>
              <w:jc w:val="center"/>
              <w:rPr>
                <w:rFonts w:ascii="宋体" w:hAnsi="宋体"/>
                <w:color w:val="000000"/>
              </w:rPr>
            </w:pPr>
            <w:r>
              <w:rPr>
                <w:rFonts w:hint="eastAsia" w:ascii="宋体" w:hAnsi="宋体"/>
                <w:color w:val="000000"/>
              </w:rPr>
              <w:t>招标实施</w:t>
            </w:r>
          </w:p>
        </w:tc>
        <w:tc>
          <w:tcPr>
            <w:tcW w:w="5862" w:type="dxa"/>
            <w:vAlign w:val="center"/>
          </w:tcPr>
          <w:p>
            <w:pPr>
              <w:jc w:val="left"/>
              <w:rPr>
                <w:rFonts w:ascii="宋体" w:hAnsi="宋体"/>
                <w:color w:val="000000"/>
              </w:rPr>
            </w:pPr>
            <w:r>
              <w:rPr>
                <w:rFonts w:hint="eastAsia" w:ascii="宋体" w:hAnsi="宋体"/>
                <w:color w:val="000000"/>
              </w:rPr>
              <w:t>招标时间、地点详见第一部分邀请函相关内容。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11</w:t>
            </w:r>
          </w:p>
        </w:tc>
        <w:tc>
          <w:tcPr>
            <w:tcW w:w="1843" w:type="dxa"/>
            <w:vAlign w:val="center"/>
          </w:tcPr>
          <w:p>
            <w:pPr>
              <w:jc w:val="center"/>
              <w:rPr>
                <w:rFonts w:ascii="宋体" w:hAnsi="宋体"/>
                <w:color w:val="000000"/>
              </w:rPr>
            </w:pPr>
            <w:r>
              <w:rPr>
                <w:rFonts w:hint="eastAsia" w:ascii="宋体" w:hAnsi="宋体"/>
                <w:color w:val="000000"/>
              </w:rPr>
              <w:t>评标办法</w:t>
            </w:r>
          </w:p>
        </w:tc>
        <w:tc>
          <w:tcPr>
            <w:tcW w:w="5862" w:type="dxa"/>
            <w:vAlign w:val="center"/>
          </w:tcPr>
          <w:p>
            <w:pPr>
              <w:jc w:val="left"/>
              <w:rPr>
                <w:rFonts w:ascii="宋体" w:hAnsi="宋体"/>
                <w:color w:val="000000"/>
              </w:rPr>
            </w:pPr>
            <w:r>
              <w:rPr>
                <w:rFonts w:hint="eastAsia" w:ascii="宋体" w:hAnsi="宋体"/>
                <w:color w:val="000000"/>
              </w:rPr>
              <w:t>综合评分法（详见第七部分评标办法及细则）。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宋体" w:hAnsi="宋体"/>
                <w:color w:val="000000"/>
              </w:rPr>
            </w:pPr>
            <w:r>
              <w:rPr>
                <w:rFonts w:hint="eastAsia" w:ascii="宋体" w:hAnsi="宋体"/>
                <w:color w:val="000000"/>
              </w:rPr>
              <w:t>12</w:t>
            </w:r>
          </w:p>
        </w:tc>
        <w:tc>
          <w:tcPr>
            <w:tcW w:w="1843" w:type="dxa"/>
            <w:vAlign w:val="center"/>
          </w:tcPr>
          <w:p>
            <w:pPr>
              <w:jc w:val="center"/>
              <w:rPr>
                <w:rFonts w:ascii="宋体" w:hAnsi="宋体"/>
                <w:color w:val="000000"/>
              </w:rPr>
            </w:pPr>
            <w:r>
              <w:rPr>
                <w:rFonts w:hint="eastAsia" w:ascii="宋体" w:hAnsi="宋体"/>
                <w:color w:val="000000"/>
              </w:rPr>
              <w:t>招标结果公示</w:t>
            </w:r>
          </w:p>
        </w:tc>
        <w:tc>
          <w:tcPr>
            <w:tcW w:w="5862" w:type="dxa"/>
            <w:vAlign w:val="center"/>
          </w:tcPr>
          <w:p>
            <w:pPr>
              <w:jc w:val="left"/>
              <w:rPr>
                <w:rFonts w:ascii="宋体" w:hAnsi="宋体"/>
                <w:color w:val="000000"/>
              </w:rPr>
            </w:pPr>
          </w:p>
        </w:tc>
      </w:tr>
    </w:tbl>
    <w:p>
      <w:pPr>
        <w:pStyle w:val="10"/>
        <w:adjustRightInd w:val="0"/>
        <w:snapToGrid w:val="0"/>
        <w:spacing w:before="156" w:beforeLines="50" w:after="156" w:afterLines="50" w:line="460" w:lineRule="exact"/>
        <w:outlineLvl w:val="1"/>
        <w:rPr>
          <w:rFonts w:hAnsi="宋体"/>
          <w:b/>
          <w:color w:val="000000"/>
          <w:szCs w:val="24"/>
        </w:rPr>
      </w:pPr>
      <w:bookmarkStart w:id="34" w:name="_Toc508960541"/>
      <w:bookmarkStart w:id="35" w:name="_Toc511633017"/>
      <w:r>
        <w:rPr>
          <w:rFonts w:hint="eastAsia" w:hAnsi="宋体"/>
          <w:b/>
          <w:color w:val="000000"/>
          <w:szCs w:val="24"/>
        </w:rPr>
        <w:t xml:space="preserve">2.2 </w:t>
      </w:r>
      <w:bookmarkEnd w:id="28"/>
      <w:bookmarkEnd w:id="29"/>
      <w:bookmarkEnd w:id="30"/>
      <w:bookmarkEnd w:id="31"/>
      <w:bookmarkEnd w:id="32"/>
      <w:bookmarkEnd w:id="33"/>
      <w:r>
        <w:rPr>
          <w:rFonts w:hint="eastAsia" w:hAnsi="宋体"/>
          <w:b/>
          <w:color w:val="000000"/>
          <w:szCs w:val="24"/>
        </w:rPr>
        <w:t>供应商须知</w:t>
      </w:r>
      <w:bookmarkEnd w:id="34"/>
      <w:bookmarkEnd w:id="35"/>
    </w:p>
    <w:p>
      <w:pPr>
        <w:pStyle w:val="4"/>
        <w:spacing w:before="0" w:after="0" w:line="360" w:lineRule="auto"/>
        <w:rPr>
          <w:rFonts w:ascii="宋体" w:hAnsi="宋体" w:cs="宋体"/>
          <w:color w:val="000000"/>
          <w:sz w:val="24"/>
          <w:szCs w:val="24"/>
        </w:rPr>
      </w:pPr>
      <w:bookmarkStart w:id="36" w:name="_Toc508805512"/>
      <w:bookmarkStart w:id="37" w:name="_Toc508805197"/>
      <w:r>
        <w:rPr>
          <w:rFonts w:hint="eastAsia" w:ascii="宋体" w:hAnsi="宋体" w:cs="宋体"/>
          <w:color w:val="000000"/>
          <w:sz w:val="24"/>
          <w:szCs w:val="24"/>
        </w:rPr>
        <w:t xml:space="preserve">2.2.1 </w:t>
      </w:r>
      <w:bookmarkEnd w:id="36"/>
      <w:bookmarkEnd w:id="37"/>
      <w:r>
        <w:rPr>
          <w:rFonts w:hint="eastAsia" w:ascii="宋体" w:hAnsi="宋体" w:cs="宋体"/>
          <w:color w:val="000000"/>
          <w:sz w:val="24"/>
          <w:szCs w:val="24"/>
        </w:rPr>
        <w:t>总体说明</w:t>
      </w:r>
    </w:p>
    <w:p>
      <w:pPr>
        <w:pStyle w:val="5"/>
        <w:spacing w:before="0" w:after="0" w:line="360" w:lineRule="auto"/>
        <w:rPr>
          <w:rFonts w:ascii="宋体" w:hAnsi="宋体" w:cs="宋体"/>
          <w:b w:val="0"/>
          <w:color w:val="000000"/>
          <w:sz w:val="24"/>
          <w:szCs w:val="24"/>
        </w:rPr>
      </w:pPr>
      <w:r>
        <w:rPr>
          <w:rFonts w:hint="eastAsia" w:ascii="宋体" w:hAnsi="宋体" w:cs="宋体"/>
          <w:b w:val="0"/>
          <w:color w:val="000000"/>
          <w:sz w:val="24"/>
          <w:szCs w:val="24"/>
        </w:rPr>
        <w:t>2.2.1.1 任务说明</w:t>
      </w:r>
    </w:p>
    <w:p>
      <w:pPr>
        <w:spacing w:line="460" w:lineRule="exact"/>
        <w:ind w:firstLine="420" w:firstLineChars="200"/>
        <w:rPr>
          <w:rFonts w:ascii="宋体" w:hAnsi="宋体"/>
          <w:color w:val="000000"/>
        </w:rPr>
      </w:pPr>
      <w:r>
        <w:rPr>
          <w:rFonts w:hint="eastAsia" w:ascii="宋体" w:hAnsi="宋体"/>
          <w:color w:val="000000"/>
        </w:rPr>
        <w:t>（1）资金来源：详见《供应商须知前附表》。</w:t>
      </w:r>
    </w:p>
    <w:p>
      <w:pPr>
        <w:spacing w:line="460" w:lineRule="exact"/>
        <w:ind w:firstLine="420" w:firstLineChars="200"/>
        <w:rPr>
          <w:rFonts w:ascii="宋体" w:hAnsi="宋体"/>
          <w:color w:val="000000"/>
        </w:rPr>
      </w:pPr>
      <w:r>
        <w:rPr>
          <w:rFonts w:hint="eastAsia" w:ascii="宋体" w:hAnsi="宋体"/>
          <w:color w:val="000000"/>
        </w:rPr>
        <w:t>（2）采购范围：详见文件《用户需求书》。</w:t>
      </w:r>
    </w:p>
    <w:p>
      <w:pPr>
        <w:pStyle w:val="5"/>
        <w:spacing w:before="0" w:after="0" w:line="360" w:lineRule="auto"/>
        <w:rPr>
          <w:rFonts w:ascii="宋体" w:hAnsi="宋体" w:cs="宋体"/>
          <w:b w:val="0"/>
          <w:color w:val="000000"/>
          <w:sz w:val="24"/>
          <w:szCs w:val="24"/>
        </w:rPr>
      </w:pPr>
      <w:r>
        <w:rPr>
          <w:rFonts w:hint="eastAsia" w:ascii="宋体" w:hAnsi="宋体" w:cs="宋体"/>
          <w:b w:val="0"/>
          <w:color w:val="000000"/>
          <w:sz w:val="24"/>
          <w:szCs w:val="24"/>
        </w:rPr>
        <w:t>2.2.1.2 合格的响应供应商</w:t>
      </w:r>
    </w:p>
    <w:p>
      <w:pPr>
        <w:spacing w:line="460" w:lineRule="exact"/>
        <w:ind w:firstLine="420" w:firstLineChars="200"/>
        <w:rPr>
          <w:rFonts w:ascii="宋体" w:hAnsi="宋体"/>
          <w:color w:val="000000"/>
        </w:rPr>
      </w:pPr>
      <w:r>
        <w:rPr>
          <w:rFonts w:hint="eastAsia" w:ascii="宋体" w:hAnsi="宋体"/>
          <w:color w:val="000000"/>
        </w:rPr>
        <w:t>（1）合格的响应供应商规定：详见《供应商须知前附表》。</w:t>
      </w:r>
    </w:p>
    <w:p>
      <w:pPr>
        <w:spacing w:line="460" w:lineRule="exact"/>
        <w:ind w:firstLine="420" w:firstLineChars="200"/>
        <w:rPr>
          <w:rFonts w:ascii="宋体" w:hAnsi="宋体"/>
          <w:color w:val="000000"/>
        </w:rPr>
      </w:pPr>
      <w:r>
        <w:rPr>
          <w:rFonts w:hint="eastAsia" w:ascii="宋体" w:hAnsi="宋体"/>
          <w:color w:val="000000"/>
        </w:rPr>
        <w:t>（2）响应供应商所报价货物必须符合满足条件：详见《供应商须知前附表》。</w:t>
      </w:r>
    </w:p>
    <w:p>
      <w:pPr>
        <w:pStyle w:val="5"/>
        <w:spacing w:before="0" w:after="0" w:line="360" w:lineRule="auto"/>
        <w:rPr>
          <w:rFonts w:ascii="宋体" w:hAnsi="宋体" w:cs="宋体"/>
          <w:b w:val="0"/>
          <w:color w:val="000000"/>
          <w:sz w:val="24"/>
          <w:szCs w:val="24"/>
        </w:rPr>
      </w:pPr>
      <w:r>
        <w:rPr>
          <w:rFonts w:hint="eastAsia" w:ascii="宋体" w:hAnsi="宋体" w:cs="宋体"/>
          <w:b w:val="0"/>
          <w:color w:val="000000"/>
          <w:sz w:val="24"/>
          <w:szCs w:val="24"/>
        </w:rPr>
        <w:t>2.2.1.3 报价费用</w:t>
      </w:r>
    </w:p>
    <w:p>
      <w:pPr>
        <w:spacing w:line="460" w:lineRule="exact"/>
        <w:ind w:firstLine="420" w:firstLineChars="200"/>
        <w:rPr>
          <w:rFonts w:ascii="宋体" w:hAnsi="宋体"/>
          <w:color w:val="000000"/>
        </w:rPr>
      </w:pPr>
      <w:r>
        <w:rPr>
          <w:rFonts w:hint="eastAsia" w:ascii="宋体" w:hAnsi="宋体"/>
          <w:color w:val="000000"/>
        </w:rPr>
        <w:t>响应供应商应承担参与本次报价自身发展的所有费用，不论报价的结果如何，采购代理机构和采购人在任何情况下均无义务和责任承担这些费用，采购人将不对任何响应供应商作补偿。</w:t>
      </w:r>
    </w:p>
    <w:p>
      <w:pPr>
        <w:pStyle w:val="5"/>
        <w:spacing w:before="0" w:after="0" w:line="360" w:lineRule="auto"/>
        <w:rPr>
          <w:rFonts w:ascii="宋体" w:hAnsi="宋体" w:cs="宋体"/>
          <w:b w:val="0"/>
          <w:color w:val="000000"/>
          <w:sz w:val="24"/>
          <w:szCs w:val="24"/>
        </w:rPr>
      </w:pPr>
      <w:r>
        <w:rPr>
          <w:rFonts w:hint="eastAsia" w:ascii="宋体" w:hAnsi="宋体" w:cs="宋体"/>
          <w:b w:val="0"/>
          <w:color w:val="000000"/>
          <w:sz w:val="24"/>
          <w:szCs w:val="24"/>
        </w:rPr>
        <w:t>2.2.1.4 报价上限</w:t>
      </w:r>
    </w:p>
    <w:p>
      <w:pPr>
        <w:spacing w:line="460" w:lineRule="exact"/>
        <w:ind w:firstLine="420" w:firstLineChars="200"/>
        <w:rPr>
          <w:rFonts w:ascii="宋体" w:hAnsi="宋体"/>
          <w:color w:val="000000"/>
        </w:rPr>
      </w:pPr>
      <w:r>
        <w:rPr>
          <w:rFonts w:hint="eastAsia" w:ascii="宋体" w:hAnsi="宋体"/>
          <w:color w:val="000000"/>
        </w:rPr>
        <w:t>本项目报价最高上限为人民币</w:t>
      </w:r>
      <w:r>
        <w:rPr>
          <w:rFonts w:hint="eastAsia" w:ascii="宋体" w:hAnsi="宋体"/>
          <w:color w:val="000000"/>
          <w:lang w:eastAsia="zh-CN"/>
        </w:rPr>
        <w:t>玖拾柒万玖仟壹佰</w:t>
      </w:r>
      <w:r>
        <w:rPr>
          <w:rFonts w:hint="eastAsia" w:ascii="宋体" w:hAnsi="宋体"/>
          <w:color w:val="000000"/>
        </w:rPr>
        <w:t>元</w:t>
      </w:r>
      <w:r>
        <w:rPr>
          <w:rFonts w:hint="eastAsia" w:ascii="宋体" w:hAnsi="宋体"/>
        </w:rPr>
        <w:t>整（</w:t>
      </w:r>
      <w:r>
        <w:rPr>
          <w:rFonts w:hint="eastAsia" w:hAnsi="宋体"/>
        </w:rPr>
        <w:t>￥</w:t>
      </w:r>
      <w:r>
        <w:rPr>
          <w:rFonts w:hint="eastAsia" w:hAnsi="宋体"/>
          <w:u w:val="single"/>
        </w:rPr>
        <w:t>979,100.00.00</w:t>
      </w:r>
      <w:r>
        <w:rPr>
          <w:rFonts w:hint="eastAsia" w:hAnsi="宋体"/>
        </w:rPr>
        <w:t>元</w:t>
      </w:r>
      <w:r>
        <w:rPr>
          <w:rFonts w:hint="eastAsia" w:ascii="宋体" w:hAnsi="宋体"/>
        </w:rPr>
        <w:t>）</w:t>
      </w:r>
      <w:r>
        <w:rPr>
          <w:rFonts w:hint="eastAsia" w:ascii="宋体" w:hAnsi="宋体"/>
          <w:color w:val="000000"/>
        </w:rPr>
        <w:t>，响应供应商的报价总价超出报价的最高上限将被拒绝。</w:t>
      </w:r>
    </w:p>
    <w:p>
      <w:pPr>
        <w:pStyle w:val="5"/>
        <w:spacing w:before="0" w:after="0" w:line="360" w:lineRule="auto"/>
        <w:rPr>
          <w:rFonts w:ascii="宋体" w:hAnsi="宋体" w:cs="宋体"/>
          <w:b w:val="0"/>
          <w:color w:val="000000"/>
          <w:sz w:val="24"/>
          <w:szCs w:val="24"/>
        </w:rPr>
      </w:pPr>
      <w:r>
        <w:rPr>
          <w:rFonts w:hint="eastAsia" w:ascii="宋体" w:hAnsi="宋体" w:cs="宋体"/>
          <w:b w:val="0"/>
          <w:color w:val="000000"/>
          <w:sz w:val="24"/>
          <w:szCs w:val="24"/>
        </w:rPr>
        <w:t>2.2.1.5 合格的货物和服务</w:t>
      </w:r>
    </w:p>
    <w:p>
      <w:pPr>
        <w:spacing w:line="460" w:lineRule="exact"/>
        <w:ind w:firstLine="420" w:firstLineChars="200"/>
        <w:rPr>
          <w:rFonts w:ascii="宋体" w:hAnsi="宋体"/>
          <w:color w:val="000000"/>
        </w:rPr>
      </w:pPr>
      <w:r>
        <w:rPr>
          <w:rFonts w:hint="eastAsia" w:ascii="宋体" w:hAnsi="宋体"/>
          <w:color w:val="000000"/>
        </w:rPr>
        <w:t>（1）响应供应商拟提供的所有货物及服务，其来源地均应为中华人民共和国或与中华人民共和国有官方关系的国家或地区。</w:t>
      </w:r>
    </w:p>
    <w:p>
      <w:pPr>
        <w:spacing w:line="460" w:lineRule="exact"/>
        <w:ind w:firstLine="420" w:firstLineChars="200"/>
        <w:rPr>
          <w:rFonts w:ascii="宋体" w:hAnsi="宋体"/>
          <w:color w:val="000000"/>
        </w:rPr>
      </w:pPr>
      <w:r>
        <w:rPr>
          <w:rFonts w:hint="eastAsia" w:ascii="宋体" w:hAnsi="宋体"/>
          <w:color w:val="000000"/>
        </w:rPr>
        <w:t>（2）响应供应商所投货物须为全新未使用设备。设备及其辅助装置的铭牌、使用指示、警告指示应以中文或英文及易懂的通用符号来表示，应能准确无误地表示设备的型号、规格、制造商。</w:t>
      </w:r>
    </w:p>
    <w:p>
      <w:pPr>
        <w:spacing w:line="460" w:lineRule="exact"/>
        <w:ind w:firstLine="420" w:firstLineChars="200"/>
        <w:rPr>
          <w:rFonts w:ascii="宋体" w:hAnsi="宋体"/>
          <w:color w:val="000000"/>
        </w:rPr>
      </w:pPr>
      <w:r>
        <w:rPr>
          <w:rFonts w:hint="eastAsia" w:ascii="宋体" w:hAnsi="宋体"/>
          <w:color w:val="000000"/>
        </w:rPr>
        <w:t>（3）采购人将拒绝接受不合格的货物和服务。</w:t>
      </w:r>
    </w:p>
    <w:p>
      <w:pPr>
        <w:pStyle w:val="5"/>
        <w:spacing w:before="0" w:after="0" w:line="360" w:lineRule="auto"/>
        <w:rPr>
          <w:rFonts w:ascii="宋体" w:hAnsi="宋体" w:cs="宋体"/>
          <w:b w:val="0"/>
          <w:color w:val="000000"/>
          <w:sz w:val="24"/>
          <w:szCs w:val="24"/>
        </w:rPr>
      </w:pPr>
      <w:r>
        <w:rPr>
          <w:rFonts w:hint="eastAsia" w:ascii="宋体" w:hAnsi="宋体" w:cs="宋体"/>
          <w:b w:val="0"/>
          <w:color w:val="000000"/>
          <w:sz w:val="24"/>
          <w:szCs w:val="24"/>
        </w:rPr>
        <w:t>2.2.1.6 定义</w:t>
      </w:r>
    </w:p>
    <w:p>
      <w:pPr>
        <w:spacing w:line="460" w:lineRule="exact"/>
        <w:ind w:firstLine="420" w:firstLineChars="200"/>
        <w:rPr>
          <w:rFonts w:ascii="宋体" w:hAnsi="宋体"/>
          <w:color w:val="000000"/>
        </w:rPr>
      </w:pPr>
      <w:r>
        <w:rPr>
          <w:rFonts w:hint="eastAsia" w:ascii="宋体" w:hAnsi="宋体"/>
          <w:color w:val="000000"/>
        </w:rPr>
        <w:t>（1）“采购人”系指用户单位，即博罗县龙华镇人民政府。</w:t>
      </w:r>
    </w:p>
    <w:p>
      <w:pPr>
        <w:spacing w:line="460" w:lineRule="exact"/>
        <w:ind w:firstLine="420" w:firstLineChars="200"/>
        <w:rPr>
          <w:rFonts w:ascii="宋体" w:hAnsi="宋体"/>
          <w:color w:val="000000"/>
        </w:rPr>
      </w:pPr>
      <w:r>
        <w:rPr>
          <w:rFonts w:hint="eastAsia" w:ascii="宋体" w:hAnsi="宋体"/>
          <w:color w:val="000000"/>
        </w:rPr>
        <w:t>（2）“招标机构”系指博罗县龙华镇公共资源交易中心。</w:t>
      </w:r>
    </w:p>
    <w:p>
      <w:pPr>
        <w:spacing w:line="460" w:lineRule="exact"/>
        <w:ind w:firstLine="420" w:firstLineChars="200"/>
        <w:rPr>
          <w:rFonts w:ascii="宋体" w:hAnsi="宋体"/>
          <w:color w:val="000000"/>
        </w:rPr>
      </w:pPr>
      <w:r>
        <w:rPr>
          <w:rFonts w:hint="eastAsia" w:ascii="宋体" w:hAnsi="宋体"/>
          <w:color w:val="000000"/>
        </w:rPr>
        <w:t>（3）“响应供应商”系指提交合格的响应文件的供应商。</w:t>
      </w:r>
    </w:p>
    <w:p>
      <w:pPr>
        <w:spacing w:line="460" w:lineRule="exact"/>
        <w:ind w:firstLine="420" w:firstLineChars="200"/>
        <w:rPr>
          <w:rFonts w:ascii="宋体" w:hAnsi="宋体"/>
          <w:color w:val="000000"/>
        </w:rPr>
      </w:pPr>
      <w:r>
        <w:rPr>
          <w:rFonts w:hint="eastAsia" w:ascii="宋体" w:hAnsi="宋体"/>
          <w:color w:val="000000"/>
        </w:rPr>
        <w:t>（4）“甲方”系指用户单位，合同的一方当事人。</w:t>
      </w:r>
    </w:p>
    <w:p>
      <w:pPr>
        <w:spacing w:line="460" w:lineRule="exact"/>
        <w:ind w:firstLine="420" w:firstLineChars="200"/>
        <w:rPr>
          <w:rFonts w:ascii="宋体" w:hAnsi="宋体"/>
          <w:color w:val="000000"/>
        </w:rPr>
      </w:pPr>
      <w:r>
        <w:rPr>
          <w:rFonts w:hint="eastAsia" w:ascii="宋体" w:hAnsi="宋体"/>
          <w:color w:val="000000"/>
        </w:rPr>
        <w:t>（5）“乙方”系指成交人，合同的一方当事人。</w:t>
      </w:r>
    </w:p>
    <w:p>
      <w:pPr>
        <w:spacing w:line="460" w:lineRule="exact"/>
        <w:ind w:firstLine="420" w:firstLineChars="200"/>
        <w:rPr>
          <w:rFonts w:ascii="宋体" w:hAnsi="宋体"/>
          <w:color w:val="000000"/>
        </w:rPr>
      </w:pPr>
      <w:r>
        <w:rPr>
          <w:rFonts w:hint="eastAsia" w:ascii="宋体" w:hAnsi="宋体"/>
          <w:color w:val="000000"/>
        </w:rPr>
        <w:t>（6）“实质性响应”系指符合招标文件所有要求、条款、条件和规定，且没有重大偏离或保留。重大偏离或保留重大偏离或保留指影响到招标文件规定的范围、质量和性能，或限制甲方的权利和响应供应商的义务的规定，而纠正这些偏离将影响到其他提交实质性响应供应商的公平竞争地位。</w:t>
      </w:r>
    </w:p>
    <w:p>
      <w:pPr>
        <w:spacing w:line="460" w:lineRule="exact"/>
        <w:ind w:firstLine="420" w:firstLineChars="200"/>
        <w:rPr>
          <w:rFonts w:ascii="宋体" w:hAnsi="宋体"/>
          <w:color w:val="000000"/>
        </w:rPr>
      </w:pPr>
      <w:r>
        <w:rPr>
          <w:rFonts w:hint="eastAsia" w:ascii="宋体" w:hAnsi="宋体"/>
          <w:color w:val="000000"/>
        </w:rPr>
        <w:t>（7）“货物”系指乙方按招标文件规定，向甲方提供的物品、备件及其他技术资料和材料。</w:t>
      </w:r>
    </w:p>
    <w:p>
      <w:pPr>
        <w:spacing w:line="460" w:lineRule="exact"/>
        <w:ind w:firstLine="420" w:firstLineChars="200"/>
        <w:rPr>
          <w:rFonts w:ascii="宋体" w:hAnsi="宋体"/>
          <w:color w:val="000000"/>
        </w:rPr>
      </w:pPr>
      <w:r>
        <w:rPr>
          <w:rFonts w:hint="eastAsia" w:ascii="宋体" w:hAnsi="宋体"/>
          <w:color w:val="000000"/>
        </w:rPr>
        <w:t>（8）“安装、服务</w:t>
      </w:r>
      <w:r>
        <w:rPr>
          <w:rFonts w:ascii="宋体" w:hAnsi="宋体"/>
          <w:color w:val="000000"/>
        </w:rPr>
        <w:t>”</w:t>
      </w:r>
      <w:r>
        <w:rPr>
          <w:rFonts w:hint="eastAsia" w:ascii="宋体" w:hAnsi="宋体"/>
          <w:color w:val="000000"/>
        </w:rPr>
        <w:t>系指按招标文件规定乙方须承担的有关安装及售后服务。</w:t>
      </w:r>
    </w:p>
    <w:p>
      <w:pPr>
        <w:spacing w:line="460" w:lineRule="exact"/>
        <w:rPr>
          <w:rFonts w:ascii="宋体" w:hAnsi="宋体"/>
          <w:color w:val="000000"/>
        </w:rPr>
      </w:pPr>
    </w:p>
    <w:p>
      <w:pPr>
        <w:spacing w:line="460" w:lineRule="exact"/>
        <w:rPr>
          <w:rFonts w:ascii="宋体" w:hAnsi="宋体"/>
          <w:color w:val="000000"/>
        </w:rPr>
      </w:pPr>
    </w:p>
    <w:p>
      <w:pPr>
        <w:spacing w:line="460" w:lineRule="exact"/>
        <w:rPr>
          <w:rFonts w:ascii="宋体" w:hAnsi="宋体"/>
          <w:color w:val="000000"/>
        </w:rPr>
        <w:sectPr>
          <w:pgSz w:w="11906" w:h="16838"/>
          <w:pgMar w:top="1440" w:right="1800" w:bottom="1440" w:left="1800" w:header="851" w:footer="992" w:gutter="0"/>
          <w:cols w:space="720" w:num="1"/>
          <w:docGrid w:type="lines" w:linePitch="312" w:charSpace="0"/>
        </w:sectPr>
      </w:pPr>
    </w:p>
    <w:p>
      <w:pPr>
        <w:pStyle w:val="2"/>
        <w:spacing w:before="156" w:beforeLines="50" w:after="100" w:afterAutospacing="1" w:line="240" w:lineRule="auto"/>
        <w:jc w:val="center"/>
        <w:rPr>
          <w:rFonts w:ascii="黑体" w:hAnsi="宋体" w:eastAsia="黑体"/>
          <w:color w:val="000000"/>
          <w:kern w:val="0"/>
          <w:sz w:val="36"/>
          <w:szCs w:val="36"/>
        </w:rPr>
      </w:pPr>
      <w:bookmarkStart w:id="38" w:name="_Toc511633018"/>
      <w:r>
        <w:rPr>
          <w:rFonts w:hint="eastAsia" w:ascii="黑体" w:hAnsi="宋体" w:eastAsia="黑体"/>
          <w:color w:val="000000"/>
          <w:kern w:val="0"/>
          <w:sz w:val="36"/>
          <w:szCs w:val="36"/>
        </w:rPr>
        <w:t>第三部分  招标文件说明</w:t>
      </w:r>
      <w:bookmarkEnd w:id="38"/>
    </w:p>
    <w:p>
      <w:pPr>
        <w:pStyle w:val="10"/>
        <w:adjustRightInd w:val="0"/>
        <w:snapToGrid w:val="0"/>
        <w:spacing w:before="156" w:beforeLines="50" w:after="156" w:afterLines="50" w:line="460" w:lineRule="exact"/>
        <w:outlineLvl w:val="1"/>
        <w:rPr>
          <w:rFonts w:hAnsi="宋体"/>
          <w:b/>
          <w:color w:val="000000"/>
          <w:szCs w:val="24"/>
        </w:rPr>
      </w:pPr>
      <w:bookmarkStart w:id="39" w:name="_Toc511633019"/>
      <w:r>
        <w:rPr>
          <w:rFonts w:hint="eastAsia" w:hAnsi="宋体"/>
          <w:b/>
          <w:color w:val="000000"/>
          <w:szCs w:val="24"/>
        </w:rPr>
        <w:t>3.1 招标文件的组成</w:t>
      </w:r>
      <w:bookmarkEnd w:id="39"/>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（1）邀请函</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（2）供应商须知</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（3）用户需求书</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（4）合同书格式</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（5）投标文件格式</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（6）评标办法及细则</w:t>
      </w:r>
    </w:p>
    <w:p>
      <w:pPr>
        <w:pStyle w:val="10"/>
        <w:adjustRightInd w:val="0"/>
        <w:snapToGrid w:val="0"/>
        <w:spacing w:before="156" w:beforeLines="50" w:after="156" w:afterLines="50" w:line="460" w:lineRule="exact"/>
        <w:outlineLvl w:val="1"/>
        <w:rPr>
          <w:rFonts w:hAnsi="宋体" w:cs="宋体"/>
          <w:b/>
          <w:color w:val="000000"/>
          <w:szCs w:val="24"/>
        </w:rPr>
      </w:pPr>
      <w:bookmarkStart w:id="40" w:name="_Toc511633020"/>
      <w:r>
        <w:rPr>
          <w:rFonts w:hint="eastAsia" w:hAnsi="宋体"/>
          <w:b/>
          <w:color w:val="000000"/>
          <w:szCs w:val="24"/>
        </w:rPr>
        <w:t>3.2</w:t>
      </w:r>
      <w:r>
        <w:rPr>
          <w:rFonts w:hAnsi="宋体"/>
          <w:b/>
          <w:color w:val="000000"/>
          <w:szCs w:val="24"/>
        </w:rPr>
        <w:t xml:space="preserve"> </w:t>
      </w:r>
      <w:r>
        <w:rPr>
          <w:rFonts w:hint="eastAsia" w:hAnsi="宋体"/>
          <w:b/>
          <w:color w:val="000000"/>
          <w:szCs w:val="24"/>
        </w:rPr>
        <w:t>招标文件的澄清</w:t>
      </w:r>
      <w:bookmarkEnd w:id="40"/>
    </w:p>
    <w:p>
      <w:pPr>
        <w:spacing w:line="460" w:lineRule="exact"/>
        <w:ind w:firstLine="420" w:firstLineChars="200"/>
        <w:rPr>
          <w:rFonts w:ascii="宋体" w:hAnsi="宋体"/>
          <w:color w:val="000000"/>
        </w:rPr>
      </w:pPr>
      <w:r>
        <w:rPr>
          <w:rFonts w:hint="eastAsia" w:ascii="宋体" w:hAnsi="宋体"/>
          <w:color w:val="000000"/>
        </w:rPr>
        <w:t>响应供应商对本招标文件如有疑问，请于报价截止日期20xx年xx月xx日17时00分前将问题按邀请书中载明的邮政地址以书面函件形式（加盖响应供应商法人公章并附上营业执照复印件、法人身份证复印件、联系方式等）交至采购代理机构，超出上述截止时间提出的任何疑问，采购人及采购代理机构可不予答复，并将其视为对招标文件无异议。</w:t>
      </w:r>
    </w:p>
    <w:p>
      <w:pPr>
        <w:pStyle w:val="10"/>
        <w:adjustRightInd w:val="0"/>
        <w:snapToGrid w:val="0"/>
        <w:spacing w:before="156" w:beforeLines="50" w:after="156" w:afterLines="50" w:line="460" w:lineRule="exact"/>
        <w:outlineLvl w:val="1"/>
        <w:rPr>
          <w:rFonts w:hAnsi="宋体"/>
          <w:b/>
          <w:color w:val="000000"/>
          <w:szCs w:val="24"/>
        </w:rPr>
      </w:pPr>
      <w:bookmarkStart w:id="41" w:name="_Toc511633021"/>
      <w:r>
        <w:rPr>
          <w:rFonts w:hint="eastAsia" w:hAnsi="宋体"/>
          <w:b/>
          <w:color w:val="000000"/>
          <w:szCs w:val="24"/>
        </w:rPr>
        <w:t>3.3 招标文件的补充和修改</w:t>
      </w:r>
      <w:bookmarkEnd w:id="41"/>
    </w:p>
    <w:p>
      <w:pPr>
        <w:spacing w:line="460" w:lineRule="exact"/>
        <w:ind w:firstLine="420" w:firstLineChars="200"/>
        <w:rPr>
          <w:rFonts w:ascii="宋体" w:hAnsi="宋体"/>
          <w:color w:val="000000"/>
        </w:rPr>
      </w:pPr>
      <w:r>
        <w:rPr>
          <w:rFonts w:hint="eastAsia" w:ascii="宋体" w:hAnsi="宋体"/>
          <w:color w:val="000000"/>
        </w:rPr>
        <w:t>（1）招标文件的补充、修正通知及答疑纪要等，招标机构将在以下网址：</w:t>
      </w:r>
      <w:r>
        <w:rPr>
          <w:rFonts w:hint="eastAsia" w:ascii="宋体" w:hAnsi="宋体" w:cs="宋体"/>
          <w:color w:val="000000" w:themeColor="text1"/>
          <w:szCs w:val="21"/>
          <w14:textFill>
            <w14:solidFill>
              <w14:schemeClr w14:val="tx1"/>
            </w14:solidFill>
          </w14:textFill>
        </w:rPr>
        <w:t>http://zwgk.boluo.gov.cn/4050/blList.shtml</w:t>
      </w:r>
      <w:r>
        <w:rPr>
          <w:rFonts w:hint="eastAsia" w:ascii="宋体" w:hAnsi="宋体"/>
          <w:color w:val="000000"/>
        </w:rPr>
        <w:t>进行公告。</w:t>
      </w:r>
    </w:p>
    <w:p>
      <w:pPr>
        <w:spacing w:line="460" w:lineRule="exact"/>
        <w:ind w:firstLine="420" w:firstLineChars="200"/>
        <w:rPr>
          <w:rFonts w:ascii="宋体" w:hAnsi="宋体"/>
          <w:color w:val="000000"/>
        </w:rPr>
      </w:pPr>
      <w:r>
        <w:rPr>
          <w:rFonts w:hint="eastAsia" w:ascii="宋体" w:hAnsi="宋体"/>
          <w:color w:val="000000"/>
        </w:rPr>
        <w:t>（2）所公布的补充、修正通知及答疑纪要等作为招标文件的一部分。响应供应商应在招标文件中予以确认。</w:t>
      </w:r>
    </w:p>
    <w:p>
      <w:pPr>
        <w:spacing w:line="460" w:lineRule="exact"/>
        <w:ind w:firstLine="420" w:firstLineChars="200"/>
        <w:rPr>
          <w:rFonts w:ascii="宋体" w:hAnsi="宋体"/>
          <w:color w:val="000000"/>
        </w:rPr>
      </w:pPr>
      <w:r>
        <w:rPr>
          <w:rFonts w:hint="eastAsia" w:ascii="宋体" w:hAnsi="宋体"/>
          <w:color w:val="000000"/>
        </w:rPr>
        <w:t>（3）考虑到补充、修正通知及答疑纪要的影响，提交首次响应文件截止之日前，采购代理机构对已发出的招标文件进行必要的澄清或者修改，澄清或者修改的内容作为招标文件的组成部分。澄清或者修改的内容可能影响响应文件编制的，采购代理机构在提交首次响应文件截止时间至少</w:t>
      </w:r>
      <w:r>
        <w:rPr>
          <w:rFonts w:ascii="宋体" w:hAnsi="宋体"/>
          <w:color w:val="000000"/>
        </w:rPr>
        <w:t>15</w:t>
      </w:r>
      <w:r>
        <w:rPr>
          <w:rFonts w:hint="eastAsia" w:ascii="宋体" w:hAnsi="宋体"/>
          <w:color w:val="000000"/>
        </w:rPr>
        <w:t>日前，以书面形式通知所有获取招标文件的响应供应商；不足</w:t>
      </w:r>
      <w:r>
        <w:rPr>
          <w:rFonts w:ascii="宋体" w:hAnsi="宋体"/>
          <w:color w:val="000000"/>
        </w:rPr>
        <w:t>15</w:t>
      </w:r>
      <w:r>
        <w:rPr>
          <w:rFonts w:hint="eastAsia" w:ascii="宋体" w:hAnsi="宋体"/>
          <w:color w:val="000000"/>
        </w:rPr>
        <w:t>日的，采购代理机构顺延提交首次响应文件截止时间。</w:t>
      </w:r>
    </w:p>
    <w:p>
      <w:pPr>
        <w:spacing w:line="460" w:lineRule="exact"/>
        <w:ind w:firstLine="420" w:firstLineChars="200"/>
        <w:rPr>
          <w:rFonts w:ascii="宋体" w:hAnsi="宋体"/>
          <w:color w:val="000000"/>
          <w:u w:val="single"/>
        </w:rPr>
      </w:pPr>
      <w:r>
        <w:rPr>
          <w:rFonts w:hint="eastAsia" w:ascii="宋体" w:hAnsi="宋体"/>
          <w:color w:val="000000"/>
          <w:u w:val="single"/>
        </w:rPr>
        <w:t>为使响应供应商有足够的时间准备响应文件，采购代理机构可酌情推迟递交响应文件截止时间，但应当至少在递交响应文件截止时间</w:t>
      </w:r>
      <w:r>
        <w:rPr>
          <w:rFonts w:ascii="宋体" w:hAnsi="宋体"/>
          <w:color w:val="000000"/>
          <w:u w:val="single"/>
        </w:rPr>
        <w:t>1</w:t>
      </w:r>
      <w:r>
        <w:rPr>
          <w:rFonts w:hint="eastAsia" w:ascii="宋体" w:hAnsi="宋体"/>
          <w:color w:val="000000"/>
          <w:u w:val="single"/>
        </w:rPr>
        <w:t>个日历日前在原采购信息发布媒体上发布相关公告，并将变更时间通知所有响应供应商和采购人。其采购人和响应供应商的权利和义务均应延长至新的截止日期。</w:t>
      </w:r>
    </w:p>
    <w:p>
      <w:pPr>
        <w:spacing w:line="460" w:lineRule="exact"/>
        <w:ind w:firstLine="420" w:firstLineChars="200"/>
        <w:rPr>
          <w:rFonts w:ascii="宋体" w:hAnsi="宋体"/>
          <w:color w:val="000000"/>
          <w:u w:val="single"/>
        </w:rPr>
      </w:pPr>
      <w:r>
        <w:rPr>
          <w:rFonts w:hint="eastAsia" w:ascii="宋体" w:hAnsi="宋体"/>
          <w:color w:val="000000"/>
          <w:u w:val="single"/>
        </w:rPr>
        <w:t>招标文件中，如标有</w:t>
      </w:r>
      <w:r>
        <w:rPr>
          <w:rFonts w:ascii="宋体" w:hAnsi="宋体"/>
          <w:color w:val="000000"/>
          <w:u w:val="single"/>
        </w:rPr>
        <w:t>“</w:t>
      </w:r>
      <w:r>
        <w:rPr>
          <w:rFonts w:hint="eastAsia" w:ascii="宋体" w:hAnsi="宋体"/>
          <w:color w:val="000000"/>
          <w:u w:val="single"/>
        </w:rPr>
        <w:t>★</w:t>
      </w:r>
      <w:r>
        <w:rPr>
          <w:rFonts w:ascii="宋体" w:hAnsi="宋体"/>
          <w:color w:val="000000"/>
          <w:u w:val="single"/>
        </w:rPr>
        <w:t>”</w:t>
      </w:r>
      <w:r>
        <w:rPr>
          <w:rFonts w:hint="eastAsia" w:ascii="宋体" w:hAnsi="宋体"/>
          <w:color w:val="000000"/>
          <w:u w:val="single"/>
        </w:rPr>
        <w:t>的条款均为必须完全满足指标，响应供应商须进行实质性响应，响应供应商若有一项带</w:t>
      </w:r>
      <w:r>
        <w:rPr>
          <w:rFonts w:ascii="宋体" w:hAnsi="宋体"/>
          <w:color w:val="000000"/>
          <w:u w:val="single"/>
        </w:rPr>
        <w:t>“</w:t>
      </w:r>
      <w:r>
        <w:rPr>
          <w:rFonts w:hint="eastAsia" w:ascii="宋体" w:hAnsi="宋体"/>
          <w:color w:val="000000"/>
          <w:u w:val="single"/>
        </w:rPr>
        <w:t>★</w:t>
      </w:r>
      <w:r>
        <w:rPr>
          <w:rFonts w:ascii="宋体" w:hAnsi="宋体"/>
          <w:color w:val="000000"/>
          <w:u w:val="single"/>
        </w:rPr>
        <w:t>”</w:t>
      </w:r>
      <w:r>
        <w:rPr>
          <w:rFonts w:hint="eastAsia" w:ascii="宋体" w:hAnsi="宋体"/>
          <w:color w:val="000000"/>
          <w:u w:val="single"/>
        </w:rPr>
        <w:t>的条款未响应或不满足，将按无效报价处理。</w:t>
      </w:r>
    </w:p>
    <w:p>
      <w:pPr>
        <w:spacing w:line="460" w:lineRule="exact"/>
        <w:ind w:firstLine="420" w:firstLineChars="200"/>
        <w:rPr>
          <w:rFonts w:ascii="宋体" w:hAnsi="宋体"/>
          <w:color w:val="000000"/>
          <w:u w:val="single"/>
        </w:rPr>
      </w:pPr>
      <w:r>
        <w:rPr>
          <w:rFonts w:hint="eastAsia" w:ascii="宋体" w:hAnsi="宋体"/>
          <w:color w:val="000000"/>
          <w:u w:val="single"/>
        </w:rPr>
        <w:t>招标文件中，凡标有</w:t>
      </w:r>
      <w:r>
        <w:rPr>
          <w:rFonts w:ascii="宋体" w:hAnsi="宋体"/>
          <w:color w:val="000000"/>
          <w:u w:val="single"/>
        </w:rPr>
        <w:t>"</w:t>
      </w:r>
      <w:r>
        <w:rPr>
          <w:rFonts w:hint="eastAsia" w:ascii="宋体" w:hAnsi="宋体"/>
          <w:color w:val="000000"/>
          <w:u w:val="single"/>
        </w:rPr>
        <w:t>▲</w:t>
      </w:r>
      <w:r>
        <w:rPr>
          <w:rFonts w:ascii="宋体" w:hAnsi="宋体"/>
          <w:color w:val="000000"/>
          <w:u w:val="single"/>
        </w:rPr>
        <w:t>"</w:t>
      </w:r>
      <w:r>
        <w:rPr>
          <w:rFonts w:hint="eastAsia" w:ascii="宋体" w:hAnsi="宋体"/>
          <w:color w:val="000000"/>
          <w:u w:val="single"/>
        </w:rPr>
        <w:t>的条款均为本采购项目的重要评审内容。响应供应商必须予以重视。评判小组将按照本采购项目的评审方法对响应供应商的响应程度进行综合评审。</w:t>
      </w:r>
    </w:p>
    <w:p>
      <w:pPr>
        <w:pStyle w:val="10"/>
        <w:adjustRightInd w:val="0"/>
        <w:snapToGrid w:val="0"/>
        <w:spacing w:before="156" w:beforeLines="50" w:after="156" w:afterLines="50" w:line="460" w:lineRule="exact"/>
        <w:outlineLvl w:val="1"/>
        <w:rPr>
          <w:rFonts w:hAnsi="宋体"/>
          <w:b/>
          <w:color w:val="000000"/>
          <w:szCs w:val="24"/>
        </w:rPr>
      </w:pPr>
      <w:bookmarkStart w:id="42" w:name="_Toc511633022"/>
      <w:r>
        <w:rPr>
          <w:rFonts w:hint="eastAsia" w:hAnsi="宋体"/>
          <w:b/>
          <w:color w:val="000000"/>
          <w:szCs w:val="24"/>
        </w:rPr>
        <w:t>3.4 招标文件的编制</w:t>
      </w:r>
      <w:bookmarkEnd w:id="42"/>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3.4</w:t>
      </w:r>
      <w:r>
        <w:rPr>
          <w:rFonts w:ascii="宋体" w:hAnsi="宋体" w:cs="宋体"/>
          <w:color w:val="000000"/>
          <w:sz w:val="24"/>
          <w:szCs w:val="24"/>
        </w:rPr>
        <w:t xml:space="preserve">.1 </w:t>
      </w:r>
      <w:r>
        <w:rPr>
          <w:rFonts w:hint="eastAsia" w:ascii="宋体" w:hAnsi="宋体" w:cs="宋体"/>
          <w:color w:val="000000"/>
          <w:sz w:val="24"/>
          <w:szCs w:val="24"/>
        </w:rPr>
        <w:t>响应文件的编写</w:t>
      </w:r>
    </w:p>
    <w:p>
      <w:pPr>
        <w:spacing w:line="460" w:lineRule="exact"/>
        <w:ind w:firstLine="420" w:firstLineChars="200"/>
        <w:rPr>
          <w:rFonts w:ascii="宋体" w:hAnsi="宋体"/>
          <w:color w:val="000000"/>
        </w:rPr>
      </w:pPr>
      <w:r>
        <w:rPr>
          <w:rFonts w:hint="eastAsia" w:ascii="宋体" w:hAnsi="宋体"/>
          <w:color w:val="000000"/>
        </w:rPr>
        <w:t>（1）响应供应商应仔细阅读招标文件的所有内容，按招标文件的要求制作并递交响应文件，并保证所提供的全部资料的真实性、准确性，以确保其对招标文件做出实质性响应；否则，将拒绝其响应文件。响应供应商若提供不真实的材料，无论其材料是否重要，都将有可能直接导致废标，并承担由此产生的法律责任。</w:t>
      </w:r>
    </w:p>
    <w:p>
      <w:pPr>
        <w:spacing w:line="460" w:lineRule="exact"/>
        <w:ind w:firstLine="420" w:firstLineChars="200"/>
        <w:rPr>
          <w:rFonts w:ascii="宋体" w:hAnsi="宋体"/>
          <w:color w:val="000000"/>
        </w:rPr>
      </w:pPr>
      <w:r>
        <w:rPr>
          <w:rFonts w:hint="eastAsia" w:ascii="宋体" w:hAnsi="宋体"/>
          <w:color w:val="000000"/>
        </w:rPr>
        <w:t>（2）</w:t>
      </w:r>
      <w:r>
        <w:rPr>
          <w:rFonts w:ascii="宋体" w:hAnsi="宋体"/>
          <w:color w:val="000000"/>
        </w:rPr>
        <w:t>语言和计量单位：响应文件和来往函件应用简体中文书写，</w:t>
      </w:r>
      <w:r>
        <w:rPr>
          <w:rFonts w:hint="eastAsia" w:ascii="宋体" w:hAnsi="宋体"/>
          <w:color w:val="000000"/>
        </w:rPr>
        <w:t>响应供应商提供的支持文件、技术资料和印刷的文献可以用其他语言，但相应内容应附有中文翻译本（经公证处公证），以中文为准，计量单位应使用国际公制单位。</w:t>
      </w:r>
    </w:p>
    <w:p>
      <w:pPr>
        <w:spacing w:line="460" w:lineRule="exact"/>
        <w:ind w:firstLine="420" w:firstLineChars="200"/>
        <w:rPr>
          <w:rFonts w:ascii="宋体" w:hAnsi="宋体"/>
          <w:color w:val="000000"/>
        </w:rPr>
      </w:pPr>
      <w:r>
        <w:rPr>
          <w:rFonts w:hint="eastAsia" w:ascii="宋体" w:hAnsi="宋体"/>
          <w:color w:val="000000"/>
        </w:rPr>
        <w:t>（3）响应供应商应用人民币报价。当单价与数量的乘积与合价不一致时，以标出的单价与数量的乘积为准，单价小数点有明显错误除外；当各分项合价总和与总价不一致时，以各分项合价总和为准。</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3.4</w:t>
      </w:r>
      <w:r>
        <w:rPr>
          <w:rFonts w:ascii="宋体" w:hAnsi="宋体" w:cs="宋体"/>
          <w:color w:val="000000"/>
          <w:sz w:val="24"/>
          <w:szCs w:val="24"/>
        </w:rPr>
        <w:t>.2</w:t>
      </w:r>
      <w:r>
        <w:rPr>
          <w:rFonts w:hint="eastAsia" w:ascii="宋体" w:hAnsi="宋体" w:cs="宋体"/>
          <w:color w:val="000000"/>
          <w:sz w:val="24"/>
          <w:szCs w:val="24"/>
        </w:rPr>
        <w:t xml:space="preserve"> 知识产权</w:t>
      </w:r>
    </w:p>
    <w:p>
      <w:pPr>
        <w:spacing w:line="460" w:lineRule="exact"/>
        <w:ind w:firstLine="420" w:firstLineChars="200"/>
        <w:rPr>
          <w:rFonts w:ascii="宋体" w:hAnsi="宋体"/>
          <w:color w:val="000000"/>
        </w:rPr>
      </w:pPr>
      <w:r>
        <w:rPr>
          <w:rFonts w:hint="eastAsia" w:ascii="宋体" w:hAnsi="宋体"/>
          <w:color w:val="000000"/>
        </w:rPr>
        <w:t>响应供应商应保证，在中华人民共和国境内使用货物、技术、工程、服务或其任何一部分时，不会产生因第三方提出侵犯其专利权、商标权或其它知识产权而引起的法律和经济纠纷。如响应供应商不拥有相应的知识产权，则报价总价中必须包括合法获取该知识产权的相关费用。</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3.4.3 响应文件的构成</w:t>
      </w:r>
    </w:p>
    <w:p>
      <w:pPr>
        <w:spacing w:line="460" w:lineRule="exact"/>
        <w:ind w:firstLine="420" w:firstLineChars="200"/>
        <w:rPr>
          <w:rFonts w:ascii="宋体" w:hAnsi="宋体"/>
          <w:color w:val="000000"/>
        </w:rPr>
      </w:pPr>
      <w:r>
        <w:rPr>
          <w:rFonts w:hint="eastAsia" w:ascii="宋体" w:hAnsi="宋体"/>
          <w:color w:val="000000"/>
        </w:rPr>
        <w:t>（1）响应供应商编写的响应文件应包括以下部分：</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1）响应书</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2）报价表</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3）详细报价清单</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4）详细服务方案</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5）响应供应商基本情况表</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6）项目组成员一览表</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7）项目负责人及项目主要技术人员简历表</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8）合同条款响应一览表</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9）售后服务计划</w:t>
      </w:r>
    </w:p>
    <w:p>
      <w:pPr>
        <w:adjustRightInd w:val="0"/>
        <w:snapToGrid w:val="0"/>
        <w:spacing w:line="300" w:lineRule="auto"/>
        <w:ind w:left="1155" w:leftChars="350" w:hanging="420" w:hangingChars="200"/>
        <w:rPr>
          <w:rFonts w:ascii="宋体" w:hAnsi="宋体"/>
          <w:color w:val="000000"/>
        </w:rPr>
      </w:pPr>
      <w:r>
        <w:rPr>
          <w:rFonts w:ascii="宋体" w:hAnsi="宋体"/>
          <w:color w:val="000000"/>
        </w:rPr>
        <w:t>10</w:t>
      </w:r>
      <w:r>
        <w:rPr>
          <w:rFonts w:hint="eastAsia" w:ascii="宋体" w:hAnsi="宋体"/>
          <w:color w:val="000000"/>
        </w:rPr>
        <w:t>）法定代表人证明书</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w:t>
      </w:r>
      <w:r>
        <w:rPr>
          <w:rFonts w:ascii="宋体" w:hAnsi="宋体"/>
          <w:color w:val="000000"/>
        </w:rPr>
        <w:t>1</w:t>
      </w:r>
      <w:r>
        <w:rPr>
          <w:rFonts w:hint="eastAsia" w:ascii="宋体" w:hAnsi="宋体"/>
          <w:color w:val="000000"/>
        </w:rPr>
        <w:t>）法定代表人授权书</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12）资格文件</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13）关于资格文件声明的函</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14）服务费承诺书</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15）保证金退还说明</w:t>
      </w:r>
    </w:p>
    <w:p>
      <w:pPr>
        <w:spacing w:line="460" w:lineRule="exact"/>
        <w:ind w:firstLine="420" w:firstLineChars="200"/>
        <w:rPr>
          <w:rFonts w:ascii="宋体" w:hAnsi="宋体"/>
          <w:color w:val="000000"/>
        </w:rPr>
      </w:pPr>
      <w:r>
        <w:rPr>
          <w:rFonts w:hint="eastAsia" w:ascii="宋体" w:hAnsi="宋体"/>
          <w:color w:val="000000"/>
        </w:rPr>
        <w:t>（2）保证金在交标前单独提交。</w:t>
      </w:r>
    </w:p>
    <w:p>
      <w:pPr>
        <w:spacing w:line="460" w:lineRule="exact"/>
        <w:ind w:firstLine="420" w:firstLineChars="200"/>
        <w:rPr>
          <w:rFonts w:ascii="宋体" w:hAnsi="宋体"/>
          <w:color w:val="000000"/>
        </w:rPr>
      </w:pPr>
      <w:r>
        <w:rPr>
          <w:rFonts w:hint="eastAsia" w:ascii="宋体" w:hAnsi="宋体"/>
          <w:color w:val="000000"/>
        </w:rPr>
        <w:t>（3）所有不完整的报价将被拒绝。</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3.4</w:t>
      </w:r>
      <w:r>
        <w:rPr>
          <w:rFonts w:ascii="宋体" w:hAnsi="宋体" w:cs="宋体"/>
          <w:color w:val="000000"/>
          <w:sz w:val="24"/>
          <w:szCs w:val="24"/>
        </w:rPr>
        <w:t>.4</w:t>
      </w:r>
      <w:r>
        <w:rPr>
          <w:rFonts w:hint="eastAsia" w:ascii="宋体" w:hAnsi="宋体" w:cs="宋体"/>
          <w:color w:val="000000"/>
          <w:sz w:val="24"/>
          <w:szCs w:val="24"/>
        </w:rPr>
        <w:t xml:space="preserve"> 投标文件样式和签署</w:t>
      </w:r>
    </w:p>
    <w:p>
      <w:pPr>
        <w:spacing w:line="460" w:lineRule="exact"/>
        <w:ind w:firstLine="420" w:firstLineChars="200"/>
        <w:rPr>
          <w:rFonts w:ascii="宋体" w:hAnsi="宋体"/>
          <w:color w:val="000000"/>
        </w:rPr>
      </w:pPr>
      <w:r>
        <w:rPr>
          <w:rFonts w:hint="eastAsia" w:ascii="宋体" w:hAnsi="宋体"/>
          <w:color w:val="000000"/>
        </w:rPr>
        <w:t>（1）全部响应文件应一式四份，正本一份（响应文件一份；响应文件电子版一份电子版要求磁盘或光盘介质，</w:t>
      </w:r>
      <w:r>
        <w:rPr>
          <w:rFonts w:ascii="宋体" w:hAnsi="宋体"/>
          <w:color w:val="000000"/>
        </w:rPr>
        <w:t>WORD</w:t>
      </w:r>
      <w:r>
        <w:rPr>
          <w:rFonts w:hint="eastAsia" w:ascii="宋体" w:hAnsi="宋体"/>
          <w:color w:val="000000"/>
        </w:rPr>
        <w:t>或</w:t>
      </w:r>
      <w:r>
        <w:rPr>
          <w:rFonts w:ascii="宋体" w:hAnsi="宋体"/>
          <w:color w:val="000000"/>
        </w:rPr>
        <w:t>EXCEL</w:t>
      </w:r>
      <w:r>
        <w:rPr>
          <w:rFonts w:hint="eastAsia" w:ascii="宋体" w:hAnsi="宋体"/>
          <w:color w:val="000000"/>
        </w:rPr>
        <w:t>格式，不留密码，无病毒），副本三份，并注明</w:t>
      </w:r>
      <w:r>
        <w:rPr>
          <w:rFonts w:ascii="宋体" w:hAnsi="宋体"/>
          <w:color w:val="000000"/>
        </w:rPr>
        <w:t>“</w:t>
      </w:r>
      <w:r>
        <w:rPr>
          <w:rFonts w:hint="eastAsia" w:ascii="宋体" w:hAnsi="宋体"/>
          <w:color w:val="000000"/>
        </w:rPr>
        <w:t>正本</w:t>
      </w:r>
      <w:r>
        <w:rPr>
          <w:rFonts w:ascii="宋体" w:hAnsi="宋体"/>
          <w:color w:val="000000"/>
        </w:rPr>
        <w:t>”</w:t>
      </w:r>
      <w:r>
        <w:rPr>
          <w:rFonts w:hint="eastAsia" w:ascii="宋体" w:hAnsi="宋体"/>
          <w:color w:val="000000"/>
        </w:rPr>
        <w:t>和</w:t>
      </w:r>
      <w:r>
        <w:rPr>
          <w:rFonts w:ascii="宋体" w:hAnsi="宋体"/>
          <w:color w:val="000000"/>
        </w:rPr>
        <w:t>“</w:t>
      </w:r>
      <w:r>
        <w:rPr>
          <w:rFonts w:hint="eastAsia" w:ascii="宋体" w:hAnsi="宋体"/>
          <w:color w:val="000000"/>
        </w:rPr>
        <w:t>副本</w:t>
      </w:r>
      <w:r>
        <w:rPr>
          <w:rFonts w:ascii="宋体" w:hAnsi="宋体"/>
          <w:color w:val="000000"/>
        </w:rPr>
        <w:t>”</w:t>
      </w:r>
      <w:r>
        <w:rPr>
          <w:rFonts w:hint="eastAsia" w:ascii="宋体" w:hAnsi="宋体"/>
          <w:color w:val="000000"/>
        </w:rPr>
        <w:t>。如果正本与副本不符，应以正本为准。所有响应文件应由响应供应商的合法授权代表正式签署。</w:t>
      </w:r>
    </w:p>
    <w:p>
      <w:pPr>
        <w:spacing w:line="460" w:lineRule="exact"/>
        <w:ind w:firstLine="420" w:firstLineChars="200"/>
        <w:rPr>
          <w:rFonts w:ascii="宋体" w:hAnsi="宋体"/>
          <w:color w:val="000000"/>
        </w:rPr>
      </w:pPr>
      <w:r>
        <w:rPr>
          <w:rFonts w:hint="eastAsia" w:ascii="宋体" w:hAnsi="宋体"/>
          <w:color w:val="000000"/>
        </w:rPr>
        <w:t>（2）响应供应商应保证，在中华人民共和国境内使用货物、技术、工程、服务或其任何一部分时，不会产生因第三方提出侵犯其专利权、商标权或其它知识产权而引起的法律和经济纠纷。如响应供应商不拥有相应的知识产权，则报价总价中必须包括合法获取该知识产权的相关费用。</w:t>
      </w:r>
    </w:p>
    <w:p>
      <w:pPr>
        <w:spacing w:line="460" w:lineRule="exact"/>
        <w:ind w:firstLine="420" w:firstLineChars="200"/>
        <w:rPr>
          <w:rFonts w:ascii="宋体" w:hAnsi="宋体"/>
          <w:color w:val="000000"/>
        </w:rPr>
      </w:pPr>
      <w:r>
        <w:rPr>
          <w:rFonts w:hint="eastAsia" w:ascii="宋体" w:hAnsi="宋体"/>
          <w:color w:val="000000"/>
        </w:rPr>
        <w:t>（3）响应供应商应对货物提供完整的详细技术说明，如响应供应商对指定的技术要求建议做任何改动，应在响应文件中清楚地注明。</w:t>
      </w:r>
    </w:p>
    <w:p>
      <w:pPr>
        <w:spacing w:line="460" w:lineRule="exact"/>
        <w:ind w:firstLine="420" w:firstLineChars="200"/>
        <w:rPr>
          <w:rFonts w:ascii="宋体" w:hAnsi="宋体"/>
          <w:color w:val="000000"/>
        </w:rPr>
      </w:pPr>
      <w:r>
        <w:rPr>
          <w:rFonts w:hint="eastAsia" w:ascii="宋体" w:hAnsi="宋体"/>
          <w:color w:val="000000"/>
        </w:rPr>
        <w:t>（4）所有响应文件应在递交截止时间前送达指定地点，并交予招标机构专责人员，任何迟于这个时间的响应文件将被拒绝。</w:t>
      </w:r>
    </w:p>
    <w:p>
      <w:pPr>
        <w:spacing w:line="460" w:lineRule="exact"/>
        <w:ind w:firstLine="420" w:firstLineChars="200"/>
        <w:rPr>
          <w:rFonts w:ascii="宋体" w:hAnsi="宋体"/>
          <w:color w:val="000000"/>
        </w:rPr>
      </w:pPr>
      <w:r>
        <w:rPr>
          <w:rFonts w:hint="eastAsia" w:ascii="宋体" w:hAnsi="宋体"/>
          <w:color w:val="000000"/>
        </w:rPr>
        <w:t>（5）所有响应文件（正本一份和副本三份及电子版）必须放在完好的信封或包装内密封，在封口及骑缝上加盖响应供应商单位的公章；报价一览表单独放在小信封内密封，封口加盖响应供应商单位的公章，并在每一信封或包装的封面上写明：</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收件人名称：龙华镇公共资源交易中心</w:t>
      </w:r>
    </w:p>
    <w:p>
      <w:pPr>
        <w:spacing w:line="360" w:lineRule="auto"/>
        <w:ind w:firstLine="735" w:firstLineChars="350"/>
        <w:rPr>
          <w:rFonts w:ascii="宋体" w:hAnsi="宋体" w:cs="黑体"/>
          <w:b/>
          <w:color w:val="000000"/>
          <w:szCs w:val="21"/>
          <w:highlight w:val="yellow"/>
          <w:u w:val="single"/>
        </w:rPr>
      </w:pPr>
      <w:r>
        <w:rPr>
          <w:rFonts w:hint="eastAsia" w:ascii="宋体" w:hAnsi="宋体"/>
          <w:color w:val="000000"/>
        </w:rPr>
        <w:t>项目编号：</w:t>
      </w:r>
      <w:r>
        <w:rPr>
          <w:rFonts w:hint="eastAsia" w:ascii="宋体" w:hAnsi="宋体" w:cs="黑体"/>
          <w:color w:val="000000"/>
          <w:szCs w:val="21"/>
          <w:u w:val="single"/>
        </w:rPr>
        <w:t xml:space="preserve"> </w:t>
      </w:r>
      <w:r>
        <w:rPr>
          <w:rFonts w:hint="eastAsia" w:ascii="宋体" w:hAnsi="宋体"/>
          <w:color w:val="000000"/>
          <w:szCs w:val="21"/>
          <w:u w:val="single"/>
        </w:rPr>
        <w:t>龙交易办采字[2021] 2号</w:t>
      </w:r>
      <w:r>
        <w:rPr>
          <w:rFonts w:ascii="宋体" w:hAnsi="宋体" w:cs="黑体"/>
          <w:color w:val="000000"/>
          <w:szCs w:val="21"/>
          <w:u w:val="single"/>
        </w:rPr>
        <w:t xml:space="preserve">  </w:t>
      </w:r>
    </w:p>
    <w:p>
      <w:pPr>
        <w:adjustRightInd w:val="0"/>
        <w:snapToGrid w:val="0"/>
        <w:spacing w:line="300" w:lineRule="auto"/>
        <w:ind w:left="1155" w:leftChars="350" w:hanging="420" w:hangingChars="200"/>
        <w:rPr>
          <w:rFonts w:hint="eastAsia" w:ascii="宋体" w:hAnsi="宋体"/>
        </w:rPr>
      </w:pPr>
      <w:r>
        <w:rPr>
          <w:rFonts w:hint="eastAsia" w:ascii="宋体" w:hAnsi="宋体"/>
          <w:color w:val="000000"/>
        </w:rPr>
        <w:t>项目名称：</w:t>
      </w:r>
      <w:r>
        <w:rPr>
          <w:rFonts w:hint="eastAsia" w:ascii="宋体" w:hAnsi="宋体"/>
        </w:rPr>
        <w:t>博罗县龙华镇平安乡镇治安视频建设服务采购项目</w:t>
      </w:r>
    </w:p>
    <w:p>
      <w:pPr>
        <w:adjustRightInd w:val="0"/>
        <w:snapToGrid w:val="0"/>
        <w:spacing w:line="300" w:lineRule="auto"/>
        <w:ind w:left="1155" w:leftChars="350" w:hanging="420" w:hangingChars="200"/>
        <w:rPr>
          <w:rFonts w:hint="eastAsia" w:ascii="宋体" w:hAnsi="宋体" w:eastAsia="宋体"/>
          <w:color w:val="000000"/>
          <w:lang w:eastAsia="zh-CN"/>
        </w:rPr>
      </w:pPr>
      <w:r>
        <w:rPr>
          <w:rFonts w:hint="eastAsia" w:ascii="宋体" w:hAnsi="宋体"/>
          <w:color w:val="000000"/>
        </w:rPr>
        <w:t>响应供应商名称</w:t>
      </w:r>
      <w:r>
        <w:rPr>
          <w:rFonts w:hint="eastAsia" w:ascii="宋体" w:hAnsi="宋体"/>
          <w:color w:val="000000"/>
          <w:lang w:eastAsia="zh-CN"/>
        </w:rPr>
        <w:t>：</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响应供应商地址：XXX</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联系人：XXX</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联系电话：XXX</w:t>
      </w:r>
    </w:p>
    <w:p>
      <w:pPr>
        <w:spacing w:line="460" w:lineRule="exact"/>
        <w:ind w:firstLine="420" w:firstLineChars="200"/>
        <w:rPr>
          <w:rFonts w:ascii="宋体" w:hAnsi="宋体"/>
          <w:color w:val="000000"/>
        </w:rPr>
      </w:pPr>
      <w:r>
        <w:rPr>
          <w:rFonts w:hint="eastAsia" w:ascii="宋体" w:hAnsi="宋体"/>
          <w:color w:val="000000"/>
        </w:rPr>
        <w:t>（6）招标机构对不可抗力事件造成的响应文件的损坏、丢失不承担任何责任。</w:t>
      </w:r>
    </w:p>
    <w:p>
      <w:pPr>
        <w:spacing w:line="460" w:lineRule="exact"/>
        <w:ind w:firstLine="420" w:firstLineChars="200"/>
        <w:rPr>
          <w:rFonts w:ascii="宋体" w:hAnsi="宋体"/>
          <w:color w:val="000000"/>
        </w:rPr>
      </w:pPr>
      <w:r>
        <w:rPr>
          <w:rFonts w:hint="eastAsia" w:ascii="宋体" w:hAnsi="宋体"/>
          <w:color w:val="000000"/>
        </w:rPr>
        <w:t>（7）招标机构不接受电报、电话、电传、传真、邮寄、快递等响应文件。</w:t>
      </w:r>
    </w:p>
    <w:p>
      <w:pPr>
        <w:spacing w:line="460" w:lineRule="exact"/>
        <w:ind w:firstLine="420" w:firstLineChars="200"/>
        <w:rPr>
          <w:rFonts w:ascii="宋体" w:hAnsi="宋体"/>
          <w:color w:val="000000"/>
        </w:rPr>
      </w:pPr>
      <w:r>
        <w:rPr>
          <w:rFonts w:hint="eastAsia" w:ascii="宋体" w:hAnsi="宋体"/>
          <w:color w:val="000000"/>
        </w:rPr>
        <w:t>（8）无论响应过程中的做法和结果如何，响应供应商自行承担所有参与响应文件有关的全部费用。</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3.4</w:t>
      </w:r>
      <w:r>
        <w:rPr>
          <w:rFonts w:ascii="宋体" w:hAnsi="宋体" w:cs="宋体"/>
          <w:color w:val="000000"/>
          <w:sz w:val="24"/>
          <w:szCs w:val="24"/>
        </w:rPr>
        <w:t>.5</w:t>
      </w:r>
      <w:r>
        <w:rPr>
          <w:rFonts w:hint="eastAsia" w:ascii="宋体" w:hAnsi="宋体" w:cs="宋体"/>
          <w:color w:val="000000"/>
          <w:sz w:val="24"/>
          <w:szCs w:val="24"/>
        </w:rPr>
        <w:t xml:space="preserve"> 报价有效期</w:t>
      </w:r>
    </w:p>
    <w:p>
      <w:pPr>
        <w:spacing w:line="460" w:lineRule="exact"/>
        <w:ind w:firstLine="420" w:firstLineChars="200"/>
        <w:rPr>
          <w:rFonts w:ascii="宋体" w:hAnsi="宋体"/>
          <w:color w:val="000000"/>
        </w:rPr>
      </w:pPr>
      <w:r>
        <w:rPr>
          <w:rFonts w:hint="eastAsia" w:ascii="宋体" w:hAnsi="宋体"/>
          <w:color w:val="000000"/>
        </w:rPr>
        <w:t>从响应文件递交截止日起，报价有效期为</w:t>
      </w:r>
      <w:r>
        <w:rPr>
          <w:rFonts w:ascii="宋体" w:hAnsi="宋体"/>
          <w:color w:val="000000"/>
        </w:rPr>
        <w:t>90</w:t>
      </w:r>
      <w:r>
        <w:rPr>
          <w:rFonts w:hint="eastAsia" w:ascii="宋体" w:hAnsi="宋体"/>
          <w:color w:val="000000"/>
        </w:rPr>
        <w:t>天。在特殊情况下，招标机构可于有效期满之前要求响应供应商同意延长有效期，要求与答复均应以书面形式。响应供应商可以拒绝上述要求而其保证金不被没收，同意延期的响应供应商根据原截止期应负之权利及责任相应也延至新的截止期。</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3.4</w:t>
      </w:r>
      <w:r>
        <w:rPr>
          <w:rFonts w:ascii="宋体" w:hAnsi="宋体" w:cs="宋体"/>
          <w:color w:val="000000"/>
          <w:sz w:val="24"/>
          <w:szCs w:val="24"/>
        </w:rPr>
        <w:t>.6</w:t>
      </w:r>
      <w:r>
        <w:rPr>
          <w:rFonts w:hint="eastAsia" w:ascii="宋体" w:hAnsi="宋体" w:cs="宋体"/>
          <w:color w:val="000000"/>
          <w:sz w:val="24"/>
          <w:szCs w:val="24"/>
        </w:rPr>
        <w:t xml:space="preserve"> 保证金</w:t>
      </w:r>
    </w:p>
    <w:p>
      <w:pPr>
        <w:spacing w:line="460" w:lineRule="exact"/>
        <w:ind w:firstLine="420" w:firstLineChars="200"/>
        <w:rPr>
          <w:rFonts w:ascii="宋体" w:hAnsi="宋体"/>
          <w:color w:val="000000"/>
        </w:rPr>
      </w:pPr>
      <w:r>
        <w:rPr>
          <w:rFonts w:hint="eastAsia" w:ascii="宋体" w:hAnsi="宋体"/>
          <w:color w:val="000000"/>
        </w:rPr>
        <w:t>（1）保证金金额和缴纳方式：详见《供应商须知前附表》。</w:t>
      </w:r>
    </w:p>
    <w:p>
      <w:pPr>
        <w:spacing w:line="460" w:lineRule="exact"/>
        <w:ind w:firstLine="420" w:firstLineChars="200"/>
        <w:rPr>
          <w:rFonts w:ascii="宋体" w:hAnsi="宋体"/>
          <w:color w:val="000000"/>
        </w:rPr>
      </w:pPr>
      <w:r>
        <w:rPr>
          <w:rFonts w:hint="eastAsia" w:ascii="宋体" w:hAnsi="宋体"/>
          <w:color w:val="000000"/>
        </w:rPr>
        <w:t>（2）保证金是为了保护采购代理机构和采购人免遭因响应供应商的行为而蒙受损失，采购代理机构和采购人在因响应供应商的行为而受到损害时可以根据规定没收响应供应商的报价保证金。</w:t>
      </w:r>
    </w:p>
    <w:p>
      <w:pPr>
        <w:spacing w:line="460" w:lineRule="exact"/>
        <w:ind w:firstLine="420" w:firstLineChars="200"/>
        <w:rPr>
          <w:rFonts w:ascii="宋体" w:hAnsi="宋体"/>
          <w:color w:val="000000"/>
        </w:rPr>
      </w:pPr>
      <w:r>
        <w:rPr>
          <w:rFonts w:hint="eastAsia" w:ascii="宋体" w:hAnsi="宋体"/>
          <w:color w:val="000000"/>
        </w:rPr>
        <w:t>（3）保证金以银行转账、电汇方式（采购代理机构不接受现金方式，同时不接受以现金、个人帐户、分支机构帐户转入保证金帐户的方式）提交，支付人必须为本项目响应供应商。若以银行转账、电汇方式提交时应在用途栏注明本项目的项目编号、分包编号及名称（如有），并且确保于《供应商须知前附表》规定的保证金缴纳截止时间前到达指定的银行帐户（以银行到帐时间为准</w:t>
      </w:r>
      <w:r>
        <w:rPr>
          <w:rFonts w:ascii="宋体" w:hAnsi="宋体"/>
          <w:color w:val="000000"/>
        </w:rPr>
        <w:t>,</w:t>
      </w:r>
      <w:r>
        <w:rPr>
          <w:rFonts w:hint="eastAsia" w:ascii="宋体" w:hAnsi="宋体"/>
          <w:color w:val="000000"/>
        </w:rPr>
        <w:t>汇错帐号作废标处理）。未按照上述方式提交报价保证金的，其响应文件将作为无效予以拒绝。</w:t>
      </w:r>
    </w:p>
    <w:p>
      <w:pPr>
        <w:spacing w:line="460" w:lineRule="exact"/>
        <w:ind w:firstLine="420" w:firstLineChars="200"/>
        <w:rPr>
          <w:rFonts w:ascii="宋体" w:hAnsi="宋体"/>
          <w:color w:val="000000"/>
        </w:rPr>
      </w:pPr>
      <w:r>
        <w:rPr>
          <w:rFonts w:hint="eastAsia" w:ascii="宋体" w:hAnsi="宋体"/>
          <w:color w:val="000000"/>
        </w:rPr>
        <w:t>（4）任何未按上述规定提交报价保证金的报价，将被视为非响应性报价而予以拒绝。</w:t>
      </w:r>
    </w:p>
    <w:p>
      <w:pPr>
        <w:spacing w:line="460" w:lineRule="exact"/>
        <w:ind w:firstLine="420" w:firstLineChars="200"/>
        <w:rPr>
          <w:rFonts w:ascii="宋体" w:hAnsi="宋体"/>
          <w:color w:val="000000"/>
        </w:rPr>
      </w:pPr>
      <w:r>
        <w:rPr>
          <w:rFonts w:hint="eastAsia" w:ascii="宋体" w:hAnsi="宋体"/>
          <w:color w:val="000000"/>
        </w:rPr>
        <w:t>（5）未成交的响应供应商的报价保证金，将在未成交当日起3个工作日内原额退还。</w:t>
      </w:r>
    </w:p>
    <w:p>
      <w:pPr>
        <w:spacing w:line="460" w:lineRule="exact"/>
        <w:ind w:firstLine="420" w:firstLineChars="200"/>
        <w:rPr>
          <w:rFonts w:ascii="宋体" w:hAnsi="宋体"/>
          <w:color w:val="000000"/>
        </w:rPr>
      </w:pPr>
      <w:r>
        <w:rPr>
          <w:rFonts w:hint="eastAsia" w:ascii="宋体" w:hAnsi="宋体"/>
          <w:color w:val="000000"/>
        </w:rPr>
        <w:t>（6）成交人的保证金，满足下列要求，并在合同签订后的五个工作日内原额退还。</w:t>
      </w:r>
    </w:p>
    <w:p>
      <w:pPr>
        <w:adjustRightInd w:val="0"/>
        <w:snapToGrid w:val="0"/>
        <w:spacing w:line="300" w:lineRule="auto"/>
        <w:ind w:left="1155" w:leftChars="350" w:hanging="420" w:hangingChars="200"/>
        <w:rPr>
          <w:rFonts w:ascii="宋体" w:hAnsi="宋体"/>
          <w:color w:val="000000"/>
        </w:rPr>
      </w:pPr>
      <w:r>
        <w:rPr>
          <w:rFonts w:ascii="宋体" w:hAnsi="宋体"/>
          <w:color w:val="000000"/>
        </w:rPr>
        <w:t>1</w:t>
      </w:r>
      <w:r>
        <w:rPr>
          <w:rFonts w:hint="eastAsia" w:ascii="宋体" w:hAnsi="宋体"/>
          <w:color w:val="000000"/>
        </w:rPr>
        <w:t>）成交人与采购人签订合同。</w:t>
      </w:r>
    </w:p>
    <w:p>
      <w:pPr>
        <w:adjustRightInd w:val="0"/>
        <w:snapToGrid w:val="0"/>
        <w:spacing w:line="300" w:lineRule="auto"/>
        <w:ind w:left="1155" w:leftChars="350" w:hanging="420" w:hangingChars="200"/>
        <w:rPr>
          <w:rFonts w:ascii="宋体" w:hAnsi="宋体"/>
          <w:color w:val="000000"/>
        </w:rPr>
      </w:pPr>
      <w:r>
        <w:rPr>
          <w:rFonts w:ascii="宋体" w:hAnsi="宋体"/>
          <w:color w:val="000000"/>
        </w:rPr>
        <w:t>2</w:t>
      </w:r>
      <w:r>
        <w:rPr>
          <w:rFonts w:hint="eastAsia" w:ascii="宋体" w:hAnsi="宋体"/>
          <w:color w:val="000000"/>
        </w:rPr>
        <w:t>）成交人支付了成交服务费。</w:t>
      </w:r>
    </w:p>
    <w:p>
      <w:pPr>
        <w:adjustRightInd w:val="0"/>
        <w:snapToGrid w:val="0"/>
        <w:spacing w:line="300" w:lineRule="auto"/>
        <w:ind w:left="1155" w:leftChars="350" w:hanging="420" w:hangingChars="200"/>
        <w:rPr>
          <w:rFonts w:ascii="宋体" w:hAnsi="宋体"/>
          <w:color w:val="000000"/>
        </w:rPr>
      </w:pPr>
      <w:r>
        <w:rPr>
          <w:rFonts w:ascii="宋体" w:hAnsi="宋体"/>
          <w:color w:val="000000"/>
        </w:rPr>
        <w:t>3</w:t>
      </w:r>
      <w:r>
        <w:rPr>
          <w:rFonts w:hint="eastAsia" w:ascii="宋体" w:hAnsi="宋体"/>
          <w:color w:val="000000"/>
        </w:rPr>
        <w:t>）成交人向采购代理机构提交了壹份合同副本。</w:t>
      </w:r>
    </w:p>
    <w:p>
      <w:pPr>
        <w:spacing w:line="460" w:lineRule="exact"/>
        <w:ind w:firstLine="420" w:firstLineChars="200"/>
        <w:rPr>
          <w:rFonts w:ascii="宋体" w:hAnsi="宋体"/>
          <w:color w:val="000000"/>
        </w:rPr>
      </w:pPr>
      <w:r>
        <w:rPr>
          <w:rFonts w:hint="eastAsia" w:ascii="宋体" w:hAnsi="宋体"/>
          <w:color w:val="000000"/>
        </w:rPr>
        <w:t>（7）下列任何一种情况发生时，经监管部门审核批准，采购代理机构在书面通知响应供应商（或成交人）后有权没收报价保证金，并按有关规定上缴国库：</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1）响应供应商在提交响应文件截止时间后撤回响应文件的；</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2）响应供应商在响应文件中提供虚假材料的；</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3）除因不可抗力或响应文件认可的情形以外，成交响应供应商不与采购人签订合同的；</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4）响应供应商与采购人、其他响应供应商或者采购代理机构恶意串通的；</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5）响应文件规定的其他情形。</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3.4</w:t>
      </w:r>
      <w:r>
        <w:rPr>
          <w:rFonts w:ascii="宋体" w:hAnsi="宋体" w:cs="宋体"/>
          <w:color w:val="000000"/>
          <w:sz w:val="24"/>
          <w:szCs w:val="24"/>
        </w:rPr>
        <w:t>.7</w:t>
      </w:r>
      <w:r>
        <w:rPr>
          <w:rFonts w:hint="eastAsia" w:ascii="宋体" w:hAnsi="宋体" w:cs="宋体"/>
          <w:color w:val="000000"/>
          <w:sz w:val="24"/>
          <w:szCs w:val="24"/>
        </w:rPr>
        <w:t xml:space="preserve"> 文件的撤回</w:t>
      </w:r>
    </w:p>
    <w:p>
      <w:pPr>
        <w:spacing w:line="460" w:lineRule="exact"/>
        <w:ind w:firstLine="420" w:firstLineChars="200"/>
        <w:rPr>
          <w:rFonts w:ascii="宋体" w:hAnsi="宋体"/>
          <w:color w:val="000000"/>
        </w:rPr>
      </w:pPr>
      <w:r>
        <w:rPr>
          <w:rFonts w:hint="eastAsia" w:ascii="宋体" w:hAnsi="宋体"/>
          <w:color w:val="000000"/>
        </w:rPr>
        <w:t>在文件截止日前响应供应商可以撤标、但在文件截止后不允许撤标。</w:t>
      </w:r>
    </w:p>
    <w:p>
      <w:pPr>
        <w:pStyle w:val="10"/>
        <w:adjustRightInd w:val="0"/>
        <w:snapToGrid w:val="0"/>
        <w:spacing w:before="156" w:beforeLines="50" w:after="156" w:afterLines="50" w:line="460" w:lineRule="exact"/>
        <w:outlineLvl w:val="1"/>
        <w:rPr>
          <w:rFonts w:hAnsi="宋体"/>
          <w:b/>
          <w:color w:val="000000"/>
          <w:szCs w:val="24"/>
        </w:rPr>
      </w:pPr>
      <w:bookmarkStart w:id="43" w:name="_Toc511633023"/>
      <w:r>
        <w:rPr>
          <w:rFonts w:hint="eastAsia" w:hAnsi="宋体"/>
          <w:b/>
          <w:color w:val="000000"/>
          <w:szCs w:val="24"/>
        </w:rPr>
        <w:t>3.5 开标和评标</w:t>
      </w:r>
      <w:bookmarkEnd w:id="43"/>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3.5.1 开标</w:t>
      </w:r>
    </w:p>
    <w:p>
      <w:pPr>
        <w:spacing w:line="460" w:lineRule="exact"/>
        <w:ind w:firstLine="420" w:firstLineChars="200"/>
        <w:rPr>
          <w:rFonts w:ascii="宋体" w:hAnsi="宋体"/>
          <w:color w:val="000000"/>
        </w:rPr>
      </w:pPr>
      <w:r>
        <w:rPr>
          <w:rFonts w:hint="eastAsia" w:ascii="宋体" w:hAnsi="宋体"/>
          <w:color w:val="000000"/>
        </w:rPr>
        <w:t>（1）政府采购代理机构在投标邀请中规定的日期、时间和地点组织公开开标。开标时邀请所有投标人代表参加，参加开标的代表应签名报到以证明其出席。</w:t>
      </w:r>
    </w:p>
    <w:p>
      <w:pPr>
        <w:spacing w:line="460" w:lineRule="exact"/>
        <w:ind w:firstLine="420" w:firstLineChars="200"/>
        <w:rPr>
          <w:rFonts w:ascii="宋体" w:hAnsi="宋体"/>
          <w:color w:val="000000"/>
        </w:rPr>
      </w:pPr>
      <w:r>
        <w:rPr>
          <w:rFonts w:hint="eastAsia" w:ascii="宋体" w:hAnsi="宋体"/>
          <w:color w:val="000000"/>
        </w:rPr>
        <w:t>（2）开标时，由按签到顺序递交投标文件的前三名投标人代表作为全体投标人推选的代表就所有投标文件的密封情况进行检查，也可以由招标采购单位委托的机构检查并见证，经确认无误后由招标工作人员当众拆封，宣读投标人名称、投标价格、价格折扣、投标文件的其他主要内容和招标文件允许提供的备选投标方案，以及政府采购代理机构认为合适的其他内容。</w:t>
      </w:r>
    </w:p>
    <w:p>
      <w:pPr>
        <w:spacing w:line="460" w:lineRule="exact"/>
        <w:ind w:firstLine="420" w:firstLineChars="200"/>
        <w:rPr>
          <w:rFonts w:ascii="宋体" w:hAnsi="宋体"/>
          <w:color w:val="000000"/>
        </w:rPr>
      </w:pPr>
      <w:r>
        <w:rPr>
          <w:rFonts w:hint="eastAsia" w:ascii="宋体" w:hAnsi="宋体"/>
          <w:color w:val="000000"/>
        </w:rPr>
        <w:t>（3）在开标时，未宣读的投标价格、价格折扣和招标文件允许提供的备选投标方案等实质内容，评标时不予承认。</w:t>
      </w:r>
    </w:p>
    <w:p>
      <w:pPr>
        <w:spacing w:line="460" w:lineRule="exact"/>
        <w:ind w:firstLine="420" w:firstLineChars="200"/>
        <w:rPr>
          <w:rFonts w:ascii="宋体" w:hAnsi="宋体"/>
          <w:color w:val="000000"/>
        </w:rPr>
      </w:pPr>
      <w:r>
        <w:rPr>
          <w:rFonts w:hint="eastAsia" w:ascii="宋体" w:hAnsi="宋体"/>
          <w:color w:val="000000"/>
        </w:rPr>
        <w:t>（4）政府采购代理机构将做开标记录，开标记录由投标人代表和有关人员共同签字确认。</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3.5.2 评标委员会和评标方法</w:t>
      </w:r>
    </w:p>
    <w:p>
      <w:pPr>
        <w:spacing w:line="460" w:lineRule="exact"/>
        <w:ind w:firstLine="420" w:firstLineChars="200"/>
        <w:rPr>
          <w:rFonts w:ascii="宋体" w:hAnsi="宋体"/>
          <w:color w:val="000000"/>
        </w:rPr>
      </w:pPr>
      <w:r>
        <w:rPr>
          <w:rFonts w:hint="eastAsia" w:ascii="宋体" w:hAnsi="宋体"/>
          <w:color w:val="000000"/>
        </w:rPr>
        <w:t>（1）评标由博罗县龙华镇人民政府组建的评标委员会负责。</w:t>
      </w:r>
    </w:p>
    <w:p>
      <w:pPr>
        <w:spacing w:line="460" w:lineRule="exact"/>
        <w:ind w:firstLine="420" w:firstLineChars="200"/>
        <w:rPr>
          <w:rFonts w:ascii="宋体" w:hAnsi="宋体"/>
          <w:color w:val="000000"/>
        </w:rPr>
      </w:pPr>
      <w:r>
        <w:rPr>
          <w:rFonts w:hint="eastAsia" w:ascii="宋体" w:hAnsi="宋体"/>
          <w:color w:val="000000"/>
        </w:rPr>
        <w:t>（2）评标委员会和有关工作人员不得透露对投标文件的评审和比较以及与评标有关的其他情况。</w:t>
      </w:r>
    </w:p>
    <w:p>
      <w:pPr>
        <w:spacing w:line="460" w:lineRule="exact"/>
        <w:ind w:firstLine="420" w:firstLineChars="200"/>
        <w:rPr>
          <w:rFonts w:ascii="宋体" w:hAnsi="宋体"/>
          <w:color w:val="000000"/>
        </w:rPr>
      </w:pPr>
      <w:r>
        <w:rPr>
          <w:rFonts w:hint="eastAsia" w:ascii="宋体" w:hAnsi="宋体"/>
          <w:color w:val="000000"/>
        </w:rPr>
        <w:t>（3）评标委员会将按照投标资料表中第七部分中规定的评标标准进行评标。</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3.5.3</w:t>
      </w:r>
      <w:r>
        <w:rPr>
          <w:rFonts w:ascii="宋体" w:hAnsi="宋体" w:cs="宋体"/>
          <w:color w:val="000000"/>
          <w:sz w:val="24"/>
          <w:szCs w:val="24"/>
        </w:rPr>
        <w:t xml:space="preserve"> </w:t>
      </w:r>
      <w:r>
        <w:rPr>
          <w:rFonts w:hint="eastAsia" w:ascii="宋体" w:hAnsi="宋体" w:cs="宋体"/>
          <w:color w:val="000000"/>
          <w:sz w:val="24"/>
          <w:szCs w:val="24"/>
        </w:rPr>
        <w:t>投标文件的初审</w:t>
      </w:r>
    </w:p>
    <w:p>
      <w:pPr>
        <w:spacing w:line="460" w:lineRule="exact"/>
        <w:ind w:firstLine="420" w:firstLineChars="200"/>
        <w:rPr>
          <w:rFonts w:ascii="宋体" w:hAnsi="宋体"/>
          <w:color w:val="000000"/>
        </w:rPr>
      </w:pPr>
      <w:r>
        <w:rPr>
          <w:rFonts w:hint="eastAsia" w:ascii="宋体" w:hAnsi="宋体"/>
          <w:color w:val="000000"/>
        </w:rPr>
        <w:t>（1）评标委员会将依法审查投标文件是否完整、文件签署是否合格、是否按招标文件的规定密封和标记、投标人是否缴纳了投标保证金、有无计算上的错误等。</w:t>
      </w:r>
    </w:p>
    <w:p>
      <w:pPr>
        <w:spacing w:line="460" w:lineRule="exact"/>
        <w:ind w:firstLine="420" w:firstLineChars="200"/>
        <w:rPr>
          <w:rFonts w:ascii="宋体" w:hAnsi="宋体"/>
          <w:color w:val="000000"/>
        </w:rPr>
      </w:pPr>
      <w:r>
        <w:rPr>
          <w:rFonts w:hint="eastAsia" w:ascii="宋体" w:hAnsi="宋体"/>
          <w:color w:val="000000"/>
        </w:rPr>
        <w:t>（2）开标时，投标文件中开标一览表</w:t>
      </w:r>
      <w:r>
        <w:rPr>
          <w:rFonts w:ascii="宋体" w:hAnsi="宋体"/>
          <w:color w:val="000000"/>
        </w:rPr>
        <w:t>(</w:t>
      </w:r>
      <w:r>
        <w:rPr>
          <w:rFonts w:hint="eastAsia" w:ascii="宋体" w:hAnsi="宋体"/>
          <w:color w:val="000000"/>
        </w:rPr>
        <w:t>报价表</w:t>
      </w:r>
      <w:r>
        <w:rPr>
          <w:rFonts w:ascii="宋体" w:hAnsi="宋体"/>
          <w:color w:val="000000"/>
        </w:rPr>
        <w:t>)</w:t>
      </w:r>
      <w:r>
        <w:rPr>
          <w:rFonts w:hint="eastAsia" w:ascii="宋体" w:hAnsi="宋体"/>
          <w:color w:val="000000"/>
        </w:rPr>
        <w:t>内容与投标文件中明细表内容不一致的，以开标一览表</w:t>
      </w:r>
      <w:r>
        <w:rPr>
          <w:rFonts w:ascii="宋体" w:hAnsi="宋体"/>
          <w:color w:val="000000"/>
        </w:rPr>
        <w:t>(</w:t>
      </w:r>
      <w:r>
        <w:rPr>
          <w:rFonts w:hint="eastAsia" w:ascii="宋体" w:hAnsi="宋体"/>
          <w:color w:val="000000"/>
        </w:rPr>
        <w:t>报价表</w:t>
      </w:r>
      <w:r>
        <w:rPr>
          <w:rFonts w:ascii="宋体" w:hAnsi="宋体"/>
          <w:color w:val="000000"/>
        </w:rPr>
        <w:t>)</w:t>
      </w:r>
      <w:r>
        <w:rPr>
          <w:rFonts w:hint="eastAsia" w:ascii="宋体" w:hAnsi="宋体"/>
          <w:color w:val="000000"/>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如果投标人不接受对其错误的更正，其投标将被视为无效投标或确定为投标无效。</w:t>
      </w:r>
    </w:p>
    <w:p>
      <w:pPr>
        <w:spacing w:line="460" w:lineRule="exact"/>
        <w:ind w:firstLine="420" w:firstLineChars="200"/>
        <w:rPr>
          <w:rFonts w:ascii="宋体" w:hAnsi="宋体"/>
          <w:color w:val="000000"/>
        </w:rPr>
      </w:pPr>
      <w:r>
        <w:rPr>
          <w:rFonts w:hint="eastAsia" w:ascii="宋体" w:hAnsi="宋体"/>
          <w:color w:val="000000"/>
        </w:rPr>
        <w:t>（3）对于投标文件中不构成实质性偏差的不正规、不一致或不规则，评标委员会可以接受，但这种接受不能损害或影响任何投标人的相对排序。</w:t>
      </w:r>
    </w:p>
    <w:p>
      <w:pPr>
        <w:spacing w:line="460" w:lineRule="exact"/>
        <w:ind w:firstLine="420" w:firstLineChars="200"/>
        <w:rPr>
          <w:rFonts w:ascii="宋体" w:hAnsi="宋体"/>
          <w:color w:val="000000"/>
        </w:rPr>
      </w:pPr>
      <w:r>
        <w:rPr>
          <w:rFonts w:hint="eastAsia" w:ascii="宋体" w:hAnsi="宋体"/>
          <w:color w:val="000000"/>
        </w:rPr>
        <w:t>（4）在详细评标之前，评标委员会要审查每份投标文件是否实质上响应了招标文件的要求。实质上响应的投标文件应该是与招标文件要求的关键条款、条件和规格相符或优于，没有实质偏离的投标文件。评标委员会决定投标的响应性只根据投标文件本身的真实无误的内容，而不依据外部的证据，但投标有不真实不正确的内容时除外。</w:t>
      </w:r>
    </w:p>
    <w:p>
      <w:pPr>
        <w:spacing w:line="460" w:lineRule="exact"/>
        <w:ind w:firstLine="420" w:firstLineChars="200"/>
        <w:rPr>
          <w:rFonts w:ascii="宋体" w:hAnsi="宋体"/>
          <w:color w:val="000000"/>
        </w:rPr>
      </w:pPr>
      <w:r>
        <w:rPr>
          <w:rFonts w:hint="eastAsia" w:ascii="宋体" w:hAnsi="宋体"/>
          <w:color w:val="000000"/>
        </w:rPr>
        <w:t>（5）实质上没有响应招标文件要求的投标将被视为无效投标，投标人不得通过修正或撤销不合要求的偏离或保留从而使其投标成为实质上响应的投标。</w:t>
      </w:r>
    </w:p>
    <w:p>
      <w:pPr>
        <w:spacing w:line="460" w:lineRule="exact"/>
        <w:ind w:firstLine="420" w:firstLineChars="200"/>
        <w:rPr>
          <w:rFonts w:ascii="宋体" w:hAnsi="宋体"/>
          <w:color w:val="000000"/>
        </w:rPr>
      </w:pPr>
      <w:r>
        <w:rPr>
          <w:rFonts w:hint="eastAsia" w:ascii="宋体" w:hAnsi="宋体"/>
          <w:color w:val="000000"/>
        </w:rPr>
        <w:t>（6）在资格性审查、符合性检查时，未能通过资格性、符合性审查被认定为无效投标。</w:t>
      </w:r>
    </w:p>
    <w:p>
      <w:pPr>
        <w:spacing w:line="460" w:lineRule="exact"/>
        <w:ind w:firstLine="420" w:firstLineChars="200"/>
        <w:rPr>
          <w:rFonts w:ascii="宋体" w:hAnsi="宋体"/>
          <w:color w:val="000000"/>
        </w:rPr>
      </w:pPr>
      <w:r>
        <w:rPr>
          <w:rFonts w:hint="eastAsia" w:ascii="宋体" w:hAnsi="宋体"/>
          <w:color w:val="000000"/>
        </w:rPr>
        <w:t>（7）评标委员会对各投标人进行资格性和符合性审查过程中，对初步被认定为初审不合格或无效投标者应实行及时告知，由评标委员会主任或采购人代表将集体意见现场及时告知投标当事人，以让其核证、澄清事实。</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3.5.4</w:t>
      </w:r>
      <w:r>
        <w:rPr>
          <w:rFonts w:ascii="宋体" w:hAnsi="宋体" w:cs="宋体"/>
          <w:color w:val="000000"/>
          <w:sz w:val="24"/>
          <w:szCs w:val="24"/>
        </w:rPr>
        <w:t xml:space="preserve"> </w:t>
      </w:r>
      <w:r>
        <w:rPr>
          <w:rFonts w:hint="eastAsia" w:ascii="宋体" w:hAnsi="宋体" w:cs="宋体"/>
          <w:color w:val="000000"/>
          <w:sz w:val="24"/>
          <w:szCs w:val="24"/>
        </w:rPr>
        <w:t>投标文件的澄清</w:t>
      </w:r>
    </w:p>
    <w:p>
      <w:pPr>
        <w:spacing w:line="460" w:lineRule="exact"/>
        <w:ind w:firstLine="420" w:firstLineChars="200"/>
        <w:rPr>
          <w:rFonts w:ascii="宋体" w:hAnsi="宋体"/>
          <w:color w:val="000000"/>
        </w:rPr>
      </w:pPr>
      <w:r>
        <w:rPr>
          <w:rFonts w:hint="eastAsia" w:ascii="宋体" w:hAnsi="宋体"/>
          <w:color w:val="000000"/>
        </w:rPr>
        <w:t>（1）评标期间，对投标文件中含义不明确、同类问题表述不一致或者有明显文字和计算错误的内容，评标委员会可以书面形式（应当由评标委员会专家签字）要求投标人作出必要的澄清、说明或者纠正，</w:t>
      </w:r>
      <w:r>
        <w:rPr>
          <w:rFonts w:ascii="宋体" w:hAnsi="宋体"/>
          <w:color w:val="000000"/>
        </w:rPr>
        <w:t xml:space="preserve"> </w:t>
      </w:r>
      <w:r>
        <w:rPr>
          <w:rFonts w:hint="eastAsia" w:ascii="宋体" w:hAnsi="宋体"/>
          <w:color w:val="000000"/>
        </w:rPr>
        <w:t>但不得超出投标文件的范围或者改变投标文件的实质性内容。投标人的澄清、说明或者补正应当采用书面形式，由其授权的代表签字或盖章，并不得超出投标文件的范围或者改变投标文件的实质性内容。有关澄清的答复均应由投标人的法定代表人或授权代表签字或盖章的书面形式作出。</w:t>
      </w:r>
    </w:p>
    <w:p>
      <w:pPr>
        <w:spacing w:line="460" w:lineRule="exact"/>
        <w:ind w:firstLine="420" w:firstLineChars="200"/>
        <w:rPr>
          <w:rFonts w:ascii="宋体" w:hAnsi="宋体"/>
          <w:color w:val="000000"/>
        </w:rPr>
      </w:pPr>
      <w:r>
        <w:rPr>
          <w:rFonts w:hint="eastAsia" w:ascii="宋体" w:hAnsi="宋体"/>
          <w:color w:val="000000"/>
        </w:rPr>
        <w:t>（2）投标人的澄清文件是其投标文件的组成部分。</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3.5.5</w:t>
      </w:r>
      <w:r>
        <w:rPr>
          <w:rFonts w:ascii="宋体" w:hAnsi="宋体" w:cs="宋体"/>
          <w:color w:val="000000"/>
          <w:sz w:val="24"/>
          <w:szCs w:val="24"/>
        </w:rPr>
        <w:t xml:space="preserve"> </w:t>
      </w:r>
      <w:r>
        <w:rPr>
          <w:rFonts w:hint="eastAsia" w:ascii="宋体" w:hAnsi="宋体" w:cs="宋体"/>
          <w:color w:val="000000"/>
          <w:sz w:val="24"/>
          <w:szCs w:val="24"/>
        </w:rPr>
        <w:t>投标文件详细评价</w:t>
      </w:r>
    </w:p>
    <w:p>
      <w:pPr>
        <w:spacing w:line="460" w:lineRule="exact"/>
        <w:ind w:firstLine="420" w:firstLineChars="200"/>
        <w:rPr>
          <w:rFonts w:ascii="宋体" w:hAnsi="宋体"/>
          <w:color w:val="000000"/>
        </w:rPr>
      </w:pPr>
      <w:r>
        <w:rPr>
          <w:rFonts w:hint="eastAsia" w:ascii="宋体" w:hAnsi="宋体"/>
          <w:color w:val="000000"/>
        </w:rPr>
        <w:t>评标委员会将对通过资格性、符合性审查的投标文件进行详细评价和比较。</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3.5.6</w:t>
      </w:r>
      <w:r>
        <w:rPr>
          <w:rFonts w:ascii="宋体" w:hAnsi="宋体" w:cs="宋体"/>
          <w:color w:val="000000"/>
          <w:sz w:val="24"/>
          <w:szCs w:val="24"/>
        </w:rPr>
        <w:t xml:space="preserve"> </w:t>
      </w:r>
      <w:r>
        <w:rPr>
          <w:rFonts w:hint="eastAsia" w:ascii="宋体" w:hAnsi="宋体" w:cs="宋体"/>
          <w:color w:val="000000"/>
          <w:sz w:val="24"/>
          <w:szCs w:val="24"/>
        </w:rPr>
        <w:t>定标原则与授标</w:t>
      </w:r>
    </w:p>
    <w:p>
      <w:pPr>
        <w:spacing w:line="460" w:lineRule="exact"/>
        <w:ind w:firstLine="420" w:firstLineChars="200"/>
        <w:rPr>
          <w:rFonts w:ascii="宋体" w:hAnsi="宋体"/>
          <w:color w:val="000000"/>
        </w:rPr>
      </w:pPr>
      <w:r>
        <w:rPr>
          <w:rFonts w:hint="eastAsia" w:ascii="宋体" w:hAnsi="宋体"/>
          <w:color w:val="000000"/>
        </w:rPr>
        <w:t>（1）评标委员会按照招标文件确定的评标方法、步骤、标准，对投标文件进行评审，提出书面评标报告。</w:t>
      </w:r>
    </w:p>
    <w:p>
      <w:pPr>
        <w:spacing w:line="460" w:lineRule="exact"/>
        <w:ind w:firstLine="420" w:firstLineChars="200"/>
        <w:rPr>
          <w:rFonts w:ascii="宋体" w:hAnsi="宋体"/>
          <w:color w:val="000000"/>
        </w:rPr>
      </w:pPr>
      <w:r>
        <w:rPr>
          <w:rFonts w:hint="eastAsia" w:ascii="宋体" w:hAnsi="宋体"/>
          <w:color w:val="000000"/>
        </w:rPr>
        <w:t>（2）采用综合评分法的，按评审后得分由高到低顺序排列。得分相同的，按投标报价由低到高顺序排列。得分且投标报价相同的，按技术指标优劣顺序排列。除投标资料表另有规定的，推荐综合得分排名第一的投标人为第一中标候选人，排名第二的投标人为第二中标候选人。</w:t>
      </w:r>
    </w:p>
    <w:p>
      <w:pPr>
        <w:spacing w:line="460" w:lineRule="exact"/>
        <w:ind w:firstLine="420" w:firstLineChars="200"/>
        <w:rPr>
          <w:rFonts w:ascii="宋体" w:hAnsi="宋体"/>
          <w:color w:val="000000"/>
        </w:rPr>
      </w:pPr>
      <w:r>
        <w:rPr>
          <w:rFonts w:hint="eastAsia" w:ascii="宋体" w:hAnsi="宋体"/>
          <w:color w:val="000000"/>
        </w:rPr>
        <w:t>（3）采用最低评标价法的，按投标报价由低到高顺序排列。投标报价相同的，按技术指标优劣顺序排列。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spacing w:line="460" w:lineRule="exact"/>
        <w:ind w:firstLine="420" w:firstLineChars="200"/>
        <w:rPr>
          <w:rFonts w:ascii="宋体" w:hAnsi="宋体"/>
          <w:color w:val="000000"/>
        </w:rPr>
      </w:pPr>
      <w:r>
        <w:rPr>
          <w:rFonts w:hint="eastAsia" w:ascii="宋体" w:hAnsi="宋体"/>
          <w:color w:val="000000"/>
        </w:rPr>
        <w:t>（4）评标委员会提交评标报告和推荐中标意见报采购人确认，采购人在收到评标报告后的法定时间内，</w:t>
      </w:r>
      <w:r>
        <w:rPr>
          <w:rFonts w:ascii="宋体" w:hAnsi="宋体"/>
          <w:color w:val="000000"/>
        </w:rPr>
        <w:t xml:space="preserve"> </w:t>
      </w:r>
      <w:r>
        <w:rPr>
          <w:rFonts w:hint="eastAsia" w:ascii="宋体" w:hAnsi="宋体"/>
          <w:color w:val="000000"/>
        </w:rPr>
        <w:t>按照评标报告中推荐的中标候选人顺序确定中标人，也可以事先授权评标委员会直接确定中标人。确认后政府采购代理机构将在刊登本项目招标公告的法定媒体上发布中标公告。不在中标名单之列者即为未中标人，政府采购代理机构不再以其他方式另行通知。</w:t>
      </w:r>
    </w:p>
    <w:p>
      <w:pPr>
        <w:spacing w:line="460" w:lineRule="exact"/>
        <w:ind w:firstLine="420" w:firstLineChars="200"/>
        <w:rPr>
          <w:rFonts w:ascii="宋体" w:hAnsi="宋体"/>
          <w:color w:val="000000"/>
        </w:rPr>
      </w:pPr>
      <w:r>
        <w:rPr>
          <w:rFonts w:hint="eastAsia" w:ascii="宋体" w:hAnsi="宋体"/>
          <w:color w:val="000000"/>
        </w:rPr>
        <w:t>（5）因不可抗力或自身原因不能履行政府采购合同的、不按要求与采购人签订政府采购合同、中标人放弃中标、中标资格被依法确认无效的，采购人可以与排位在中标人之后第一位的中标候选人签订政府采购合同，没有其他中标候选人的，应当重新组织采购活动。</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1）在招标采购中，出现下列情形之一的，应予废标：</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2）符合专业条件的响应供应商或者对招标文件作实质响应的响应供应商不足三家的；</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3）出现影响采购公正的违法、违规行为的；</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4）投标人的报价均超过了采购预算，采购人不能支付的；</w:t>
      </w:r>
    </w:p>
    <w:p>
      <w:pPr>
        <w:adjustRightInd w:val="0"/>
        <w:snapToGrid w:val="0"/>
        <w:spacing w:line="300" w:lineRule="auto"/>
        <w:ind w:left="1155" w:leftChars="350" w:hanging="420" w:hangingChars="200"/>
        <w:rPr>
          <w:rFonts w:ascii="宋体" w:hAnsi="宋体"/>
          <w:color w:val="000000"/>
        </w:rPr>
      </w:pPr>
      <w:r>
        <w:rPr>
          <w:rFonts w:hint="eastAsia" w:ascii="宋体" w:hAnsi="宋体"/>
          <w:color w:val="000000"/>
        </w:rPr>
        <w:t>5）因重大变故，采购任务取消的。</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3.5.7 质疑与回复</w:t>
      </w:r>
    </w:p>
    <w:p>
      <w:pPr>
        <w:spacing w:line="460" w:lineRule="exact"/>
        <w:ind w:firstLine="420" w:firstLineChars="200"/>
        <w:rPr>
          <w:rFonts w:ascii="宋体" w:hAnsi="宋体"/>
          <w:color w:val="000000"/>
        </w:rPr>
      </w:pPr>
      <w:r>
        <w:rPr>
          <w:rFonts w:hint="eastAsia" w:ascii="宋体" w:hAnsi="宋体"/>
          <w:color w:val="000000"/>
        </w:rPr>
        <w:t>（1）投标人有质疑时，应当以书面形式（加盖投标人公章）在质疑有效期限内向招标采购单位提交质疑书原件，逾期质疑无效。投标人以电话、传真或电邮形式提交的质疑属于无效质疑。</w:t>
      </w:r>
    </w:p>
    <w:p>
      <w:pPr>
        <w:spacing w:line="460" w:lineRule="exact"/>
        <w:ind w:firstLine="420" w:firstLineChars="200"/>
        <w:rPr>
          <w:rFonts w:ascii="宋体" w:hAnsi="宋体"/>
          <w:color w:val="000000"/>
        </w:rPr>
      </w:pPr>
      <w:r>
        <w:rPr>
          <w:rFonts w:hint="eastAsia" w:ascii="宋体" w:hAnsi="宋体"/>
          <w:color w:val="000000"/>
        </w:rPr>
        <w:t>（2）质疑内容不得含有虚假、恶意成分。依据</w:t>
      </w:r>
      <w:r>
        <w:rPr>
          <w:rFonts w:ascii="宋体" w:hAnsi="宋体"/>
          <w:color w:val="000000"/>
        </w:rPr>
        <w:t>“</w:t>
      </w:r>
      <w:r>
        <w:rPr>
          <w:rFonts w:hint="eastAsia" w:ascii="宋体" w:hAnsi="宋体"/>
          <w:color w:val="000000"/>
        </w:rPr>
        <w:t>谁主张谁举证</w:t>
      </w:r>
      <w:r>
        <w:rPr>
          <w:rFonts w:ascii="宋体" w:hAnsi="宋体"/>
          <w:color w:val="000000"/>
        </w:rPr>
        <w:t>”</w:t>
      </w:r>
      <w:r>
        <w:rPr>
          <w:rFonts w:hint="eastAsia" w:ascii="宋体" w:hAnsi="宋体"/>
          <w:color w:val="000000"/>
        </w:rPr>
        <w:t>的原则，质疑者提供的质疑书应当包括下列主要内容：具体的质疑事项、事实依据及相关确凿的证明材料和注明事实的确切来源、投标人名称及地址、授权代表姓名及其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上，将纳入不良行为记录名单并承担相应的法律责任。</w:t>
      </w:r>
    </w:p>
    <w:p>
      <w:pPr>
        <w:spacing w:line="460" w:lineRule="exact"/>
        <w:ind w:firstLine="420" w:firstLineChars="200"/>
        <w:rPr>
          <w:rFonts w:ascii="宋体" w:hAnsi="宋体"/>
          <w:color w:val="000000"/>
        </w:rPr>
      </w:pPr>
      <w:r>
        <w:rPr>
          <w:rFonts w:hint="eastAsia" w:ascii="宋体" w:hAnsi="宋体"/>
          <w:color w:val="000000"/>
        </w:rPr>
        <w:t>（3）招标采购单位在收到响应供应商的有效书面质疑后七个工作日内作出答复，但答复的内容不涉及商业秘密，质疑响应供应商对采购人、政府采购代理机构的质疑答复不满意，或采购人、政府采购代理机构未在规定期限内作出答复的，可以在答复期满后十五个工作日内向同级政府采购监督管理部门提出。</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3.5.8</w:t>
      </w:r>
      <w:r>
        <w:rPr>
          <w:rFonts w:ascii="宋体" w:hAnsi="宋体" w:cs="宋体"/>
          <w:color w:val="000000"/>
          <w:sz w:val="24"/>
          <w:szCs w:val="24"/>
        </w:rPr>
        <w:t xml:space="preserve"> </w:t>
      </w:r>
      <w:r>
        <w:rPr>
          <w:rFonts w:hint="eastAsia" w:ascii="宋体" w:hAnsi="宋体" w:cs="宋体"/>
          <w:color w:val="000000"/>
          <w:sz w:val="24"/>
          <w:szCs w:val="24"/>
        </w:rPr>
        <w:t>中标通知书</w:t>
      </w:r>
    </w:p>
    <w:p>
      <w:pPr>
        <w:spacing w:line="460" w:lineRule="exact"/>
        <w:ind w:firstLine="420" w:firstLineChars="200"/>
        <w:rPr>
          <w:rFonts w:ascii="宋体" w:hAnsi="宋体"/>
          <w:color w:val="000000"/>
        </w:rPr>
      </w:pPr>
      <w:r>
        <w:rPr>
          <w:rFonts w:hint="eastAsia" w:ascii="宋体" w:hAnsi="宋体"/>
          <w:color w:val="000000"/>
        </w:rPr>
        <w:t>（1）中标人确定后，政府采购代理机构将在政府采购监督管理部门法定的媒体上发布中标公告，并向中标人发出《中标通知书》，向采购人及未中标人发出《招标结果通知书》，《中标通知书》对中标人和采购人具有同等法律效力。</w:t>
      </w:r>
    </w:p>
    <w:p>
      <w:pPr>
        <w:spacing w:line="460" w:lineRule="exact"/>
        <w:ind w:firstLine="420" w:firstLineChars="200"/>
        <w:rPr>
          <w:rFonts w:ascii="宋体" w:hAnsi="宋体"/>
          <w:color w:val="000000"/>
        </w:rPr>
      </w:pPr>
      <w:r>
        <w:rPr>
          <w:rFonts w:hint="eastAsia" w:ascii="宋体" w:hAnsi="宋体"/>
          <w:color w:val="000000"/>
        </w:rPr>
        <w:t>（2）《中标通知书》将作为授予合同资格的合法依据，是合同的一个组成部分。</w:t>
      </w:r>
    </w:p>
    <w:p>
      <w:pPr>
        <w:pStyle w:val="10"/>
        <w:adjustRightInd w:val="0"/>
        <w:snapToGrid w:val="0"/>
        <w:spacing w:before="156" w:beforeLines="50" w:after="156" w:afterLines="50" w:line="460" w:lineRule="exact"/>
        <w:outlineLvl w:val="1"/>
        <w:rPr>
          <w:rFonts w:hAnsi="宋体"/>
          <w:b/>
          <w:color w:val="000000"/>
          <w:szCs w:val="24"/>
        </w:rPr>
      </w:pPr>
      <w:bookmarkStart w:id="44" w:name="_Toc511633024"/>
      <w:r>
        <w:rPr>
          <w:rFonts w:hint="eastAsia" w:hAnsi="宋体"/>
          <w:b/>
          <w:color w:val="000000"/>
          <w:szCs w:val="24"/>
        </w:rPr>
        <w:t>3.6 授予合同</w:t>
      </w:r>
      <w:bookmarkEnd w:id="44"/>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3.6.1</w:t>
      </w:r>
      <w:r>
        <w:rPr>
          <w:rFonts w:ascii="宋体" w:hAnsi="宋体" w:cs="宋体"/>
          <w:color w:val="000000"/>
          <w:sz w:val="24"/>
          <w:szCs w:val="24"/>
        </w:rPr>
        <w:t xml:space="preserve"> </w:t>
      </w:r>
      <w:r>
        <w:rPr>
          <w:rFonts w:hint="eastAsia" w:ascii="宋体" w:hAnsi="宋体" w:cs="宋体"/>
          <w:color w:val="000000"/>
          <w:sz w:val="24"/>
          <w:szCs w:val="24"/>
        </w:rPr>
        <w:t>合同的订立</w:t>
      </w:r>
    </w:p>
    <w:p>
      <w:pPr>
        <w:spacing w:line="460" w:lineRule="exact"/>
        <w:ind w:firstLine="420" w:firstLineChars="200"/>
        <w:rPr>
          <w:rFonts w:ascii="宋体" w:hAnsi="宋体"/>
          <w:color w:val="000000"/>
        </w:rPr>
      </w:pPr>
      <w:r>
        <w:rPr>
          <w:rFonts w:hint="eastAsia" w:ascii="宋体" w:hAnsi="宋体"/>
          <w:color w:val="000000"/>
        </w:rPr>
        <w:t>除非投标资料表另有规定，采购人应当自中标通知书发出之日起三十日内，按照招标文件和中标人投标文件的约定，与中标人签订书面合同。所签订的合同不得对招标文件和中标人投标文件作实质性修改。</w:t>
      </w:r>
    </w:p>
    <w:p>
      <w:pPr>
        <w:spacing w:line="460" w:lineRule="exact"/>
        <w:ind w:firstLine="420" w:firstLineChars="200"/>
        <w:rPr>
          <w:rFonts w:ascii="宋体" w:hAnsi="宋体"/>
          <w:color w:val="000000"/>
        </w:rPr>
      </w:pPr>
      <w:r>
        <w:rPr>
          <w:rFonts w:hint="eastAsia" w:ascii="宋体" w:hAnsi="宋体"/>
          <w:color w:val="000000"/>
        </w:rPr>
        <w:t>招标采购单位不得向中标人提出任何不合理的要求，作为签订合同的条件，不得与中标人私下订立背离合同实质性内容的协议。</w:t>
      </w:r>
    </w:p>
    <w:p>
      <w:pPr>
        <w:spacing w:line="460" w:lineRule="exact"/>
        <w:ind w:firstLine="420" w:firstLineChars="200"/>
        <w:rPr>
          <w:rFonts w:ascii="宋体" w:hAnsi="宋体"/>
          <w:color w:val="000000"/>
        </w:rPr>
      </w:pPr>
      <w:r>
        <w:rPr>
          <w:rFonts w:hint="eastAsia" w:ascii="宋体" w:hAnsi="宋体"/>
          <w:color w:val="000000"/>
        </w:rPr>
        <w:t>签订政府采购合同后七个工作日内，采购人应将政府采购合同副本报同级政府采购监督管理部门备案。</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3.6.2 合同的履行</w:t>
      </w:r>
    </w:p>
    <w:p>
      <w:pPr>
        <w:spacing w:line="460" w:lineRule="exact"/>
        <w:ind w:firstLine="420" w:firstLineChars="200"/>
        <w:rPr>
          <w:rFonts w:ascii="宋体" w:hAnsi="宋体"/>
          <w:color w:val="000000"/>
        </w:rPr>
      </w:pPr>
      <w:r>
        <w:rPr>
          <w:rFonts w:hint="eastAsia" w:ascii="宋体" w:hAnsi="宋体"/>
          <w:color w:val="000000"/>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pPr>
        <w:spacing w:line="460" w:lineRule="exact"/>
        <w:ind w:firstLine="420" w:firstLineChars="200"/>
        <w:rPr>
          <w:rFonts w:ascii="宋体" w:hAnsi="宋体"/>
          <w:color w:val="000000"/>
        </w:rPr>
      </w:pPr>
      <w:r>
        <w:rPr>
          <w:rFonts w:hint="eastAsia" w:ascii="宋体" w:hAnsi="宋体"/>
          <w:color w:val="000000"/>
        </w:rPr>
        <w:t>政府采购合同履行中，采购人需追加与合同标的相同的货物、工程或者服务的，在不改变合同其他条款的前提下，可以与响应供应商签订补充合同，但所补充合同的采购金额不得超过原合同采购金额的百分之十。签订补充合同的必须按规定备案。</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3.6.3 履约保证金</w:t>
      </w:r>
    </w:p>
    <w:p>
      <w:pPr>
        <w:spacing w:line="460" w:lineRule="exact"/>
        <w:ind w:firstLine="420" w:firstLineChars="200"/>
        <w:rPr>
          <w:rFonts w:ascii="宋体" w:hAnsi="宋体"/>
          <w:color w:val="000000"/>
        </w:rPr>
      </w:pPr>
      <w:r>
        <w:rPr>
          <w:rFonts w:hint="eastAsia" w:ascii="宋体" w:hAnsi="宋体"/>
          <w:color w:val="000000"/>
        </w:rPr>
        <w:t>中标人应按照投标资料表规定的金额，采用招标文件中提供的履约保证金保函格式或采购人可以接受的其他形式向采购人提交履约保证金。</w:t>
      </w:r>
    </w:p>
    <w:p>
      <w:pPr>
        <w:spacing w:line="460" w:lineRule="exact"/>
        <w:ind w:firstLine="420" w:firstLineChars="200"/>
        <w:rPr>
          <w:rFonts w:ascii="宋体" w:hAnsi="宋体"/>
          <w:color w:val="000000"/>
        </w:rPr>
      </w:pPr>
    </w:p>
    <w:p>
      <w:pPr>
        <w:spacing w:line="460" w:lineRule="exact"/>
        <w:rPr>
          <w:rFonts w:ascii="宋体" w:hAnsi="宋体"/>
          <w:color w:val="000000"/>
        </w:rPr>
        <w:sectPr>
          <w:pgSz w:w="11906" w:h="16838"/>
          <w:pgMar w:top="1440" w:right="1800" w:bottom="1440" w:left="1800" w:header="851" w:footer="992" w:gutter="0"/>
          <w:cols w:space="720" w:num="1"/>
          <w:docGrid w:type="lines" w:linePitch="312" w:charSpace="0"/>
        </w:sectPr>
      </w:pPr>
    </w:p>
    <w:p>
      <w:pPr>
        <w:pStyle w:val="2"/>
        <w:spacing w:before="156" w:beforeLines="50" w:after="100" w:afterAutospacing="1" w:line="240" w:lineRule="auto"/>
        <w:jc w:val="center"/>
        <w:rPr>
          <w:rFonts w:ascii="黑体" w:hAnsi="宋体" w:eastAsia="黑体"/>
          <w:kern w:val="0"/>
          <w:sz w:val="36"/>
          <w:szCs w:val="36"/>
        </w:rPr>
      </w:pPr>
      <w:bookmarkStart w:id="45" w:name="_Toc511633025"/>
      <w:r>
        <w:rPr>
          <w:rFonts w:hint="eastAsia" w:ascii="黑体" w:hAnsi="宋体" w:eastAsia="黑体"/>
          <w:kern w:val="0"/>
          <w:sz w:val="36"/>
          <w:szCs w:val="36"/>
        </w:rPr>
        <w:t>第四部分  用户需求书</w:t>
      </w:r>
      <w:bookmarkEnd w:id="45"/>
    </w:p>
    <w:p>
      <w:pPr>
        <w:pStyle w:val="10"/>
        <w:adjustRightInd w:val="0"/>
        <w:snapToGrid w:val="0"/>
        <w:spacing w:before="156" w:beforeLines="50" w:after="156" w:afterLines="50" w:line="460" w:lineRule="exact"/>
        <w:outlineLvl w:val="1"/>
        <w:rPr>
          <w:rFonts w:hAnsi="宋体"/>
          <w:b/>
          <w:szCs w:val="24"/>
        </w:rPr>
      </w:pPr>
      <w:bookmarkStart w:id="46" w:name="_Toc508810883"/>
      <w:bookmarkStart w:id="47" w:name="_Toc508805200"/>
      <w:bookmarkStart w:id="48" w:name="_Toc511633026"/>
      <w:bookmarkStart w:id="49" w:name="_Toc508810725"/>
      <w:bookmarkStart w:id="50" w:name="_Toc508805515"/>
      <w:bookmarkStart w:id="51" w:name="_Toc508810914"/>
      <w:bookmarkStart w:id="52" w:name="_Toc392150788"/>
      <w:bookmarkStart w:id="53" w:name="_Toc508960543"/>
      <w:bookmarkStart w:id="54" w:name="_Toc508811256"/>
      <w:bookmarkStart w:id="55" w:name="_Toc509392044"/>
      <w:r>
        <w:rPr>
          <w:rFonts w:hint="eastAsia" w:hAnsi="宋体"/>
          <w:b/>
          <w:szCs w:val="24"/>
        </w:rPr>
        <w:t>4.1 项目</w:t>
      </w:r>
      <w:bookmarkEnd w:id="46"/>
      <w:bookmarkEnd w:id="47"/>
      <w:bookmarkEnd w:id="48"/>
      <w:bookmarkEnd w:id="49"/>
      <w:bookmarkEnd w:id="50"/>
      <w:bookmarkEnd w:id="51"/>
      <w:bookmarkEnd w:id="52"/>
      <w:bookmarkEnd w:id="53"/>
      <w:bookmarkEnd w:id="54"/>
      <w:bookmarkEnd w:id="55"/>
      <w:bookmarkStart w:id="56" w:name="_Toc418861115"/>
      <w:bookmarkStart w:id="57" w:name="_Toc479197748"/>
      <w:bookmarkStart w:id="58" w:name="_Toc327952595"/>
      <w:r>
        <w:rPr>
          <w:rFonts w:hint="eastAsia" w:hAnsi="宋体"/>
          <w:b/>
          <w:szCs w:val="24"/>
        </w:rPr>
        <w:t>内容</w:t>
      </w:r>
    </w:p>
    <w:bookmarkEnd w:id="56"/>
    <w:bookmarkEnd w:id="57"/>
    <w:bookmarkEnd w:id="58"/>
    <w:p>
      <w:pPr>
        <w:pStyle w:val="10"/>
        <w:adjustRightInd w:val="0"/>
        <w:snapToGrid w:val="0"/>
        <w:spacing w:line="460" w:lineRule="exact"/>
        <w:outlineLvl w:val="2"/>
        <w:rPr>
          <w:rFonts w:hAnsi="宋体"/>
          <w:b/>
          <w:szCs w:val="24"/>
        </w:rPr>
      </w:pPr>
      <w:r>
        <w:rPr>
          <w:rFonts w:hint="eastAsia" w:hAnsi="宋体"/>
          <w:b/>
          <w:szCs w:val="24"/>
        </w:rPr>
        <w:t>4.1.</w:t>
      </w:r>
      <w:r>
        <w:rPr>
          <w:rFonts w:hAnsi="宋体"/>
          <w:b/>
          <w:szCs w:val="24"/>
        </w:rPr>
        <w:t>1</w:t>
      </w:r>
      <w:r>
        <w:rPr>
          <w:rFonts w:hint="eastAsia" w:hAnsi="宋体"/>
          <w:b/>
          <w:szCs w:val="24"/>
        </w:rPr>
        <w:t>项目背景</w:t>
      </w:r>
    </w:p>
    <w:p>
      <w:pPr>
        <w:spacing w:line="360" w:lineRule="auto"/>
        <w:ind w:firstLine="420" w:firstLineChars="200"/>
        <w:rPr>
          <w:rFonts w:ascii="宋体" w:hAnsi="宋体"/>
        </w:rPr>
      </w:pPr>
      <w:r>
        <w:rPr>
          <w:rFonts w:hint="eastAsia" w:ascii="宋体" w:hAnsi="宋体"/>
        </w:rPr>
        <w:t>根据国家和省市乡村振兴的要求及中共博罗县委、博罗县人民政府印发《关于推进乡村振兴战略的实施方案》的通知（博委发[2018]13号），要求“加强乡村出入口、主要道路的公共安全视频监控建设，构筑乡村公共安全视频防控圈；推进农村“雪亮工程”建设，扩大公共安全视频监控联网应用范围”。为扩大公共安全平安乡镇治安监控联网应用范围，结合龙华镇实际情况，经研究，拟在原有视频监控的基础上进一步扩大视频监控覆盖，满足镇、村社会治安监管和平安乡村的要求。</w:t>
      </w:r>
    </w:p>
    <w:p>
      <w:pPr>
        <w:pStyle w:val="10"/>
        <w:adjustRightInd w:val="0"/>
        <w:snapToGrid w:val="0"/>
        <w:spacing w:line="460" w:lineRule="exact"/>
        <w:outlineLvl w:val="2"/>
        <w:rPr>
          <w:rFonts w:hAnsi="宋体"/>
          <w:b/>
          <w:szCs w:val="24"/>
        </w:rPr>
      </w:pPr>
      <w:r>
        <w:rPr>
          <w:rFonts w:hint="eastAsia" w:hAnsi="宋体"/>
          <w:b/>
          <w:szCs w:val="24"/>
        </w:rPr>
        <w:t>4</w:t>
      </w:r>
      <w:r>
        <w:rPr>
          <w:rFonts w:hAnsi="宋体"/>
          <w:b/>
          <w:szCs w:val="24"/>
        </w:rPr>
        <w:t>.1.2</w:t>
      </w:r>
      <w:r>
        <w:rPr>
          <w:rFonts w:hint="eastAsia" w:hAnsi="宋体"/>
          <w:b/>
          <w:szCs w:val="24"/>
        </w:rPr>
        <w:t>项目服务内容</w:t>
      </w:r>
    </w:p>
    <w:p>
      <w:pPr>
        <w:numPr>
          <w:ilvl w:val="0"/>
          <w:numId w:val="1"/>
        </w:numPr>
        <w:spacing w:line="360" w:lineRule="auto"/>
        <w:ind w:firstLine="420" w:firstLineChars="200"/>
        <w:rPr>
          <w:rFonts w:ascii="宋体" w:hAnsi="宋体"/>
        </w:rPr>
      </w:pPr>
      <w:r>
        <w:rPr>
          <w:rFonts w:hint="eastAsia" w:ascii="宋体" w:hAnsi="宋体"/>
        </w:rPr>
        <w:t>提供41个高清视频监控点，点位清单如下：</w:t>
      </w:r>
    </w:p>
    <w:tbl>
      <w:tblPr>
        <w:tblStyle w:val="18"/>
        <w:tblW w:w="6885" w:type="dxa"/>
        <w:jc w:val="center"/>
        <w:tblLayout w:type="autofit"/>
        <w:tblCellMar>
          <w:top w:w="0" w:type="dxa"/>
          <w:left w:w="108" w:type="dxa"/>
          <w:bottom w:w="0" w:type="dxa"/>
          <w:right w:w="108" w:type="dxa"/>
        </w:tblCellMar>
      </w:tblPr>
      <w:tblGrid>
        <w:gridCol w:w="1035"/>
        <w:gridCol w:w="1590"/>
        <w:gridCol w:w="4267"/>
      </w:tblGrid>
      <w:tr>
        <w:tblPrEx>
          <w:tblCellMar>
            <w:top w:w="0" w:type="dxa"/>
            <w:left w:w="108" w:type="dxa"/>
            <w:bottom w:w="0" w:type="dxa"/>
            <w:right w:w="108" w:type="dxa"/>
          </w:tblCellMar>
        </w:tblPrEx>
        <w:trPr>
          <w:trHeight w:val="23" w:hRule="atLeast"/>
          <w:jc w:val="center"/>
        </w:trPr>
        <w:tc>
          <w:tcPr>
            <w:tcW w:w="1035"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序号</w:t>
            </w:r>
          </w:p>
        </w:tc>
        <w:tc>
          <w:tcPr>
            <w:tcW w:w="1590"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行政村</w:t>
            </w:r>
          </w:p>
        </w:tc>
        <w:tc>
          <w:tcPr>
            <w:tcW w:w="4267"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位置</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龙华村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石门楼路、过老人院路口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龙华村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石门楼与旭日村交界处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龙华村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沙河边文明市路口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旭日村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陈百万故居大门左侧</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旭日村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陈百万故居大门右侧</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旭日村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古榄园入口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7</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旭日村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旭日村往石门楼三叉路口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8</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竹园村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黄新饭堂</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9</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竹园村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前丰村饭堂后面路口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10</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竹园村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林村与球岗交界处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11</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宁和村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高湖与龙溪球岗交界处路口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12</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宁和村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宁和下村与龙溪银岗交界处路口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13</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宁和村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学步路路口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14</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仕塘村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关协平小卖部路口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15</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仕塘村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杰创路口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16</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仕塘村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X193线仕塘老村楼3号转弯处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17</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北堤村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白水塘路口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18</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北堤村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北堤交通劝导站路口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19</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北堤村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北围小组祠堂门前路口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柳村村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太和小组文化室旁路口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21</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柳村村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山前村村牌路口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22</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柳村村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太和小组99号旁路口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23</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群丰村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群丰围中心</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24</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群丰村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群丰接双龙大道路口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25</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群丰村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群丰至部队交界</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26</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鹤溪村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鹤溪治安岗路口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27</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鹤溪村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鹤溪钦环大厦门口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28</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鹤溪村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双龙大道鹤溪村入口（关金进龟场旁）</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29</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粮桥村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粮桥村委前三叉路口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30</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粮桥村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粮桥二组75号旁路口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31</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粮桥村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粮三小组11号门前路口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32</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龙华医院门口</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33</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龙城大道往豆角市场（往龙城大道方向）</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34</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Style w:val="75"/>
                <w:rFonts w:hint="default"/>
                <w:sz w:val="21"/>
                <w:szCs w:val="21"/>
                <w:lang w:bidi="ar"/>
              </w:rPr>
              <w:t>华翠路与中心大街交</w:t>
            </w:r>
            <w:r>
              <w:rPr>
                <w:rStyle w:val="76"/>
                <w:rFonts w:hint="default"/>
                <w:sz w:val="21"/>
                <w:szCs w:val="21"/>
                <w:lang w:bidi="ar"/>
              </w:rPr>
              <w:t>叉处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35</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华翠路与兴华路交叉处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36</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华翠路与龙腾路交叉处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37</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龙城大道和广汕路交叉处（即杨之府）</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38</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工业大道即广汕路交叉处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39</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一河两岸</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40</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新龙路与兴华路交叉处</w:t>
            </w:r>
          </w:p>
        </w:tc>
      </w:tr>
      <w:tr>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41</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 xml:space="preserve">    龙华镇区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工业大道与华翠路交叉口（即圆盘处）</w:t>
            </w:r>
          </w:p>
        </w:tc>
      </w:tr>
    </w:tbl>
    <w:p>
      <w:pPr>
        <w:spacing w:line="360" w:lineRule="auto"/>
        <w:rPr>
          <w:rFonts w:ascii="宋体" w:hAnsi="宋体"/>
        </w:rPr>
      </w:pPr>
    </w:p>
    <w:p>
      <w:pPr>
        <w:spacing w:line="360" w:lineRule="auto"/>
        <w:ind w:firstLine="420" w:firstLineChars="200"/>
        <w:rPr>
          <w:rFonts w:ascii="宋体" w:hAnsi="宋体"/>
        </w:rPr>
      </w:pPr>
      <w:r>
        <w:rPr>
          <w:rFonts w:hint="eastAsia" w:ascii="宋体" w:hAnsi="宋体"/>
        </w:rPr>
        <w:t>（2）提供视频云平台接入及视频云存储服务，视频图像码流2</w:t>
      </w:r>
      <w:r>
        <w:rPr>
          <w:rFonts w:ascii="宋体" w:hAnsi="宋体"/>
        </w:rPr>
        <w:t>M</w:t>
      </w:r>
      <w:r>
        <w:rPr>
          <w:rFonts w:hint="eastAsia" w:ascii="宋体" w:hAnsi="宋体"/>
        </w:rPr>
        <w:t>，存储3</w:t>
      </w:r>
      <w:r>
        <w:rPr>
          <w:rFonts w:ascii="宋体" w:hAnsi="宋体"/>
        </w:rPr>
        <w:t>0</w:t>
      </w:r>
      <w:r>
        <w:rPr>
          <w:rFonts w:hint="eastAsia" w:ascii="宋体" w:hAnsi="宋体"/>
        </w:rPr>
        <w:t>天。</w:t>
      </w:r>
    </w:p>
    <w:p>
      <w:pPr>
        <w:spacing w:line="360" w:lineRule="auto"/>
        <w:ind w:firstLine="420" w:firstLineChars="200"/>
        <w:rPr>
          <w:rFonts w:ascii="宋体" w:hAnsi="宋体"/>
        </w:rPr>
      </w:pPr>
      <w:r>
        <w:rPr>
          <w:rFonts w:hint="eastAsia" w:ascii="宋体" w:hAnsi="宋体"/>
        </w:rPr>
        <w:t>（3）提供视频监控点的组网服务。每个前端视频监控的上行带宽不低于10</w:t>
      </w:r>
      <w:r>
        <w:rPr>
          <w:rFonts w:ascii="宋体" w:hAnsi="宋体"/>
        </w:rPr>
        <w:t>M</w:t>
      </w:r>
      <w:r>
        <w:rPr>
          <w:rFonts w:hint="eastAsia" w:ascii="宋体" w:hAnsi="宋体"/>
        </w:rPr>
        <w:t>。</w:t>
      </w:r>
    </w:p>
    <w:p>
      <w:pPr>
        <w:pStyle w:val="10"/>
        <w:adjustRightInd w:val="0"/>
        <w:snapToGrid w:val="0"/>
        <w:spacing w:line="460" w:lineRule="exact"/>
        <w:outlineLvl w:val="2"/>
        <w:rPr>
          <w:rFonts w:hAnsi="宋体"/>
          <w:b/>
          <w:szCs w:val="24"/>
        </w:rPr>
      </w:pPr>
      <w:r>
        <w:rPr>
          <w:rFonts w:hint="eastAsia" w:hAnsi="宋体"/>
          <w:b/>
          <w:szCs w:val="24"/>
        </w:rPr>
        <w:t>4</w:t>
      </w:r>
      <w:r>
        <w:rPr>
          <w:rFonts w:hAnsi="宋体"/>
          <w:b/>
          <w:szCs w:val="24"/>
        </w:rPr>
        <w:t>.1.3</w:t>
      </w:r>
      <w:r>
        <w:rPr>
          <w:rFonts w:hint="eastAsia" w:hAnsi="宋体"/>
          <w:b/>
          <w:szCs w:val="24"/>
        </w:rPr>
        <w:t>服务配置清单</w:t>
      </w:r>
    </w:p>
    <w:tbl>
      <w:tblPr>
        <w:tblStyle w:val="18"/>
        <w:tblW w:w="8080" w:type="dxa"/>
        <w:tblInd w:w="108" w:type="dxa"/>
        <w:tblLayout w:type="autofit"/>
        <w:tblCellMar>
          <w:top w:w="0" w:type="dxa"/>
          <w:left w:w="108" w:type="dxa"/>
          <w:bottom w:w="0" w:type="dxa"/>
          <w:right w:w="108" w:type="dxa"/>
        </w:tblCellMar>
      </w:tblPr>
      <w:tblGrid>
        <w:gridCol w:w="720"/>
        <w:gridCol w:w="2600"/>
        <w:gridCol w:w="2600"/>
        <w:gridCol w:w="1080"/>
        <w:gridCol w:w="1080"/>
      </w:tblGrid>
      <w:tr>
        <w:trPr>
          <w:trHeight w:val="285" w:hRule="atLeast"/>
        </w:trPr>
        <w:tc>
          <w:tcPr>
            <w:tcW w:w="7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序号</w:t>
            </w:r>
          </w:p>
        </w:tc>
        <w:tc>
          <w:tcPr>
            <w:tcW w:w="26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设备名称</w:t>
            </w:r>
          </w:p>
        </w:tc>
        <w:tc>
          <w:tcPr>
            <w:tcW w:w="26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规格要求</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数量</w:t>
            </w:r>
          </w:p>
        </w:tc>
      </w:tr>
      <w:tr>
        <w:tblPrEx>
          <w:tblCellMar>
            <w:top w:w="0" w:type="dxa"/>
            <w:left w:w="108" w:type="dxa"/>
            <w:bottom w:w="0" w:type="dxa"/>
            <w:right w:w="108" w:type="dxa"/>
          </w:tblCellMar>
        </w:tblPrEx>
        <w:trPr>
          <w:trHeight w:val="285" w:hRule="atLeast"/>
        </w:trPr>
        <w:tc>
          <w:tcPr>
            <w:tcW w:w="72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1</w:t>
            </w:r>
          </w:p>
        </w:tc>
        <w:tc>
          <w:tcPr>
            <w:tcW w:w="2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400万像素全彩摄像机</w:t>
            </w:r>
          </w:p>
        </w:tc>
        <w:tc>
          <w:tcPr>
            <w:tcW w:w="2600" w:type="dxa"/>
            <w:tcBorders>
              <w:top w:val="nil"/>
              <w:left w:val="nil"/>
              <w:bottom w:val="single" w:color="auto" w:sz="4" w:space="0"/>
              <w:right w:val="single" w:color="auto" w:sz="4" w:space="0"/>
            </w:tcBorders>
            <w:noWrap/>
            <w:vAlign w:val="center"/>
          </w:tcPr>
          <w:p>
            <w:pPr>
              <w:widowControl/>
              <w:rPr>
                <w:rFonts w:ascii="宋体" w:hAnsi="宋体" w:cs="宋体"/>
                <w:kern w:val="0"/>
                <w:szCs w:val="21"/>
              </w:rPr>
            </w:pPr>
            <w:r>
              <w:rPr>
                <w:rFonts w:hint="eastAsia" w:ascii="宋体" w:hAnsi="宋体" w:cs="宋体"/>
                <w:kern w:val="0"/>
                <w:szCs w:val="21"/>
              </w:rPr>
              <w:t>详细技术要求见“4</w:t>
            </w:r>
            <w:r>
              <w:rPr>
                <w:rFonts w:ascii="宋体" w:hAnsi="宋体" w:cs="宋体"/>
                <w:kern w:val="0"/>
                <w:szCs w:val="21"/>
              </w:rPr>
              <w:t>.1.4</w:t>
            </w:r>
            <w:r>
              <w:rPr>
                <w:rFonts w:hint="eastAsia" w:ascii="宋体" w:hAnsi="宋体" w:cs="宋体"/>
                <w:kern w:val="0"/>
                <w:szCs w:val="21"/>
              </w:rPr>
              <w:t>技术服务具体要求”（1）4</w:t>
            </w:r>
            <w:r>
              <w:rPr>
                <w:rFonts w:ascii="宋体" w:hAnsi="宋体" w:cs="宋体"/>
                <w:kern w:val="0"/>
                <w:szCs w:val="21"/>
              </w:rPr>
              <w:t>00</w:t>
            </w:r>
            <w:r>
              <w:rPr>
                <w:rFonts w:hint="eastAsia" w:ascii="宋体" w:hAnsi="宋体" w:cs="宋体"/>
                <w:kern w:val="0"/>
                <w:szCs w:val="21"/>
              </w:rPr>
              <w:t>万像素全彩摄像机技术要求</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台</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41</w:t>
            </w:r>
          </w:p>
        </w:tc>
      </w:tr>
      <w:tr>
        <w:trPr>
          <w:trHeight w:val="285" w:hRule="atLeast"/>
        </w:trPr>
        <w:tc>
          <w:tcPr>
            <w:tcW w:w="72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2</w:t>
            </w:r>
          </w:p>
        </w:tc>
        <w:tc>
          <w:tcPr>
            <w:tcW w:w="260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视频云平台接入</w:t>
            </w:r>
          </w:p>
        </w:tc>
        <w:tc>
          <w:tcPr>
            <w:tcW w:w="2600" w:type="dxa"/>
            <w:tcBorders>
              <w:top w:val="nil"/>
              <w:left w:val="nil"/>
              <w:bottom w:val="single" w:color="auto" w:sz="4" w:space="0"/>
              <w:right w:val="single" w:color="auto" w:sz="4" w:space="0"/>
            </w:tcBorders>
            <w:noWrap/>
            <w:vAlign w:val="center"/>
          </w:tcPr>
          <w:p>
            <w:pPr>
              <w:widowControl/>
              <w:rPr>
                <w:rFonts w:ascii="宋体" w:hAnsi="宋体" w:cs="宋体"/>
                <w:color w:val="000000"/>
                <w:kern w:val="0"/>
                <w:szCs w:val="21"/>
              </w:rPr>
            </w:pPr>
            <w:r>
              <w:rPr>
                <w:rFonts w:hint="eastAsia" w:ascii="宋体" w:hAnsi="宋体" w:cs="宋体"/>
                <w:kern w:val="0"/>
                <w:szCs w:val="21"/>
              </w:rPr>
              <w:t>详细技术要求见“4</w:t>
            </w:r>
            <w:r>
              <w:rPr>
                <w:rFonts w:ascii="宋体" w:hAnsi="宋体" w:cs="宋体"/>
                <w:kern w:val="0"/>
                <w:szCs w:val="21"/>
              </w:rPr>
              <w:t>.1.4</w:t>
            </w:r>
            <w:r>
              <w:rPr>
                <w:rFonts w:hint="eastAsia" w:ascii="宋体" w:hAnsi="宋体" w:cs="宋体"/>
                <w:kern w:val="0"/>
                <w:szCs w:val="21"/>
              </w:rPr>
              <w:t>技术服务具体要求”</w:t>
            </w:r>
            <w:r>
              <w:rPr>
                <w:rFonts w:hint="eastAsia"/>
              </w:rPr>
              <w:t xml:space="preserve"> </w:t>
            </w:r>
            <w:r>
              <w:rPr>
                <w:rFonts w:hint="eastAsia" w:ascii="宋体" w:hAnsi="宋体" w:cs="宋体"/>
                <w:kern w:val="0"/>
                <w:szCs w:val="21"/>
              </w:rPr>
              <w:t>（2）视频云平台技术要求</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个</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ascii="宋体" w:hAnsi="宋体" w:cs="宋体"/>
                <w:kern w:val="0"/>
                <w:szCs w:val="21"/>
              </w:rPr>
              <w:t>4</w:t>
            </w:r>
            <w:r>
              <w:rPr>
                <w:rFonts w:hint="eastAsia" w:ascii="宋体" w:hAnsi="宋体" w:cs="宋体"/>
                <w:kern w:val="0"/>
                <w:szCs w:val="21"/>
              </w:rPr>
              <w:t>1</w:t>
            </w:r>
          </w:p>
        </w:tc>
      </w:tr>
      <w:tr>
        <w:trPr>
          <w:trHeight w:val="285" w:hRule="atLeast"/>
        </w:trPr>
        <w:tc>
          <w:tcPr>
            <w:tcW w:w="72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3</w:t>
            </w:r>
          </w:p>
        </w:tc>
        <w:tc>
          <w:tcPr>
            <w:tcW w:w="26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视频云存储</w:t>
            </w:r>
          </w:p>
        </w:tc>
        <w:tc>
          <w:tcPr>
            <w:tcW w:w="2600"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存储30天（2M码流）</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项</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ascii="宋体" w:hAnsi="宋体" w:cs="宋体"/>
                <w:kern w:val="0"/>
                <w:szCs w:val="21"/>
              </w:rPr>
              <w:t>4</w:t>
            </w:r>
            <w:r>
              <w:rPr>
                <w:rFonts w:hint="eastAsia" w:ascii="宋体" w:hAnsi="宋体" w:cs="宋体"/>
                <w:kern w:val="0"/>
                <w:szCs w:val="21"/>
              </w:rPr>
              <w:t>1</w:t>
            </w:r>
          </w:p>
        </w:tc>
      </w:tr>
      <w:tr>
        <w:trPr>
          <w:trHeight w:val="285" w:hRule="atLeast"/>
        </w:trPr>
        <w:tc>
          <w:tcPr>
            <w:tcW w:w="72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4</w:t>
            </w:r>
          </w:p>
        </w:tc>
        <w:tc>
          <w:tcPr>
            <w:tcW w:w="26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视频接入专线</w:t>
            </w:r>
          </w:p>
        </w:tc>
        <w:tc>
          <w:tcPr>
            <w:tcW w:w="2600"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上行10M</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条</w:t>
            </w:r>
          </w:p>
        </w:tc>
        <w:tc>
          <w:tcPr>
            <w:tcW w:w="1080" w:type="dxa"/>
            <w:tcBorders>
              <w:top w:val="nil"/>
              <w:left w:val="nil"/>
              <w:bottom w:val="single" w:color="auto" w:sz="4" w:space="0"/>
              <w:right w:val="single" w:color="auto" w:sz="4" w:space="0"/>
            </w:tcBorders>
            <w:noWrap/>
            <w:vAlign w:val="center"/>
          </w:tcPr>
          <w:p>
            <w:pPr>
              <w:widowControl/>
              <w:jc w:val="center"/>
              <w:rPr>
                <w:rFonts w:ascii="宋体" w:hAnsi="宋体" w:cs="宋体"/>
                <w:kern w:val="0"/>
                <w:szCs w:val="21"/>
              </w:rPr>
            </w:pPr>
            <w:r>
              <w:rPr>
                <w:rFonts w:hint="eastAsia" w:ascii="宋体" w:hAnsi="宋体" w:cs="宋体"/>
                <w:kern w:val="0"/>
                <w:szCs w:val="21"/>
              </w:rPr>
              <w:t>41</w:t>
            </w:r>
          </w:p>
        </w:tc>
      </w:tr>
    </w:tbl>
    <w:p>
      <w:pPr>
        <w:spacing w:line="360" w:lineRule="auto"/>
        <w:rPr>
          <w:rFonts w:ascii="宋体" w:hAnsi="宋体"/>
        </w:rPr>
      </w:pPr>
    </w:p>
    <w:p>
      <w:pPr>
        <w:pStyle w:val="10"/>
        <w:adjustRightInd w:val="0"/>
        <w:snapToGrid w:val="0"/>
        <w:spacing w:line="460" w:lineRule="exact"/>
        <w:outlineLvl w:val="2"/>
        <w:rPr>
          <w:rFonts w:hAnsi="宋体"/>
          <w:b/>
          <w:szCs w:val="24"/>
        </w:rPr>
      </w:pPr>
      <w:r>
        <w:rPr>
          <w:rFonts w:hint="eastAsia" w:hAnsi="宋体"/>
          <w:b/>
          <w:szCs w:val="24"/>
        </w:rPr>
        <w:t>4</w:t>
      </w:r>
      <w:r>
        <w:rPr>
          <w:rFonts w:hAnsi="宋体"/>
          <w:b/>
          <w:szCs w:val="24"/>
        </w:rPr>
        <w:t>.1.4</w:t>
      </w:r>
      <w:r>
        <w:rPr>
          <w:rFonts w:hint="eastAsia" w:hAnsi="宋体"/>
          <w:b/>
          <w:szCs w:val="24"/>
        </w:rPr>
        <w:t>技术服务具体要求</w:t>
      </w:r>
    </w:p>
    <w:p>
      <w:pPr>
        <w:spacing w:line="360" w:lineRule="auto"/>
        <w:ind w:firstLine="422" w:firstLineChars="200"/>
        <w:rPr>
          <w:rFonts w:ascii="宋体" w:hAnsi="宋体"/>
          <w:b/>
        </w:rPr>
      </w:pPr>
      <w:r>
        <w:rPr>
          <w:rFonts w:hint="eastAsia" w:ascii="宋体" w:hAnsi="宋体"/>
          <w:b/>
        </w:rPr>
        <w:t>（1）400万像素全彩摄像机技术要求</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1081"/>
        <w:gridCol w:w="5466"/>
        <w:gridCol w:w="619"/>
        <w:gridCol w:w="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43" w:type="pct"/>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序号</w:t>
            </w:r>
          </w:p>
        </w:tc>
        <w:tc>
          <w:tcPr>
            <w:tcW w:w="634" w:type="pct"/>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技术名称</w:t>
            </w:r>
          </w:p>
        </w:tc>
        <w:tc>
          <w:tcPr>
            <w:tcW w:w="3205" w:type="pct"/>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技术要求</w:t>
            </w:r>
          </w:p>
        </w:tc>
        <w:tc>
          <w:tcPr>
            <w:tcW w:w="363" w:type="pct"/>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指标说明</w:t>
            </w:r>
          </w:p>
        </w:tc>
        <w:tc>
          <w:tcPr>
            <w:tcW w:w="452" w:type="pct"/>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主要标识指标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传感器</w:t>
            </w:r>
          </w:p>
        </w:tc>
        <w:tc>
          <w:tcPr>
            <w:tcW w:w="3205" w:type="pct"/>
          </w:tcPr>
          <w:p>
            <w:pPr>
              <w:widowControl/>
              <w:jc w:val="left"/>
              <w:rPr>
                <w:rFonts w:ascii="宋体" w:hAnsi="宋体" w:cs="宋体"/>
                <w:color w:val="000000"/>
                <w:sz w:val="20"/>
                <w:szCs w:val="20"/>
              </w:rPr>
            </w:pPr>
            <w:r>
              <w:rPr>
                <w:rFonts w:hint="eastAsia" w:ascii="宋体" w:hAnsi="宋体" w:cs="宋体"/>
                <w:color w:val="000000"/>
                <w:sz w:val="20"/>
                <w:szCs w:val="20"/>
              </w:rPr>
              <w:t>具有400W像素 CMOS传感器</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分辨力</w:t>
            </w:r>
          </w:p>
        </w:tc>
        <w:tc>
          <w:tcPr>
            <w:tcW w:w="3205" w:type="pct"/>
          </w:tcPr>
          <w:p>
            <w:pPr>
              <w:widowControl/>
              <w:jc w:val="left"/>
              <w:rPr>
                <w:rFonts w:ascii="宋体" w:hAnsi="宋体" w:cs="宋体"/>
                <w:color w:val="000000"/>
                <w:sz w:val="20"/>
                <w:szCs w:val="20"/>
              </w:rPr>
            </w:pPr>
            <w:r>
              <w:rPr>
                <w:rFonts w:hint="eastAsia" w:ascii="宋体" w:hAnsi="宋体" w:cs="宋体"/>
                <w:color w:val="000000"/>
                <w:sz w:val="20"/>
                <w:szCs w:val="20"/>
              </w:rPr>
              <w:t>最大分辨率2688×1520</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低照度</w:t>
            </w:r>
          </w:p>
        </w:tc>
        <w:tc>
          <w:tcPr>
            <w:tcW w:w="3205" w:type="pct"/>
          </w:tcPr>
          <w:p>
            <w:pPr>
              <w:rPr>
                <w:rFonts w:ascii="宋体" w:hAnsi="宋体" w:cs="宋体"/>
                <w:color w:val="000000"/>
                <w:sz w:val="20"/>
                <w:szCs w:val="20"/>
              </w:rPr>
            </w:pPr>
            <w:r>
              <w:rPr>
                <w:rFonts w:hint="eastAsia" w:ascii="宋体" w:hAnsi="宋体" w:cs="宋体"/>
                <w:color w:val="000000"/>
                <w:sz w:val="20"/>
                <w:szCs w:val="20"/>
              </w:rPr>
              <w:t>最低照度彩色：0.001 lx，黑白：0.0001 lx</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视频编码</w:t>
            </w:r>
          </w:p>
        </w:tc>
        <w:tc>
          <w:tcPr>
            <w:tcW w:w="3205" w:type="pct"/>
          </w:tcPr>
          <w:p>
            <w:pPr>
              <w:rPr>
                <w:rFonts w:ascii="宋体" w:hAnsi="宋体" w:cs="宋体"/>
                <w:color w:val="000000"/>
                <w:sz w:val="20"/>
                <w:szCs w:val="20"/>
              </w:rPr>
            </w:pPr>
            <w:r>
              <w:rPr>
                <w:rFonts w:hint="eastAsia" w:ascii="宋体" w:hAnsi="宋体" w:cs="宋体"/>
                <w:color w:val="000000"/>
                <w:sz w:val="20"/>
                <w:szCs w:val="20"/>
              </w:rPr>
              <w:t>支持H.265、H.264、MJPEG视频编码格式，其中H.264支持Baseline/Main/High Profile</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智能编码</w:t>
            </w:r>
          </w:p>
        </w:tc>
        <w:tc>
          <w:tcPr>
            <w:tcW w:w="3205" w:type="pct"/>
          </w:tcPr>
          <w:p>
            <w:pPr>
              <w:rPr>
                <w:rFonts w:ascii="宋体" w:hAnsi="宋体" w:cs="宋体"/>
                <w:color w:val="000000"/>
                <w:sz w:val="20"/>
                <w:szCs w:val="20"/>
              </w:rPr>
            </w:pPr>
            <w:r>
              <w:rPr>
                <w:rFonts w:hint="eastAsia" w:ascii="宋体" w:hAnsi="宋体" w:cs="宋体"/>
                <w:color w:val="000000"/>
                <w:sz w:val="20"/>
                <w:szCs w:val="20"/>
              </w:rPr>
              <w:t>同一静止场景相同图像质量下，开启智能编码功能和不开启智能编码功能相比，码流节约1/2左右</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6</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NAT穿越</w:t>
            </w:r>
          </w:p>
        </w:tc>
        <w:tc>
          <w:tcPr>
            <w:tcW w:w="3205" w:type="pct"/>
          </w:tcPr>
          <w:p>
            <w:pPr>
              <w:rPr>
                <w:rFonts w:ascii="宋体" w:hAnsi="宋体" w:cs="宋体"/>
                <w:color w:val="000000"/>
                <w:sz w:val="20"/>
                <w:szCs w:val="20"/>
              </w:rPr>
            </w:pPr>
            <w:r>
              <w:rPr>
                <w:rFonts w:hint="eastAsia" w:ascii="宋体" w:hAnsi="宋体" w:cs="宋体"/>
                <w:color w:val="000000"/>
                <w:sz w:val="20"/>
                <w:szCs w:val="20"/>
              </w:rPr>
              <w:t>在广域网环境下使用时，应支持主动发包动作以实现NAT穿越</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kern w:val="0"/>
                <w:sz w:val="20"/>
                <w:szCs w:val="20"/>
              </w:rPr>
            </w:pPr>
            <w:r>
              <w:rPr>
                <w:rFonts w:hint="eastAsia" w:ascii="宋体" w:hAnsi="宋体" w:cs="宋体"/>
                <w:kern w:val="0"/>
                <w:sz w:val="20"/>
                <w:szCs w:val="20"/>
              </w:rPr>
              <w:t>7</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录像设置</w:t>
            </w:r>
          </w:p>
        </w:tc>
        <w:tc>
          <w:tcPr>
            <w:tcW w:w="3205" w:type="pct"/>
          </w:tcPr>
          <w:p>
            <w:pPr>
              <w:rPr>
                <w:rFonts w:ascii="宋体" w:hAnsi="宋体" w:cs="宋体"/>
                <w:color w:val="000000"/>
                <w:sz w:val="20"/>
                <w:szCs w:val="20"/>
              </w:rPr>
            </w:pPr>
            <w:r>
              <w:rPr>
                <w:rFonts w:hint="eastAsia" w:ascii="宋体" w:hAnsi="宋体" w:cs="宋体"/>
                <w:color w:val="000000"/>
                <w:sz w:val="20"/>
                <w:szCs w:val="20"/>
              </w:rPr>
              <w:t>支持通过IE浏览器设置录像时段和存储路径，并能通过客户端和IE浏览器对录像文件进行回放</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kern w:val="0"/>
                <w:sz w:val="20"/>
                <w:szCs w:val="20"/>
              </w:rPr>
            </w:pPr>
            <w:r>
              <w:rPr>
                <w:rFonts w:hint="eastAsia" w:ascii="宋体" w:hAnsi="宋体" w:cs="宋体"/>
                <w:kern w:val="0"/>
                <w:sz w:val="20"/>
                <w:szCs w:val="20"/>
              </w:rPr>
              <w:t>8</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智能分析</w:t>
            </w:r>
          </w:p>
        </w:tc>
        <w:tc>
          <w:tcPr>
            <w:tcW w:w="3205" w:type="pct"/>
          </w:tcPr>
          <w:p>
            <w:pPr>
              <w:rPr>
                <w:rFonts w:ascii="宋体" w:hAnsi="宋体" w:cs="宋体"/>
                <w:color w:val="000000"/>
                <w:sz w:val="20"/>
                <w:szCs w:val="20"/>
              </w:rPr>
            </w:pPr>
            <w:r>
              <w:rPr>
                <w:rFonts w:hint="eastAsia" w:ascii="宋体" w:hAnsi="宋体" w:cs="宋体"/>
                <w:color w:val="000000"/>
                <w:sz w:val="20"/>
                <w:szCs w:val="20"/>
              </w:rPr>
              <w:t>补光灯开启后，可识别距离设备60米处所摄目标的轮廓</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kern w:val="0"/>
                <w:sz w:val="20"/>
                <w:szCs w:val="20"/>
              </w:rPr>
            </w:pPr>
            <w:r>
              <w:rPr>
                <w:rFonts w:hint="eastAsia" w:ascii="宋体" w:hAnsi="宋体" w:cs="宋体"/>
                <w:kern w:val="0"/>
                <w:sz w:val="20"/>
                <w:szCs w:val="20"/>
              </w:rPr>
              <w:t>9</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字符叠加</w:t>
            </w:r>
          </w:p>
        </w:tc>
        <w:tc>
          <w:tcPr>
            <w:tcW w:w="3205" w:type="pct"/>
          </w:tcPr>
          <w:p>
            <w:pPr>
              <w:rPr>
                <w:rFonts w:ascii="宋体" w:hAnsi="宋体" w:cs="宋体"/>
                <w:color w:val="000000"/>
                <w:sz w:val="20"/>
                <w:szCs w:val="20"/>
              </w:rPr>
            </w:pPr>
            <w:r>
              <w:rPr>
                <w:rFonts w:hint="eastAsia" w:ascii="宋体" w:hAnsi="宋体" w:cs="宋体"/>
                <w:color w:val="000000"/>
                <w:sz w:val="20"/>
                <w:szCs w:val="20"/>
              </w:rPr>
              <w:t>可通过IE浏览器在视频图像上叠加10行字符，字符可选择项包括通道名称时间、地理位置可设置字符大小为大、中、小像素，字符叠加在图片上方时，可设置文字左、右对齐和叠加位置（需公安部检测报告体现，提供证明材料复印件加盖原厂公章）</w:t>
            </w:r>
          </w:p>
        </w:tc>
        <w:tc>
          <w:tcPr>
            <w:tcW w:w="363"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w:t>
            </w: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自动增益</w:t>
            </w:r>
          </w:p>
        </w:tc>
        <w:tc>
          <w:tcPr>
            <w:tcW w:w="3205" w:type="pct"/>
          </w:tcPr>
          <w:p>
            <w:pPr>
              <w:rPr>
                <w:rFonts w:ascii="宋体" w:hAnsi="宋体" w:cs="宋体"/>
                <w:color w:val="000000"/>
                <w:sz w:val="20"/>
                <w:szCs w:val="20"/>
              </w:rPr>
            </w:pPr>
            <w:r>
              <w:rPr>
                <w:rFonts w:hint="eastAsia" w:ascii="宋体" w:hAnsi="宋体" w:cs="宋体"/>
                <w:color w:val="000000"/>
                <w:sz w:val="20"/>
                <w:szCs w:val="20"/>
              </w:rPr>
              <w:t>设备应具有自动增益功能，使视频信号随目标亮度的变化自动调整视频输出（需公安部检测报告体现，提供证明材料复印件加盖原厂公章）</w:t>
            </w:r>
          </w:p>
        </w:tc>
        <w:tc>
          <w:tcPr>
            <w:tcW w:w="363"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w:t>
            </w: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11</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温湿度</w:t>
            </w:r>
          </w:p>
        </w:tc>
        <w:tc>
          <w:tcPr>
            <w:tcW w:w="3205" w:type="pct"/>
          </w:tcPr>
          <w:p>
            <w:pPr>
              <w:rPr>
                <w:rFonts w:ascii="宋体" w:hAnsi="宋体" w:cs="宋体"/>
                <w:color w:val="000000"/>
                <w:sz w:val="20"/>
                <w:szCs w:val="20"/>
              </w:rPr>
            </w:pPr>
            <w:r>
              <w:rPr>
                <w:rFonts w:hint="eastAsia" w:ascii="宋体" w:hAnsi="宋体" w:cs="宋体"/>
                <w:color w:val="000000"/>
                <w:sz w:val="20"/>
                <w:szCs w:val="20"/>
              </w:rPr>
              <w:t>摄像机能够在-40~70摄氏度，湿度小于93%环境下稳定工作</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43" w:type="pct"/>
            <w:vAlign w:val="center"/>
          </w:tcPr>
          <w:p>
            <w:pPr>
              <w:pStyle w:val="53"/>
              <w:widowControl/>
              <w:ind w:firstLine="0" w:firstLineChars="0"/>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634" w:type="pct"/>
            <w:vAlign w:val="center"/>
          </w:tcPr>
          <w:p>
            <w:pPr>
              <w:jc w:val="left"/>
              <w:rPr>
                <w:rFonts w:ascii="宋体" w:hAnsi="宋体" w:cs="宋体"/>
                <w:color w:val="000000"/>
                <w:sz w:val="20"/>
                <w:szCs w:val="20"/>
              </w:rPr>
            </w:pPr>
            <w:r>
              <w:rPr>
                <w:rFonts w:hint="eastAsia" w:ascii="宋体" w:hAnsi="宋体" w:cs="宋体"/>
                <w:color w:val="000000"/>
                <w:sz w:val="20"/>
                <w:szCs w:val="20"/>
              </w:rPr>
              <w:t>防护等级</w:t>
            </w:r>
          </w:p>
        </w:tc>
        <w:tc>
          <w:tcPr>
            <w:tcW w:w="3205" w:type="pct"/>
          </w:tcPr>
          <w:p>
            <w:pPr>
              <w:rPr>
                <w:rFonts w:ascii="宋体" w:hAnsi="宋体" w:cs="宋体"/>
                <w:color w:val="000000"/>
                <w:sz w:val="20"/>
                <w:szCs w:val="20"/>
              </w:rPr>
            </w:pPr>
            <w:r>
              <w:rPr>
                <w:rFonts w:hint="eastAsia" w:ascii="宋体" w:hAnsi="宋体" w:cs="宋体"/>
                <w:color w:val="000000"/>
                <w:sz w:val="20"/>
                <w:szCs w:val="20"/>
              </w:rPr>
              <w:t>支持IP67防护等级</w:t>
            </w:r>
          </w:p>
        </w:tc>
        <w:tc>
          <w:tcPr>
            <w:tcW w:w="363" w:type="pct"/>
            <w:vAlign w:val="center"/>
          </w:tcPr>
          <w:p>
            <w:pPr>
              <w:widowControl/>
              <w:jc w:val="center"/>
              <w:rPr>
                <w:rFonts w:ascii="宋体" w:hAnsi="宋体" w:cs="宋体"/>
                <w:color w:val="000000"/>
                <w:sz w:val="20"/>
                <w:szCs w:val="20"/>
              </w:rPr>
            </w:pPr>
          </w:p>
        </w:tc>
        <w:tc>
          <w:tcPr>
            <w:tcW w:w="452" w:type="pct"/>
            <w:vAlign w:val="center"/>
          </w:tcPr>
          <w:p>
            <w:pPr>
              <w:widowControl/>
              <w:jc w:val="center"/>
              <w:rPr>
                <w:rFonts w:ascii="宋体" w:hAnsi="宋体" w:cs="宋体"/>
                <w:color w:val="000000"/>
                <w:sz w:val="20"/>
                <w:szCs w:val="20"/>
              </w:rPr>
            </w:pPr>
            <w:r>
              <w:rPr>
                <w:rFonts w:hint="eastAsia" w:ascii="宋体" w:hAnsi="宋体" w:cs="宋体"/>
                <w:color w:val="000000"/>
                <w:sz w:val="20"/>
                <w:szCs w:val="20"/>
              </w:rPr>
              <w:t>否</w:t>
            </w:r>
          </w:p>
        </w:tc>
      </w:tr>
    </w:tbl>
    <w:p>
      <w:pPr>
        <w:spacing w:line="360" w:lineRule="auto"/>
        <w:rPr>
          <w:rFonts w:ascii="宋体" w:hAnsi="宋体"/>
          <w:b/>
        </w:rPr>
      </w:pPr>
    </w:p>
    <w:p>
      <w:pPr>
        <w:spacing w:line="360" w:lineRule="auto"/>
        <w:ind w:firstLine="422" w:firstLineChars="200"/>
        <w:rPr>
          <w:rFonts w:ascii="宋体" w:hAnsi="宋体"/>
          <w:b/>
        </w:rPr>
      </w:pPr>
      <w:r>
        <w:rPr>
          <w:rFonts w:hint="eastAsia" w:ascii="宋体" w:hAnsi="宋体"/>
          <w:b/>
        </w:rPr>
        <w:t>（</w:t>
      </w:r>
      <w:r>
        <w:rPr>
          <w:rFonts w:ascii="宋体" w:hAnsi="宋体"/>
          <w:b/>
        </w:rPr>
        <w:t>2</w:t>
      </w:r>
      <w:r>
        <w:rPr>
          <w:rFonts w:hint="eastAsia" w:ascii="宋体" w:hAnsi="宋体"/>
          <w:b/>
        </w:rPr>
        <w:t>）视频云平台技术要求</w:t>
      </w:r>
    </w:p>
    <w:tbl>
      <w:tblPr>
        <w:tblStyle w:val="18"/>
        <w:tblW w:w="8506" w:type="dxa"/>
        <w:tblInd w:w="-34" w:type="dxa"/>
        <w:tblLayout w:type="autofit"/>
        <w:tblCellMar>
          <w:top w:w="0" w:type="dxa"/>
          <w:left w:w="108" w:type="dxa"/>
          <w:bottom w:w="0" w:type="dxa"/>
          <w:right w:w="108" w:type="dxa"/>
        </w:tblCellMar>
      </w:tblPr>
      <w:tblGrid>
        <w:gridCol w:w="600"/>
        <w:gridCol w:w="1020"/>
        <w:gridCol w:w="5468"/>
        <w:gridCol w:w="709"/>
        <w:gridCol w:w="709"/>
      </w:tblGrid>
      <w:tr>
        <w:tblPrEx>
          <w:tblCellMar>
            <w:top w:w="0" w:type="dxa"/>
            <w:left w:w="108" w:type="dxa"/>
            <w:bottom w:w="0" w:type="dxa"/>
            <w:right w:w="108" w:type="dxa"/>
          </w:tblCellMar>
        </w:tblPrEx>
        <w:trPr>
          <w:trHeight w:val="495" w:hRule="atLeast"/>
        </w:trPr>
        <w:tc>
          <w:tcPr>
            <w:tcW w:w="60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序号</w:t>
            </w:r>
          </w:p>
        </w:tc>
        <w:tc>
          <w:tcPr>
            <w:tcW w:w="1020"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技术名称</w:t>
            </w:r>
          </w:p>
        </w:tc>
        <w:tc>
          <w:tcPr>
            <w:tcW w:w="5468"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技术要求</w:t>
            </w:r>
          </w:p>
        </w:tc>
        <w:tc>
          <w:tcPr>
            <w:tcW w:w="709"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指标说明</w:t>
            </w:r>
          </w:p>
        </w:tc>
        <w:tc>
          <w:tcPr>
            <w:tcW w:w="709"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主要标识指标</w:t>
            </w:r>
          </w:p>
        </w:tc>
      </w:tr>
      <w:tr>
        <w:tblPrEx>
          <w:tblCellMar>
            <w:top w:w="0" w:type="dxa"/>
            <w:left w:w="108" w:type="dxa"/>
            <w:bottom w:w="0" w:type="dxa"/>
            <w:right w:w="108" w:type="dxa"/>
          </w:tblCellMar>
        </w:tblPrEx>
        <w:trPr>
          <w:trHeight w:val="495"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1020" w:type="dxa"/>
            <w:vMerge w:val="restart"/>
            <w:tcBorders>
              <w:top w:val="nil"/>
              <w:left w:val="single" w:color="auto" w:sz="8" w:space="0"/>
              <w:bottom w:val="single" w:color="000000"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平台技术要求</w:t>
            </w:r>
          </w:p>
        </w:tc>
        <w:tc>
          <w:tcPr>
            <w:tcW w:w="5468" w:type="dxa"/>
            <w:tcBorders>
              <w:top w:val="nil"/>
              <w:left w:val="nil"/>
              <w:bottom w:val="single" w:color="auto" w:sz="8" w:space="0"/>
              <w:right w:val="single" w:color="auto" w:sz="8"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视频编码格式支持MPEG4、H.264、H.265</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语音编码格式支持G.711、G.723.1</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图像格式支持QCIF/CIF/DCIF/2CIF/D1分辨率</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支持TCP/IP、RTSP、UDP</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录像回放请求时间不超3秒</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登录响应时间: 不大于1min</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视频浏览启动延迟: 不大于10s</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电子地图加载时间：不大于1min</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300"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w:t>
            </w: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支持跨区域、跨机构的数据资源授权</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495"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1020" w:type="dxa"/>
            <w:vMerge w:val="restart"/>
            <w:tcBorders>
              <w:top w:val="nil"/>
              <w:left w:val="nil"/>
              <w:right w:val="single" w:color="auto" w:sz="8"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平台国标符合能力</w:t>
            </w: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通过GB/T 28181-2016产品符合性测试，提供公安部安全与警用电子产品质量检测中心出具的测试报告或证明材料为依据。</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否</w:t>
            </w:r>
          </w:p>
        </w:tc>
      </w:tr>
      <w:tr>
        <w:tblPrEx>
          <w:tblCellMar>
            <w:top w:w="0" w:type="dxa"/>
            <w:left w:w="108" w:type="dxa"/>
            <w:bottom w:w="0" w:type="dxa"/>
            <w:right w:w="108" w:type="dxa"/>
          </w:tblCellMar>
        </w:tblPrEx>
        <w:trPr>
          <w:trHeight w:val="495"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1</w:t>
            </w:r>
          </w:p>
        </w:tc>
        <w:tc>
          <w:tcPr>
            <w:tcW w:w="1020" w:type="dxa"/>
            <w:vMerge w:val="continue"/>
            <w:tcBorders>
              <w:left w:val="nil"/>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视频监控平台软件产品须在实际项目案例中通过GB/T 28181工程符合性测试，提供案例工程测试报告。</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是</w:t>
            </w:r>
          </w:p>
        </w:tc>
      </w:tr>
      <w:tr>
        <w:tblPrEx>
          <w:tblCellMar>
            <w:top w:w="0" w:type="dxa"/>
            <w:left w:w="108" w:type="dxa"/>
            <w:bottom w:w="0" w:type="dxa"/>
            <w:right w:w="108" w:type="dxa"/>
          </w:tblCellMar>
        </w:tblPrEx>
        <w:trPr>
          <w:trHeight w:val="495"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2</w:t>
            </w:r>
          </w:p>
        </w:tc>
        <w:tc>
          <w:tcPr>
            <w:tcW w:w="1020" w:type="dxa"/>
            <w:tcBorders>
              <w:left w:val="nil"/>
              <w:bottom w:val="single" w:color="auto" w:sz="8" w:space="0"/>
              <w:right w:val="single" w:color="auto" w:sz="8"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平台解码能力</w:t>
            </w: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具有高效的SVAC解码输出能力，要求至少支持图像分辨率为1920*1080、帧率为30fps、比特率为15Mbps的SVAC编码比特流解码，提供公安部安全与警用电子产品质量检测中心出具的测试报告或证明材料为依据。</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是</w:t>
            </w:r>
          </w:p>
        </w:tc>
      </w:tr>
      <w:tr>
        <w:tblPrEx>
          <w:tblCellMar>
            <w:top w:w="0" w:type="dxa"/>
            <w:left w:w="108" w:type="dxa"/>
            <w:bottom w:w="0" w:type="dxa"/>
            <w:right w:w="108" w:type="dxa"/>
          </w:tblCellMar>
        </w:tblPrEx>
        <w:trPr>
          <w:trHeight w:val="975" w:hRule="atLeast"/>
        </w:trPr>
        <w:tc>
          <w:tcPr>
            <w:tcW w:w="600"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3</w:t>
            </w:r>
          </w:p>
        </w:tc>
        <w:tc>
          <w:tcPr>
            <w:tcW w:w="1020" w:type="dxa"/>
            <w:tcBorders>
              <w:top w:val="nil"/>
              <w:left w:val="nil"/>
              <w:bottom w:val="single" w:color="auto" w:sz="8" w:space="0"/>
              <w:right w:val="single" w:color="auto" w:sz="8"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产品资质</w:t>
            </w:r>
          </w:p>
        </w:tc>
        <w:tc>
          <w:tcPr>
            <w:tcW w:w="5468" w:type="dxa"/>
            <w:tcBorders>
              <w:top w:val="nil"/>
              <w:left w:val="nil"/>
              <w:bottom w:val="single" w:color="auto" w:sz="8" w:space="0"/>
              <w:right w:val="single" w:color="auto" w:sz="8" w:space="0"/>
            </w:tcBorders>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所采用的视频监控平台软件产品具备软件著作权证书，并能够提供相应模块的知识产权证明证书，包括视频监控平台多级级联网关软件著作权、N+M备份系统软件著作权、移动视频监控终端软件、电视墙软件著作权、移动增值业务管理软件著作权。</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709" w:type="dxa"/>
            <w:tcBorders>
              <w:top w:val="nil"/>
              <w:left w:val="nil"/>
              <w:bottom w:val="single" w:color="auto" w:sz="8" w:space="0"/>
              <w:right w:val="single" w:color="auto" w:sz="8"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是</w:t>
            </w:r>
          </w:p>
        </w:tc>
      </w:tr>
    </w:tbl>
    <w:p>
      <w:pPr>
        <w:pStyle w:val="10"/>
        <w:adjustRightInd w:val="0"/>
        <w:snapToGrid w:val="0"/>
        <w:spacing w:line="460" w:lineRule="exact"/>
        <w:outlineLvl w:val="2"/>
        <w:rPr>
          <w:rFonts w:hAnsi="宋体"/>
          <w:b/>
          <w:szCs w:val="24"/>
        </w:rPr>
      </w:pPr>
      <w:r>
        <w:rPr>
          <w:rFonts w:hint="eastAsia" w:hAnsi="宋体"/>
          <w:b/>
          <w:szCs w:val="24"/>
        </w:rPr>
        <w:t>4</w:t>
      </w:r>
      <w:r>
        <w:rPr>
          <w:rFonts w:hAnsi="宋体"/>
          <w:b/>
          <w:szCs w:val="24"/>
        </w:rPr>
        <w:t>.1.5</w:t>
      </w:r>
      <w:r>
        <w:rPr>
          <w:rFonts w:hint="eastAsia" w:hAnsi="宋体"/>
          <w:b/>
          <w:szCs w:val="24"/>
        </w:rPr>
        <w:t>售后服务要求</w:t>
      </w:r>
    </w:p>
    <w:p>
      <w:pPr>
        <w:spacing w:line="360" w:lineRule="auto"/>
        <w:ind w:firstLine="420" w:firstLineChars="200"/>
        <w:rPr>
          <w:rFonts w:ascii="宋体" w:hAnsi="宋体"/>
        </w:rPr>
      </w:pPr>
      <w:r>
        <w:rPr>
          <w:rFonts w:hint="eastAsia" w:ascii="宋体" w:hAnsi="宋体"/>
        </w:rPr>
        <w:t>（1）服务期限：服务期为验收合格之日起</w:t>
      </w:r>
      <w:r>
        <w:rPr>
          <w:rFonts w:hint="eastAsia" w:ascii="宋体" w:hAnsi="宋体"/>
          <w:u w:val="single"/>
        </w:rPr>
        <w:t xml:space="preserve"> 五 </w:t>
      </w:r>
      <w:r>
        <w:rPr>
          <w:rFonts w:hint="eastAsia" w:ascii="宋体" w:hAnsi="宋体"/>
        </w:rPr>
        <w:t>年，具体按国家或行业有关标准由买卖双方在合同中约定为准。服务期满后，如采购人要求，中标供应商应长期负责有偿优惠维护。</w:t>
      </w:r>
    </w:p>
    <w:p>
      <w:pPr>
        <w:spacing w:line="360" w:lineRule="auto"/>
        <w:ind w:firstLine="420" w:firstLineChars="200"/>
        <w:rPr>
          <w:rFonts w:ascii="宋体" w:hAnsi="宋体"/>
        </w:rPr>
      </w:pPr>
      <w:r>
        <w:rPr>
          <w:rFonts w:hint="eastAsia" w:ascii="宋体" w:hAnsi="宋体"/>
        </w:rPr>
        <w:t>（2）提供标准电话技术支持（7×24 小时）。服务期内维护人员接到维护通知后1小时内响应，12小时内到达现场，除特殊情况外，故障排除时间不超过24小时。</w:t>
      </w:r>
    </w:p>
    <w:p>
      <w:pPr>
        <w:spacing w:line="360" w:lineRule="auto"/>
        <w:ind w:firstLine="420" w:firstLineChars="200"/>
        <w:rPr>
          <w:rFonts w:ascii="宋体" w:hAnsi="宋体"/>
        </w:rPr>
      </w:pPr>
      <w:r>
        <w:rPr>
          <w:rFonts w:hint="eastAsia" w:ascii="宋体" w:hAnsi="宋体"/>
        </w:rPr>
        <w:t>（3）投标人必须保证有关产品设施的质量，送货上门，完成所有产品的安装调试，并提供最佳的售后服务。</w:t>
      </w:r>
    </w:p>
    <w:p>
      <w:pPr>
        <w:spacing w:line="360" w:lineRule="auto"/>
        <w:ind w:firstLine="420" w:firstLineChars="200"/>
        <w:rPr>
          <w:rFonts w:ascii="宋体" w:hAnsi="宋体"/>
        </w:rPr>
      </w:pPr>
      <w:r>
        <w:rPr>
          <w:rFonts w:hint="eastAsia" w:ascii="宋体" w:hAnsi="宋体"/>
        </w:rPr>
        <w:t>（4）投标人应设立服务热线，为采购人提供7×24 小时的技术咨询服务。所投报的硬件产品提供5 年的服务期。无论在服务期（维护期）内或服务期（维护期）外，投标人需提供上门服务。服务期内中标人对所供货物实行包修、包换、包退、包维护保养。</w:t>
      </w:r>
    </w:p>
    <w:p>
      <w:pPr>
        <w:spacing w:line="360" w:lineRule="auto"/>
        <w:ind w:firstLine="420" w:firstLineChars="200"/>
        <w:rPr>
          <w:rFonts w:ascii="宋体" w:hAnsi="宋体"/>
        </w:rPr>
      </w:pPr>
      <w:r>
        <w:rPr>
          <w:rFonts w:hint="eastAsia" w:ascii="宋体" w:hAnsi="宋体"/>
        </w:rPr>
        <w:t>（5）投标人须负责培训采购人的使用人员，直至完全掌握产品的操作、日常维护保养及简单维修方法。</w:t>
      </w:r>
    </w:p>
    <w:p>
      <w:pPr>
        <w:pStyle w:val="10"/>
        <w:adjustRightInd w:val="0"/>
        <w:snapToGrid w:val="0"/>
        <w:spacing w:before="156" w:beforeLines="50" w:after="156" w:afterLines="50" w:line="460" w:lineRule="exact"/>
        <w:outlineLvl w:val="1"/>
        <w:rPr>
          <w:rFonts w:hAnsi="宋体"/>
          <w:b/>
          <w:szCs w:val="24"/>
        </w:rPr>
      </w:pPr>
      <w:r>
        <w:rPr>
          <w:rFonts w:hint="eastAsia" w:hAnsi="宋体"/>
          <w:b/>
          <w:szCs w:val="24"/>
        </w:rPr>
        <w:t>4.</w:t>
      </w:r>
      <w:r>
        <w:rPr>
          <w:rFonts w:hAnsi="宋体"/>
          <w:b/>
          <w:szCs w:val="24"/>
        </w:rPr>
        <w:t>2</w:t>
      </w:r>
      <w:r>
        <w:rPr>
          <w:rFonts w:hint="eastAsia" w:hAnsi="宋体"/>
          <w:b/>
          <w:szCs w:val="24"/>
        </w:rPr>
        <w:t xml:space="preserve"> 服务因素需求</w:t>
      </w:r>
    </w:p>
    <w:p>
      <w:pPr>
        <w:pStyle w:val="10"/>
        <w:adjustRightInd w:val="0"/>
        <w:snapToGrid w:val="0"/>
        <w:spacing w:line="460" w:lineRule="exact"/>
        <w:outlineLvl w:val="2"/>
        <w:rPr>
          <w:rFonts w:hAnsi="宋体"/>
          <w:b/>
          <w:szCs w:val="24"/>
        </w:rPr>
      </w:pPr>
      <w:r>
        <w:rPr>
          <w:rFonts w:hint="eastAsia" w:hAnsi="宋体"/>
          <w:b/>
          <w:szCs w:val="24"/>
        </w:rPr>
        <w:t>4</w:t>
      </w:r>
      <w:r>
        <w:rPr>
          <w:rFonts w:hAnsi="宋体"/>
          <w:b/>
          <w:szCs w:val="24"/>
        </w:rPr>
        <w:t>.2.1</w:t>
      </w:r>
      <w:r>
        <w:rPr>
          <w:rFonts w:hint="eastAsia" w:hAnsi="宋体"/>
          <w:b/>
          <w:szCs w:val="24"/>
        </w:rPr>
        <w:t>服务场所响应服务的需求</w:t>
      </w:r>
    </w:p>
    <w:p>
      <w:pPr>
        <w:spacing w:line="360" w:lineRule="auto"/>
        <w:ind w:firstLine="420" w:firstLineChars="200"/>
        <w:rPr>
          <w:rFonts w:ascii="宋体" w:hAnsi="宋体"/>
        </w:rPr>
      </w:pPr>
      <w:r>
        <w:rPr>
          <w:rFonts w:hint="eastAsia" w:ascii="宋体" w:hAnsi="宋体"/>
        </w:rPr>
        <w:t>根据投标人能否方便为采购人提供突发事件、应急处理、快捷的优质服务进行比较，以在</w:t>
      </w:r>
      <w:r>
        <w:rPr>
          <w:rFonts w:ascii="宋体" w:hAnsi="宋体"/>
        </w:rPr>
        <w:t>项目实施属地设</w:t>
      </w:r>
      <w:r>
        <w:rPr>
          <w:rFonts w:hint="eastAsia" w:ascii="宋体" w:hAnsi="宋体"/>
        </w:rPr>
        <w:t>有直属服务机构的为优。</w:t>
      </w:r>
    </w:p>
    <w:p>
      <w:pPr>
        <w:pStyle w:val="10"/>
        <w:adjustRightInd w:val="0"/>
        <w:snapToGrid w:val="0"/>
        <w:spacing w:line="460" w:lineRule="exact"/>
        <w:outlineLvl w:val="2"/>
        <w:rPr>
          <w:rFonts w:hAnsi="宋体"/>
          <w:b/>
          <w:szCs w:val="24"/>
        </w:rPr>
      </w:pPr>
      <w:r>
        <w:rPr>
          <w:rFonts w:hint="eastAsia" w:hAnsi="宋体"/>
          <w:b/>
          <w:szCs w:val="24"/>
        </w:rPr>
        <w:t>4</w:t>
      </w:r>
      <w:r>
        <w:rPr>
          <w:rFonts w:hAnsi="宋体"/>
          <w:b/>
          <w:szCs w:val="24"/>
        </w:rPr>
        <w:t>.2.2</w:t>
      </w:r>
      <w:r>
        <w:rPr>
          <w:rFonts w:hint="eastAsia" w:hAnsi="宋体"/>
          <w:b/>
          <w:szCs w:val="24"/>
        </w:rPr>
        <w:t>服务团队的需求</w:t>
      </w:r>
    </w:p>
    <w:p>
      <w:pPr>
        <w:spacing w:line="360" w:lineRule="auto"/>
        <w:ind w:firstLine="420" w:firstLineChars="200"/>
        <w:rPr>
          <w:rFonts w:ascii="宋体" w:hAnsi="宋体"/>
          <w:bCs/>
          <w:iCs/>
        </w:rPr>
      </w:pPr>
      <w:r>
        <w:rPr>
          <w:rFonts w:hint="eastAsia" w:ascii="宋体" w:hAnsi="宋体"/>
          <w:bCs/>
          <w:iCs/>
        </w:rPr>
        <w:t>投标人需要安排服务团队的人员数量不少于</w:t>
      </w:r>
      <w:r>
        <w:rPr>
          <w:rFonts w:ascii="宋体" w:hAnsi="宋体"/>
          <w:bCs/>
          <w:iCs/>
          <w:u w:val="single"/>
        </w:rPr>
        <w:t>6</w:t>
      </w:r>
      <w:r>
        <w:rPr>
          <w:rFonts w:hint="eastAsia" w:ascii="宋体" w:hAnsi="宋体"/>
          <w:bCs/>
          <w:iCs/>
          <w:u w:val="single"/>
        </w:rPr>
        <w:t xml:space="preserve"> </w:t>
      </w:r>
      <w:r>
        <w:rPr>
          <w:rFonts w:hint="eastAsia" w:ascii="宋体" w:hAnsi="宋体"/>
          <w:bCs/>
          <w:iCs/>
        </w:rPr>
        <w:t>名，具体如下：</w:t>
      </w:r>
    </w:p>
    <w:p>
      <w:pPr>
        <w:spacing w:line="360" w:lineRule="auto"/>
        <w:ind w:firstLine="422" w:firstLineChars="200"/>
        <w:rPr>
          <w:rFonts w:ascii="宋体" w:hAnsi="宋体"/>
          <w:b/>
          <w:iCs/>
        </w:rPr>
      </w:pPr>
      <w:r>
        <w:rPr>
          <w:rFonts w:hint="eastAsia" w:ascii="宋体" w:hAnsi="宋体"/>
          <w:b/>
          <w:iCs/>
        </w:rPr>
        <w:t>（1）项目负责人</w:t>
      </w:r>
    </w:p>
    <w:p>
      <w:pPr>
        <w:spacing w:line="360" w:lineRule="auto"/>
        <w:ind w:firstLine="420" w:firstLineChars="200"/>
        <w:rPr>
          <w:rFonts w:ascii="宋体" w:hAnsi="宋体"/>
          <w:bCs/>
          <w:iCs/>
        </w:rPr>
      </w:pPr>
      <w:r>
        <w:rPr>
          <w:rFonts w:hint="eastAsia" w:ascii="宋体" w:hAnsi="宋体"/>
          <w:bCs/>
          <w:iCs/>
        </w:rPr>
        <w:t>投标人派出</w:t>
      </w:r>
      <w:r>
        <w:rPr>
          <w:rFonts w:hint="eastAsia" w:ascii="宋体" w:hAnsi="宋体"/>
          <w:bCs/>
          <w:iCs/>
          <w:u w:val="single"/>
        </w:rPr>
        <w:t xml:space="preserve"> 1 </w:t>
      </w:r>
      <w:r>
        <w:rPr>
          <w:rFonts w:hint="eastAsia" w:ascii="宋体" w:hAnsi="宋体"/>
          <w:bCs/>
          <w:iCs/>
        </w:rPr>
        <w:t>名为其已经购买了社保的人员作为本项目负责人，负责本项目从领取中标通知书开始至合同验收完成的相关工作。</w:t>
      </w:r>
    </w:p>
    <w:p>
      <w:pPr>
        <w:spacing w:line="360" w:lineRule="auto"/>
        <w:ind w:firstLine="420" w:firstLineChars="200"/>
        <w:rPr>
          <w:rFonts w:ascii="宋体" w:hAnsi="宋体"/>
        </w:rPr>
      </w:pPr>
      <w:r>
        <w:rPr>
          <w:rFonts w:hint="eastAsia" w:ascii="宋体" w:hAnsi="宋体"/>
        </w:rPr>
        <w:t>项目负责人资质要求同时具备如下证书：</w:t>
      </w:r>
    </w:p>
    <w:p>
      <w:pPr>
        <w:spacing w:line="360" w:lineRule="auto"/>
        <w:ind w:firstLine="420" w:firstLineChars="200"/>
        <w:rPr>
          <w:rFonts w:ascii="宋体" w:hAnsi="宋体"/>
          <w:color w:val="FF0000"/>
        </w:rPr>
      </w:pPr>
      <w:r>
        <w:rPr>
          <w:rFonts w:hint="eastAsia" w:ascii="宋体" w:hAnsi="宋体"/>
          <w:color w:val="FF0000"/>
        </w:rPr>
        <w:t>①具有国家工业和信息化部（原国家信息产业部）高级通信工程师资格证书；</w:t>
      </w:r>
    </w:p>
    <w:p>
      <w:pPr>
        <w:spacing w:line="360" w:lineRule="auto"/>
        <w:ind w:firstLine="420" w:firstLineChars="200"/>
        <w:rPr>
          <w:rFonts w:ascii="宋体" w:hAnsi="宋体"/>
          <w:color w:val="FF0000"/>
        </w:rPr>
      </w:pPr>
      <w:r>
        <w:rPr>
          <w:rFonts w:hint="eastAsia" w:ascii="宋体" w:hAnsi="宋体"/>
          <w:color w:val="FF0000"/>
        </w:rPr>
        <w:t>②具有PMP 项目管理资质证书；</w:t>
      </w:r>
    </w:p>
    <w:p>
      <w:pPr>
        <w:spacing w:line="360" w:lineRule="auto"/>
        <w:ind w:firstLine="420" w:firstLineChars="200"/>
        <w:rPr>
          <w:rFonts w:ascii="宋体" w:hAnsi="宋体"/>
          <w:color w:val="FF0000"/>
        </w:rPr>
      </w:pPr>
      <w:r>
        <w:rPr>
          <w:rFonts w:hint="eastAsia" w:ascii="宋体" w:hAnsi="宋体"/>
          <w:color w:val="FF0000"/>
        </w:rPr>
        <w:t>③具有ITIL</w:t>
      </w:r>
      <w:r>
        <w:rPr>
          <w:rFonts w:ascii="宋体" w:hAnsi="宋体"/>
          <w:color w:val="FF0000"/>
        </w:rPr>
        <w:t xml:space="preserve"> </w:t>
      </w:r>
      <w:r>
        <w:rPr>
          <w:rFonts w:hint="eastAsia" w:ascii="宋体" w:hAnsi="宋体"/>
          <w:color w:val="FF0000"/>
        </w:rPr>
        <w:t>Foundation 认证证书；</w:t>
      </w:r>
    </w:p>
    <w:p>
      <w:pPr>
        <w:spacing w:line="360" w:lineRule="auto"/>
        <w:ind w:firstLine="420" w:firstLineChars="200"/>
        <w:rPr>
          <w:rFonts w:ascii="宋体" w:hAnsi="宋体"/>
          <w:color w:val="FF0000"/>
        </w:rPr>
      </w:pPr>
      <w:r>
        <w:rPr>
          <w:rFonts w:hint="eastAsia" w:ascii="宋体" w:hAnsi="宋体"/>
          <w:color w:val="FF0000"/>
        </w:rPr>
        <w:t>④具有大数据工程师证书；</w:t>
      </w:r>
    </w:p>
    <w:p>
      <w:pPr>
        <w:spacing w:line="360" w:lineRule="auto"/>
        <w:ind w:firstLine="420" w:firstLineChars="200"/>
        <w:rPr>
          <w:rFonts w:ascii="宋体" w:hAnsi="宋体"/>
          <w:color w:val="FF0000"/>
        </w:rPr>
      </w:pPr>
      <w:r>
        <w:rPr>
          <w:rFonts w:hint="eastAsia" w:ascii="宋体" w:hAnsi="宋体"/>
          <w:color w:val="FF0000"/>
        </w:rPr>
        <w:t>⑤具有云计算工程师证书；</w:t>
      </w:r>
    </w:p>
    <w:p>
      <w:pPr>
        <w:spacing w:line="360" w:lineRule="auto"/>
        <w:ind w:firstLine="420" w:firstLineChars="200"/>
        <w:rPr>
          <w:rFonts w:ascii="宋体" w:hAnsi="宋体"/>
          <w:color w:val="FF0000"/>
        </w:rPr>
      </w:pPr>
      <w:r>
        <w:rPr>
          <w:rFonts w:hint="eastAsia" w:ascii="宋体" w:hAnsi="宋体"/>
          <w:color w:val="FF0000"/>
        </w:rPr>
        <w:t>⑥具有本科以上学历。</w:t>
      </w:r>
    </w:p>
    <w:p>
      <w:pPr>
        <w:spacing w:line="360" w:lineRule="auto"/>
        <w:ind w:firstLine="420" w:firstLineChars="200"/>
        <w:rPr>
          <w:rFonts w:ascii="宋体" w:hAnsi="宋体"/>
        </w:rPr>
      </w:pPr>
      <w:r>
        <w:rPr>
          <w:rFonts w:hint="eastAsia" w:ascii="宋体" w:hAnsi="宋体"/>
        </w:rPr>
        <w:t>需投标人在投标文件为本项目按招标要求拟派出的项目负责人购买开标当月之前半年内连续三个月的社保记录才能得分。</w:t>
      </w:r>
    </w:p>
    <w:p>
      <w:pPr>
        <w:spacing w:line="360" w:lineRule="auto"/>
        <w:ind w:firstLine="420" w:firstLineChars="200"/>
        <w:rPr>
          <w:rFonts w:ascii="宋体" w:hAnsi="宋体"/>
          <w:iCs/>
        </w:rPr>
      </w:pPr>
      <w:r>
        <w:rPr>
          <w:rFonts w:hint="eastAsia" w:ascii="宋体" w:hAnsi="宋体"/>
          <w:iCs/>
        </w:rPr>
        <w:t>（2）拟派出人员</w:t>
      </w:r>
    </w:p>
    <w:p>
      <w:pPr>
        <w:spacing w:line="360" w:lineRule="auto"/>
        <w:ind w:firstLine="420" w:firstLineChars="200"/>
        <w:rPr>
          <w:rFonts w:ascii="宋体" w:hAnsi="宋体"/>
        </w:rPr>
      </w:pPr>
      <w:r>
        <w:rPr>
          <w:rFonts w:hint="eastAsia" w:ascii="宋体" w:hAnsi="宋体"/>
        </w:rPr>
        <w:t>投标人需拟派项目实施人员不少于5 人。</w:t>
      </w:r>
    </w:p>
    <w:p>
      <w:pPr>
        <w:spacing w:line="360" w:lineRule="auto"/>
        <w:ind w:firstLine="420" w:firstLineChars="200"/>
        <w:rPr>
          <w:rFonts w:ascii="宋体" w:hAnsi="宋体"/>
        </w:rPr>
      </w:pPr>
      <w:r>
        <w:rPr>
          <w:rFonts w:hint="eastAsia" w:ascii="宋体" w:hAnsi="宋体"/>
        </w:rPr>
        <w:t>项目实施人员数量及资质要求如下：</w:t>
      </w:r>
    </w:p>
    <w:p>
      <w:pPr>
        <w:spacing w:line="360" w:lineRule="auto"/>
        <w:ind w:firstLine="420" w:firstLineChars="200"/>
        <w:rPr>
          <w:rFonts w:ascii="宋体" w:hAnsi="宋体"/>
        </w:rPr>
      </w:pPr>
      <w:r>
        <w:rPr>
          <w:rFonts w:hint="eastAsia" w:ascii="宋体" w:hAnsi="宋体"/>
        </w:rPr>
        <w:t>①项目实施人员需具备同类项目从业经验。</w:t>
      </w:r>
    </w:p>
    <w:p>
      <w:pPr>
        <w:spacing w:line="360" w:lineRule="auto"/>
        <w:ind w:firstLine="420" w:firstLineChars="200"/>
        <w:rPr>
          <w:rFonts w:ascii="宋体" w:hAnsi="宋体"/>
        </w:rPr>
      </w:pPr>
      <w:r>
        <w:rPr>
          <w:rFonts w:hint="eastAsia" w:ascii="宋体" w:hAnsi="宋体"/>
        </w:rPr>
        <w:t>②项目实施人员需为投标人公司员工。</w:t>
      </w:r>
    </w:p>
    <w:p>
      <w:pPr>
        <w:spacing w:line="360" w:lineRule="auto"/>
        <w:ind w:firstLine="422" w:firstLineChars="200"/>
        <w:rPr>
          <w:rFonts w:ascii="宋体" w:hAnsi="宋体"/>
        </w:rPr>
      </w:pPr>
      <w:r>
        <w:rPr>
          <w:rFonts w:hint="eastAsia" w:ascii="宋体" w:hAnsi="宋体"/>
          <w:b/>
          <w:bCs/>
        </w:rPr>
        <w:t>采购人关于设置社保记录时效的情况说明</w:t>
      </w:r>
      <w:r>
        <w:rPr>
          <w:rFonts w:hint="eastAsia" w:ascii="宋体" w:hAnsi="宋体"/>
        </w:rPr>
        <w:t>：投标文件提供了投标人按招标文件要求为本项目拟派出服务团队人员购买的本单位社保记录，需提供开标当月之前半年内连续三个月的社保记录才能得分。</w:t>
      </w:r>
    </w:p>
    <w:p>
      <w:pPr>
        <w:spacing w:line="360" w:lineRule="auto"/>
        <w:ind w:firstLine="422" w:firstLineChars="200"/>
        <w:rPr>
          <w:rFonts w:hAnsi="宋体"/>
          <w:b/>
        </w:rPr>
      </w:pPr>
      <w:r>
        <w:rPr>
          <w:rFonts w:hint="eastAsia" w:hAnsi="宋体"/>
          <w:b/>
        </w:rPr>
        <w:t>4</w:t>
      </w:r>
      <w:r>
        <w:rPr>
          <w:rFonts w:hAnsi="宋体"/>
          <w:b/>
        </w:rPr>
        <w:t>.2.3</w:t>
      </w:r>
      <w:r>
        <w:rPr>
          <w:rFonts w:hint="eastAsia" w:hAnsi="宋体"/>
          <w:b/>
        </w:rPr>
        <w:t>本地服务</w:t>
      </w:r>
      <w:r>
        <w:rPr>
          <w:rFonts w:hAnsi="宋体"/>
          <w:b/>
        </w:rPr>
        <w:t>体系</w:t>
      </w:r>
      <w:r>
        <w:rPr>
          <w:rFonts w:hint="eastAsia" w:hAnsi="宋体"/>
          <w:b/>
        </w:rPr>
        <w:t>要求</w:t>
      </w:r>
    </w:p>
    <w:p>
      <w:pPr>
        <w:spacing w:line="360" w:lineRule="auto"/>
        <w:ind w:firstLine="420" w:firstLineChars="200"/>
        <w:rPr>
          <w:rFonts w:ascii="宋体" w:hAnsi="宋体"/>
        </w:rPr>
      </w:pPr>
      <w:r>
        <w:rPr>
          <w:rFonts w:hint="eastAsia" w:ascii="宋体" w:hAnsi="宋体"/>
        </w:rPr>
        <w:t>本项目内容主要为多媒体通信与信息业务，为保证服务供应商售后服务能充分满足采购人服务要求，并有能力保证本地售后服务及管理工作的质量，本地服务机构需通过ISO 9001:2015管理体系认证，认证覆盖的业务范围必须涵盖惠州市区域多媒体通信与信息业务为优。</w:t>
      </w:r>
    </w:p>
    <w:p>
      <w:pPr>
        <w:spacing w:line="360" w:lineRule="auto"/>
        <w:ind w:firstLine="420" w:firstLineChars="200"/>
        <w:rPr>
          <w:rFonts w:ascii="宋体" w:hAnsi="宋体"/>
        </w:rPr>
      </w:pPr>
      <w:r>
        <w:rPr>
          <w:rFonts w:hint="eastAsia" w:ascii="宋体" w:hAnsi="宋体"/>
        </w:rPr>
        <w:t>关于本地服务体系的情况说明：为保证投标人具备为项目提供完善且高质量的服务能力，要求投标人的服务机构需通过成熟正规的管理体系认证，以保障投标人具备为项目的通信与信息业务提供完善服务的能力。</w:t>
      </w:r>
    </w:p>
    <w:p>
      <w:pPr>
        <w:pStyle w:val="10"/>
        <w:adjustRightInd w:val="0"/>
        <w:snapToGrid w:val="0"/>
        <w:spacing w:line="460" w:lineRule="exact"/>
        <w:outlineLvl w:val="2"/>
        <w:rPr>
          <w:rFonts w:hAnsi="宋体"/>
          <w:b/>
          <w:szCs w:val="24"/>
        </w:rPr>
      </w:pPr>
      <w:r>
        <w:rPr>
          <w:rFonts w:hint="eastAsia" w:hAnsi="宋体"/>
          <w:b/>
          <w:szCs w:val="24"/>
        </w:rPr>
        <w:t>4</w:t>
      </w:r>
      <w:r>
        <w:rPr>
          <w:rFonts w:hAnsi="宋体"/>
          <w:b/>
          <w:szCs w:val="24"/>
        </w:rPr>
        <w:t>.2.4</w:t>
      </w:r>
      <w:r>
        <w:rPr>
          <w:rFonts w:hint="eastAsia" w:hAnsi="宋体"/>
          <w:b/>
          <w:szCs w:val="24"/>
        </w:rPr>
        <w:t>综合服务能力的补充需求</w:t>
      </w:r>
    </w:p>
    <w:p>
      <w:pPr>
        <w:spacing w:line="360" w:lineRule="auto"/>
        <w:ind w:firstLine="420" w:firstLineChars="200"/>
        <w:rPr>
          <w:rFonts w:ascii="宋体" w:hAnsi="宋体"/>
        </w:rPr>
      </w:pPr>
      <w:r>
        <w:rPr>
          <w:rFonts w:hint="eastAsia" w:ascii="宋体" w:hAnsi="宋体"/>
        </w:rPr>
        <w:t>（1）有效期内的ISO27001信息安全管理体系认证证书，同时包含全业务网络及平台运维的认证范围为有效；</w:t>
      </w:r>
    </w:p>
    <w:p>
      <w:pPr>
        <w:spacing w:line="360" w:lineRule="auto"/>
        <w:ind w:firstLine="420" w:firstLineChars="200"/>
        <w:rPr>
          <w:rFonts w:ascii="宋体" w:hAnsi="宋体"/>
        </w:rPr>
      </w:pPr>
      <w:r>
        <w:rPr>
          <w:rFonts w:hint="eastAsia" w:ascii="宋体" w:hAnsi="宋体"/>
        </w:rPr>
        <w:t>（2）有效期内的ISO14001环境管理体系认证证书，同时包含技术服务、技术培训的认证范围为有效；</w:t>
      </w:r>
    </w:p>
    <w:p>
      <w:pPr>
        <w:spacing w:line="360" w:lineRule="auto"/>
        <w:ind w:firstLine="420" w:firstLineChars="200"/>
        <w:rPr>
          <w:rFonts w:ascii="宋体" w:hAnsi="宋体"/>
        </w:rPr>
      </w:pPr>
      <w:r>
        <w:rPr>
          <w:rFonts w:hint="eastAsia" w:ascii="宋体" w:hAnsi="宋体"/>
        </w:rPr>
        <w:t>（3）有效期内的ISO45001职业健康安全管理体系认证证书，同时包含技术服务、技术培训的认证范围为有效。</w:t>
      </w:r>
    </w:p>
    <w:p>
      <w:pPr>
        <w:spacing w:line="360" w:lineRule="auto"/>
        <w:ind w:firstLine="420" w:firstLineChars="200"/>
        <w:rPr>
          <w:rFonts w:ascii="宋体" w:hAnsi="宋体"/>
        </w:rPr>
      </w:pPr>
      <w:r>
        <w:rPr>
          <w:rFonts w:hint="eastAsia" w:ascii="宋体" w:hAnsi="宋体"/>
        </w:rPr>
        <w:t>（4）有效期内的ISO20000信息技术服务管理体系认证证书，同时包含应用软件运维、硬件运维服务的认证范围为有效。</w:t>
      </w:r>
    </w:p>
    <w:p>
      <w:pPr>
        <w:pStyle w:val="10"/>
        <w:adjustRightInd w:val="0"/>
        <w:snapToGrid w:val="0"/>
        <w:spacing w:before="156" w:beforeLines="50" w:after="156" w:afterLines="50" w:line="460" w:lineRule="exact"/>
        <w:outlineLvl w:val="1"/>
        <w:rPr>
          <w:rFonts w:hAnsi="宋体"/>
        </w:rPr>
      </w:pPr>
      <w:r>
        <w:rPr>
          <w:rFonts w:hint="eastAsia" w:hAnsi="宋体"/>
          <w:b/>
          <w:szCs w:val="24"/>
        </w:rPr>
        <w:t>4</w:t>
      </w:r>
      <w:r>
        <w:rPr>
          <w:rFonts w:hAnsi="宋体"/>
          <w:b/>
          <w:szCs w:val="24"/>
        </w:rPr>
        <w:t>.3</w:t>
      </w:r>
      <w:r>
        <w:rPr>
          <w:rFonts w:hint="eastAsia" w:hAnsi="宋体"/>
          <w:b/>
          <w:szCs w:val="24"/>
        </w:rPr>
        <w:t>项目信誉因素的需求</w:t>
      </w:r>
    </w:p>
    <w:p>
      <w:pPr>
        <w:spacing w:line="460" w:lineRule="exact"/>
        <w:ind w:firstLine="420" w:firstLineChars="200"/>
        <w:rPr>
          <w:rFonts w:ascii="宋体" w:hAnsi="宋体"/>
        </w:rPr>
      </w:pPr>
      <w:r>
        <w:rPr>
          <w:rFonts w:hint="eastAsia" w:ascii="宋体" w:hAnsi="宋体"/>
        </w:rPr>
        <w:t>1、企业信誉的一般需求</w:t>
      </w:r>
    </w:p>
    <w:p>
      <w:pPr>
        <w:spacing w:line="460" w:lineRule="exact"/>
        <w:ind w:firstLine="420" w:firstLineChars="200"/>
        <w:rPr>
          <w:rFonts w:ascii="宋体" w:hAnsi="宋体"/>
        </w:rPr>
      </w:pPr>
      <w:r>
        <w:rPr>
          <w:rFonts w:hint="eastAsia" w:ascii="宋体" w:hAnsi="宋体"/>
        </w:rPr>
        <w:t>（1）投标人在投标文件提供</w:t>
      </w:r>
      <w:r>
        <w:rPr>
          <w:rFonts w:hint="eastAsia" w:ascii="宋体" w:hAnsi="宋体"/>
          <w:u w:val="single"/>
        </w:rPr>
        <w:t>开标当月之前六个月内</w:t>
      </w:r>
      <w:r>
        <w:rPr>
          <w:rFonts w:hint="eastAsia" w:ascii="宋体" w:hAnsi="宋体"/>
        </w:rPr>
        <w:t>由县级以上信用中心、人民银行征信系统或者经人民银行备案的机构出具的一份信用报告材料复印件或打印稿文件作为证明材料。</w:t>
      </w:r>
    </w:p>
    <w:p>
      <w:pPr>
        <w:spacing w:line="460" w:lineRule="exact"/>
        <w:ind w:firstLine="420" w:firstLineChars="200"/>
        <w:rPr>
          <w:rFonts w:ascii="宋体" w:hAnsi="宋体"/>
        </w:rPr>
      </w:pPr>
      <w:r>
        <w:rPr>
          <w:rFonts w:hint="eastAsia" w:ascii="宋体" w:hAnsi="宋体"/>
        </w:rPr>
        <w:t>（2）投标人在投标文件提供税务行政部门公布的20</w:t>
      </w:r>
      <w:r>
        <w:rPr>
          <w:rFonts w:ascii="宋体" w:hAnsi="宋体"/>
        </w:rPr>
        <w:t>20</w:t>
      </w:r>
      <w:r>
        <w:rPr>
          <w:rFonts w:hint="eastAsia" w:ascii="宋体" w:hAnsi="宋体"/>
        </w:rPr>
        <w:t xml:space="preserve">年度纳税信用等级的材料，按照A级、B级、M级、C级、D级的顺序进行评价。须提供自我查询结果截图打印及查询路径作为证明材料。 </w:t>
      </w:r>
    </w:p>
    <w:p>
      <w:pPr>
        <w:spacing w:line="460" w:lineRule="exact"/>
        <w:ind w:firstLine="420" w:firstLineChars="200"/>
        <w:rPr>
          <w:rFonts w:ascii="宋体" w:hAnsi="宋体"/>
        </w:rPr>
      </w:pPr>
      <w:r>
        <w:rPr>
          <w:rFonts w:hint="eastAsia" w:ascii="宋体" w:hAnsi="宋体"/>
        </w:rPr>
        <w:t xml:space="preserve"> 关于纳税信用等级的情况说明：2018年，国家税务总局公告2018年第8号《关于纳税信用评价有关事项的公告》提出，新增M级。增设M级纳税信用级别，纳税信用级别由A、B、C、D四级变更为A、B、M、C、D五级。《</w:t>
      </w:r>
      <w:r>
        <w:fldChar w:fldCharType="begin"/>
      </w:r>
      <w:r>
        <w:instrText xml:space="preserve"> HYPERLINK "https://baike.baidu.com/item/%E7%BA%B3%E7%A8%8E%E4%BF%A1%E7%94%A8%E7%AE%A1%E7%90%86%E5%8A%9E%E6%B3%95%EF%BC%88%E8%AF%95%E8%A1%8C%EF%BC%89" \t "https://baike.baidu.com/item/%E7%BA%B3%E7%A8%8E%E4%BF%A1%E7%94%A8%E7%AD%89%E7%BA%A7/_blank" </w:instrText>
      </w:r>
      <w:r>
        <w:fldChar w:fldCharType="separate"/>
      </w:r>
      <w:r>
        <w:rPr>
          <w:rStyle w:val="22"/>
          <w:rFonts w:hint="eastAsia" w:ascii="宋体" w:hAnsi="宋体"/>
          <w:color w:val="000000" w:themeColor="text1"/>
          <w14:textFill>
            <w14:solidFill>
              <w14:schemeClr w14:val="tx1"/>
            </w14:solidFill>
          </w14:textFill>
        </w:rPr>
        <w:t>纳税信用管理办法（试行）</w:t>
      </w:r>
      <w:r>
        <w:rPr>
          <w:rStyle w:val="22"/>
          <w:rFonts w:hint="eastAsia" w:ascii="宋体" w:hAnsi="宋体"/>
          <w:color w:val="000000" w:themeColor="text1"/>
          <w14:textFill>
            <w14:solidFill>
              <w14:schemeClr w14:val="tx1"/>
            </w14:solidFill>
          </w14:textFill>
        </w:rPr>
        <w:fldChar w:fldCharType="end"/>
      </w:r>
      <w:r>
        <w:rPr>
          <w:rFonts w:hint="eastAsia" w:ascii="宋体" w:hAnsi="宋体"/>
        </w:rPr>
        <w:t>》中规定，税务机关每年4月确定上一年度纳税信用评价结果，并为纳税人提供自我查询服务。</w:t>
      </w:r>
    </w:p>
    <w:p>
      <w:pPr>
        <w:spacing w:line="460" w:lineRule="exact"/>
        <w:ind w:firstLine="422" w:firstLineChars="200"/>
        <w:rPr>
          <w:rFonts w:ascii="宋体" w:hAnsi="宋体"/>
        </w:rPr>
      </w:pPr>
      <w:r>
        <w:rPr>
          <w:rFonts w:hint="eastAsia" w:ascii="宋体" w:hAnsi="宋体"/>
          <w:b/>
          <w:bCs/>
          <w:u w:val="single"/>
        </w:rPr>
        <w:t>关于企业信誉的一般需求的情况说明</w:t>
      </w:r>
      <w:r>
        <w:rPr>
          <w:rFonts w:hint="eastAsia" w:ascii="宋体" w:hAnsi="宋体"/>
        </w:rPr>
        <w:t>：信用报告在国内近几年才开展，当前信用报告并无具体年限的查询信息，一般显示报告日期或打印日期，因此要求投标文件提供开标当月之前六个月内出具报告日期或打印日期的一份信用报告复印件或打印稿文件作为证明材料。当前税务部门对“纳税信用等级”没有出具盖章书面或匾额的证明材料，一般由纳税人在网上自行打印，因此，投标人提供纳税信用等级的自我查询结果截图打印及查询路径作为证明材料，</w:t>
      </w:r>
      <w:r>
        <w:rPr>
          <w:rFonts w:hint="eastAsia" w:ascii="宋体" w:hAnsi="宋体"/>
          <w:u w:val="single"/>
        </w:rPr>
        <w:t>不再限于书面盖章或匾额，不再要求原件备查</w:t>
      </w:r>
      <w:r>
        <w:rPr>
          <w:rFonts w:hint="eastAsia" w:ascii="宋体" w:hAnsi="宋体"/>
        </w:rPr>
        <w:t>。</w:t>
      </w:r>
    </w:p>
    <w:p>
      <w:pPr>
        <w:pStyle w:val="10"/>
        <w:adjustRightInd w:val="0"/>
        <w:snapToGrid w:val="0"/>
        <w:spacing w:before="156" w:beforeLines="50" w:after="156" w:afterLines="50" w:line="460" w:lineRule="exact"/>
        <w:outlineLvl w:val="1"/>
        <w:rPr>
          <w:rFonts w:hAnsi="宋体"/>
          <w:b/>
          <w:szCs w:val="24"/>
        </w:rPr>
      </w:pPr>
      <w:r>
        <w:rPr>
          <w:rFonts w:hint="eastAsia" w:hAnsi="宋体"/>
          <w:b/>
          <w:szCs w:val="24"/>
        </w:rPr>
        <w:t>4</w:t>
      </w:r>
      <w:r>
        <w:rPr>
          <w:rFonts w:hAnsi="宋体"/>
          <w:b/>
          <w:szCs w:val="24"/>
        </w:rPr>
        <w:t>.4</w:t>
      </w:r>
      <w:r>
        <w:rPr>
          <w:rFonts w:hint="eastAsia" w:hAnsi="宋体"/>
          <w:b/>
          <w:szCs w:val="24"/>
        </w:rPr>
        <w:t>项目业绩因素的需求</w:t>
      </w:r>
    </w:p>
    <w:p>
      <w:pPr>
        <w:spacing w:line="460" w:lineRule="exact"/>
        <w:ind w:firstLine="420" w:firstLineChars="200"/>
        <w:rPr>
          <w:rFonts w:ascii="宋体" w:hAnsi="宋体"/>
        </w:rPr>
      </w:pPr>
      <w:r>
        <w:rPr>
          <w:rFonts w:hint="eastAsia" w:ascii="宋体" w:hAnsi="宋体"/>
        </w:rPr>
        <w:t>投标人在投标文件提供从</w:t>
      </w:r>
      <w:r>
        <w:rPr>
          <w:rFonts w:hint="eastAsia" w:ascii="宋体" w:hAnsi="宋体"/>
          <w:u w:val="single"/>
        </w:rPr>
        <w:t xml:space="preserve"> 201</w:t>
      </w:r>
      <w:r>
        <w:rPr>
          <w:rFonts w:ascii="宋体" w:hAnsi="宋体"/>
          <w:u w:val="single"/>
        </w:rPr>
        <w:t>9</w:t>
      </w:r>
      <w:r>
        <w:rPr>
          <w:rFonts w:hint="eastAsia" w:ascii="宋体" w:hAnsi="宋体"/>
          <w:u w:val="single"/>
        </w:rPr>
        <w:t>年</w:t>
      </w:r>
      <w:r>
        <w:rPr>
          <w:rFonts w:hint="eastAsia" w:ascii="宋体" w:hAnsi="宋体"/>
        </w:rPr>
        <w:t>至今同类业绩，单个同类业绩项目金额不小于人民币</w:t>
      </w:r>
      <w:r>
        <w:rPr>
          <w:rFonts w:hint="eastAsia" w:ascii="宋体" w:hAnsi="宋体"/>
          <w:u w:val="single"/>
        </w:rPr>
        <w:t xml:space="preserve"> </w:t>
      </w:r>
      <w:r>
        <w:rPr>
          <w:rFonts w:ascii="宋体" w:hAnsi="宋体"/>
          <w:u w:val="single"/>
        </w:rPr>
        <w:t>50</w:t>
      </w:r>
      <w:r>
        <w:rPr>
          <w:rFonts w:hint="eastAsia" w:ascii="宋体" w:hAnsi="宋体"/>
          <w:u w:val="single"/>
        </w:rPr>
        <w:t xml:space="preserve"> </w:t>
      </w:r>
      <w:r>
        <w:rPr>
          <w:rFonts w:hint="eastAsia" w:ascii="宋体" w:hAnsi="宋体"/>
        </w:rPr>
        <w:t>万元。同类业绩证明文件一般是中标通知书或相对应合同的复印件，投标人可以复印合同的关键页面。</w:t>
      </w:r>
    </w:p>
    <w:p>
      <w:pPr>
        <w:pStyle w:val="10"/>
        <w:adjustRightInd w:val="0"/>
        <w:snapToGrid w:val="0"/>
        <w:spacing w:before="156" w:beforeLines="50" w:after="156" w:afterLines="50" w:line="460" w:lineRule="exact"/>
        <w:outlineLvl w:val="1"/>
        <w:rPr>
          <w:rFonts w:hAnsi="宋体"/>
          <w:b/>
          <w:szCs w:val="24"/>
        </w:rPr>
      </w:pPr>
      <w:r>
        <w:rPr>
          <w:rFonts w:hint="eastAsia" w:hAnsi="宋体"/>
          <w:b/>
          <w:szCs w:val="24"/>
        </w:rPr>
        <w:t>4</w:t>
      </w:r>
      <w:r>
        <w:rPr>
          <w:rFonts w:hAnsi="宋体"/>
          <w:b/>
          <w:szCs w:val="24"/>
        </w:rPr>
        <w:t>.5</w:t>
      </w:r>
      <w:r>
        <w:rPr>
          <w:rFonts w:hint="eastAsia" w:hAnsi="宋体"/>
          <w:b/>
          <w:szCs w:val="24"/>
        </w:rPr>
        <w:t>项目财务状况因素的需求</w:t>
      </w:r>
    </w:p>
    <w:p>
      <w:pPr>
        <w:spacing w:line="460" w:lineRule="exact"/>
        <w:ind w:firstLine="420" w:firstLineChars="200"/>
        <w:rPr>
          <w:rFonts w:ascii="宋体" w:hAnsi="宋体"/>
        </w:rPr>
      </w:pPr>
      <w:r>
        <w:rPr>
          <w:rFonts w:hint="eastAsia" w:ascii="宋体" w:hAnsi="宋体"/>
        </w:rPr>
        <w:t>投标人在投标文件提供会计师事务所出具的20</w:t>
      </w:r>
      <w:r>
        <w:rPr>
          <w:rFonts w:ascii="宋体" w:hAnsi="宋体"/>
        </w:rPr>
        <w:t>20</w:t>
      </w:r>
      <w:r>
        <w:rPr>
          <w:rFonts w:hint="eastAsia" w:ascii="宋体" w:hAnsi="宋体"/>
        </w:rPr>
        <w:t>的会计审计报告。</w:t>
      </w:r>
    </w:p>
    <w:p>
      <w:pPr>
        <w:pStyle w:val="10"/>
        <w:adjustRightInd w:val="0"/>
        <w:snapToGrid w:val="0"/>
        <w:spacing w:before="156" w:beforeLines="50" w:after="156" w:afterLines="50" w:line="460" w:lineRule="exact"/>
        <w:outlineLvl w:val="1"/>
        <w:rPr>
          <w:rFonts w:hAnsi="宋体"/>
          <w:b/>
          <w:szCs w:val="24"/>
        </w:rPr>
      </w:pPr>
      <w:r>
        <w:fldChar w:fldCharType="begin"/>
      </w:r>
      <w:r>
        <w:instrText xml:space="preserve"> HYPERLINK "file:///E:\\新建文件夹\\WeChat%20Files\\wxid_18z6sojwwv4q11\\FileStorage\\File\\2021-08\\商务要求" \l "【本项目采购需求之" </w:instrText>
      </w:r>
      <w:r>
        <w:fldChar w:fldCharType="separate"/>
      </w:r>
      <w:r>
        <w:rPr>
          <w:rFonts w:hint="eastAsia" w:hAnsi="宋体"/>
          <w:b/>
          <w:szCs w:val="24"/>
        </w:rPr>
        <w:t>4</w:t>
      </w:r>
      <w:r>
        <w:rPr>
          <w:rFonts w:hAnsi="宋体"/>
          <w:b/>
          <w:szCs w:val="24"/>
        </w:rPr>
        <w:t>.6</w:t>
      </w:r>
      <w:r>
        <w:rPr>
          <w:rFonts w:hint="eastAsia" w:hAnsi="宋体"/>
          <w:b/>
          <w:szCs w:val="24"/>
        </w:rPr>
        <w:t>本项目商务要求</w:t>
      </w:r>
      <w:r>
        <w:rPr>
          <w:rFonts w:hint="eastAsia" w:hAnsi="宋体"/>
          <w:b/>
          <w:szCs w:val="24"/>
        </w:rPr>
        <w:fldChar w:fldCharType="end"/>
      </w:r>
    </w:p>
    <w:p>
      <w:pPr>
        <w:spacing w:line="440" w:lineRule="exact"/>
        <w:ind w:firstLine="422" w:firstLineChars="200"/>
        <w:rPr>
          <w:rFonts w:ascii="宋体" w:hAnsi="宋体"/>
          <w:b/>
          <w:bCs/>
          <w:szCs w:val="21"/>
        </w:rPr>
      </w:pPr>
      <w:r>
        <w:rPr>
          <w:rFonts w:hint="eastAsia" w:ascii="宋体" w:hAnsi="宋体"/>
          <w:b/>
          <w:bCs/>
          <w:szCs w:val="21"/>
        </w:rPr>
        <w:t>1、项目实施</w:t>
      </w:r>
    </w:p>
    <w:p>
      <w:pPr>
        <w:spacing w:line="440" w:lineRule="exact"/>
        <w:ind w:firstLine="441" w:firstLineChars="210"/>
        <w:rPr>
          <w:rFonts w:ascii="宋体" w:hAnsi="宋体"/>
          <w:szCs w:val="21"/>
        </w:rPr>
      </w:pPr>
      <w:r>
        <w:rPr>
          <w:rFonts w:hint="eastAsia" w:ascii="宋体" w:hAnsi="宋体"/>
          <w:szCs w:val="21"/>
        </w:rPr>
        <w:t>实施地点为：</w:t>
      </w:r>
      <w:r>
        <w:rPr>
          <w:rFonts w:hint="eastAsia" w:ascii="宋体" w:hAnsi="宋体"/>
          <w:szCs w:val="21"/>
          <w:u w:val="single"/>
        </w:rPr>
        <w:t xml:space="preserve">  惠州市博罗县龙华镇  </w:t>
      </w:r>
      <w:r>
        <w:rPr>
          <w:rFonts w:hint="eastAsia" w:ascii="宋体" w:hAnsi="宋体"/>
          <w:szCs w:val="21"/>
        </w:rPr>
        <w:t>，具体时间为：双方自合同签订之日起</w:t>
      </w:r>
      <w:r>
        <w:rPr>
          <w:rFonts w:hint="eastAsia" w:ascii="宋体" w:hAnsi="宋体" w:cs="仿宋_GB2312"/>
          <w:szCs w:val="21"/>
          <w:u w:val="single"/>
        </w:rPr>
        <w:t xml:space="preserve"> </w:t>
      </w:r>
      <w:r>
        <w:rPr>
          <w:rFonts w:hint="eastAsia" w:ascii="宋体" w:hAnsi="宋体" w:cs="仿宋_GB2312"/>
          <w:szCs w:val="21"/>
          <w:u w:val="single"/>
          <w:lang w:val="en-US" w:eastAsia="zh-CN"/>
        </w:rPr>
        <w:t>60</w:t>
      </w:r>
      <w:r>
        <w:rPr>
          <w:rFonts w:hint="eastAsia" w:ascii="宋体" w:hAnsi="宋体" w:cs="仿宋_GB2312"/>
          <w:szCs w:val="21"/>
          <w:u w:val="single"/>
        </w:rPr>
        <w:t xml:space="preserve"> </w:t>
      </w:r>
      <w:r>
        <w:rPr>
          <w:rFonts w:hint="eastAsia" w:ascii="宋体" w:hAnsi="宋体"/>
          <w:szCs w:val="21"/>
        </w:rPr>
        <w:t>天内完成建设及交付。同时包括但不限于以下的实施要求：</w:t>
      </w:r>
    </w:p>
    <w:p>
      <w:pPr>
        <w:spacing w:line="440" w:lineRule="exact"/>
        <w:ind w:firstLine="441" w:firstLineChars="210"/>
        <w:rPr>
          <w:rFonts w:ascii="宋体" w:hAnsi="宋体"/>
          <w:szCs w:val="21"/>
        </w:rPr>
      </w:pPr>
      <w:r>
        <w:rPr>
          <w:rFonts w:hint="eastAsia" w:ascii="宋体" w:hAnsi="宋体"/>
          <w:szCs w:val="21"/>
        </w:rPr>
        <w:t>（1）工程安装实施工作必须由中标供应商负责，不准分包，并实行“三包”：包质量、包工期、包施工安全。必须是投标人自已的专业安装队伍承担工程安装，并由投标人直接进行工程全过程监管，承担工程实施全过程的相关人员和施工安全责任。</w:t>
      </w:r>
    </w:p>
    <w:p>
      <w:pPr>
        <w:spacing w:line="440" w:lineRule="exact"/>
        <w:ind w:firstLine="441" w:firstLineChars="210"/>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投标人应提供安装调试工艺流程、质量控制程序和检验方法，处理关键点、难点的对策及措施，实施前须得到采购人批准方能施行。其内容应对所有货物的安装、调试及现场验收作出详尽安排和说明，并包括参与或派出人员人数、参与时间、责任和工作内容等。</w:t>
      </w:r>
    </w:p>
    <w:p>
      <w:pPr>
        <w:spacing w:line="440" w:lineRule="exact"/>
        <w:ind w:firstLine="441" w:firstLineChars="21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）施工现场的管理</w:t>
      </w:r>
    </w:p>
    <w:p>
      <w:pPr>
        <w:spacing w:line="440" w:lineRule="exact"/>
        <w:ind w:firstLine="441" w:firstLineChars="210"/>
        <w:rPr>
          <w:rFonts w:ascii="宋体" w:hAnsi="宋体"/>
          <w:szCs w:val="21"/>
        </w:rPr>
      </w:pPr>
      <w:r>
        <w:rPr>
          <w:rFonts w:hint="eastAsia" w:ascii="宋体" w:hAnsi="宋体"/>
          <w:szCs w:val="21"/>
        </w:rPr>
        <w:t>投标人在工程实施全过程中应服从采购人现场代表或监理代表的统一管理和监督检查。</w:t>
      </w:r>
    </w:p>
    <w:p>
      <w:pPr>
        <w:spacing w:line="440" w:lineRule="exact"/>
        <w:ind w:firstLine="315" w:firstLineChars="150"/>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）安装现场工作和生活条件由投标人自行解决。</w:t>
      </w:r>
    </w:p>
    <w:p>
      <w:pPr>
        <w:spacing w:line="440" w:lineRule="exact"/>
        <w:ind w:firstLine="443" w:firstLineChars="210"/>
        <w:rPr>
          <w:rFonts w:ascii="宋体" w:hAnsi="宋体"/>
          <w:b/>
          <w:bCs/>
          <w:szCs w:val="21"/>
        </w:rPr>
      </w:pPr>
      <w:r>
        <w:rPr>
          <w:rFonts w:hint="eastAsia" w:ascii="宋体" w:hAnsi="宋体"/>
          <w:b/>
          <w:bCs/>
          <w:szCs w:val="21"/>
        </w:rPr>
        <w:t>3、验收标准：</w:t>
      </w:r>
    </w:p>
    <w:p>
      <w:pPr>
        <w:spacing w:line="440" w:lineRule="exact"/>
        <w:ind w:firstLine="441" w:firstLineChars="210"/>
        <w:rPr>
          <w:rFonts w:ascii="宋体" w:hAnsi="宋体"/>
          <w:szCs w:val="21"/>
        </w:rPr>
      </w:pPr>
      <w:r>
        <w:rPr>
          <w:rFonts w:hint="eastAsia" w:ascii="宋体" w:hAnsi="宋体"/>
          <w:szCs w:val="21"/>
        </w:rPr>
        <w:t>（1）中标人自合同签订生效之日起正式进场，合同签订之日起</w:t>
      </w:r>
      <w:r>
        <w:rPr>
          <w:rFonts w:hint="eastAsia" w:ascii="宋体" w:hAnsi="宋体"/>
          <w:szCs w:val="21"/>
          <w:lang w:val="en-US" w:eastAsia="zh-CN"/>
        </w:rPr>
        <w:t>60</w:t>
      </w:r>
      <w:r>
        <w:rPr>
          <w:rFonts w:hint="eastAsia" w:ascii="宋体" w:hAnsi="宋体"/>
          <w:szCs w:val="21"/>
          <w:u w:val="none"/>
          <w:lang w:val="en-US" w:eastAsia="zh-CN"/>
        </w:rPr>
        <w:t>天内</w:t>
      </w:r>
      <w:r>
        <w:rPr>
          <w:rFonts w:hint="eastAsia" w:ascii="宋体" w:hAnsi="宋体"/>
          <w:szCs w:val="21"/>
        </w:rPr>
        <w:t>完成4</w:t>
      </w:r>
      <w:r>
        <w:rPr>
          <w:rFonts w:hint="eastAsia" w:ascii="宋体" w:hAnsi="宋体"/>
          <w:szCs w:val="21"/>
          <w:lang w:val="en-US" w:eastAsia="zh-CN"/>
        </w:rPr>
        <w:t>1</w:t>
      </w:r>
      <w:r>
        <w:rPr>
          <w:rFonts w:hint="eastAsia" w:ascii="宋体" w:hAnsi="宋体"/>
          <w:szCs w:val="21"/>
        </w:rPr>
        <w:t>个监控点的建设及交付；</w:t>
      </w:r>
    </w:p>
    <w:p>
      <w:pPr>
        <w:spacing w:line="440" w:lineRule="exact"/>
        <w:ind w:firstLine="441" w:firstLineChars="210"/>
        <w:rPr>
          <w:rFonts w:ascii="宋体" w:hAnsi="宋体"/>
          <w:szCs w:val="21"/>
        </w:rPr>
      </w:pPr>
      <w:r>
        <w:rPr>
          <w:rFonts w:hint="eastAsia" w:ascii="宋体" w:hAnsi="宋体"/>
          <w:szCs w:val="21"/>
        </w:rPr>
        <w:t>（2）项目完工后试用</w:t>
      </w:r>
      <w:r>
        <w:rPr>
          <w:rFonts w:hint="eastAsia" w:ascii="宋体" w:hAnsi="宋体"/>
          <w:szCs w:val="21"/>
          <w:u w:val="single"/>
        </w:rPr>
        <w:t xml:space="preserve">  </w:t>
      </w:r>
      <w:r>
        <w:rPr>
          <w:rFonts w:hint="eastAsia" w:ascii="宋体" w:hAnsi="宋体" w:cs="仿宋_GB2312"/>
          <w:szCs w:val="21"/>
          <w:u w:val="single"/>
        </w:rPr>
        <w:t xml:space="preserve"> 10 </w:t>
      </w:r>
      <w:r>
        <w:rPr>
          <w:rFonts w:hint="eastAsia" w:ascii="宋体" w:hAnsi="宋体"/>
          <w:szCs w:val="21"/>
          <w:u w:val="single"/>
        </w:rPr>
        <w:t xml:space="preserve">  </w:t>
      </w:r>
      <w:r>
        <w:rPr>
          <w:rFonts w:hint="eastAsia" w:ascii="宋体" w:hAnsi="宋体"/>
          <w:szCs w:val="21"/>
        </w:rPr>
        <w:t>天，采购人应组织验收工作；并完成对使用单位相关人员的操作与使用培训。</w:t>
      </w:r>
    </w:p>
    <w:p>
      <w:pPr>
        <w:spacing w:line="440" w:lineRule="exact"/>
        <w:ind w:firstLine="443" w:firstLineChars="210"/>
        <w:rPr>
          <w:rFonts w:ascii="宋体" w:hAnsi="宋体"/>
          <w:b/>
          <w:bCs/>
          <w:szCs w:val="21"/>
        </w:rPr>
      </w:pPr>
      <w:r>
        <w:rPr>
          <w:rFonts w:hint="eastAsia" w:ascii="宋体" w:hAnsi="宋体"/>
          <w:b/>
          <w:bCs/>
          <w:szCs w:val="21"/>
        </w:rPr>
        <w:t>4、付款方式：</w:t>
      </w:r>
    </w:p>
    <w:p>
      <w:pPr>
        <w:spacing w:line="440" w:lineRule="exact"/>
        <w:ind w:firstLine="441" w:firstLineChars="210"/>
        <w:rPr>
          <w:rFonts w:ascii="宋体" w:hAnsi="宋体"/>
          <w:szCs w:val="21"/>
        </w:rPr>
      </w:pPr>
      <w:r>
        <w:rPr>
          <w:rFonts w:hint="eastAsia" w:ascii="宋体" w:hAnsi="宋体"/>
          <w:szCs w:val="21"/>
        </w:rPr>
        <w:t>（1）本项目按月支付服务费，每次支付的服务费用=中标价格/60。</w:t>
      </w:r>
    </w:p>
    <w:p>
      <w:pPr>
        <w:spacing w:line="440" w:lineRule="exact"/>
        <w:ind w:firstLine="441" w:firstLineChars="210"/>
        <w:rPr>
          <w:rFonts w:ascii="宋体" w:hAnsi="宋体"/>
          <w:szCs w:val="21"/>
        </w:rPr>
      </w:pPr>
      <w:r>
        <w:rPr>
          <w:rFonts w:hint="eastAsia" w:ascii="宋体" w:hAnsi="宋体"/>
          <w:szCs w:val="21"/>
        </w:rPr>
        <w:t>（2）中标方每次收款前需向采购人开具合法的等额发票。</w:t>
      </w:r>
    </w:p>
    <w:p>
      <w:pPr>
        <w:spacing w:line="460" w:lineRule="exact"/>
        <w:rPr>
          <w:rFonts w:ascii="宋体" w:hAnsi="宋体"/>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2"/>
        <w:spacing w:before="156" w:beforeLines="50" w:after="100" w:afterAutospacing="1" w:line="240" w:lineRule="auto"/>
        <w:jc w:val="center"/>
        <w:rPr>
          <w:rFonts w:ascii="黑体" w:hAnsi="宋体" w:eastAsia="黑体"/>
          <w:color w:val="000000"/>
          <w:kern w:val="0"/>
          <w:sz w:val="36"/>
          <w:szCs w:val="36"/>
        </w:rPr>
      </w:pPr>
      <w:bookmarkStart w:id="59" w:name="_Toc338948345"/>
      <w:bookmarkStart w:id="60" w:name="_Toc338947566"/>
      <w:bookmarkStart w:id="61" w:name="_Toc511633033"/>
      <w:bookmarkStart w:id="62" w:name="_Toc338948003"/>
      <w:bookmarkStart w:id="63" w:name="_Toc392150799"/>
      <w:bookmarkStart w:id="64" w:name="_Toc508960552"/>
      <w:bookmarkStart w:id="65" w:name="_Toc338947880"/>
      <w:bookmarkStart w:id="66" w:name="_Toc338947618"/>
      <w:bookmarkStart w:id="67" w:name="_Toc508811268"/>
      <w:bookmarkStart w:id="68" w:name="_Toc508805532"/>
      <w:bookmarkStart w:id="69" w:name="_Toc508810926"/>
      <w:bookmarkStart w:id="70" w:name="_Toc508810895"/>
      <w:bookmarkStart w:id="71" w:name="_Toc351019129"/>
      <w:bookmarkStart w:id="72" w:name="_Toc508810737"/>
      <w:bookmarkStart w:id="73" w:name="_Toc508805217"/>
      <w:r>
        <w:rPr>
          <w:rFonts w:hint="eastAsia" w:ascii="黑体" w:hAnsi="宋体" w:eastAsia="黑体"/>
          <w:color w:val="000000"/>
          <w:kern w:val="0"/>
          <w:sz w:val="36"/>
          <w:szCs w:val="36"/>
        </w:rPr>
        <w:t>第五部分  合同书格式</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pPr>
        <w:pStyle w:val="73"/>
        <w:spacing w:line="460" w:lineRule="exact"/>
        <w:ind w:firstLine="480"/>
        <w:rPr>
          <w:rFonts w:ascii="宋体" w:hAnsi="宋体" w:cs="Times New Roman"/>
          <w:color w:val="000000"/>
        </w:rPr>
      </w:pPr>
    </w:p>
    <w:p>
      <w:pPr>
        <w:pStyle w:val="73"/>
        <w:spacing w:line="460" w:lineRule="exact"/>
        <w:ind w:firstLine="480"/>
        <w:rPr>
          <w:rFonts w:ascii="宋体" w:hAnsi="宋体" w:cs="Times New Roman"/>
          <w:color w:val="000000"/>
        </w:rPr>
      </w:pPr>
    </w:p>
    <w:p>
      <w:pPr>
        <w:autoSpaceDE w:val="0"/>
        <w:autoSpaceDN w:val="0"/>
        <w:adjustRightInd w:val="0"/>
        <w:spacing w:before="100" w:beforeAutospacing="1" w:after="100" w:afterAutospacing="1"/>
        <w:jc w:val="center"/>
        <w:rPr>
          <w:rFonts w:ascii="宋体" w:hAnsi="宋体" w:cs="FangSong_GB2312-Identity-H"/>
          <w:b/>
          <w:bCs/>
          <w:color w:val="000000"/>
          <w:spacing w:val="60"/>
          <w:kern w:val="0"/>
          <w:sz w:val="48"/>
          <w:szCs w:val="48"/>
        </w:rPr>
      </w:pPr>
      <w:r>
        <w:rPr>
          <w:rFonts w:hint="eastAsia" w:ascii="宋体" w:hAnsi="宋体" w:cs="FangSong_GB2312-Identity-H"/>
          <w:b/>
          <w:bCs/>
          <w:color w:val="000000"/>
          <w:spacing w:val="60"/>
          <w:kern w:val="0"/>
          <w:sz w:val="48"/>
          <w:szCs w:val="48"/>
        </w:rPr>
        <w:t>市（县、区）政府采购</w:t>
      </w:r>
    </w:p>
    <w:p>
      <w:pPr>
        <w:autoSpaceDE w:val="0"/>
        <w:autoSpaceDN w:val="0"/>
        <w:adjustRightInd w:val="0"/>
        <w:spacing w:before="100" w:beforeAutospacing="1" w:after="100" w:afterAutospacing="1"/>
        <w:jc w:val="center"/>
        <w:rPr>
          <w:rFonts w:ascii="宋体" w:hAnsi="宋体" w:cs="FangSong_GB2312-Identity-H"/>
          <w:b/>
          <w:bCs/>
          <w:color w:val="000000"/>
          <w:kern w:val="0"/>
          <w:sz w:val="72"/>
          <w:szCs w:val="72"/>
        </w:rPr>
      </w:pPr>
      <w:r>
        <w:rPr>
          <w:rFonts w:hint="eastAsia" w:ascii="宋体" w:hAnsi="宋体" w:cs="FangSong_GB2312-Identity-H"/>
          <w:b/>
          <w:bCs/>
          <w:color w:val="000000"/>
          <w:spacing w:val="60"/>
          <w:kern w:val="0"/>
          <w:sz w:val="48"/>
          <w:szCs w:val="48"/>
        </w:rPr>
        <w:t>合同书</w:t>
      </w:r>
    </w:p>
    <w:p>
      <w:pPr>
        <w:autoSpaceDE w:val="0"/>
        <w:autoSpaceDN w:val="0"/>
        <w:adjustRightInd w:val="0"/>
        <w:jc w:val="center"/>
        <w:rPr>
          <w:rFonts w:ascii="宋体" w:hAnsi="宋体" w:cs="FangSong_GB2312-Identity-H"/>
          <w:b/>
          <w:bCs/>
          <w:color w:val="000000"/>
          <w:kern w:val="0"/>
          <w:sz w:val="44"/>
          <w:szCs w:val="44"/>
        </w:rPr>
      </w:pPr>
      <w:r>
        <w:rPr>
          <w:rFonts w:hint="eastAsia" w:ascii="宋体" w:hAnsi="宋体" w:cs="FangSong_GB2312-Identity-H"/>
          <w:b/>
          <w:bCs/>
          <w:color w:val="000000"/>
          <w:kern w:val="0"/>
          <w:sz w:val="44"/>
          <w:szCs w:val="44"/>
        </w:rPr>
        <w:t>（服务类）</w:t>
      </w:r>
    </w:p>
    <w:p>
      <w:pPr>
        <w:autoSpaceDE w:val="0"/>
        <w:autoSpaceDN w:val="0"/>
        <w:adjustRightInd w:val="0"/>
        <w:ind w:firstLine="1419" w:firstLineChars="471"/>
        <w:jc w:val="left"/>
        <w:rPr>
          <w:rFonts w:ascii="宋体" w:hAnsi="宋体" w:cs="FangSong_GB2312-Identity-H"/>
          <w:b/>
          <w:bCs/>
          <w:color w:val="000000"/>
          <w:kern w:val="0"/>
          <w:sz w:val="30"/>
          <w:szCs w:val="30"/>
        </w:rPr>
      </w:pPr>
    </w:p>
    <w:p>
      <w:pPr>
        <w:autoSpaceDE w:val="0"/>
        <w:autoSpaceDN w:val="0"/>
        <w:adjustRightInd w:val="0"/>
        <w:ind w:firstLine="1419" w:firstLineChars="471"/>
        <w:jc w:val="left"/>
        <w:rPr>
          <w:rFonts w:ascii="宋体" w:hAnsi="宋体" w:cs="FangSong_GB2312-Identity-H"/>
          <w:b/>
          <w:bCs/>
          <w:color w:val="000000"/>
          <w:kern w:val="0"/>
          <w:sz w:val="30"/>
          <w:szCs w:val="30"/>
        </w:rPr>
      </w:pPr>
    </w:p>
    <w:p>
      <w:pPr>
        <w:autoSpaceDE w:val="0"/>
        <w:autoSpaceDN w:val="0"/>
        <w:adjustRightInd w:val="0"/>
        <w:ind w:firstLine="1419" w:firstLineChars="471"/>
        <w:jc w:val="left"/>
        <w:rPr>
          <w:rFonts w:ascii="宋体" w:hAnsi="宋体" w:cs="FangSong_GB2312-Identity-H"/>
          <w:b/>
          <w:bCs/>
          <w:color w:val="000000"/>
          <w:kern w:val="0"/>
          <w:sz w:val="30"/>
          <w:szCs w:val="30"/>
        </w:rPr>
      </w:pPr>
    </w:p>
    <w:p>
      <w:pPr>
        <w:autoSpaceDE w:val="0"/>
        <w:autoSpaceDN w:val="0"/>
        <w:adjustRightInd w:val="0"/>
        <w:ind w:firstLine="1419" w:firstLineChars="471"/>
        <w:jc w:val="left"/>
        <w:rPr>
          <w:rFonts w:ascii="宋体" w:hAnsi="宋体" w:cs="FangSong_GB2312-Identity-H"/>
          <w:b/>
          <w:bCs/>
          <w:color w:val="000000"/>
          <w:kern w:val="0"/>
          <w:sz w:val="30"/>
          <w:szCs w:val="30"/>
        </w:rPr>
      </w:pPr>
      <w:r>
        <w:rPr>
          <w:rFonts w:hint="eastAsia" w:ascii="宋体" w:hAnsi="宋体" w:cs="FangSong_GB2312-Identity-H"/>
          <w:b/>
          <w:bCs/>
          <w:color w:val="000000"/>
          <w:kern w:val="0"/>
          <w:sz w:val="30"/>
          <w:szCs w:val="30"/>
        </w:rPr>
        <w:t>招标编号：</w:t>
      </w:r>
    </w:p>
    <w:p>
      <w:pPr>
        <w:autoSpaceDE w:val="0"/>
        <w:autoSpaceDN w:val="0"/>
        <w:adjustRightInd w:val="0"/>
        <w:ind w:firstLine="1419" w:firstLineChars="471"/>
        <w:jc w:val="left"/>
        <w:rPr>
          <w:rFonts w:ascii="宋体" w:hAnsi="宋体" w:cs="FangSong_GB2312-Identity-H"/>
          <w:b/>
          <w:bCs/>
          <w:color w:val="000000"/>
          <w:kern w:val="0"/>
          <w:sz w:val="30"/>
          <w:szCs w:val="30"/>
        </w:rPr>
      </w:pPr>
      <w:r>
        <w:rPr>
          <w:rFonts w:hint="eastAsia" w:ascii="宋体" w:hAnsi="宋体" w:cs="FangSong_GB2312-Identity-H"/>
          <w:b/>
          <w:bCs/>
          <w:color w:val="000000"/>
          <w:kern w:val="0"/>
          <w:sz w:val="30"/>
          <w:szCs w:val="30"/>
        </w:rPr>
        <w:t>项目名称：</w:t>
      </w:r>
    </w:p>
    <w:p>
      <w:pPr>
        <w:rPr>
          <w:rFonts w:ascii="宋体" w:hAnsi="宋体" w:cs="FangSong_GB2312-Identity-H"/>
          <w:b/>
          <w:bCs/>
          <w:color w:val="000000"/>
          <w:kern w:val="0"/>
          <w:sz w:val="28"/>
          <w:szCs w:val="28"/>
        </w:rPr>
      </w:pPr>
    </w:p>
    <w:p>
      <w:pPr>
        <w:rPr>
          <w:rFonts w:ascii="宋体" w:hAnsi="宋体" w:cs="FangSong_GB2312-Identity-H"/>
          <w:b/>
          <w:bCs/>
          <w:color w:val="000000"/>
          <w:kern w:val="0"/>
          <w:sz w:val="28"/>
          <w:szCs w:val="28"/>
        </w:rPr>
      </w:pPr>
    </w:p>
    <w:p>
      <w:pPr>
        <w:rPr>
          <w:rFonts w:ascii="宋体" w:hAnsi="宋体" w:cs="FangSong_GB2312-Identity-H"/>
          <w:b/>
          <w:bCs/>
          <w:color w:val="000000"/>
          <w:kern w:val="0"/>
          <w:sz w:val="28"/>
          <w:szCs w:val="28"/>
        </w:rPr>
      </w:pPr>
    </w:p>
    <w:p>
      <w:pPr>
        <w:rPr>
          <w:rFonts w:ascii="宋体" w:hAnsi="宋体"/>
          <w:color w:val="000000"/>
        </w:rPr>
      </w:pPr>
    </w:p>
    <w:p>
      <w:pPr>
        <w:rPr>
          <w:rFonts w:ascii="宋体" w:hAnsi="宋体"/>
          <w:color w:val="000000"/>
        </w:rPr>
      </w:pPr>
    </w:p>
    <w:p>
      <w:pPr>
        <w:adjustRightInd w:val="0"/>
        <w:snapToGrid w:val="0"/>
        <w:spacing w:line="500" w:lineRule="exact"/>
        <w:ind w:right="-250" w:rightChars="-119"/>
        <w:jc w:val="center"/>
        <w:rPr>
          <w:rFonts w:ascii="宋体" w:hAnsi="宋体"/>
          <w:b/>
          <w:bCs/>
          <w:color w:val="000000"/>
        </w:rPr>
      </w:pPr>
      <w:r>
        <w:rPr>
          <w:rFonts w:hint="eastAsia" w:ascii="宋体" w:hAnsi="宋体"/>
          <w:b/>
          <w:bCs/>
          <w:color w:val="000000"/>
        </w:rPr>
        <w:t>（注：本</w:t>
      </w:r>
      <w:r>
        <w:rPr>
          <w:rFonts w:ascii="宋体" w:hAnsi="宋体"/>
          <w:b/>
          <w:bCs/>
          <w:color w:val="000000"/>
        </w:rPr>
        <w:t>合同书仅</w:t>
      </w:r>
      <w:r>
        <w:rPr>
          <w:rFonts w:hint="eastAsia" w:ascii="宋体" w:hAnsi="宋体"/>
          <w:b/>
          <w:bCs/>
          <w:color w:val="000000"/>
        </w:rPr>
        <w:t>为合同的</w:t>
      </w:r>
      <w:r>
        <w:rPr>
          <w:rFonts w:ascii="宋体" w:hAnsi="宋体"/>
          <w:b/>
          <w:bCs/>
          <w:color w:val="000000"/>
        </w:rPr>
        <w:t>供参考</w:t>
      </w:r>
      <w:r>
        <w:rPr>
          <w:rFonts w:hint="eastAsia" w:ascii="宋体" w:hAnsi="宋体"/>
          <w:b/>
          <w:bCs/>
          <w:color w:val="000000"/>
        </w:rPr>
        <w:t>文本</w:t>
      </w:r>
      <w:r>
        <w:rPr>
          <w:rFonts w:ascii="宋体" w:hAnsi="宋体"/>
          <w:b/>
          <w:bCs/>
          <w:color w:val="000000"/>
        </w:rPr>
        <w:t>，</w:t>
      </w:r>
      <w:r>
        <w:rPr>
          <w:rFonts w:hint="eastAsia" w:ascii="宋体" w:hAnsi="宋体"/>
          <w:b/>
          <w:bCs/>
          <w:color w:val="000000"/>
        </w:rPr>
        <w:t>合同签订双方可根据项目的具体要求进行修订）</w:t>
      </w:r>
    </w:p>
    <w:p>
      <w:pPr>
        <w:spacing w:line="360" w:lineRule="auto"/>
        <w:rPr>
          <w:rFonts w:ascii="宋体" w:hAnsi="宋体"/>
          <w:b/>
          <w:bCs/>
          <w:color w:val="000000"/>
          <w:szCs w:val="21"/>
        </w:rPr>
      </w:pPr>
    </w:p>
    <w:p>
      <w:pPr>
        <w:spacing w:line="360" w:lineRule="auto"/>
        <w:rPr>
          <w:rFonts w:ascii="宋体" w:hAnsi="宋体"/>
          <w:b/>
          <w:bCs/>
          <w:color w:val="000000"/>
          <w:szCs w:val="21"/>
        </w:rPr>
      </w:pPr>
    </w:p>
    <w:p>
      <w:pPr>
        <w:spacing w:line="360" w:lineRule="auto"/>
        <w:rPr>
          <w:rFonts w:ascii="宋体" w:hAnsi="宋体"/>
          <w:b/>
          <w:bCs/>
          <w:color w:val="000000"/>
          <w:szCs w:val="21"/>
        </w:rPr>
      </w:pPr>
    </w:p>
    <w:p>
      <w:pPr>
        <w:spacing w:line="360" w:lineRule="auto"/>
        <w:rPr>
          <w:rFonts w:ascii="宋体" w:hAnsi="宋体"/>
          <w:b/>
          <w:bCs/>
          <w:color w:val="000000"/>
          <w:szCs w:val="21"/>
        </w:rPr>
      </w:pPr>
    </w:p>
    <w:p>
      <w:pPr>
        <w:spacing w:line="360" w:lineRule="auto"/>
        <w:rPr>
          <w:rFonts w:ascii="宋体" w:hAnsi="宋体"/>
          <w:b/>
          <w:bCs/>
          <w:color w:val="000000"/>
          <w:szCs w:val="21"/>
        </w:rPr>
      </w:pPr>
    </w:p>
    <w:p>
      <w:pPr>
        <w:spacing w:line="360" w:lineRule="auto"/>
        <w:rPr>
          <w:rFonts w:ascii="宋体" w:hAnsi="宋体"/>
          <w:b/>
          <w:bCs/>
          <w:color w:val="000000"/>
          <w:szCs w:val="21"/>
        </w:rPr>
        <w:sectPr>
          <w:pgSz w:w="11906" w:h="16838"/>
          <w:pgMar w:top="1440" w:right="1800" w:bottom="1440" w:left="1800" w:header="851" w:footer="992" w:gutter="0"/>
          <w:cols w:space="720" w:num="1"/>
          <w:docGrid w:type="lines" w:linePitch="312" w:charSpace="0"/>
        </w:sectPr>
      </w:pPr>
    </w:p>
    <w:p>
      <w:pPr>
        <w:widowControl/>
        <w:spacing w:line="540" w:lineRule="exact"/>
        <w:rPr>
          <w:rFonts w:ascii="宋体" w:hAnsi="宋体" w:cs="宋体"/>
          <w:kern w:val="0"/>
          <w:sz w:val="24"/>
        </w:rPr>
      </w:pPr>
    </w:p>
    <w:p>
      <w:pPr>
        <w:spacing w:line="440" w:lineRule="exact"/>
        <w:ind w:firstLine="504" w:firstLineChars="210"/>
        <w:rPr>
          <w:rFonts w:ascii="宋体" w:hAnsi="宋体"/>
          <w:sz w:val="24"/>
        </w:rPr>
      </w:pPr>
      <w:r>
        <w:rPr>
          <w:rFonts w:hint="eastAsia" w:ascii="宋体" w:hAnsi="宋体"/>
          <w:sz w:val="24"/>
        </w:rPr>
        <w:t xml:space="preserve">采购人（甲方）：  </w:t>
      </w:r>
    </w:p>
    <w:p>
      <w:pPr>
        <w:spacing w:line="440" w:lineRule="exact"/>
        <w:ind w:firstLine="504" w:firstLineChars="210"/>
        <w:rPr>
          <w:rFonts w:ascii="宋体" w:hAnsi="宋体"/>
          <w:sz w:val="24"/>
        </w:rPr>
      </w:pPr>
      <w:r>
        <w:rPr>
          <w:rFonts w:hint="eastAsia" w:ascii="宋体" w:hAnsi="宋体"/>
          <w:sz w:val="24"/>
        </w:rPr>
        <w:t>住  所  地：</w:t>
      </w:r>
    </w:p>
    <w:p>
      <w:pPr>
        <w:spacing w:line="440" w:lineRule="exact"/>
        <w:ind w:firstLine="504" w:firstLineChars="210"/>
        <w:rPr>
          <w:rFonts w:ascii="宋体" w:hAnsi="宋体"/>
          <w:sz w:val="24"/>
        </w:rPr>
      </w:pPr>
      <w:r>
        <w:rPr>
          <w:rFonts w:hint="eastAsia" w:ascii="宋体" w:hAnsi="宋体"/>
          <w:sz w:val="24"/>
        </w:rPr>
        <w:t xml:space="preserve">法定代表人：                                    </w:t>
      </w:r>
    </w:p>
    <w:p>
      <w:pPr>
        <w:spacing w:line="440" w:lineRule="exact"/>
        <w:ind w:firstLine="504" w:firstLineChars="210"/>
        <w:rPr>
          <w:rFonts w:ascii="宋体" w:hAnsi="宋体"/>
          <w:sz w:val="24"/>
        </w:rPr>
      </w:pPr>
      <w:r>
        <w:rPr>
          <w:rFonts w:hint="eastAsia" w:ascii="宋体" w:hAnsi="宋体"/>
          <w:sz w:val="24"/>
        </w:rPr>
        <w:t xml:space="preserve">项目联系人：                                   </w:t>
      </w:r>
    </w:p>
    <w:p>
      <w:pPr>
        <w:spacing w:line="440" w:lineRule="exact"/>
        <w:ind w:firstLine="504" w:firstLineChars="210"/>
        <w:rPr>
          <w:rFonts w:ascii="宋体" w:hAnsi="宋体"/>
          <w:sz w:val="24"/>
        </w:rPr>
      </w:pPr>
      <w:r>
        <w:rPr>
          <w:rFonts w:hint="eastAsia" w:ascii="宋体" w:hAnsi="宋体"/>
          <w:sz w:val="24"/>
        </w:rPr>
        <w:t>联系方式 ：</w:t>
      </w:r>
      <w:r>
        <w:rPr>
          <w:rFonts w:hint="eastAsia" w:ascii="宋体" w:hAnsi="宋体"/>
          <w:sz w:val="24"/>
        </w:rPr>
        <w:tab/>
      </w:r>
      <w:r>
        <w:rPr>
          <w:rFonts w:hint="eastAsia" w:ascii="宋体" w:hAnsi="宋体"/>
          <w:sz w:val="24"/>
        </w:rPr>
        <w:t xml:space="preserve">                           </w:t>
      </w:r>
    </w:p>
    <w:p>
      <w:pPr>
        <w:spacing w:line="440" w:lineRule="exact"/>
        <w:ind w:firstLine="504" w:firstLineChars="210"/>
        <w:rPr>
          <w:rFonts w:ascii="宋体" w:hAnsi="宋体"/>
          <w:sz w:val="24"/>
        </w:rPr>
      </w:pPr>
      <w:r>
        <w:rPr>
          <w:rFonts w:hint="eastAsia" w:ascii="宋体" w:hAnsi="宋体"/>
          <w:sz w:val="24"/>
        </w:rPr>
        <w:t xml:space="preserve">电     话： </w:t>
      </w:r>
    </w:p>
    <w:p>
      <w:pPr>
        <w:spacing w:line="440" w:lineRule="exact"/>
        <w:ind w:firstLine="504" w:firstLineChars="210"/>
        <w:rPr>
          <w:rFonts w:ascii="宋体" w:hAnsi="宋体"/>
          <w:sz w:val="24"/>
        </w:rPr>
      </w:pPr>
      <w:r>
        <w:rPr>
          <w:rFonts w:hint="eastAsia" w:ascii="宋体" w:hAnsi="宋体"/>
          <w:sz w:val="24"/>
        </w:rPr>
        <w:t>传     真：</w:t>
      </w:r>
    </w:p>
    <w:p>
      <w:pPr>
        <w:spacing w:line="440" w:lineRule="exact"/>
        <w:ind w:firstLine="504" w:firstLineChars="210"/>
        <w:rPr>
          <w:rFonts w:ascii="宋体" w:hAnsi="宋体"/>
          <w:sz w:val="24"/>
        </w:rPr>
      </w:pPr>
    </w:p>
    <w:p>
      <w:pPr>
        <w:spacing w:line="440" w:lineRule="exact"/>
        <w:ind w:firstLine="504" w:firstLineChars="210"/>
        <w:rPr>
          <w:rFonts w:ascii="宋体" w:hAnsi="宋体"/>
          <w:sz w:val="24"/>
        </w:rPr>
      </w:pPr>
    </w:p>
    <w:p>
      <w:pPr>
        <w:spacing w:line="440" w:lineRule="exact"/>
        <w:ind w:firstLine="504" w:firstLineChars="210"/>
        <w:rPr>
          <w:rFonts w:ascii="宋体" w:hAnsi="宋体"/>
          <w:sz w:val="24"/>
        </w:rPr>
      </w:pPr>
      <w:r>
        <w:rPr>
          <w:rFonts w:hint="eastAsia" w:ascii="宋体" w:hAnsi="宋体"/>
          <w:sz w:val="24"/>
        </w:rPr>
        <w:t xml:space="preserve">供应商（乙方）： </w:t>
      </w:r>
    </w:p>
    <w:p>
      <w:pPr>
        <w:spacing w:line="440" w:lineRule="exact"/>
        <w:ind w:firstLine="504" w:firstLineChars="210"/>
        <w:rPr>
          <w:rFonts w:ascii="宋体" w:hAnsi="宋体"/>
          <w:sz w:val="24"/>
        </w:rPr>
      </w:pPr>
      <w:r>
        <w:rPr>
          <w:rFonts w:hint="eastAsia" w:ascii="宋体" w:hAnsi="宋体"/>
          <w:sz w:val="24"/>
        </w:rPr>
        <w:t>住  所  地：</w:t>
      </w:r>
    </w:p>
    <w:p>
      <w:pPr>
        <w:spacing w:line="440" w:lineRule="exact"/>
        <w:ind w:firstLine="504" w:firstLineChars="210"/>
        <w:rPr>
          <w:rFonts w:ascii="宋体" w:hAnsi="宋体"/>
          <w:sz w:val="24"/>
        </w:rPr>
      </w:pPr>
      <w:r>
        <w:rPr>
          <w:rFonts w:hint="eastAsia" w:ascii="宋体" w:hAnsi="宋体"/>
          <w:sz w:val="24"/>
        </w:rPr>
        <w:t>法定代表人：</w:t>
      </w:r>
    </w:p>
    <w:p>
      <w:pPr>
        <w:spacing w:line="440" w:lineRule="exact"/>
        <w:ind w:firstLine="504" w:firstLineChars="210"/>
        <w:rPr>
          <w:rFonts w:ascii="宋体" w:hAnsi="宋体"/>
          <w:sz w:val="24"/>
        </w:rPr>
      </w:pPr>
      <w:r>
        <w:rPr>
          <w:rFonts w:hint="eastAsia" w:ascii="宋体" w:hAnsi="宋体"/>
          <w:sz w:val="24"/>
        </w:rPr>
        <w:t>项目联系人：</w:t>
      </w:r>
    </w:p>
    <w:p>
      <w:pPr>
        <w:spacing w:line="440" w:lineRule="exact"/>
        <w:ind w:firstLine="504" w:firstLineChars="210"/>
        <w:rPr>
          <w:rFonts w:ascii="宋体" w:hAnsi="宋体"/>
          <w:sz w:val="24"/>
        </w:rPr>
      </w:pPr>
      <w:r>
        <w:rPr>
          <w:rFonts w:hint="eastAsia" w:ascii="宋体" w:hAnsi="宋体"/>
          <w:sz w:val="24"/>
        </w:rPr>
        <w:t xml:space="preserve">联系方式： </w:t>
      </w:r>
    </w:p>
    <w:p>
      <w:pPr>
        <w:spacing w:line="440" w:lineRule="exact"/>
        <w:ind w:firstLine="504" w:firstLineChars="210"/>
        <w:rPr>
          <w:rFonts w:ascii="宋体" w:hAnsi="宋体"/>
          <w:sz w:val="24"/>
        </w:rPr>
      </w:pPr>
      <w:r>
        <w:rPr>
          <w:rFonts w:hint="eastAsia" w:ascii="宋体" w:hAnsi="宋体"/>
          <w:sz w:val="24"/>
        </w:rPr>
        <w:t>电    话：</w:t>
      </w:r>
    </w:p>
    <w:p>
      <w:pPr>
        <w:spacing w:line="440" w:lineRule="exact"/>
        <w:ind w:firstLine="504" w:firstLineChars="210"/>
        <w:rPr>
          <w:rFonts w:ascii="宋体" w:hAnsi="宋体"/>
          <w:sz w:val="24"/>
        </w:rPr>
      </w:pPr>
      <w:r>
        <w:rPr>
          <w:rFonts w:hint="eastAsia" w:ascii="宋体" w:hAnsi="宋体"/>
          <w:sz w:val="24"/>
        </w:rPr>
        <w:t>传    真：</w:t>
      </w:r>
    </w:p>
    <w:p>
      <w:pPr>
        <w:spacing w:line="440" w:lineRule="exact"/>
        <w:ind w:firstLine="504" w:firstLineChars="210"/>
        <w:rPr>
          <w:rFonts w:ascii="宋体" w:hAnsi="宋体"/>
          <w:sz w:val="24"/>
        </w:rPr>
      </w:pPr>
    </w:p>
    <w:p>
      <w:pPr>
        <w:spacing w:line="440" w:lineRule="exact"/>
        <w:ind w:firstLine="504" w:firstLineChars="210"/>
        <w:rPr>
          <w:rFonts w:ascii="宋体" w:hAnsi="宋体"/>
          <w:sz w:val="24"/>
        </w:rPr>
      </w:pPr>
    </w:p>
    <w:p>
      <w:pPr>
        <w:spacing w:line="440" w:lineRule="exact"/>
        <w:ind w:firstLine="504" w:firstLineChars="210"/>
        <w:rPr>
          <w:rFonts w:ascii="宋体" w:hAnsi="宋体"/>
          <w:sz w:val="24"/>
        </w:rPr>
      </w:pPr>
      <w:r>
        <w:rPr>
          <w:rFonts w:hint="eastAsia" w:ascii="宋体" w:hAnsi="宋体"/>
          <w:sz w:val="24"/>
        </w:rPr>
        <w:t>根据《中华人民共和国政府采购法》、《中华人民共和国合同法》及x</w:t>
      </w:r>
      <w:r>
        <w:rPr>
          <w:rFonts w:ascii="宋体" w:hAnsi="宋体"/>
          <w:sz w:val="24"/>
        </w:rPr>
        <w:t>xx</w:t>
      </w:r>
      <w:r>
        <w:rPr>
          <w:rFonts w:hint="eastAsia" w:ascii="宋体" w:hAnsi="宋体"/>
          <w:sz w:val="24"/>
        </w:rPr>
        <w:t>项目（采购编号：龙交易办采字[20</w:t>
      </w:r>
      <w:r>
        <w:rPr>
          <w:rFonts w:ascii="宋体" w:hAnsi="宋体"/>
          <w:sz w:val="24"/>
        </w:rPr>
        <w:t>xx</w:t>
      </w:r>
      <w:r>
        <w:rPr>
          <w:rFonts w:hint="eastAsia" w:ascii="宋体" w:hAnsi="宋体"/>
          <w:sz w:val="24"/>
        </w:rPr>
        <w:t>]</w:t>
      </w:r>
      <w:r>
        <w:rPr>
          <w:rFonts w:ascii="宋体" w:hAnsi="宋体"/>
          <w:sz w:val="24"/>
        </w:rPr>
        <w:t>xx</w:t>
      </w:r>
      <w:r>
        <w:rPr>
          <w:rFonts w:hint="eastAsia" w:ascii="宋体" w:hAnsi="宋体"/>
          <w:sz w:val="24"/>
        </w:rPr>
        <w:t>号）的《招标文件》、乙方的《投标文件》及《中标通知书》，甲、乙双方同意签订本合同。详细技术说明及其他有关合同项目的特定信息由合同附件予以说明，合同附件及本项目的招标文件、投标文件、《中标通知书》等均为本合同不可分割的部分。双方同意共同遵守如下条款：</w:t>
      </w:r>
    </w:p>
    <w:p>
      <w:pPr>
        <w:spacing w:line="440" w:lineRule="exact"/>
        <w:ind w:firstLine="504" w:firstLineChars="210"/>
        <w:rPr>
          <w:rFonts w:ascii="宋体" w:hAnsi="宋体"/>
          <w:sz w:val="24"/>
        </w:rPr>
      </w:pPr>
      <w:r>
        <w:rPr>
          <w:rFonts w:hint="eastAsia" w:ascii="宋体" w:hAnsi="宋体"/>
          <w:sz w:val="24"/>
        </w:rPr>
        <w:t>一、合同金额</w:t>
      </w:r>
    </w:p>
    <w:p>
      <w:pPr>
        <w:spacing w:line="440" w:lineRule="exact"/>
        <w:ind w:firstLine="504" w:firstLineChars="210"/>
        <w:rPr>
          <w:rFonts w:ascii="宋体" w:hAnsi="宋体"/>
          <w:sz w:val="24"/>
        </w:rPr>
      </w:pPr>
      <w:r>
        <w:rPr>
          <w:rFonts w:hint="eastAsia" w:ascii="宋体" w:hAnsi="宋体"/>
          <w:sz w:val="24"/>
        </w:rPr>
        <w:t>1.1合同总价为人民币        （￥     ）；该合同总价已包括项目公开招标文件中要求交付使用之前及保修期内保修服务与备用物件等等所有其他有关各项的含税费用。本合同执行期间合同总价不变，甲方无须另向乙方支付本合同规定之外的其他任何费用。</w:t>
      </w:r>
    </w:p>
    <w:p>
      <w:pPr>
        <w:spacing w:line="440" w:lineRule="exact"/>
        <w:ind w:firstLine="504" w:firstLineChars="210"/>
        <w:rPr>
          <w:rFonts w:ascii="宋体" w:hAnsi="宋体"/>
          <w:sz w:val="24"/>
        </w:rPr>
      </w:pPr>
      <w:r>
        <w:rPr>
          <w:rFonts w:hint="eastAsia" w:ascii="宋体" w:hAnsi="宋体"/>
          <w:sz w:val="24"/>
        </w:rPr>
        <w:t>二、服务范围</w:t>
      </w:r>
    </w:p>
    <w:p>
      <w:pPr>
        <w:spacing w:line="440" w:lineRule="exact"/>
        <w:ind w:firstLine="504" w:firstLineChars="210"/>
        <w:rPr>
          <w:rFonts w:ascii="宋体" w:hAnsi="宋体"/>
          <w:sz w:val="24"/>
        </w:rPr>
      </w:pPr>
      <w:r>
        <w:rPr>
          <w:rFonts w:hint="eastAsia" w:ascii="宋体" w:hAnsi="宋体"/>
          <w:sz w:val="24"/>
        </w:rPr>
        <w:t>乙方为甲方提供的以下服务：</w:t>
      </w:r>
    </w:p>
    <w:p>
      <w:pPr>
        <w:spacing w:line="440" w:lineRule="exact"/>
        <w:ind w:firstLine="504" w:firstLineChars="210"/>
        <w:rPr>
          <w:rFonts w:ascii="宋体" w:hAnsi="宋体"/>
          <w:sz w:val="24"/>
        </w:rPr>
      </w:pPr>
      <w:r>
        <w:rPr>
          <w:rFonts w:hint="eastAsia" w:ascii="宋体" w:hAnsi="宋体"/>
          <w:sz w:val="24"/>
        </w:rPr>
        <w:t>2.1 项目内容</w:t>
      </w:r>
    </w:p>
    <w:p>
      <w:pPr>
        <w:spacing w:line="440" w:lineRule="exact"/>
        <w:ind w:firstLine="504" w:firstLineChars="210"/>
        <w:rPr>
          <w:rFonts w:ascii="宋体" w:hAnsi="宋体"/>
          <w:sz w:val="24"/>
        </w:rPr>
      </w:pPr>
      <w:r>
        <w:rPr>
          <w:rFonts w:hint="eastAsia" w:ascii="宋体" w:hAnsi="宋体"/>
          <w:sz w:val="24"/>
        </w:rPr>
        <w:t>项目要求本期在博罗县提供xxx等服务。具体需求如下：</w:t>
      </w:r>
    </w:p>
    <w:p>
      <w:pPr>
        <w:spacing w:line="440" w:lineRule="exact"/>
        <w:ind w:firstLine="504" w:firstLineChars="210"/>
        <w:rPr>
          <w:rFonts w:ascii="宋体" w:hAnsi="宋体"/>
          <w:sz w:val="24"/>
        </w:rPr>
      </w:pPr>
      <w:r>
        <w:rPr>
          <w:rFonts w:hint="eastAsia" w:ascii="宋体" w:hAnsi="宋体"/>
          <w:sz w:val="24"/>
        </w:rPr>
        <w:t>（1）x</w:t>
      </w:r>
      <w:r>
        <w:rPr>
          <w:rFonts w:ascii="宋体" w:hAnsi="宋体"/>
          <w:sz w:val="24"/>
        </w:rPr>
        <w:t>xx</w:t>
      </w:r>
    </w:p>
    <w:p>
      <w:pPr>
        <w:spacing w:line="440" w:lineRule="exact"/>
        <w:ind w:firstLine="504" w:firstLineChars="210"/>
        <w:rPr>
          <w:rFonts w:ascii="宋体" w:hAnsi="宋体"/>
          <w:sz w:val="24"/>
        </w:rPr>
      </w:pPr>
      <w:r>
        <w:rPr>
          <w:rFonts w:hint="eastAsia" w:ascii="宋体" w:hAnsi="宋体"/>
          <w:sz w:val="24"/>
        </w:rPr>
        <w:t>（2）xxx</w:t>
      </w:r>
    </w:p>
    <w:p>
      <w:pPr>
        <w:spacing w:line="440" w:lineRule="exact"/>
        <w:ind w:firstLine="504" w:firstLineChars="210"/>
        <w:rPr>
          <w:rFonts w:ascii="宋体" w:hAnsi="宋体"/>
          <w:sz w:val="24"/>
        </w:rPr>
      </w:pPr>
      <w:r>
        <w:rPr>
          <w:rFonts w:hint="eastAsia" w:ascii="宋体" w:hAnsi="宋体"/>
          <w:sz w:val="24"/>
        </w:rPr>
        <w:t>（3）提供三年售后运维服务，服务内容包括对网络设备、安全设备等提供设备巡检、故障解决、咨询响应、网络调测、设备配置和技术支撑等服务。</w:t>
      </w:r>
    </w:p>
    <w:p>
      <w:pPr>
        <w:spacing w:line="440" w:lineRule="exact"/>
        <w:ind w:firstLine="504" w:firstLineChars="210"/>
        <w:rPr>
          <w:rFonts w:ascii="宋体" w:hAnsi="宋体"/>
          <w:sz w:val="24"/>
        </w:rPr>
      </w:pPr>
      <w:r>
        <w:rPr>
          <w:rFonts w:hint="eastAsia" w:ascii="宋体" w:hAnsi="宋体"/>
          <w:sz w:val="24"/>
        </w:rPr>
        <w:t>三、甲方乙方的权利和义务</w:t>
      </w:r>
    </w:p>
    <w:p>
      <w:pPr>
        <w:spacing w:line="440" w:lineRule="exact"/>
        <w:ind w:firstLine="504" w:firstLineChars="210"/>
        <w:rPr>
          <w:rFonts w:ascii="宋体" w:hAnsi="宋体"/>
          <w:sz w:val="24"/>
        </w:rPr>
      </w:pPr>
      <w:r>
        <w:rPr>
          <w:rFonts w:hint="eastAsia" w:ascii="宋体" w:hAnsi="宋体"/>
          <w:sz w:val="24"/>
        </w:rPr>
        <w:t>3.1 甲方的权利和义务</w:t>
      </w:r>
    </w:p>
    <w:p>
      <w:pPr>
        <w:spacing w:line="440" w:lineRule="exact"/>
        <w:ind w:firstLine="504" w:firstLineChars="210"/>
        <w:rPr>
          <w:rFonts w:ascii="宋体" w:hAnsi="宋体"/>
          <w:sz w:val="24"/>
        </w:rPr>
      </w:pPr>
      <w:r>
        <w:rPr>
          <w:rFonts w:hint="eastAsia" w:ascii="宋体" w:hAnsi="宋体"/>
          <w:sz w:val="24"/>
        </w:rPr>
        <w:t>（1）甲方有权了解乙方为甲方提供的线路的结构、所用设备型号与配置方案，以确保对线路的性能监测。</w:t>
      </w:r>
    </w:p>
    <w:p>
      <w:pPr>
        <w:spacing w:line="440" w:lineRule="exact"/>
        <w:ind w:firstLine="504" w:firstLineChars="210"/>
        <w:rPr>
          <w:rFonts w:ascii="宋体" w:hAnsi="宋体"/>
          <w:sz w:val="24"/>
        </w:rPr>
      </w:pPr>
      <w:r>
        <w:rPr>
          <w:rFonts w:hint="eastAsia" w:ascii="宋体" w:hAnsi="宋体"/>
          <w:sz w:val="24"/>
        </w:rPr>
        <w:t>（2）乙方进行接入点调配及安装时，甲方有权进行监督。</w:t>
      </w:r>
    </w:p>
    <w:p>
      <w:pPr>
        <w:spacing w:line="440" w:lineRule="exact"/>
        <w:ind w:firstLine="504" w:firstLineChars="210"/>
        <w:rPr>
          <w:rFonts w:ascii="宋体" w:hAnsi="宋体"/>
          <w:sz w:val="24"/>
        </w:rPr>
      </w:pPr>
      <w:r>
        <w:rPr>
          <w:rFonts w:hint="eastAsia" w:ascii="宋体" w:hAnsi="宋体"/>
          <w:sz w:val="24"/>
        </w:rPr>
        <w:t>（3）甲方应按本合同的约定及时向乙方支付各项费用。</w:t>
      </w:r>
    </w:p>
    <w:p>
      <w:pPr>
        <w:spacing w:line="440" w:lineRule="exact"/>
        <w:ind w:firstLine="504" w:firstLineChars="210"/>
        <w:rPr>
          <w:rFonts w:ascii="宋体" w:hAnsi="宋体"/>
          <w:sz w:val="24"/>
        </w:rPr>
      </w:pPr>
      <w:r>
        <w:rPr>
          <w:rFonts w:hint="eastAsia" w:ascii="宋体" w:hAnsi="宋体"/>
          <w:sz w:val="24"/>
        </w:rPr>
        <w:t>（4）当甲方有新增节点、动态速率调整节点、迁移节点时，甲方应提前一个月通知乙方，收费标准参照同类节点标准执行。新增节点、动态速率调整节点开通后开始计费。</w:t>
      </w:r>
    </w:p>
    <w:p>
      <w:pPr>
        <w:spacing w:line="440" w:lineRule="exact"/>
        <w:ind w:firstLine="504" w:firstLineChars="210"/>
        <w:rPr>
          <w:rFonts w:ascii="宋体" w:hAnsi="宋体"/>
          <w:sz w:val="24"/>
        </w:rPr>
      </w:pPr>
      <w:r>
        <w:rPr>
          <w:rFonts w:hint="eastAsia" w:ascii="宋体" w:hAnsi="宋体"/>
          <w:sz w:val="24"/>
        </w:rPr>
        <w:t>（5）甲方须妥善使用乙方提供的线路及相关设备，在甲方管理范围内的乙方设备的保管看护由甲方负责。甲方如发现线路及相关故障，应及时向乙方报障。由于甲方使用不当的因素所造成线路损坏的，由甲方负责支付修复费用并赔偿乙方因此受到的损失。</w:t>
      </w:r>
    </w:p>
    <w:p>
      <w:pPr>
        <w:spacing w:line="440" w:lineRule="exact"/>
        <w:ind w:firstLine="504" w:firstLineChars="210"/>
        <w:rPr>
          <w:rFonts w:ascii="宋体" w:hAnsi="宋体"/>
          <w:sz w:val="24"/>
        </w:rPr>
      </w:pPr>
      <w:r>
        <w:rPr>
          <w:rFonts w:hint="eastAsia" w:ascii="宋体" w:hAnsi="宋体"/>
          <w:sz w:val="24"/>
        </w:rPr>
        <w:t>（6）乙方在甲方所辖区域内进行接入施工时，甲方应组织、协调有关部门对乙方的接入施工予以配合。服务期间，甲方应协助乙方对甲方所辖区域内的乙方线路、设备进行管理维护，避免人为的破坏和损坏。</w:t>
      </w:r>
    </w:p>
    <w:p>
      <w:pPr>
        <w:spacing w:line="440" w:lineRule="exact"/>
        <w:ind w:firstLine="504" w:firstLineChars="210"/>
        <w:rPr>
          <w:rFonts w:ascii="宋体" w:hAnsi="宋体"/>
          <w:sz w:val="24"/>
        </w:rPr>
      </w:pPr>
      <w:r>
        <w:rPr>
          <w:rFonts w:hint="eastAsia" w:ascii="宋体" w:hAnsi="宋体"/>
          <w:sz w:val="24"/>
        </w:rPr>
        <w:t>（7）甲方可根据业务需要暂停节点，暂停期间支付暂停线路租用费，暂停时间累计不超过半年，超过半年乙方可根据业务需要撤销节点。</w:t>
      </w:r>
    </w:p>
    <w:p>
      <w:pPr>
        <w:spacing w:line="440" w:lineRule="exact"/>
        <w:ind w:firstLine="504" w:firstLineChars="210"/>
        <w:rPr>
          <w:rFonts w:ascii="宋体" w:hAnsi="宋体"/>
          <w:sz w:val="24"/>
        </w:rPr>
      </w:pPr>
      <w:r>
        <w:rPr>
          <w:rFonts w:hint="eastAsia" w:ascii="宋体" w:hAnsi="宋体"/>
          <w:sz w:val="24"/>
        </w:rPr>
        <w:t>（8）因甲方原因造成业务开通日期延误，工期相应顺延。</w:t>
      </w:r>
    </w:p>
    <w:p>
      <w:pPr>
        <w:spacing w:line="440" w:lineRule="exact"/>
        <w:ind w:firstLine="504" w:firstLineChars="210"/>
        <w:rPr>
          <w:rFonts w:ascii="宋体" w:hAnsi="宋体"/>
          <w:sz w:val="24"/>
        </w:rPr>
      </w:pPr>
      <w:r>
        <w:rPr>
          <w:rFonts w:hint="eastAsia" w:ascii="宋体" w:hAnsi="宋体"/>
          <w:sz w:val="24"/>
        </w:rPr>
        <w:t>（9）因异常恶劣天气原因影响造成业务开通日期延误，甲方结合相关气象局发布的数据同意顺延工期，异常天气因素包括但不限于以下：</w:t>
      </w:r>
    </w:p>
    <w:p>
      <w:pPr>
        <w:spacing w:line="440" w:lineRule="exact"/>
        <w:ind w:firstLine="504" w:firstLineChars="210"/>
        <w:rPr>
          <w:rFonts w:ascii="宋体" w:hAnsi="宋体"/>
          <w:sz w:val="24"/>
        </w:rPr>
      </w:pPr>
      <w:r>
        <w:rPr>
          <w:rFonts w:hint="eastAsia" w:ascii="宋体" w:hAnsi="宋体"/>
          <w:sz w:val="24"/>
        </w:rPr>
        <w:t>① 中雨或中雨以上不适合户外作业的情况；</w:t>
      </w:r>
    </w:p>
    <w:p>
      <w:pPr>
        <w:spacing w:line="440" w:lineRule="exact"/>
        <w:ind w:firstLine="504" w:firstLineChars="210"/>
        <w:rPr>
          <w:rFonts w:ascii="宋体" w:hAnsi="宋体"/>
          <w:sz w:val="24"/>
        </w:rPr>
      </w:pPr>
      <w:r>
        <w:rPr>
          <w:rFonts w:hint="eastAsia" w:ascii="宋体" w:hAnsi="宋体"/>
          <w:sz w:val="24"/>
        </w:rPr>
        <w:t>② 国家规定的40度以上的炎热天气不能进行户外作业情况；</w:t>
      </w:r>
    </w:p>
    <w:p>
      <w:pPr>
        <w:spacing w:line="440" w:lineRule="exact"/>
        <w:ind w:firstLine="504" w:firstLineChars="210"/>
        <w:rPr>
          <w:rFonts w:ascii="宋体" w:hAnsi="宋体"/>
          <w:sz w:val="24"/>
        </w:rPr>
      </w:pPr>
      <w:r>
        <w:rPr>
          <w:rFonts w:hint="eastAsia" w:ascii="宋体" w:hAnsi="宋体"/>
          <w:sz w:val="24"/>
        </w:rPr>
        <w:t>③ 其它恶劣天气原因影响户外作业的情况。</w:t>
      </w:r>
    </w:p>
    <w:p>
      <w:pPr>
        <w:spacing w:line="440" w:lineRule="exact"/>
        <w:ind w:firstLine="504" w:firstLineChars="210"/>
        <w:rPr>
          <w:rFonts w:ascii="宋体" w:hAnsi="宋体"/>
          <w:sz w:val="24"/>
        </w:rPr>
      </w:pPr>
      <w:r>
        <w:rPr>
          <w:rFonts w:hint="eastAsia" w:ascii="宋体" w:hAnsi="宋体"/>
          <w:sz w:val="24"/>
        </w:rPr>
        <w:t>3.2 乙方的权利和义务</w:t>
      </w:r>
    </w:p>
    <w:p>
      <w:pPr>
        <w:spacing w:line="440" w:lineRule="exact"/>
        <w:ind w:firstLine="504" w:firstLineChars="210"/>
        <w:rPr>
          <w:rFonts w:ascii="宋体" w:hAnsi="宋体"/>
          <w:sz w:val="24"/>
        </w:rPr>
      </w:pPr>
      <w:r>
        <w:rPr>
          <w:rFonts w:hint="eastAsia" w:ascii="宋体" w:hAnsi="宋体"/>
          <w:sz w:val="24"/>
        </w:rPr>
        <w:t>（1）乙方所提供服务应满足（xxx项目 采购编号：龙交易办采字[20</w:t>
      </w:r>
      <w:r>
        <w:rPr>
          <w:rFonts w:ascii="宋体" w:hAnsi="宋体"/>
          <w:sz w:val="24"/>
        </w:rPr>
        <w:t>xx</w:t>
      </w:r>
      <w:r>
        <w:rPr>
          <w:rFonts w:hint="eastAsia" w:ascii="宋体" w:hAnsi="宋体"/>
          <w:sz w:val="24"/>
        </w:rPr>
        <w:t>]</w:t>
      </w:r>
      <w:r>
        <w:rPr>
          <w:rFonts w:ascii="宋体" w:hAnsi="宋体"/>
          <w:sz w:val="24"/>
        </w:rPr>
        <w:t>xx</w:t>
      </w:r>
      <w:r>
        <w:rPr>
          <w:rFonts w:hint="eastAsia" w:ascii="宋体" w:hAnsi="宋体"/>
          <w:sz w:val="24"/>
        </w:rPr>
        <w:t>号 ）内约定的服务要求及技术指标。</w:t>
      </w:r>
    </w:p>
    <w:p>
      <w:pPr>
        <w:spacing w:line="440" w:lineRule="exact"/>
        <w:ind w:firstLine="504" w:firstLineChars="210"/>
        <w:rPr>
          <w:rFonts w:ascii="宋体" w:hAnsi="宋体"/>
          <w:sz w:val="24"/>
        </w:rPr>
      </w:pPr>
      <w:r>
        <w:rPr>
          <w:rFonts w:hint="eastAsia" w:ascii="宋体" w:hAnsi="宋体"/>
          <w:sz w:val="24"/>
        </w:rPr>
        <w:t>（2）乙方为本合同的执行而在甲方所辖区域内施工及复原施工面，费用由乙方负责。</w:t>
      </w:r>
    </w:p>
    <w:p>
      <w:pPr>
        <w:spacing w:line="440" w:lineRule="exact"/>
        <w:ind w:firstLine="504" w:firstLineChars="210"/>
        <w:rPr>
          <w:rFonts w:ascii="宋体" w:hAnsi="宋体"/>
          <w:sz w:val="24"/>
        </w:rPr>
      </w:pPr>
      <w:r>
        <w:rPr>
          <w:rFonts w:hint="eastAsia" w:ascii="宋体" w:hAnsi="宋体"/>
          <w:sz w:val="24"/>
        </w:rPr>
        <w:t>（3）乙方应按本合同的约定，按期、按质、按量向甲方提供并开通线路。</w:t>
      </w:r>
    </w:p>
    <w:p>
      <w:pPr>
        <w:spacing w:line="440" w:lineRule="exact"/>
        <w:ind w:firstLine="504" w:firstLineChars="210"/>
        <w:rPr>
          <w:rFonts w:ascii="宋体" w:hAnsi="宋体"/>
          <w:sz w:val="24"/>
        </w:rPr>
      </w:pPr>
      <w:r>
        <w:rPr>
          <w:rFonts w:hint="eastAsia" w:ascii="宋体" w:hAnsi="宋体"/>
          <w:sz w:val="24"/>
        </w:rPr>
        <w:t>（4）服务期间，乙方的宽带服务不因区域内供电部门的供电故障而停止，如乙方对通信线路、设备进行更改或维修，应提前 5 个工作日通知甲方。</w:t>
      </w:r>
    </w:p>
    <w:p>
      <w:pPr>
        <w:spacing w:line="440" w:lineRule="exact"/>
        <w:ind w:firstLine="504" w:firstLineChars="210"/>
        <w:rPr>
          <w:rFonts w:ascii="宋体" w:hAnsi="宋体"/>
          <w:sz w:val="24"/>
        </w:rPr>
      </w:pPr>
      <w:r>
        <w:rPr>
          <w:rFonts w:hint="eastAsia" w:ascii="宋体" w:hAnsi="宋体"/>
          <w:sz w:val="24"/>
        </w:rPr>
        <w:t>（5）乙方应负责对向甲方所提供电路及相关设备的定期检查、日常维护、修缮及保养，保证网络不间断运行。当线路发生故障时，乙方应立即通知甲方，说明事故原因，并及时处理，乙方应根据甲方的要求提供故障处理报告。乙方对于乙方所提供的传输线路和设备接口前，提供 7*24 小时优质维护服务，乙方所提供的传输线路和设备接口后的故障，乙方全力协助甲方解决。</w:t>
      </w:r>
    </w:p>
    <w:p>
      <w:pPr>
        <w:spacing w:line="440" w:lineRule="exact"/>
        <w:ind w:firstLine="504" w:firstLineChars="210"/>
        <w:rPr>
          <w:rFonts w:ascii="宋体" w:hAnsi="宋体"/>
          <w:sz w:val="24"/>
        </w:rPr>
      </w:pPr>
      <w:r>
        <w:rPr>
          <w:rFonts w:hint="eastAsia" w:ascii="宋体" w:hAnsi="宋体"/>
          <w:sz w:val="24"/>
        </w:rPr>
        <w:t>（6）甲方无正当理由拒收接受服务，到期拒付服务款项的，甲方向乙方偿付本合同总的5%的违约金。甲方逾期付款，应按照中国人民银行公布的同期同类贷款利率支付应付款的利息给乙方。</w:t>
      </w:r>
    </w:p>
    <w:p>
      <w:pPr>
        <w:spacing w:line="440" w:lineRule="exact"/>
        <w:ind w:firstLine="504" w:firstLineChars="21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）设备及线路的所有权或产权归提供乙方所有。</w:t>
      </w:r>
    </w:p>
    <w:p>
      <w:pPr>
        <w:spacing w:line="440" w:lineRule="exact"/>
        <w:ind w:firstLine="504" w:firstLineChars="210"/>
        <w:rPr>
          <w:rFonts w:ascii="宋体" w:hAnsi="宋体"/>
          <w:sz w:val="24"/>
        </w:rPr>
      </w:pPr>
      <w:r>
        <w:rPr>
          <w:rFonts w:hint="eastAsia" w:ascii="宋体" w:hAnsi="宋体"/>
          <w:sz w:val="24"/>
        </w:rPr>
        <w:t>四、服务保证</w:t>
      </w:r>
      <w:r>
        <w:rPr>
          <w:rFonts w:hint="eastAsia" w:ascii="宋体" w:hAnsi="宋体"/>
          <w:sz w:val="24"/>
        </w:rPr>
        <w:tab/>
      </w:r>
    </w:p>
    <w:p>
      <w:pPr>
        <w:spacing w:line="440" w:lineRule="exact"/>
        <w:ind w:firstLine="504" w:firstLineChars="210"/>
        <w:rPr>
          <w:rFonts w:ascii="宋体" w:hAnsi="宋体"/>
          <w:sz w:val="24"/>
        </w:rPr>
      </w:pPr>
      <w:r>
        <w:rPr>
          <w:rFonts w:hint="eastAsia" w:ascii="宋体" w:hAnsi="宋体"/>
          <w:sz w:val="24"/>
        </w:rPr>
        <w:t>4.1 一站式客户服务体系</w:t>
      </w:r>
    </w:p>
    <w:p>
      <w:pPr>
        <w:spacing w:line="440" w:lineRule="exact"/>
        <w:ind w:firstLine="504" w:firstLineChars="210"/>
        <w:rPr>
          <w:rFonts w:ascii="宋体" w:hAnsi="宋体"/>
          <w:sz w:val="24"/>
        </w:rPr>
      </w:pPr>
      <w:r>
        <w:rPr>
          <w:rFonts w:hint="eastAsia" w:ascii="宋体" w:hAnsi="宋体"/>
          <w:sz w:val="24"/>
        </w:rPr>
        <w:t>（1）乙方对甲方提供端到端全过程（即售前、售中、售后）一站式服务；享受24小时×365天的质量保证。一站式服务包括：一点业务咨询、一点业务受理、一点故障申告、一点计费结算、一点技术支持。乙方应提供 7×24 小时电话技术支持（服务热线：         ）和故障申告服务。</w:t>
      </w:r>
    </w:p>
    <w:p>
      <w:pPr>
        <w:spacing w:line="440" w:lineRule="exact"/>
        <w:ind w:firstLine="504" w:firstLineChars="210"/>
        <w:rPr>
          <w:rFonts w:ascii="宋体" w:hAnsi="宋体"/>
          <w:sz w:val="24"/>
        </w:rPr>
      </w:pPr>
      <w:r>
        <w:rPr>
          <w:rFonts w:hint="eastAsia" w:ascii="宋体" w:hAnsi="宋体"/>
          <w:sz w:val="24"/>
        </w:rPr>
        <w:t>（2）乙方将为甲方指定专门的联系人(姓名:            ,联系电话:           )，提供相应的服务。</w:t>
      </w:r>
    </w:p>
    <w:p>
      <w:pPr>
        <w:spacing w:line="440" w:lineRule="exact"/>
        <w:ind w:firstLine="504" w:firstLineChars="210"/>
        <w:rPr>
          <w:rFonts w:ascii="宋体" w:hAnsi="宋体"/>
          <w:sz w:val="24"/>
        </w:rPr>
      </w:pPr>
      <w:r>
        <w:rPr>
          <w:rFonts w:hint="eastAsia" w:ascii="宋体" w:hAnsi="宋体"/>
          <w:sz w:val="24"/>
        </w:rPr>
        <w:t>（3）客户在使用链路的过程中发现的任何问题均可向乙方申告，乙方负责故障的全程处理，应建立“首问负责制”。</w:t>
      </w:r>
    </w:p>
    <w:p>
      <w:pPr>
        <w:spacing w:line="440" w:lineRule="exact"/>
        <w:ind w:firstLine="504" w:firstLineChars="210"/>
        <w:rPr>
          <w:rFonts w:ascii="宋体" w:hAnsi="宋体"/>
          <w:sz w:val="24"/>
        </w:rPr>
      </w:pPr>
      <w:r>
        <w:rPr>
          <w:rFonts w:hint="eastAsia" w:ascii="宋体" w:hAnsi="宋体"/>
          <w:sz w:val="24"/>
        </w:rPr>
        <w:t>4.2 故障响应服务</w:t>
      </w:r>
    </w:p>
    <w:p>
      <w:pPr>
        <w:spacing w:line="440" w:lineRule="exact"/>
        <w:ind w:firstLine="504" w:firstLineChars="210"/>
        <w:rPr>
          <w:rFonts w:ascii="宋体" w:hAnsi="宋体"/>
          <w:sz w:val="24"/>
        </w:rPr>
      </w:pPr>
      <w:r>
        <w:rPr>
          <w:rFonts w:hint="eastAsia" w:ascii="宋体" w:hAnsi="宋体"/>
          <w:sz w:val="24"/>
        </w:rPr>
        <w:t>乙方承诺对线路业务中断故障报修的响应时间：&lt;2小时。若电话中无法解决，4小时内到达现场进行维护。除特殊情况外，故障排除时间不超过12小时。</w:t>
      </w:r>
    </w:p>
    <w:p>
      <w:pPr>
        <w:spacing w:line="440" w:lineRule="exact"/>
        <w:ind w:firstLine="504" w:firstLineChars="210"/>
        <w:rPr>
          <w:rFonts w:ascii="宋体" w:hAnsi="宋体"/>
          <w:sz w:val="24"/>
        </w:rPr>
      </w:pPr>
      <w:r>
        <w:rPr>
          <w:rFonts w:hint="eastAsia" w:ascii="宋体" w:hAnsi="宋体"/>
          <w:sz w:val="24"/>
        </w:rPr>
        <w:t>以下情况不算入断线故障时间：</w:t>
      </w:r>
    </w:p>
    <w:p>
      <w:pPr>
        <w:spacing w:line="440" w:lineRule="exact"/>
        <w:ind w:firstLine="504" w:firstLineChars="210"/>
        <w:rPr>
          <w:rFonts w:ascii="宋体" w:hAnsi="宋体"/>
          <w:sz w:val="24"/>
        </w:rPr>
      </w:pPr>
      <w:r>
        <w:rPr>
          <w:rFonts w:hint="eastAsia" w:ascii="宋体" w:hAnsi="宋体"/>
          <w:sz w:val="24"/>
        </w:rPr>
        <w:t>（1）因不可抗力造成的通信中断；</w:t>
      </w:r>
    </w:p>
    <w:p>
      <w:pPr>
        <w:spacing w:line="440" w:lineRule="exact"/>
        <w:ind w:firstLine="504" w:firstLineChars="210"/>
        <w:rPr>
          <w:rFonts w:ascii="宋体" w:hAnsi="宋体"/>
          <w:sz w:val="24"/>
        </w:rPr>
      </w:pPr>
      <w:r>
        <w:rPr>
          <w:rFonts w:hint="eastAsia" w:ascii="宋体" w:hAnsi="宋体"/>
          <w:sz w:val="24"/>
        </w:rPr>
        <w:t>（2）由于甲方原因造成的通信中断，但乙方有责任协助甲方进行故障修复；</w:t>
      </w:r>
    </w:p>
    <w:p>
      <w:pPr>
        <w:spacing w:line="440" w:lineRule="exact"/>
        <w:ind w:firstLine="504" w:firstLineChars="210"/>
        <w:rPr>
          <w:rFonts w:ascii="宋体" w:hAnsi="宋体"/>
          <w:sz w:val="24"/>
        </w:rPr>
      </w:pPr>
      <w:r>
        <w:rPr>
          <w:rFonts w:hint="eastAsia" w:ascii="宋体" w:hAnsi="宋体"/>
          <w:sz w:val="24"/>
        </w:rPr>
        <w:t>（3）当乙方进行必要的网络升级、网络调整、专线割接、设备维修更换、机房搬迁等情况时（非工作时间段），如果乙方提前48小时通知甲方，且中断时间未超过通知中最长时间的不视为专线故障，网络故障恢复需要割接时，不受48小时通知时间的限制。</w:t>
      </w:r>
    </w:p>
    <w:p>
      <w:pPr>
        <w:spacing w:line="440" w:lineRule="exact"/>
        <w:ind w:firstLine="504" w:firstLineChars="210"/>
        <w:rPr>
          <w:rFonts w:ascii="宋体" w:hAnsi="宋体"/>
          <w:sz w:val="24"/>
        </w:rPr>
      </w:pPr>
      <w:r>
        <w:rPr>
          <w:rFonts w:hint="eastAsia" w:ascii="宋体" w:hAnsi="宋体"/>
          <w:sz w:val="24"/>
        </w:rPr>
        <w:t>4.3 日常链路运维体系</w:t>
      </w:r>
    </w:p>
    <w:p>
      <w:pPr>
        <w:spacing w:line="440" w:lineRule="exact"/>
        <w:ind w:firstLine="504" w:firstLineChars="210"/>
        <w:rPr>
          <w:rFonts w:ascii="宋体" w:hAnsi="宋体"/>
          <w:sz w:val="24"/>
        </w:rPr>
      </w:pPr>
      <w:r>
        <w:rPr>
          <w:rFonts w:hint="eastAsia" w:ascii="宋体" w:hAnsi="宋体"/>
          <w:sz w:val="24"/>
        </w:rPr>
        <w:t>（1）乙方按原信息产业部颁布的《电信服务标准（试行）》的链路质量要求，保证提供链路的畅通。若合同执行期间出台新的法律法规和服务标准，需与甲方协商修改服务协议或按照新的法律法规和服务标准执行。</w:t>
      </w:r>
    </w:p>
    <w:p>
      <w:pPr>
        <w:spacing w:line="440" w:lineRule="exact"/>
        <w:ind w:firstLine="504" w:firstLineChars="210"/>
        <w:rPr>
          <w:rFonts w:ascii="宋体" w:hAnsi="宋体"/>
          <w:sz w:val="24"/>
        </w:rPr>
      </w:pPr>
      <w:r>
        <w:rPr>
          <w:rFonts w:hint="eastAsia" w:ascii="宋体" w:hAnsi="宋体"/>
          <w:sz w:val="24"/>
        </w:rPr>
        <w:t>（2）乙方应对提供链路通信质量提供长期、不间断的监测，一旦发现问题应及时解决并告知甲方。</w:t>
      </w:r>
    </w:p>
    <w:p>
      <w:pPr>
        <w:spacing w:line="440" w:lineRule="exact"/>
        <w:ind w:firstLine="504" w:firstLineChars="210"/>
        <w:rPr>
          <w:rFonts w:ascii="宋体" w:hAnsi="宋体"/>
          <w:sz w:val="24"/>
        </w:rPr>
      </w:pPr>
      <w:r>
        <w:rPr>
          <w:rFonts w:hint="eastAsia" w:ascii="宋体" w:hAnsi="宋体"/>
          <w:sz w:val="24"/>
        </w:rPr>
        <w:t>（3）乙方每季度向甲方提交提供链路的运行质量分析报告，提出网络优化建议。</w:t>
      </w:r>
    </w:p>
    <w:p>
      <w:pPr>
        <w:spacing w:line="440" w:lineRule="exact"/>
        <w:ind w:firstLine="504" w:firstLineChars="210"/>
        <w:rPr>
          <w:rFonts w:ascii="宋体" w:hAnsi="宋体"/>
          <w:sz w:val="24"/>
        </w:rPr>
      </w:pPr>
      <w:r>
        <w:rPr>
          <w:rFonts w:hint="eastAsia" w:ascii="宋体" w:hAnsi="宋体"/>
          <w:sz w:val="24"/>
        </w:rPr>
        <w:t>（4）乙方如需中断提供链路，应提前 48 小时通知甲方，经协商同意后实施，并不能影响客户的正常业务。</w:t>
      </w:r>
    </w:p>
    <w:p>
      <w:pPr>
        <w:spacing w:line="440" w:lineRule="exact"/>
        <w:ind w:firstLine="504" w:firstLineChars="210"/>
        <w:rPr>
          <w:rFonts w:ascii="宋体" w:hAnsi="宋体"/>
          <w:sz w:val="24"/>
        </w:rPr>
      </w:pPr>
      <w:r>
        <w:rPr>
          <w:rFonts w:hint="eastAsia" w:ascii="宋体" w:hAnsi="宋体"/>
          <w:sz w:val="24"/>
        </w:rPr>
        <w:t>五、服务期限</w:t>
      </w:r>
    </w:p>
    <w:p>
      <w:pPr>
        <w:spacing w:line="440" w:lineRule="exact"/>
        <w:ind w:firstLine="504" w:firstLineChars="210"/>
        <w:rPr>
          <w:rFonts w:ascii="宋体" w:hAnsi="宋体"/>
          <w:sz w:val="24"/>
        </w:rPr>
      </w:pPr>
      <w:r>
        <w:rPr>
          <w:rFonts w:hint="eastAsia" w:ascii="宋体" w:hAnsi="宋体"/>
          <w:sz w:val="24"/>
        </w:rPr>
        <w:t>5.1 本项目分为建设期和服务期。</w:t>
      </w:r>
    </w:p>
    <w:p>
      <w:pPr>
        <w:spacing w:line="440" w:lineRule="exact"/>
        <w:ind w:firstLine="504" w:firstLineChars="210"/>
        <w:rPr>
          <w:rFonts w:ascii="宋体" w:hAnsi="宋体"/>
          <w:sz w:val="24"/>
        </w:rPr>
      </w:pPr>
      <w:r>
        <w:rPr>
          <w:rFonts w:hint="eastAsia" w:ascii="宋体" w:hAnsi="宋体"/>
          <w:sz w:val="24"/>
        </w:rPr>
        <w:t>5.2 建设期：项目合同签订之日起乙方提供《建设需求确认书》供甲方确认，甲方在10工作日内完成签字确认；乙方需在合同签订后15个工作日内完成各接入点的安装与调试，并完成对使用单位相关人员的操作与使用培训。</w:t>
      </w:r>
    </w:p>
    <w:p>
      <w:pPr>
        <w:spacing w:line="440" w:lineRule="exact"/>
        <w:ind w:firstLine="504" w:firstLineChars="210"/>
        <w:rPr>
          <w:rFonts w:ascii="宋体" w:hAnsi="宋体"/>
          <w:sz w:val="24"/>
        </w:rPr>
      </w:pPr>
      <w:r>
        <w:rPr>
          <w:rFonts w:hint="eastAsia" w:ascii="宋体" w:hAnsi="宋体"/>
          <w:sz w:val="24"/>
        </w:rPr>
        <w:t>5.3 服务期：服务期自甲方确认线路开通并验收合格后次月起3年。</w:t>
      </w:r>
    </w:p>
    <w:p>
      <w:pPr>
        <w:spacing w:line="440" w:lineRule="exact"/>
        <w:ind w:firstLine="504" w:firstLineChars="210"/>
        <w:rPr>
          <w:rFonts w:ascii="宋体" w:hAnsi="宋体"/>
          <w:sz w:val="24"/>
        </w:rPr>
      </w:pPr>
      <w:r>
        <w:rPr>
          <w:rFonts w:hint="eastAsia" w:ascii="宋体" w:hAnsi="宋体"/>
          <w:sz w:val="24"/>
        </w:rPr>
        <w:t>5.4 为保证项目开展的顺利进行，本项目建设及服务期间所涉及的工程施工过程文档及相关的沟通文件由甲方的主管部门给予盖章确认或颁发，甲方同意乙方安排其惠州分公司全权开展该项目，包含项目后续的建设、维护、项目的收款、发票开具等各项工作，以及向甲方递交的任何补充承诺，提供、签署及盖章确认一切文书资料，履行与甲方签署的任何协议书。甲方和乙方对乙方安排其惠州分公司开展该项目的权利/义务/责任/法律后果予以认可。</w:t>
      </w:r>
    </w:p>
    <w:p>
      <w:pPr>
        <w:spacing w:line="440" w:lineRule="exact"/>
        <w:ind w:firstLine="504" w:firstLineChars="210"/>
        <w:rPr>
          <w:rFonts w:ascii="宋体" w:hAnsi="宋体"/>
          <w:sz w:val="24"/>
        </w:rPr>
      </w:pPr>
      <w:r>
        <w:rPr>
          <w:rFonts w:hint="eastAsia" w:ascii="宋体" w:hAnsi="宋体"/>
          <w:sz w:val="24"/>
        </w:rPr>
        <w:t>六、付款方式</w:t>
      </w:r>
    </w:p>
    <w:p>
      <w:pPr>
        <w:spacing w:line="440" w:lineRule="exact"/>
        <w:ind w:firstLine="504" w:firstLineChars="210"/>
        <w:rPr>
          <w:rFonts w:ascii="宋体" w:hAnsi="宋体"/>
          <w:sz w:val="24"/>
        </w:rPr>
      </w:pPr>
      <w:r>
        <w:rPr>
          <w:rFonts w:hint="eastAsia" w:ascii="宋体" w:hAnsi="宋体"/>
          <w:sz w:val="24"/>
        </w:rPr>
        <w:t>6.1 费用支付</w:t>
      </w:r>
    </w:p>
    <w:p>
      <w:pPr>
        <w:spacing w:line="440" w:lineRule="exact"/>
        <w:ind w:firstLine="504" w:firstLineChars="210"/>
        <w:rPr>
          <w:rFonts w:ascii="宋体" w:hAnsi="宋体"/>
          <w:sz w:val="24"/>
        </w:rPr>
      </w:pPr>
      <w:r>
        <w:rPr>
          <w:rFonts w:hint="eastAsia" w:ascii="宋体" w:hAnsi="宋体"/>
          <w:sz w:val="24"/>
        </w:rPr>
        <w:t>（1）合同服务费总额￥    元，年度费用按上、下半年支付（6月底和12月底），项目合计分四期付款，每期金额￥    元。项目通过验收后次月开始计费，甲方于每个付款周期结束前支付当期服务费。</w:t>
      </w:r>
    </w:p>
    <w:p>
      <w:pPr>
        <w:spacing w:line="440" w:lineRule="exact"/>
        <w:ind w:firstLine="504" w:firstLineChars="210"/>
        <w:rPr>
          <w:rFonts w:ascii="宋体" w:hAnsi="宋体"/>
          <w:sz w:val="24"/>
        </w:rPr>
      </w:pPr>
      <w:r>
        <w:rPr>
          <w:rFonts w:hint="eastAsia" w:ascii="宋体" w:hAnsi="宋体"/>
          <w:sz w:val="24"/>
        </w:rPr>
        <w:t>（2）乙方须在每次收款前提供合法有效完整的等额完税发票与甲方进行支付结算。</w:t>
      </w:r>
    </w:p>
    <w:p>
      <w:pPr>
        <w:spacing w:line="440" w:lineRule="exact"/>
        <w:ind w:firstLine="504" w:firstLineChars="210"/>
        <w:rPr>
          <w:rFonts w:ascii="宋体" w:hAnsi="宋体"/>
          <w:sz w:val="24"/>
        </w:rPr>
      </w:pPr>
      <w:r>
        <w:rPr>
          <w:rFonts w:hint="eastAsia" w:ascii="宋体" w:hAnsi="宋体"/>
          <w:sz w:val="24"/>
        </w:rPr>
        <w:t xml:space="preserve">（3）付款方式：银行转账。 </w:t>
      </w:r>
    </w:p>
    <w:p>
      <w:pPr>
        <w:spacing w:line="440" w:lineRule="exact"/>
        <w:ind w:firstLine="504" w:firstLineChars="210"/>
        <w:rPr>
          <w:rFonts w:ascii="宋体" w:hAnsi="宋体"/>
          <w:sz w:val="24"/>
        </w:rPr>
      </w:pPr>
      <w:r>
        <w:rPr>
          <w:rFonts w:hint="eastAsia" w:ascii="宋体" w:hAnsi="宋体"/>
          <w:sz w:val="24"/>
        </w:rPr>
        <w:t>（4）乙方对指定的银行账户承担一切法律责任，甲方向上述账户付款即为向乙方履行本合同的付款义务，乙方因收取此费用产生的税费由乙方自行承。</w:t>
      </w:r>
    </w:p>
    <w:p>
      <w:pPr>
        <w:spacing w:line="440" w:lineRule="exact"/>
        <w:ind w:firstLine="504" w:firstLineChars="210"/>
        <w:rPr>
          <w:rFonts w:ascii="宋体" w:hAnsi="宋体"/>
          <w:sz w:val="24"/>
        </w:rPr>
      </w:pPr>
      <w:r>
        <w:rPr>
          <w:rFonts w:hint="eastAsia" w:ascii="宋体" w:hAnsi="宋体"/>
          <w:sz w:val="24"/>
        </w:rPr>
        <w:t>（5）乙方财务信息如下：</w:t>
      </w:r>
    </w:p>
    <w:p>
      <w:pPr>
        <w:spacing w:line="440" w:lineRule="exact"/>
        <w:ind w:firstLine="504" w:firstLineChars="210"/>
        <w:rPr>
          <w:rFonts w:ascii="宋体" w:hAnsi="宋体"/>
          <w:sz w:val="24"/>
        </w:rPr>
      </w:pPr>
      <w:r>
        <w:rPr>
          <w:rFonts w:hint="eastAsia" w:ascii="宋体" w:hAnsi="宋体"/>
          <w:sz w:val="24"/>
        </w:rPr>
        <w:t>开户行：</w:t>
      </w:r>
    </w:p>
    <w:p>
      <w:pPr>
        <w:spacing w:line="440" w:lineRule="exact"/>
        <w:ind w:firstLine="504" w:firstLineChars="210"/>
        <w:rPr>
          <w:rFonts w:ascii="宋体" w:hAnsi="宋体"/>
          <w:sz w:val="24"/>
        </w:rPr>
      </w:pPr>
      <w:r>
        <w:rPr>
          <w:rFonts w:hint="eastAsia" w:ascii="宋体" w:hAnsi="宋体"/>
          <w:sz w:val="24"/>
        </w:rPr>
        <w:t xml:space="preserve">开户名： </w:t>
      </w:r>
    </w:p>
    <w:p>
      <w:pPr>
        <w:spacing w:line="440" w:lineRule="exact"/>
        <w:ind w:firstLine="504" w:firstLineChars="210"/>
        <w:rPr>
          <w:rFonts w:ascii="宋体" w:hAnsi="宋体"/>
          <w:sz w:val="24"/>
        </w:rPr>
      </w:pPr>
      <w:r>
        <w:rPr>
          <w:rFonts w:hint="eastAsia" w:ascii="宋体" w:hAnsi="宋体"/>
          <w:sz w:val="24"/>
        </w:rPr>
        <w:t>账  号：</w:t>
      </w:r>
    </w:p>
    <w:p>
      <w:pPr>
        <w:spacing w:line="440" w:lineRule="exact"/>
        <w:ind w:firstLine="504" w:firstLineChars="210"/>
        <w:rPr>
          <w:rFonts w:ascii="宋体" w:hAnsi="宋体"/>
          <w:sz w:val="24"/>
        </w:rPr>
      </w:pPr>
      <w:r>
        <w:rPr>
          <w:rFonts w:hint="eastAsia" w:ascii="宋体" w:hAnsi="宋体"/>
          <w:sz w:val="24"/>
        </w:rPr>
        <w:t>（6）甲方不承担因财政资金不能及时到位给乙方造成的任何损失，不承担因此发生的其它违约责任。</w:t>
      </w:r>
    </w:p>
    <w:p>
      <w:pPr>
        <w:spacing w:line="440" w:lineRule="exact"/>
        <w:ind w:firstLine="504" w:firstLineChars="210"/>
        <w:rPr>
          <w:rFonts w:ascii="宋体" w:hAnsi="宋体"/>
          <w:sz w:val="24"/>
        </w:rPr>
      </w:pPr>
    </w:p>
    <w:p>
      <w:pPr>
        <w:spacing w:line="440" w:lineRule="exact"/>
        <w:ind w:firstLine="504" w:firstLineChars="210"/>
        <w:rPr>
          <w:rFonts w:ascii="宋体" w:hAnsi="宋体"/>
          <w:sz w:val="24"/>
        </w:rPr>
      </w:pPr>
      <w:r>
        <w:rPr>
          <w:rFonts w:hint="eastAsia" w:ascii="宋体" w:hAnsi="宋体"/>
          <w:sz w:val="24"/>
        </w:rPr>
        <w:t>七、保密</w:t>
      </w:r>
    </w:p>
    <w:p>
      <w:pPr>
        <w:spacing w:line="440" w:lineRule="exact"/>
        <w:ind w:firstLine="504" w:firstLineChars="210"/>
        <w:rPr>
          <w:rFonts w:ascii="宋体" w:hAnsi="宋体"/>
          <w:sz w:val="24"/>
        </w:rPr>
      </w:pPr>
      <w:r>
        <w:rPr>
          <w:rFonts w:hint="eastAsia" w:ascii="宋体" w:hAnsi="宋体"/>
          <w:sz w:val="24"/>
        </w:rPr>
        <w:t>7.1 双方共同恪守对技术及对项目工程的保密责任。在合同期内或合同终止后，未征得委托人同意，不得泄露与本项目、本合同业务有关的资料及所接触到的业务信息。</w:t>
      </w:r>
    </w:p>
    <w:p>
      <w:pPr>
        <w:spacing w:line="440" w:lineRule="exact"/>
        <w:ind w:firstLine="504" w:firstLineChars="210"/>
        <w:rPr>
          <w:rFonts w:ascii="宋体" w:hAnsi="宋体"/>
          <w:sz w:val="24"/>
        </w:rPr>
      </w:pPr>
      <w:r>
        <w:rPr>
          <w:rFonts w:hint="eastAsia" w:ascii="宋体" w:hAnsi="宋体"/>
          <w:sz w:val="24"/>
        </w:rPr>
        <w:t>八、违约责任</w:t>
      </w:r>
    </w:p>
    <w:p>
      <w:pPr>
        <w:spacing w:line="440" w:lineRule="exact"/>
        <w:ind w:firstLine="504" w:firstLineChars="210"/>
        <w:rPr>
          <w:rFonts w:ascii="宋体" w:hAnsi="宋体"/>
          <w:sz w:val="24"/>
        </w:rPr>
      </w:pPr>
      <w:r>
        <w:rPr>
          <w:rFonts w:hint="eastAsia" w:ascii="宋体" w:hAnsi="宋体"/>
          <w:sz w:val="24"/>
        </w:rPr>
        <w:t>8.1 任何一方未履行本合同项下的任何一条款的应视为违约，违约方收到守约方发出的具体说明违约情况的书面通知后，应在十日内纠正该违约行为并通知守约方。如十日内违约方没有纠正，则守约方有权选择提前终止协议，并且违约方应赔偿守约方因此而遭受的一切损失。</w:t>
      </w:r>
    </w:p>
    <w:p>
      <w:pPr>
        <w:spacing w:line="440" w:lineRule="exact"/>
        <w:ind w:firstLine="504" w:firstLineChars="210"/>
        <w:rPr>
          <w:rFonts w:ascii="宋体" w:hAnsi="宋体"/>
          <w:sz w:val="24"/>
        </w:rPr>
      </w:pPr>
      <w:r>
        <w:rPr>
          <w:rFonts w:hint="eastAsia" w:ascii="宋体" w:hAnsi="宋体"/>
          <w:sz w:val="24"/>
        </w:rPr>
        <w:t>8.2在甲方未构成根本性的违约致使乙方利益无法实现的情形下，乙方不得解除本合同。</w:t>
      </w:r>
    </w:p>
    <w:p>
      <w:pPr>
        <w:spacing w:line="440" w:lineRule="exact"/>
        <w:ind w:firstLine="504" w:firstLineChars="210"/>
        <w:rPr>
          <w:rFonts w:ascii="宋体" w:hAnsi="宋体"/>
          <w:sz w:val="24"/>
        </w:rPr>
      </w:pPr>
      <w:r>
        <w:rPr>
          <w:rFonts w:hint="eastAsia" w:ascii="宋体" w:hAnsi="宋体"/>
          <w:sz w:val="24"/>
        </w:rPr>
        <w:t>8.3 乙方未能按本合同规定的交货时间提供服务，从逾期之日起每日按本合同总价3‰的数额向甲方支付违约金；逾期半个月以上的，甲方有权终止合同，由此造成的甲方经济损失由乙方承担。如果因甲方自身原因，或市政建设原因，或不可抗力原因造成的延误，可根据具体时间节点相应顺延。</w:t>
      </w:r>
    </w:p>
    <w:p>
      <w:pPr>
        <w:spacing w:line="440" w:lineRule="exact"/>
        <w:ind w:firstLine="504" w:firstLineChars="210"/>
        <w:rPr>
          <w:rFonts w:ascii="宋体" w:hAnsi="宋体"/>
          <w:sz w:val="24"/>
        </w:rPr>
      </w:pPr>
      <w:r>
        <w:rPr>
          <w:rFonts w:hint="eastAsia" w:ascii="宋体" w:hAnsi="宋体"/>
          <w:sz w:val="24"/>
        </w:rPr>
        <w:t>8.4 其它违约责任按我国现行的法律法规处理。</w:t>
      </w:r>
    </w:p>
    <w:p>
      <w:pPr>
        <w:spacing w:line="440" w:lineRule="exact"/>
        <w:ind w:firstLine="504" w:firstLineChars="210"/>
        <w:rPr>
          <w:rFonts w:ascii="宋体" w:hAnsi="宋体"/>
          <w:sz w:val="24"/>
        </w:rPr>
      </w:pPr>
      <w:r>
        <w:rPr>
          <w:rFonts w:hint="eastAsia" w:ascii="宋体" w:hAnsi="宋体"/>
          <w:sz w:val="24"/>
        </w:rPr>
        <w:t>九、适用法律和争议解决</w:t>
      </w:r>
    </w:p>
    <w:p>
      <w:pPr>
        <w:spacing w:line="440" w:lineRule="exact"/>
        <w:ind w:firstLine="504" w:firstLineChars="210"/>
        <w:rPr>
          <w:rFonts w:ascii="宋体" w:hAnsi="宋体"/>
          <w:sz w:val="24"/>
        </w:rPr>
      </w:pPr>
      <w:r>
        <w:rPr>
          <w:rFonts w:hint="eastAsia" w:ascii="宋体" w:hAnsi="宋体"/>
          <w:sz w:val="24"/>
        </w:rPr>
        <w:t>9.1 本合同的订立、效力、解释、执行及履行，以及争议的解决，均应适用中华人民共和国现行的法律和地方法规。</w:t>
      </w:r>
    </w:p>
    <w:p>
      <w:pPr>
        <w:spacing w:line="440" w:lineRule="exact"/>
        <w:ind w:firstLine="504" w:firstLineChars="210"/>
        <w:rPr>
          <w:rFonts w:ascii="宋体" w:hAnsi="宋体"/>
          <w:sz w:val="24"/>
        </w:rPr>
      </w:pPr>
      <w:r>
        <w:rPr>
          <w:rFonts w:hint="eastAsia" w:ascii="宋体" w:hAnsi="宋体"/>
          <w:sz w:val="24"/>
        </w:rPr>
        <w:t>9.2 凡因执行本合同或与本合同有关的一切争议，双方均应协商解决。若双方不愿协商或协商不成的，任何一方有权向甲方所在地的法院提出诉讼。</w:t>
      </w:r>
    </w:p>
    <w:p>
      <w:pPr>
        <w:spacing w:line="440" w:lineRule="exact"/>
        <w:ind w:firstLine="504" w:firstLineChars="210"/>
        <w:rPr>
          <w:rFonts w:ascii="宋体" w:hAnsi="宋体"/>
          <w:sz w:val="24"/>
        </w:rPr>
      </w:pPr>
      <w:r>
        <w:rPr>
          <w:rFonts w:hint="eastAsia" w:ascii="宋体" w:hAnsi="宋体"/>
          <w:sz w:val="24"/>
        </w:rPr>
        <w:t>十、不可抗力</w:t>
      </w:r>
    </w:p>
    <w:p>
      <w:pPr>
        <w:spacing w:line="440" w:lineRule="exact"/>
        <w:ind w:firstLine="504" w:firstLineChars="210"/>
        <w:rPr>
          <w:rFonts w:ascii="宋体" w:hAnsi="宋体"/>
          <w:sz w:val="24"/>
        </w:rPr>
      </w:pPr>
      <w:r>
        <w:rPr>
          <w:rFonts w:hint="eastAsia" w:ascii="宋体" w:hAnsi="宋体"/>
          <w:sz w:val="24"/>
        </w:rPr>
        <w:t>10.1 任何一方由于不可抗力原因不能履行合同时，应在不可抗力事件结束后1日内向对方书面通报，以减轻可能给对方造成的损失，在取得有关机构的不可抗力证明或双方谅解确认后，允许延期履行或修订合同，并根据情况可部分或全部免于承担违约责任。</w:t>
      </w:r>
    </w:p>
    <w:p>
      <w:pPr>
        <w:spacing w:line="440" w:lineRule="exact"/>
        <w:ind w:firstLine="504" w:firstLineChars="210"/>
        <w:rPr>
          <w:rFonts w:ascii="宋体" w:hAnsi="宋体"/>
          <w:sz w:val="24"/>
        </w:rPr>
      </w:pPr>
      <w:r>
        <w:rPr>
          <w:rFonts w:hint="eastAsia" w:ascii="宋体" w:hAnsi="宋体"/>
          <w:sz w:val="24"/>
        </w:rPr>
        <w:t>十一、税费</w:t>
      </w:r>
    </w:p>
    <w:p>
      <w:pPr>
        <w:spacing w:line="440" w:lineRule="exact"/>
        <w:ind w:firstLine="504" w:firstLineChars="210"/>
        <w:rPr>
          <w:rFonts w:ascii="宋体" w:hAnsi="宋体"/>
          <w:sz w:val="24"/>
        </w:rPr>
      </w:pPr>
      <w:r>
        <w:rPr>
          <w:rFonts w:hint="eastAsia" w:ascii="宋体" w:hAnsi="宋体"/>
          <w:sz w:val="24"/>
        </w:rPr>
        <w:t>11.1 在中国境内、外发生的与本合同执行有关的一切税费均由乙方负担。</w:t>
      </w:r>
    </w:p>
    <w:p>
      <w:pPr>
        <w:spacing w:line="440" w:lineRule="exact"/>
        <w:ind w:firstLine="504" w:firstLineChars="210"/>
        <w:rPr>
          <w:rFonts w:ascii="宋体" w:hAnsi="宋体"/>
          <w:sz w:val="24"/>
        </w:rPr>
      </w:pPr>
      <w:r>
        <w:rPr>
          <w:rFonts w:hint="eastAsia" w:ascii="宋体" w:hAnsi="宋体"/>
          <w:sz w:val="24"/>
        </w:rPr>
        <w:t>十二、其它</w:t>
      </w:r>
    </w:p>
    <w:p>
      <w:pPr>
        <w:spacing w:line="440" w:lineRule="exact"/>
        <w:ind w:firstLine="504" w:firstLineChars="210"/>
        <w:rPr>
          <w:rFonts w:ascii="宋体" w:hAnsi="宋体"/>
          <w:sz w:val="24"/>
        </w:rPr>
      </w:pPr>
      <w:r>
        <w:rPr>
          <w:rFonts w:hint="eastAsia" w:ascii="宋体" w:hAnsi="宋体"/>
          <w:sz w:val="24"/>
        </w:rPr>
        <w:t>12.1 本合同所有附件、与本合同有关的采购文件、投标文件、成交确认书、云服务业务合作使用协议均为合同的有效组成部分，与本合同一起具有法律效力。</w:t>
      </w:r>
    </w:p>
    <w:p>
      <w:pPr>
        <w:spacing w:line="440" w:lineRule="exact"/>
        <w:ind w:firstLine="504" w:firstLineChars="210"/>
        <w:rPr>
          <w:rFonts w:ascii="宋体" w:hAnsi="宋体"/>
          <w:sz w:val="24"/>
        </w:rPr>
      </w:pPr>
      <w:r>
        <w:rPr>
          <w:rFonts w:hint="eastAsia" w:ascii="宋体" w:hAnsi="宋体"/>
          <w:sz w:val="24"/>
        </w:rPr>
        <w:t>12.2 在执行本合同的过程中，所有经双方签署确认的文件（包括会议纪要、补充协议、往来信函）即成为本合同的有效组成部分。</w:t>
      </w:r>
    </w:p>
    <w:p>
      <w:pPr>
        <w:spacing w:line="440" w:lineRule="exact"/>
        <w:ind w:firstLine="504" w:firstLineChars="210"/>
        <w:rPr>
          <w:rFonts w:ascii="宋体" w:hAnsi="宋体"/>
          <w:sz w:val="24"/>
        </w:rPr>
      </w:pPr>
      <w:r>
        <w:rPr>
          <w:rFonts w:hint="eastAsia" w:ascii="宋体" w:hAnsi="宋体"/>
          <w:sz w:val="24"/>
        </w:rPr>
        <w:t>12.3 如一方地址、电话、传真号码有变更，应在变更当日内书面通知对方，否则，应承担相应责任。</w:t>
      </w:r>
    </w:p>
    <w:p>
      <w:pPr>
        <w:spacing w:line="440" w:lineRule="exact"/>
        <w:ind w:firstLine="504" w:firstLineChars="210"/>
        <w:rPr>
          <w:rFonts w:ascii="宋体" w:hAnsi="宋体"/>
          <w:sz w:val="24"/>
        </w:rPr>
      </w:pPr>
      <w:r>
        <w:rPr>
          <w:rFonts w:hint="eastAsia" w:ascii="宋体" w:hAnsi="宋体"/>
          <w:sz w:val="24"/>
        </w:rPr>
        <w:t>12.4 除甲方事先书面同意外，乙方不得部分或全部转让其应履行的合同项下的义务。</w:t>
      </w:r>
    </w:p>
    <w:p>
      <w:pPr>
        <w:spacing w:line="440" w:lineRule="exact"/>
        <w:ind w:firstLine="504" w:firstLineChars="210"/>
        <w:rPr>
          <w:rFonts w:ascii="宋体" w:hAnsi="宋体"/>
          <w:sz w:val="24"/>
        </w:rPr>
      </w:pPr>
      <w:r>
        <w:rPr>
          <w:rFonts w:hint="eastAsia" w:ascii="宋体" w:hAnsi="宋体"/>
          <w:sz w:val="24"/>
        </w:rPr>
        <w:t>12.5若甲、乙方或甲、乙方中层及以上管理人员和项目主办人员的直系亲属在对方任职，甲、乙方应在一个星期内主动向对方纪检部门报备。</w:t>
      </w:r>
    </w:p>
    <w:p>
      <w:pPr>
        <w:spacing w:line="440" w:lineRule="exact"/>
        <w:ind w:firstLine="504" w:firstLineChars="210"/>
        <w:rPr>
          <w:rFonts w:ascii="宋体" w:hAnsi="宋体"/>
          <w:sz w:val="24"/>
        </w:rPr>
      </w:pPr>
      <w:r>
        <w:rPr>
          <w:rFonts w:hint="eastAsia" w:ascii="宋体" w:hAnsi="宋体"/>
          <w:sz w:val="24"/>
        </w:rPr>
        <w:t>十三、合同生效</w:t>
      </w:r>
    </w:p>
    <w:p>
      <w:pPr>
        <w:spacing w:line="440" w:lineRule="exact"/>
        <w:ind w:firstLine="504" w:firstLineChars="210"/>
        <w:rPr>
          <w:rFonts w:ascii="宋体" w:hAnsi="宋体"/>
          <w:sz w:val="24"/>
        </w:rPr>
      </w:pPr>
      <w:r>
        <w:rPr>
          <w:rFonts w:hint="eastAsia" w:ascii="宋体" w:hAnsi="宋体"/>
          <w:sz w:val="24"/>
        </w:rPr>
        <w:t>13.1 本合同在甲乙双方法人代表或其授权代表签字、盖章后生效。</w:t>
      </w:r>
    </w:p>
    <w:p>
      <w:pPr>
        <w:spacing w:line="440" w:lineRule="exact"/>
        <w:ind w:firstLine="504" w:firstLineChars="210"/>
        <w:rPr>
          <w:rFonts w:ascii="宋体" w:hAnsi="宋体"/>
          <w:sz w:val="24"/>
        </w:rPr>
      </w:pPr>
      <w:r>
        <w:rPr>
          <w:rFonts w:hint="eastAsia" w:ascii="宋体" w:hAnsi="宋体"/>
          <w:sz w:val="24"/>
        </w:rPr>
        <w:t>13.2 本合同一式四份，甲方两份，乙方两份,自双方签章之日起生效。</w:t>
      </w:r>
    </w:p>
    <w:p>
      <w:pPr>
        <w:spacing w:line="440" w:lineRule="exact"/>
        <w:ind w:firstLine="504" w:firstLineChars="210"/>
        <w:rPr>
          <w:rFonts w:ascii="宋体" w:hAnsi="宋体"/>
          <w:sz w:val="24"/>
        </w:rPr>
      </w:pPr>
    </w:p>
    <w:p>
      <w:pPr>
        <w:spacing w:line="440" w:lineRule="exact"/>
        <w:ind w:firstLine="504" w:firstLineChars="210"/>
        <w:rPr>
          <w:rFonts w:ascii="宋体" w:hAnsi="宋体"/>
          <w:sz w:val="24"/>
        </w:rPr>
      </w:pPr>
      <w:r>
        <w:rPr>
          <w:rFonts w:hint="eastAsia" w:ascii="宋体" w:hAnsi="宋体"/>
          <w:sz w:val="24"/>
        </w:rPr>
        <w:t xml:space="preserve">甲方：（公章）      </w:t>
      </w:r>
      <w:r>
        <w:rPr>
          <w:rFonts w:ascii="宋体" w:hAnsi="宋体"/>
          <w:sz w:val="24"/>
        </w:rPr>
        <w:t xml:space="preserve">           </w:t>
      </w:r>
      <w:r>
        <w:rPr>
          <w:rFonts w:hint="eastAsia" w:ascii="宋体" w:hAnsi="宋体"/>
          <w:sz w:val="24"/>
        </w:rPr>
        <w:t>乙方：（公章）</w:t>
      </w:r>
    </w:p>
    <w:p>
      <w:pPr>
        <w:spacing w:line="440" w:lineRule="exact"/>
        <w:ind w:firstLine="504" w:firstLineChars="210"/>
        <w:rPr>
          <w:rFonts w:ascii="宋体" w:hAnsi="宋体"/>
          <w:sz w:val="24"/>
        </w:rPr>
      </w:pPr>
      <w:r>
        <w:rPr>
          <w:rFonts w:hint="eastAsia" w:ascii="宋体" w:hAnsi="宋体"/>
          <w:sz w:val="24"/>
        </w:rPr>
        <w:t>法人代表或授权代表（签字）：</w:t>
      </w:r>
      <w:r>
        <w:rPr>
          <w:rFonts w:hint="eastAsia" w:ascii="宋体" w:hAnsi="宋体"/>
          <w:sz w:val="24"/>
        </w:rPr>
        <w:tab/>
      </w:r>
      <w:r>
        <w:rPr>
          <w:rFonts w:hint="eastAsia" w:ascii="宋体" w:hAnsi="宋体"/>
          <w:sz w:val="24"/>
        </w:rPr>
        <w:t xml:space="preserve"> 法人代表或授权代表（签字）：</w:t>
      </w:r>
    </w:p>
    <w:p>
      <w:pPr>
        <w:spacing w:line="440" w:lineRule="exact"/>
        <w:ind w:firstLine="504" w:firstLineChars="210"/>
        <w:rPr>
          <w:rFonts w:ascii="宋体" w:hAnsi="宋体"/>
          <w:sz w:val="24"/>
        </w:rPr>
      </w:pPr>
      <w:r>
        <w:rPr>
          <w:rFonts w:hint="eastAsia" w:ascii="宋体" w:hAnsi="宋体"/>
          <w:sz w:val="24"/>
        </w:rPr>
        <w:t>日期：                        日期：</w:t>
      </w:r>
    </w:p>
    <w:p>
      <w:pPr>
        <w:widowControl/>
        <w:tabs>
          <w:tab w:val="left" w:pos="5355"/>
        </w:tabs>
        <w:spacing w:line="440" w:lineRule="exact"/>
        <w:ind w:firstLine="240" w:firstLineChars="100"/>
        <w:rPr>
          <w:rFonts w:ascii="宋体" w:hAnsi="宋体" w:cs="宋体"/>
          <w:kern w:val="0"/>
          <w:sz w:val="24"/>
        </w:rPr>
        <w:sectPr>
          <w:pgSz w:w="11906" w:h="16838"/>
          <w:pgMar w:top="1440" w:right="1800" w:bottom="1440" w:left="1800" w:header="851" w:footer="992" w:gutter="0"/>
          <w:cols w:space="720" w:num="1"/>
          <w:docGrid w:type="lines" w:linePitch="312" w:charSpace="0"/>
        </w:sectPr>
      </w:pPr>
      <w:r>
        <w:rPr>
          <w:rFonts w:ascii="宋体" w:hAnsi="宋体" w:cs="宋体"/>
          <w:kern w:val="0"/>
          <w:sz w:val="24"/>
        </w:rPr>
        <w:t xml:space="preserve"> </w:t>
      </w:r>
    </w:p>
    <w:p>
      <w:pPr>
        <w:pStyle w:val="2"/>
        <w:spacing w:before="156" w:beforeLines="50" w:after="100" w:afterAutospacing="1" w:line="240" w:lineRule="auto"/>
        <w:jc w:val="center"/>
        <w:rPr>
          <w:rFonts w:ascii="黑体" w:hAnsi="宋体" w:eastAsia="黑体"/>
          <w:color w:val="000000"/>
          <w:kern w:val="0"/>
          <w:sz w:val="36"/>
          <w:szCs w:val="36"/>
        </w:rPr>
      </w:pPr>
      <w:bookmarkStart w:id="74" w:name="_Toc508810927"/>
      <w:bookmarkStart w:id="75" w:name="_Toc508810896"/>
      <w:bookmarkStart w:id="76" w:name="_Toc508805218"/>
      <w:bookmarkStart w:id="77" w:name="_Toc508810738"/>
      <w:bookmarkStart w:id="78" w:name="_Toc392150800"/>
      <w:bookmarkStart w:id="79" w:name="_Toc351019130"/>
      <w:bookmarkStart w:id="80" w:name="_Toc508811269"/>
      <w:bookmarkStart w:id="81" w:name="_Toc508805533"/>
      <w:bookmarkStart w:id="82" w:name="_Toc508960553"/>
      <w:bookmarkStart w:id="83" w:name="_Toc511633035"/>
      <w:r>
        <w:rPr>
          <w:rFonts w:hint="eastAsia" w:ascii="黑体" w:hAnsi="宋体" w:eastAsia="黑体"/>
          <w:color w:val="000000"/>
          <w:kern w:val="0"/>
          <w:sz w:val="36"/>
          <w:szCs w:val="36"/>
        </w:rPr>
        <w:t xml:space="preserve">第六部分  </w:t>
      </w:r>
      <w:bookmarkEnd w:id="74"/>
      <w:bookmarkEnd w:id="75"/>
      <w:bookmarkEnd w:id="76"/>
      <w:bookmarkEnd w:id="77"/>
      <w:bookmarkEnd w:id="78"/>
      <w:bookmarkEnd w:id="79"/>
      <w:bookmarkEnd w:id="80"/>
      <w:bookmarkEnd w:id="81"/>
      <w:r>
        <w:rPr>
          <w:rFonts w:hint="eastAsia" w:ascii="黑体" w:hAnsi="宋体" w:eastAsia="黑体"/>
          <w:color w:val="000000"/>
          <w:kern w:val="0"/>
          <w:sz w:val="36"/>
          <w:szCs w:val="36"/>
        </w:rPr>
        <w:t>投标文件格式</w:t>
      </w:r>
      <w:bookmarkEnd w:id="82"/>
      <w:bookmarkEnd w:id="83"/>
    </w:p>
    <w:p>
      <w:pPr>
        <w:pStyle w:val="10"/>
        <w:adjustRightInd w:val="0"/>
        <w:snapToGrid w:val="0"/>
        <w:spacing w:before="156" w:beforeLines="50" w:after="156" w:afterLines="50" w:line="460" w:lineRule="exact"/>
        <w:outlineLvl w:val="1"/>
        <w:rPr>
          <w:rFonts w:hAnsi="宋体"/>
          <w:b/>
          <w:color w:val="000000"/>
          <w:sz w:val="28"/>
          <w:szCs w:val="28"/>
        </w:rPr>
      </w:pPr>
      <w:bookmarkStart w:id="84" w:name="_Toc511633036"/>
      <w:bookmarkStart w:id="85" w:name="_Toc508960554"/>
      <w:r>
        <w:rPr>
          <w:rFonts w:hint="eastAsia" w:hAnsi="宋体"/>
          <w:b/>
          <w:color w:val="000000"/>
          <w:szCs w:val="24"/>
        </w:rPr>
        <w:t>6.1 响应文件格式</w:t>
      </w:r>
      <w:bookmarkEnd w:id="84"/>
      <w:bookmarkEnd w:id="85"/>
    </w:p>
    <w:p>
      <w:pPr>
        <w:spacing w:line="460" w:lineRule="exact"/>
        <w:rPr>
          <w:rFonts w:ascii="宋体" w:hAnsi="宋体"/>
          <w:color w:val="000000"/>
        </w:rPr>
      </w:pPr>
      <w:r>
        <w:rPr>
          <w:rFonts w:hint="eastAsia" w:ascii="宋体" w:hAnsi="宋体"/>
          <w:color w:val="000000"/>
        </w:rPr>
        <w:t>响应文件请按响应文件编制的顺序和以下要求格式制作：</w:t>
      </w:r>
    </w:p>
    <w:p>
      <w:pPr>
        <w:spacing w:line="460" w:lineRule="exact"/>
        <w:rPr>
          <w:rFonts w:ascii="宋体" w:hAnsi="宋体"/>
          <w:color w:val="000000"/>
        </w:rPr>
      </w:pPr>
      <w:r>
        <w:rPr>
          <w:rFonts w:hint="eastAsia" w:ascii="宋体" w:hAnsi="宋体"/>
          <w:color w:val="000000"/>
        </w:rPr>
        <w:t>（1）自查表</w:t>
      </w:r>
    </w:p>
    <w:p>
      <w:pPr>
        <w:spacing w:line="460" w:lineRule="exact"/>
        <w:rPr>
          <w:rFonts w:ascii="宋体" w:hAnsi="宋体"/>
          <w:color w:val="000000"/>
        </w:rPr>
      </w:pPr>
      <w:r>
        <w:fldChar w:fldCharType="begin"/>
      </w:r>
      <w:r>
        <w:instrText xml:space="preserve"> HYPERLINK \l "_Toc175110017" </w:instrText>
      </w:r>
      <w:r>
        <w:fldChar w:fldCharType="separate"/>
      </w:r>
      <w:r>
        <w:rPr>
          <w:rFonts w:hint="eastAsia" w:ascii="宋体" w:hAnsi="宋体"/>
          <w:color w:val="000000"/>
        </w:rPr>
        <w:t>（2）</w:t>
      </w:r>
      <w:r>
        <w:rPr>
          <w:rFonts w:hint="eastAsia" w:ascii="宋体" w:hAnsi="宋体"/>
          <w:color w:val="000000"/>
        </w:rPr>
        <w:fldChar w:fldCharType="end"/>
      </w:r>
      <w:r>
        <w:rPr>
          <w:rFonts w:hint="eastAsia" w:ascii="宋体" w:hAnsi="宋体"/>
          <w:color w:val="000000"/>
        </w:rPr>
        <w:t>资格性文件</w:t>
      </w:r>
    </w:p>
    <w:p>
      <w:pPr>
        <w:spacing w:line="460" w:lineRule="exact"/>
        <w:rPr>
          <w:rFonts w:ascii="宋体" w:hAnsi="宋体"/>
          <w:color w:val="000000"/>
        </w:rPr>
      </w:pPr>
      <w:r>
        <w:rPr>
          <w:rFonts w:hint="eastAsia" w:ascii="宋体" w:hAnsi="宋体"/>
          <w:color w:val="000000"/>
        </w:rPr>
        <w:t>（3）商务部分</w:t>
      </w:r>
    </w:p>
    <w:p>
      <w:pPr>
        <w:spacing w:line="460" w:lineRule="exact"/>
        <w:rPr>
          <w:rFonts w:ascii="宋体" w:hAnsi="宋体"/>
          <w:color w:val="000000"/>
        </w:rPr>
      </w:pPr>
      <w:r>
        <w:rPr>
          <w:rFonts w:hint="eastAsia" w:ascii="宋体" w:hAnsi="宋体"/>
          <w:color w:val="000000"/>
        </w:rPr>
        <w:t>（4）服务部分</w:t>
      </w:r>
    </w:p>
    <w:p>
      <w:pPr>
        <w:spacing w:line="460" w:lineRule="exact"/>
        <w:rPr>
          <w:rFonts w:ascii="宋体" w:hAnsi="宋体"/>
          <w:color w:val="000000"/>
        </w:rPr>
      </w:pPr>
      <w:r>
        <w:rPr>
          <w:rFonts w:hint="eastAsia" w:ascii="宋体" w:hAnsi="宋体"/>
          <w:color w:val="000000"/>
        </w:rPr>
        <w:t>（5）价格部分</w:t>
      </w:r>
    </w:p>
    <w:p>
      <w:pPr>
        <w:spacing w:line="460" w:lineRule="exact"/>
        <w:rPr>
          <w:rFonts w:ascii="宋体" w:hAnsi="宋体"/>
          <w:color w:val="000000"/>
        </w:rPr>
      </w:pPr>
      <w:r>
        <w:rPr>
          <w:rFonts w:hint="eastAsia" w:ascii="宋体" w:hAnsi="宋体"/>
          <w:color w:val="000000"/>
        </w:rPr>
        <w:t>（6）其它部分（响应供应商认为有必要提供的）</w:t>
      </w:r>
    </w:p>
    <w:p>
      <w:pPr>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10"/>
        <w:adjustRightInd w:val="0"/>
        <w:snapToGrid w:val="0"/>
        <w:spacing w:before="156" w:beforeLines="50" w:after="156" w:afterLines="50" w:line="460" w:lineRule="exact"/>
        <w:outlineLvl w:val="1"/>
        <w:rPr>
          <w:rFonts w:hAnsi="宋体"/>
          <w:b/>
          <w:color w:val="000000"/>
          <w:szCs w:val="24"/>
        </w:rPr>
      </w:pPr>
      <w:bookmarkStart w:id="86" w:name="_Toc511633037"/>
      <w:bookmarkStart w:id="87" w:name="_Toc508960555"/>
      <w:r>
        <w:rPr>
          <w:rFonts w:hint="eastAsia" w:hAnsi="宋体"/>
          <w:b/>
          <w:color w:val="000000"/>
          <w:szCs w:val="24"/>
        </w:rPr>
        <w:t>6.2 文件封面格式</w:t>
      </w:r>
      <w:bookmarkEnd w:id="86"/>
      <w:bookmarkEnd w:id="87"/>
    </w:p>
    <w:p>
      <w:pPr>
        <w:pStyle w:val="10"/>
        <w:tabs>
          <w:tab w:val="left" w:pos="1260"/>
        </w:tabs>
        <w:jc w:val="center"/>
        <w:rPr>
          <w:rFonts w:hAnsi="宋体" w:cs="FangSong_GB2312-Identity-H"/>
          <w:b/>
          <w:bCs/>
          <w:color w:val="000000"/>
          <w:spacing w:val="60"/>
          <w:kern w:val="0"/>
          <w:sz w:val="48"/>
          <w:szCs w:val="48"/>
        </w:rPr>
      </w:pPr>
    </w:p>
    <w:p>
      <w:pPr>
        <w:pStyle w:val="10"/>
        <w:tabs>
          <w:tab w:val="left" w:pos="1260"/>
        </w:tabs>
        <w:jc w:val="center"/>
        <w:rPr>
          <w:rFonts w:hAnsi="宋体" w:cs="FangSong_GB2312-Identity-H"/>
          <w:b/>
          <w:bCs/>
          <w:color w:val="000000"/>
          <w:spacing w:val="60"/>
          <w:kern w:val="0"/>
          <w:sz w:val="48"/>
          <w:szCs w:val="48"/>
        </w:rPr>
      </w:pPr>
    </w:p>
    <w:p>
      <w:pPr>
        <w:pStyle w:val="10"/>
        <w:tabs>
          <w:tab w:val="left" w:pos="1260"/>
        </w:tabs>
        <w:jc w:val="center"/>
        <w:rPr>
          <w:rFonts w:hAnsi="宋体" w:cs="FangSong_GB2312-Identity-H"/>
          <w:b/>
          <w:bCs/>
          <w:color w:val="000000"/>
          <w:spacing w:val="60"/>
          <w:kern w:val="0"/>
          <w:sz w:val="48"/>
          <w:szCs w:val="48"/>
        </w:rPr>
      </w:pPr>
    </w:p>
    <w:p>
      <w:pPr>
        <w:pStyle w:val="10"/>
        <w:tabs>
          <w:tab w:val="left" w:pos="1260"/>
        </w:tabs>
        <w:jc w:val="center"/>
        <w:rPr>
          <w:rFonts w:hAnsi="宋体" w:cs="FangSong_GB2312-Identity-H"/>
          <w:b/>
          <w:bCs/>
          <w:color w:val="000000"/>
          <w:spacing w:val="60"/>
          <w:kern w:val="0"/>
          <w:sz w:val="48"/>
          <w:szCs w:val="48"/>
        </w:rPr>
      </w:pPr>
      <w:r>
        <w:rPr>
          <w:rFonts w:hint="eastAsia" w:hAnsi="宋体" w:cs="FangSong_GB2312-Identity-H"/>
          <w:b/>
          <w:bCs/>
          <w:color w:val="000000"/>
          <w:spacing w:val="60"/>
          <w:kern w:val="0"/>
          <w:sz w:val="48"/>
          <w:szCs w:val="48"/>
        </w:rPr>
        <w:t>市（县、区）政府采购</w:t>
      </w:r>
    </w:p>
    <w:p>
      <w:pPr>
        <w:pStyle w:val="10"/>
        <w:jc w:val="center"/>
        <w:rPr>
          <w:rFonts w:hAnsi="宋体"/>
          <w:b/>
          <w:color w:val="000000"/>
          <w:sz w:val="44"/>
          <w:szCs w:val="44"/>
        </w:rPr>
      </w:pPr>
    </w:p>
    <w:p>
      <w:pPr>
        <w:pStyle w:val="10"/>
        <w:tabs>
          <w:tab w:val="left" w:pos="1260"/>
        </w:tabs>
        <w:spacing w:before="100" w:beforeAutospacing="1" w:after="100" w:afterAutospacing="1" w:line="240" w:lineRule="auto"/>
        <w:jc w:val="center"/>
        <w:rPr>
          <w:rFonts w:hAnsi="宋体" w:cs="FangSong_GB2312-Identity-H"/>
          <w:b/>
          <w:bCs/>
          <w:color w:val="000000"/>
          <w:spacing w:val="60"/>
          <w:kern w:val="0"/>
          <w:sz w:val="48"/>
          <w:szCs w:val="48"/>
        </w:rPr>
      </w:pPr>
      <w:r>
        <w:rPr>
          <w:rFonts w:hint="eastAsia" w:hAnsi="宋体" w:cs="FangSong_GB2312-Identity-H"/>
          <w:b/>
          <w:bCs/>
          <w:color w:val="000000"/>
          <w:spacing w:val="60"/>
          <w:kern w:val="0"/>
          <w:sz w:val="48"/>
          <w:szCs w:val="48"/>
        </w:rPr>
        <w:t>投标文件</w:t>
      </w:r>
    </w:p>
    <w:p>
      <w:pPr>
        <w:pStyle w:val="10"/>
        <w:spacing w:before="100" w:beforeAutospacing="1" w:after="100" w:afterAutospacing="1" w:line="240" w:lineRule="auto"/>
        <w:jc w:val="center"/>
        <w:rPr>
          <w:rFonts w:hAnsi="宋体" w:cs="FangSong_GB2312-Identity-H"/>
          <w:b/>
          <w:bCs/>
          <w:color w:val="000000"/>
          <w:spacing w:val="60"/>
          <w:kern w:val="0"/>
          <w:sz w:val="48"/>
          <w:szCs w:val="48"/>
        </w:rPr>
      </w:pPr>
      <w:r>
        <w:rPr>
          <w:rFonts w:hint="eastAsia" w:hAnsi="宋体" w:cs="FangSong_GB2312-Identity-H"/>
          <w:b/>
          <w:bCs/>
          <w:color w:val="000000"/>
          <w:spacing w:val="60"/>
          <w:kern w:val="0"/>
          <w:sz w:val="48"/>
          <w:szCs w:val="48"/>
        </w:rPr>
        <w:t>（正本/副本）</w:t>
      </w:r>
    </w:p>
    <w:p>
      <w:pPr>
        <w:pStyle w:val="10"/>
        <w:jc w:val="center"/>
        <w:rPr>
          <w:rFonts w:hAnsi="宋体" w:cs="Courier New"/>
          <w:b/>
          <w:color w:val="000000"/>
          <w:spacing w:val="100"/>
          <w:w w:val="110"/>
          <w:kern w:val="0"/>
          <w:sz w:val="36"/>
          <w:szCs w:val="36"/>
        </w:rPr>
      </w:pPr>
    </w:p>
    <w:p>
      <w:pPr>
        <w:pStyle w:val="10"/>
        <w:jc w:val="center"/>
        <w:rPr>
          <w:rFonts w:hAnsi="宋体"/>
          <w:b/>
          <w:color w:val="000000"/>
          <w:sz w:val="36"/>
          <w:szCs w:val="36"/>
        </w:rPr>
      </w:pPr>
    </w:p>
    <w:p>
      <w:pPr>
        <w:pStyle w:val="10"/>
        <w:ind w:firstLine="1036" w:firstLineChars="344"/>
        <w:rPr>
          <w:rFonts w:hAnsi="宋体"/>
          <w:b/>
          <w:color w:val="000000"/>
          <w:sz w:val="30"/>
          <w:szCs w:val="30"/>
          <w:u w:val="single"/>
        </w:rPr>
      </w:pPr>
      <w:r>
        <w:rPr>
          <w:rFonts w:hint="eastAsia" w:hAnsi="宋体"/>
          <w:b/>
          <w:color w:val="000000"/>
          <w:sz w:val="30"/>
          <w:szCs w:val="30"/>
        </w:rPr>
        <w:t>招标编号：</w:t>
      </w:r>
      <w:r>
        <w:rPr>
          <w:rFonts w:hint="eastAsia" w:hAnsi="宋体"/>
          <w:b/>
          <w:color w:val="000000"/>
          <w:sz w:val="30"/>
          <w:szCs w:val="30"/>
          <w:u w:val="single"/>
        </w:rPr>
        <w:t xml:space="preserve">                               </w:t>
      </w:r>
    </w:p>
    <w:p>
      <w:pPr>
        <w:pStyle w:val="10"/>
        <w:ind w:firstLine="1036" w:firstLineChars="344"/>
        <w:rPr>
          <w:rFonts w:hAnsi="宋体"/>
          <w:b/>
          <w:color w:val="000000"/>
          <w:sz w:val="30"/>
          <w:szCs w:val="30"/>
          <w:u w:val="single"/>
        </w:rPr>
      </w:pPr>
      <w:r>
        <w:rPr>
          <w:rFonts w:hint="eastAsia" w:hAnsi="宋体"/>
          <w:b/>
          <w:color w:val="000000"/>
          <w:sz w:val="30"/>
          <w:szCs w:val="30"/>
        </w:rPr>
        <w:t>项目名称：</w:t>
      </w:r>
      <w:r>
        <w:rPr>
          <w:rFonts w:hint="eastAsia" w:hAnsi="宋体"/>
          <w:b/>
          <w:color w:val="000000"/>
          <w:sz w:val="30"/>
          <w:szCs w:val="30"/>
          <w:u w:val="single"/>
        </w:rPr>
        <w:t xml:space="preserve">                               </w:t>
      </w:r>
    </w:p>
    <w:p>
      <w:pPr>
        <w:pStyle w:val="10"/>
        <w:ind w:firstLine="904" w:firstLineChars="300"/>
        <w:rPr>
          <w:rFonts w:hAnsi="宋体"/>
          <w:b/>
          <w:color w:val="000000"/>
          <w:sz w:val="30"/>
          <w:szCs w:val="30"/>
        </w:rPr>
      </w:pPr>
    </w:p>
    <w:p>
      <w:pPr>
        <w:pStyle w:val="10"/>
        <w:ind w:firstLine="904" w:firstLineChars="300"/>
        <w:rPr>
          <w:rFonts w:hAnsi="宋体"/>
          <w:b/>
          <w:color w:val="000000"/>
          <w:sz w:val="30"/>
          <w:szCs w:val="30"/>
        </w:rPr>
      </w:pPr>
    </w:p>
    <w:p>
      <w:pPr>
        <w:pStyle w:val="10"/>
        <w:ind w:firstLine="904" w:firstLineChars="300"/>
        <w:rPr>
          <w:rFonts w:hAnsi="宋体"/>
          <w:b/>
          <w:color w:val="000000"/>
          <w:sz w:val="30"/>
          <w:szCs w:val="30"/>
        </w:rPr>
      </w:pPr>
    </w:p>
    <w:p>
      <w:pPr>
        <w:pStyle w:val="10"/>
        <w:ind w:firstLine="904" w:firstLineChars="300"/>
        <w:rPr>
          <w:rFonts w:hAnsi="宋体"/>
          <w:b/>
          <w:color w:val="000000"/>
          <w:sz w:val="30"/>
          <w:szCs w:val="30"/>
        </w:rPr>
      </w:pPr>
    </w:p>
    <w:p>
      <w:pPr>
        <w:pStyle w:val="10"/>
        <w:ind w:firstLine="2096" w:firstLineChars="696"/>
        <w:rPr>
          <w:rFonts w:hAnsi="宋体"/>
          <w:b/>
          <w:color w:val="000000"/>
          <w:sz w:val="30"/>
          <w:szCs w:val="30"/>
          <w:u w:val="single"/>
        </w:rPr>
      </w:pPr>
      <w:r>
        <w:rPr>
          <w:rFonts w:hint="eastAsia" w:hAnsi="宋体"/>
          <w:b/>
          <w:color w:val="000000"/>
          <w:sz w:val="30"/>
          <w:szCs w:val="30"/>
        </w:rPr>
        <w:t>投标人名称：</w:t>
      </w:r>
      <w:r>
        <w:rPr>
          <w:rFonts w:hint="eastAsia" w:hAnsi="宋体"/>
          <w:b/>
          <w:color w:val="000000"/>
          <w:sz w:val="30"/>
          <w:szCs w:val="30"/>
          <w:u w:val="single"/>
        </w:rPr>
        <w:t xml:space="preserve">                    </w:t>
      </w:r>
    </w:p>
    <w:p>
      <w:pPr>
        <w:autoSpaceDE w:val="0"/>
        <w:autoSpaceDN w:val="0"/>
        <w:spacing w:line="360" w:lineRule="auto"/>
        <w:jc w:val="center"/>
        <w:rPr>
          <w:rFonts w:ascii="宋体" w:hAnsi="宋体"/>
          <w:b/>
          <w:color w:val="000000"/>
          <w:sz w:val="30"/>
          <w:szCs w:val="30"/>
          <w:u w:val="single"/>
        </w:rPr>
      </w:pPr>
      <w:r>
        <w:rPr>
          <w:rFonts w:hint="eastAsia" w:ascii="宋体" w:hAnsi="宋体"/>
          <w:b/>
          <w:color w:val="000000"/>
          <w:sz w:val="30"/>
          <w:szCs w:val="30"/>
        </w:rPr>
        <w:t>日期：</w:t>
      </w:r>
      <w:r>
        <w:rPr>
          <w:rFonts w:hint="eastAsia" w:ascii="宋体" w:hAnsi="宋体"/>
          <w:b/>
          <w:color w:val="000000"/>
          <w:sz w:val="30"/>
          <w:szCs w:val="30"/>
          <w:u w:val="single"/>
        </w:rPr>
        <w:t xml:space="preserve">        </w:t>
      </w:r>
      <w:r>
        <w:rPr>
          <w:rFonts w:hint="eastAsia" w:ascii="宋体" w:hAnsi="宋体"/>
          <w:b/>
          <w:color w:val="000000"/>
          <w:sz w:val="30"/>
          <w:szCs w:val="30"/>
        </w:rPr>
        <w:t>年</w:t>
      </w:r>
      <w:r>
        <w:rPr>
          <w:rFonts w:hint="eastAsia" w:ascii="宋体" w:hAnsi="宋体"/>
          <w:b/>
          <w:color w:val="000000"/>
          <w:sz w:val="30"/>
          <w:szCs w:val="30"/>
          <w:u w:val="single"/>
        </w:rPr>
        <w:t xml:space="preserve">      </w:t>
      </w:r>
      <w:r>
        <w:rPr>
          <w:rFonts w:hint="eastAsia" w:ascii="宋体" w:hAnsi="宋体"/>
          <w:b/>
          <w:color w:val="000000"/>
          <w:sz w:val="30"/>
          <w:szCs w:val="30"/>
        </w:rPr>
        <w:t>月</w:t>
      </w:r>
      <w:r>
        <w:rPr>
          <w:rFonts w:hint="eastAsia" w:ascii="宋体" w:hAnsi="宋体"/>
          <w:b/>
          <w:color w:val="000000"/>
          <w:sz w:val="30"/>
          <w:szCs w:val="30"/>
          <w:u w:val="single"/>
        </w:rPr>
        <w:t xml:space="preserve">     </w:t>
      </w:r>
      <w:r>
        <w:rPr>
          <w:rFonts w:hint="eastAsia" w:ascii="宋体" w:hAnsi="宋体"/>
          <w:b/>
          <w:color w:val="000000"/>
          <w:sz w:val="30"/>
          <w:szCs w:val="30"/>
        </w:rPr>
        <w:t>日</w:t>
      </w:r>
    </w:p>
    <w:p>
      <w:pPr>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88" w:name="_Toc508810928"/>
      <w:bookmarkStart w:id="89" w:name="_Toc508811270"/>
      <w:bookmarkStart w:id="90" w:name="_Toc508810739"/>
      <w:bookmarkStart w:id="91" w:name="_Toc351019131"/>
      <w:bookmarkStart w:id="92" w:name="_Toc508960556"/>
      <w:bookmarkStart w:id="93" w:name="_Toc392150801"/>
      <w:bookmarkStart w:id="94" w:name="_Toc508805219"/>
      <w:bookmarkStart w:id="95" w:name="_Toc508805534"/>
      <w:bookmarkStart w:id="96" w:name="_Toc511633038"/>
      <w:bookmarkStart w:id="97" w:name="_Toc508810897"/>
      <w:r>
        <w:rPr>
          <w:rFonts w:hint="eastAsia" w:hAnsi="宋体"/>
          <w:b/>
          <w:color w:val="000000"/>
          <w:szCs w:val="24"/>
        </w:rPr>
        <w:t>6.3 自查表</w:t>
      </w:r>
      <w:bookmarkEnd w:id="88"/>
      <w:bookmarkEnd w:id="89"/>
      <w:bookmarkEnd w:id="90"/>
      <w:bookmarkEnd w:id="91"/>
      <w:bookmarkEnd w:id="92"/>
      <w:bookmarkEnd w:id="93"/>
      <w:bookmarkEnd w:id="94"/>
      <w:bookmarkEnd w:id="95"/>
      <w:bookmarkEnd w:id="96"/>
      <w:bookmarkEnd w:id="97"/>
    </w:p>
    <w:p>
      <w:pPr>
        <w:spacing w:after="156" w:afterLines="50" w:line="460" w:lineRule="exact"/>
        <w:jc w:val="center"/>
        <w:rPr>
          <w:rFonts w:ascii="宋体" w:hAnsi="宋体"/>
          <w:b/>
          <w:color w:val="000000"/>
          <w:sz w:val="24"/>
        </w:rPr>
      </w:pPr>
      <w:r>
        <w:rPr>
          <w:rFonts w:hint="eastAsia" w:ascii="宋体" w:hAnsi="宋体"/>
          <w:b/>
          <w:color w:val="000000"/>
          <w:sz w:val="24"/>
        </w:rPr>
        <w:t>资格性/符合性自查表</w:t>
      </w:r>
    </w:p>
    <w:tbl>
      <w:tblPr>
        <w:tblStyle w:val="18"/>
        <w:tblW w:w="94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36"/>
        <w:gridCol w:w="1843"/>
        <w:gridCol w:w="3402"/>
        <w:gridCol w:w="1443"/>
        <w:gridCol w:w="20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2579" w:type="dxa"/>
            <w:gridSpan w:val="2"/>
            <w:vAlign w:val="center"/>
          </w:tcPr>
          <w:p>
            <w:pPr>
              <w:spacing w:line="240" w:lineRule="exact"/>
              <w:jc w:val="center"/>
              <w:rPr>
                <w:rFonts w:ascii="宋体" w:hAnsi="宋体"/>
                <w:color w:val="000000"/>
              </w:rPr>
            </w:pPr>
            <w:r>
              <w:rPr>
                <w:rFonts w:hint="eastAsia" w:ascii="宋体" w:hAnsi="宋体"/>
                <w:color w:val="000000"/>
              </w:rPr>
              <w:t>评审内容</w:t>
            </w:r>
          </w:p>
        </w:tc>
        <w:tc>
          <w:tcPr>
            <w:tcW w:w="3402" w:type="dxa"/>
            <w:vAlign w:val="center"/>
          </w:tcPr>
          <w:p>
            <w:pPr>
              <w:spacing w:line="240" w:lineRule="exact"/>
              <w:jc w:val="center"/>
              <w:rPr>
                <w:rFonts w:ascii="宋体" w:hAnsi="宋体"/>
                <w:color w:val="000000"/>
              </w:rPr>
            </w:pPr>
            <w:r>
              <w:rPr>
                <w:rFonts w:hint="eastAsia" w:ascii="宋体" w:hAnsi="宋体"/>
                <w:color w:val="000000"/>
              </w:rPr>
              <w:t>招标文件要求</w:t>
            </w:r>
          </w:p>
        </w:tc>
        <w:tc>
          <w:tcPr>
            <w:tcW w:w="1443" w:type="dxa"/>
            <w:vAlign w:val="center"/>
          </w:tcPr>
          <w:p>
            <w:pPr>
              <w:spacing w:line="240" w:lineRule="exact"/>
              <w:jc w:val="center"/>
              <w:rPr>
                <w:rFonts w:ascii="宋体" w:hAnsi="宋体"/>
                <w:color w:val="000000"/>
              </w:rPr>
            </w:pPr>
            <w:r>
              <w:rPr>
                <w:rFonts w:hint="eastAsia" w:ascii="宋体" w:hAnsi="宋体"/>
                <w:color w:val="000000"/>
              </w:rPr>
              <w:t>自查结论</w:t>
            </w:r>
          </w:p>
        </w:tc>
        <w:tc>
          <w:tcPr>
            <w:tcW w:w="2069" w:type="dxa"/>
            <w:vAlign w:val="center"/>
          </w:tcPr>
          <w:p>
            <w:pPr>
              <w:spacing w:line="240" w:lineRule="exact"/>
              <w:jc w:val="center"/>
              <w:rPr>
                <w:rFonts w:ascii="宋体" w:hAnsi="宋体"/>
                <w:color w:val="000000"/>
              </w:rPr>
            </w:pPr>
            <w:r>
              <w:rPr>
                <w:rFonts w:hint="eastAsia" w:ascii="宋体" w:hAnsi="宋体"/>
                <w:color w:val="000000"/>
              </w:rPr>
              <w:t>证明资料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736" w:type="dxa"/>
            <w:vMerge w:val="restart"/>
            <w:vAlign w:val="center"/>
          </w:tcPr>
          <w:p>
            <w:pPr>
              <w:spacing w:line="240" w:lineRule="exact"/>
              <w:jc w:val="center"/>
              <w:rPr>
                <w:rFonts w:ascii="宋体" w:hAnsi="宋体"/>
                <w:color w:val="000000"/>
              </w:rPr>
            </w:pPr>
            <w:r>
              <w:rPr>
                <w:rFonts w:hint="eastAsia" w:ascii="宋体" w:hAnsi="宋体"/>
                <w:color w:val="000000"/>
              </w:rPr>
              <w:t>资格性检查</w:t>
            </w:r>
          </w:p>
        </w:tc>
        <w:tc>
          <w:tcPr>
            <w:tcW w:w="1843" w:type="dxa"/>
            <w:vAlign w:val="center"/>
          </w:tcPr>
          <w:p>
            <w:pPr>
              <w:spacing w:line="240" w:lineRule="exact"/>
              <w:jc w:val="center"/>
              <w:rPr>
                <w:rFonts w:ascii="宋体" w:hAnsi="宋体"/>
                <w:color w:val="000000"/>
              </w:rPr>
            </w:pPr>
            <w:r>
              <w:rPr>
                <w:rFonts w:hint="eastAsia" w:ascii="宋体" w:hAnsi="宋体"/>
                <w:color w:val="000000"/>
              </w:rPr>
              <w:t>响应函</w:t>
            </w:r>
          </w:p>
        </w:tc>
        <w:tc>
          <w:tcPr>
            <w:tcW w:w="3402" w:type="dxa"/>
            <w:vAlign w:val="center"/>
          </w:tcPr>
          <w:p>
            <w:pPr>
              <w:spacing w:line="240" w:lineRule="exact"/>
              <w:ind w:left="40" w:leftChars="19"/>
              <w:rPr>
                <w:rFonts w:ascii="宋体" w:hAnsi="宋体"/>
                <w:color w:val="000000"/>
              </w:rPr>
            </w:pPr>
            <w:r>
              <w:rPr>
                <w:rFonts w:hint="eastAsia" w:ascii="宋体" w:hAnsi="宋体"/>
                <w:color w:val="000000"/>
              </w:rPr>
              <w:t>按对应格式文件填写、签署、盖章(原件)</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7" w:hRule="atLeast"/>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r>
              <w:rPr>
                <w:rFonts w:hint="eastAsia" w:ascii="宋体" w:hAnsi="宋体"/>
                <w:color w:val="000000"/>
              </w:rPr>
              <w:t>法定代表人/负责人资格证明书及授权委托书</w:t>
            </w:r>
          </w:p>
        </w:tc>
        <w:tc>
          <w:tcPr>
            <w:tcW w:w="3402" w:type="dxa"/>
            <w:vAlign w:val="center"/>
          </w:tcPr>
          <w:p>
            <w:pPr>
              <w:spacing w:line="240" w:lineRule="exact"/>
              <w:ind w:left="40" w:leftChars="19"/>
              <w:rPr>
                <w:rFonts w:ascii="宋体" w:hAnsi="宋体"/>
                <w:color w:val="000000"/>
              </w:rPr>
            </w:pPr>
            <w:r>
              <w:rPr>
                <w:rFonts w:hint="eastAsia" w:ascii="宋体" w:hAnsi="宋体"/>
                <w:color w:val="000000"/>
              </w:rPr>
              <w:t>按对应格式文件签署、盖章(原件)</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r>
              <w:rPr>
                <w:rFonts w:hint="eastAsia" w:ascii="宋体" w:hAnsi="宋体"/>
                <w:color w:val="000000"/>
              </w:rPr>
              <w:t>保证金（保证金交纳凭证）</w:t>
            </w:r>
          </w:p>
        </w:tc>
        <w:tc>
          <w:tcPr>
            <w:tcW w:w="3402" w:type="dxa"/>
          </w:tcPr>
          <w:p>
            <w:pPr>
              <w:spacing w:line="240" w:lineRule="exact"/>
              <w:ind w:left="40" w:leftChars="19"/>
              <w:rPr>
                <w:rFonts w:ascii="宋体" w:hAnsi="宋体"/>
                <w:color w:val="000000"/>
              </w:rPr>
            </w:pPr>
            <w:r>
              <w:rPr>
                <w:rFonts w:hint="eastAsia" w:ascii="宋体" w:hAnsi="宋体"/>
                <w:color w:val="000000"/>
              </w:rPr>
              <w:t>人民币    元整（￥   元）（转帐、汇款的提供复印件加盖公章，现金以进账单为依据）</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ind w:left="40" w:leftChars="19"/>
              <w:jc w:val="center"/>
              <w:rPr>
                <w:rFonts w:ascii="宋体" w:hAnsi="宋体"/>
                <w:color w:val="000000"/>
              </w:rPr>
            </w:pPr>
            <w:r>
              <w:rPr>
                <w:rFonts w:hint="eastAsia" w:ascii="宋体" w:hAnsi="宋体"/>
                <w:color w:val="000000"/>
              </w:rPr>
              <w:t>准入条件(关于资格的声明函)</w:t>
            </w:r>
          </w:p>
        </w:tc>
        <w:tc>
          <w:tcPr>
            <w:tcW w:w="3402" w:type="dxa"/>
            <w:vAlign w:val="center"/>
          </w:tcPr>
          <w:p>
            <w:pPr>
              <w:spacing w:line="240" w:lineRule="exact"/>
              <w:rPr>
                <w:rFonts w:ascii="宋体" w:hAnsi="宋体"/>
                <w:color w:val="000000"/>
              </w:rPr>
            </w:pPr>
            <w:r>
              <w:rPr>
                <w:rFonts w:hint="eastAsia" w:ascii="宋体" w:hAnsi="宋体"/>
                <w:color w:val="000000"/>
              </w:rPr>
              <w:t>响应供应商资格条件</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r>
              <w:rPr>
                <w:rFonts w:hint="eastAsia" w:ascii="宋体" w:hAnsi="宋体"/>
                <w:color w:val="000000"/>
              </w:rPr>
              <w:t>其他要求</w:t>
            </w:r>
          </w:p>
        </w:tc>
        <w:tc>
          <w:tcPr>
            <w:tcW w:w="3402" w:type="dxa"/>
          </w:tcPr>
          <w:p>
            <w:pPr>
              <w:spacing w:line="240" w:lineRule="exact"/>
              <w:ind w:left="40" w:leftChars="19"/>
              <w:rPr>
                <w:rFonts w:ascii="宋体" w:hAnsi="宋体"/>
                <w:color w:val="000000"/>
              </w:rPr>
            </w:pPr>
            <w:r>
              <w:rPr>
                <w:rFonts w:hint="eastAsia" w:ascii="宋体" w:hAnsi="宋体"/>
                <w:color w:val="000000"/>
              </w:rPr>
              <w:t>按响应文件规定提供“必须提交”的文件资料</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restart"/>
            <w:vAlign w:val="center"/>
          </w:tcPr>
          <w:p>
            <w:pPr>
              <w:spacing w:line="240" w:lineRule="exact"/>
              <w:jc w:val="center"/>
              <w:rPr>
                <w:rFonts w:ascii="宋体" w:hAnsi="宋体"/>
                <w:color w:val="000000"/>
              </w:rPr>
            </w:pPr>
            <w:r>
              <w:rPr>
                <w:rFonts w:hint="eastAsia" w:ascii="宋体" w:hAnsi="宋体"/>
                <w:color w:val="000000"/>
              </w:rPr>
              <w:t>符合性审查</w:t>
            </w:r>
          </w:p>
        </w:tc>
        <w:tc>
          <w:tcPr>
            <w:tcW w:w="1843" w:type="dxa"/>
            <w:vMerge w:val="restart"/>
            <w:vAlign w:val="center"/>
          </w:tcPr>
          <w:p>
            <w:pPr>
              <w:spacing w:line="240" w:lineRule="exact"/>
              <w:jc w:val="center"/>
              <w:rPr>
                <w:rFonts w:ascii="宋体" w:hAnsi="宋体"/>
                <w:color w:val="000000"/>
              </w:rPr>
            </w:pPr>
            <w:r>
              <w:rPr>
                <w:rFonts w:hint="eastAsia" w:ascii="宋体" w:hAnsi="宋体"/>
                <w:color w:val="000000"/>
              </w:rPr>
              <w:t>响应供应商的合格性</w:t>
            </w:r>
          </w:p>
        </w:tc>
        <w:tc>
          <w:tcPr>
            <w:tcW w:w="3402" w:type="dxa"/>
          </w:tcPr>
          <w:p>
            <w:pPr>
              <w:tabs>
                <w:tab w:val="left" w:pos="2880"/>
              </w:tabs>
              <w:spacing w:line="240" w:lineRule="exact"/>
              <w:ind w:left="40" w:leftChars="19"/>
              <w:rPr>
                <w:rFonts w:ascii="宋体" w:hAnsi="宋体"/>
                <w:color w:val="000000"/>
              </w:rPr>
            </w:pPr>
            <w:r>
              <w:rPr>
                <w:rFonts w:hint="eastAsia" w:ascii="宋体" w:hAnsi="宋体"/>
                <w:color w:val="000000"/>
              </w:rPr>
              <w:t>在参与政府采购活动中未有违法违纪行为并受过处罚</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736" w:type="dxa"/>
            <w:vMerge w:val="continue"/>
            <w:vAlign w:val="center"/>
          </w:tcPr>
          <w:p>
            <w:pPr>
              <w:spacing w:line="240" w:lineRule="exact"/>
              <w:jc w:val="center"/>
              <w:rPr>
                <w:rFonts w:ascii="宋体" w:hAnsi="宋体"/>
                <w:color w:val="000000"/>
              </w:rPr>
            </w:pPr>
          </w:p>
        </w:tc>
        <w:tc>
          <w:tcPr>
            <w:tcW w:w="1843" w:type="dxa"/>
            <w:vMerge w:val="continue"/>
            <w:vAlign w:val="center"/>
          </w:tcPr>
          <w:p>
            <w:pPr>
              <w:spacing w:line="240" w:lineRule="exact"/>
              <w:jc w:val="center"/>
              <w:rPr>
                <w:rFonts w:ascii="宋体" w:hAnsi="宋体"/>
                <w:color w:val="000000"/>
              </w:rPr>
            </w:pPr>
          </w:p>
        </w:tc>
        <w:tc>
          <w:tcPr>
            <w:tcW w:w="3402" w:type="dxa"/>
            <w:vAlign w:val="center"/>
          </w:tcPr>
          <w:p>
            <w:pPr>
              <w:spacing w:line="240" w:lineRule="exact"/>
              <w:ind w:left="103"/>
              <w:rPr>
                <w:rFonts w:ascii="宋体" w:hAnsi="宋体"/>
                <w:color w:val="000000"/>
              </w:rPr>
            </w:pPr>
            <w:r>
              <w:rPr>
                <w:rFonts w:hint="eastAsia" w:ascii="宋体" w:hAnsi="宋体"/>
                <w:color w:val="000000"/>
              </w:rPr>
              <w:t>在经营范围内报价</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r>
              <w:rPr>
                <w:rFonts w:hint="eastAsia" w:ascii="宋体" w:hAnsi="宋体"/>
                <w:color w:val="000000"/>
              </w:rPr>
              <w:t>技术要求</w:t>
            </w:r>
          </w:p>
        </w:tc>
        <w:tc>
          <w:tcPr>
            <w:tcW w:w="3402" w:type="dxa"/>
            <w:vAlign w:val="center"/>
          </w:tcPr>
          <w:p>
            <w:pPr>
              <w:tabs>
                <w:tab w:val="left" w:pos="2880"/>
              </w:tabs>
              <w:spacing w:line="240" w:lineRule="exact"/>
              <w:ind w:left="40" w:leftChars="19"/>
              <w:rPr>
                <w:rFonts w:ascii="宋体" w:hAnsi="宋体"/>
                <w:color w:val="000000"/>
              </w:rPr>
            </w:pPr>
            <w:r>
              <w:rPr>
                <w:rFonts w:hint="eastAsia" w:ascii="宋体" w:hAnsi="宋体"/>
                <w:color w:val="000000"/>
              </w:rPr>
              <w:t>实质性响应标书中的技术要求</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r>
              <w:rPr>
                <w:rFonts w:hint="eastAsia" w:ascii="宋体" w:hAnsi="宋体"/>
                <w:color w:val="000000"/>
              </w:rPr>
              <w:t>商务要求</w:t>
            </w:r>
          </w:p>
        </w:tc>
        <w:tc>
          <w:tcPr>
            <w:tcW w:w="3402" w:type="dxa"/>
            <w:vAlign w:val="center"/>
          </w:tcPr>
          <w:p>
            <w:pPr>
              <w:tabs>
                <w:tab w:val="left" w:pos="2880"/>
              </w:tabs>
              <w:spacing w:line="240" w:lineRule="exact"/>
              <w:ind w:left="40" w:leftChars="19"/>
              <w:rPr>
                <w:rFonts w:ascii="宋体" w:hAnsi="宋体"/>
                <w:color w:val="000000"/>
              </w:rPr>
            </w:pPr>
            <w:r>
              <w:rPr>
                <w:rFonts w:hint="eastAsia" w:ascii="宋体" w:hAnsi="宋体"/>
                <w:color w:val="000000"/>
              </w:rPr>
              <w:t>实质性响应标书中“★”号参数的商务要求</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r>
              <w:rPr>
                <w:rFonts w:hint="eastAsia" w:ascii="宋体" w:hAnsi="宋体"/>
                <w:color w:val="000000"/>
              </w:rPr>
              <w:t>报价要求</w:t>
            </w:r>
          </w:p>
        </w:tc>
        <w:tc>
          <w:tcPr>
            <w:tcW w:w="3402" w:type="dxa"/>
            <w:vAlign w:val="center"/>
          </w:tcPr>
          <w:p>
            <w:pPr>
              <w:tabs>
                <w:tab w:val="left" w:pos="2880"/>
              </w:tabs>
              <w:spacing w:line="240" w:lineRule="exact"/>
              <w:ind w:left="40" w:leftChars="19"/>
              <w:rPr>
                <w:rFonts w:ascii="宋体" w:hAnsi="宋体"/>
                <w:color w:val="000000"/>
              </w:rPr>
            </w:pPr>
            <w:r>
              <w:rPr>
                <w:rFonts w:hint="eastAsia" w:ascii="宋体" w:hAnsi="宋体"/>
                <w:color w:val="000000"/>
              </w:rPr>
              <w:t>报价方案是唯一确定</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r>
              <w:rPr>
                <w:rFonts w:hint="eastAsia" w:ascii="宋体" w:hAnsi="宋体"/>
                <w:color w:val="000000"/>
              </w:rPr>
              <w:t>其它</w:t>
            </w:r>
          </w:p>
        </w:tc>
        <w:tc>
          <w:tcPr>
            <w:tcW w:w="3402" w:type="dxa"/>
            <w:vAlign w:val="center"/>
          </w:tcPr>
          <w:p>
            <w:pPr>
              <w:tabs>
                <w:tab w:val="left" w:pos="2880"/>
              </w:tabs>
              <w:spacing w:line="240" w:lineRule="exact"/>
              <w:ind w:left="40" w:leftChars="19"/>
              <w:rPr>
                <w:rFonts w:ascii="宋体" w:hAnsi="宋体"/>
                <w:color w:val="000000"/>
              </w:rPr>
            </w:pPr>
            <w:r>
              <w:rPr>
                <w:rFonts w:hint="eastAsia" w:ascii="宋体" w:hAnsi="宋体"/>
                <w:color w:val="000000"/>
              </w:rPr>
              <w:t>实质性响应招标文件中规定的其它情况</w:t>
            </w: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restart"/>
            <w:vAlign w:val="center"/>
          </w:tcPr>
          <w:p>
            <w:pPr>
              <w:spacing w:line="240" w:lineRule="exact"/>
              <w:jc w:val="center"/>
              <w:rPr>
                <w:rFonts w:ascii="宋体" w:hAnsi="宋体"/>
                <w:color w:val="000000"/>
              </w:rPr>
            </w:pPr>
            <w:r>
              <w:rPr>
                <w:rFonts w:hint="eastAsia" w:ascii="宋体" w:hAnsi="宋体"/>
                <w:color w:val="000000"/>
              </w:rPr>
              <w:t>技术部分</w:t>
            </w:r>
          </w:p>
        </w:tc>
        <w:tc>
          <w:tcPr>
            <w:tcW w:w="1843" w:type="dxa"/>
            <w:vAlign w:val="center"/>
          </w:tcPr>
          <w:p>
            <w:pPr>
              <w:spacing w:line="240" w:lineRule="exact"/>
              <w:jc w:val="center"/>
              <w:rPr>
                <w:rFonts w:ascii="宋体" w:hAnsi="宋体"/>
                <w:color w:val="000000"/>
              </w:rPr>
            </w:pPr>
          </w:p>
        </w:tc>
        <w:tc>
          <w:tcPr>
            <w:tcW w:w="3402" w:type="dxa"/>
            <w:vAlign w:val="center"/>
          </w:tcPr>
          <w:p>
            <w:pPr>
              <w:tabs>
                <w:tab w:val="left" w:pos="2880"/>
              </w:tabs>
              <w:spacing w:line="240" w:lineRule="exact"/>
              <w:ind w:left="40" w:leftChars="19"/>
              <w:rPr>
                <w:rFonts w:ascii="宋体" w:hAnsi="宋体"/>
                <w:color w:val="000000"/>
              </w:rPr>
            </w:pP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p>
        </w:tc>
        <w:tc>
          <w:tcPr>
            <w:tcW w:w="3402" w:type="dxa"/>
            <w:vAlign w:val="center"/>
          </w:tcPr>
          <w:p>
            <w:pPr>
              <w:tabs>
                <w:tab w:val="left" w:pos="2880"/>
              </w:tabs>
              <w:spacing w:line="240" w:lineRule="exact"/>
              <w:ind w:left="40" w:leftChars="19"/>
              <w:rPr>
                <w:rFonts w:ascii="宋体" w:hAnsi="宋体"/>
                <w:color w:val="000000"/>
              </w:rPr>
            </w:pP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restart"/>
            <w:vAlign w:val="center"/>
          </w:tcPr>
          <w:p>
            <w:pPr>
              <w:spacing w:line="240" w:lineRule="exact"/>
              <w:jc w:val="center"/>
              <w:rPr>
                <w:rFonts w:ascii="宋体" w:hAnsi="宋体"/>
                <w:color w:val="000000"/>
              </w:rPr>
            </w:pPr>
            <w:r>
              <w:rPr>
                <w:rFonts w:hint="eastAsia" w:ascii="宋体" w:hAnsi="宋体"/>
                <w:color w:val="000000"/>
              </w:rPr>
              <w:t>商务部分</w:t>
            </w:r>
          </w:p>
        </w:tc>
        <w:tc>
          <w:tcPr>
            <w:tcW w:w="1843" w:type="dxa"/>
            <w:vAlign w:val="center"/>
          </w:tcPr>
          <w:p>
            <w:pPr>
              <w:spacing w:line="240" w:lineRule="exact"/>
              <w:jc w:val="center"/>
              <w:rPr>
                <w:rFonts w:ascii="宋体" w:hAnsi="宋体"/>
                <w:color w:val="000000"/>
              </w:rPr>
            </w:pPr>
          </w:p>
        </w:tc>
        <w:tc>
          <w:tcPr>
            <w:tcW w:w="3402" w:type="dxa"/>
            <w:vAlign w:val="center"/>
          </w:tcPr>
          <w:p>
            <w:pPr>
              <w:tabs>
                <w:tab w:val="left" w:pos="2880"/>
              </w:tabs>
              <w:spacing w:line="240" w:lineRule="exact"/>
              <w:ind w:left="40" w:leftChars="19"/>
              <w:rPr>
                <w:rFonts w:ascii="宋体" w:hAnsi="宋体"/>
                <w:color w:val="000000"/>
              </w:rPr>
            </w:pP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6" w:type="dxa"/>
            <w:vMerge w:val="continue"/>
            <w:vAlign w:val="center"/>
          </w:tcPr>
          <w:p>
            <w:pPr>
              <w:spacing w:line="240" w:lineRule="exact"/>
              <w:jc w:val="center"/>
              <w:rPr>
                <w:rFonts w:ascii="宋体" w:hAnsi="宋体"/>
                <w:color w:val="000000"/>
              </w:rPr>
            </w:pPr>
          </w:p>
        </w:tc>
        <w:tc>
          <w:tcPr>
            <w:tcW w:w="1843" w:type="dxa"/>
            <w:vAlign w:val="center"/>
          </w:tcPr>
          <w:p>
            <w:pPr>
              <w:spacing w:line="240" w:lineRule="exact"/>
              <w:jc w:val="center"/>
              <w:rPr>
                <w:rFonts w:ascii="宋体" w:hAnsi="宋体"/>
                <w:color w:val="000000"/>
              </w:rPr>
            </w:pPr>
          </w:p>
        </w:tc>
        <w:tc>
          <w:tcPr>
            <w:tcW w:w="3402" w:type="dxa"/>
            <w:vAlign w:val="center"/>
          </w:tcPr>
          <w:p>
            <w:pPr>
              <w:tabs>
                <w:tab w:val="left" w:pos="2880"/>
              </w:tabs>
              <w:spacing w:line="240" w:lineRule="exact"/>
              <w:ind w:left="40" w:leftChars="19"/>
              <w:rPr>
                <w:rFonts w:ascii="宋体" w:hAnsi="宋体"/>
                <w:color w:val="000000"/>
              </w:rPr>
            </w:pPr>
          </w:p>
        </w:tc>
        <w:tc>
          <w:tcPr>
            <w:tcW w:w="1443" w:type="dxa"/>
            <w:vAlign w:val="center"/>
          </w:tcPr>
          <w:p>
            <w:pPr>
              <w:spacing w:line="240" w:lineRule="exact"/>
              <w:rPr>
                <w:rFonts w:ascii="宋体" w:hAnsi="宋体"/>
                <w:color w:val="000000"/>
              </w:rPr>
            </w:pPr>
            <w:r>
              <w:rPr>
                <w:rFonts w:hint="eastAsia" w:ascii="宋体" w:hAnsi="宋体"/>
                <w:color w:val="000000"/>
              </w:rPr>
              <w:t>□通过</w:t>
            </w:r>
          </w:p>
          <w:p>
            <w:pPr>
              <w:spacing w:line="240" w:lineRule="exact"/>
              <w:rPr>
                <w:rFonts w:ascii="宋体" w:hAnsi="宋体"/>
                <w:color w:val="000000"/>
              </w:rPr>
            </w:pPr>
            <w:r>
              <w:rPr>
                <w:rFonts w:hint="eastAsia" w:ascii="宋体" w:hAnsi="宋体"/>
                <w:color w:val="000000"/>
              </w:rPr>
              <w:t>□不通过</w:t>
            </w:r>
          </w:p>
        </w:tc>
        <w:tc>
          <w:tcPr>
            <w:tcW w:w="2069" w:type="dxa"/>
            <w:vAlign w:val="center"/>
          </w:tcPr>
          <w:p>
            <w:pPr>
              <w:spacing w:line="240" w:lineRule="exact"/>
              <w:jc w:val="center"/>
              <w:rPr>
                <w:rFonts w:ascii="宋体" w:hAnsi="宋体"/>
                <w:color w:val="000000"/>
              </w:rPr>
            </w:pPr>
            <w:r>
              <w:rPr>
                <w:rFonts w:hint="eastAsia" w:ascii="宋体" w:hAnsi="宋体"/>
                <w:color w:val="000000"/>
              </w:rPr>
              <w:t>见响应文件第（）页</w:t>
            </w:r>
          </w:p>
        </w:tc>
      </w:tr>
    </w:tbl>
    <w:p>
      <w:pPr>
        <w:spacing w:line="460" w:lineRule="exact"/>
        <w:jc w:val="left"/>
        <w:rPr>
          <w:rFonts w:ascii="宋体" w:hAnsi="宋体"/>
          <w:color w:val="000000"/>
        </w:rPr>
      </w:pPr>
      <w:r>
        <w:rPr>
          <w:rFonts w:hint="eastAsia" w:ascii="宋体" w:hAnsi="宋体"/>
          <w:color w:val="000000"/>
        </w:rPr>
        <w:t>注：以上材料将作为投标人合格性和有效性审核的重要内容之一，投标人必须严格按照其内容及序列要求在投标文件中对应如实提供，对缺漏和不符合项将会直接导致无效投标！在对应的□打“√”。</w:t>
      </w:r>
    </w:p>
    <w:p>
      <w:pPr>
        <w:rPr>
          <w:rFonts w:ascii="宋体" w:hAnsi="宋体"/>
          <w:color w:val="000000"/>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500" w:lineRule="exact"/>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98" w:name="_Toc508810898"/>
      <w:bookmarkStart w:id="99" w:name="_Toc508810929"/>
      <w:bookmarkStart w:id="100" w:name="_Toc351019132"/>
      <w:bookmarkStart w:id="101" w:name="_Toc508960557"/>
      <w:bookmarkStart w:id="102" w:name="_Toc511633039"/>
      <w:bookmarkStart w:id="103" w:name="_Toc508805535"/>
      <w:bookmarkStart w:id="104" w:name="_Toc508810740"/>
      <w:bookmarkStart w:id="105" w:name="_Toc508811271"/>
      <w:bookmarkStart w:id="106" w:name="_Toc508805220"/>
      <w:bookmarkStart w:id="107" w:name="_Toc392150802"/>
      <w:r>
        <w:rPr>
          <w:rFonts w:hint="eastAsia" w:hAnsi="宋体"/>
          <w:b/>
          <w:color w:val="000000"/>
          <w:szCs w:val="24"/>
        </w:rPr>
        <w:t>6.4 资格性文件</w:t>
      </w:r>
      <w:bookmarkEnd w:id="98"/>
      <w:bookmarkEnd w:id="99"/>
      <w:bookmarkEnd w:id="100"/>
      <w:bookmarkEnd w:id="101"/>
      <w:bookmarkEnd w:id="102"/>
      <w:bookmarkEnd w:id="103"/>
      <w:bookmarkEnd w:id="104"/>
      <w:bookmarkEnd w:id="105"/>
      <w:bookmarkEnd w:id="106"/>
      <w:bookmarkEnd w:id="107"/>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6.4.1 响应函</w:t>
      </w:r>
    </w:p>
    <w:p>
      <w:pPr>
        <w:spacing w:line="420" w:lineRule="exact"/>
        <w:ind w:left="748" w:hanging="567"/>
        <w:rPr>
          <w:rFonts w:ascii="宋体" w:hAnsi="宋体"/>
          <w:color w:val="000000"/>
        </w:rPr>
      </w:pPr>
      <w:bookmarkStart w:id="108" w:name="_Toc72860202"/>
      <w:r>
        <w:rPr>
          <w:rFonts w:hint="eastAsia" w:ascii="宋体" w:hAnsi="宋体"/>
          <w:color w:val="000000"/>
        </w:rPr>
        <w:t>XXX招标公司</w:t>
      </w:r>
      <w:bookmarkEnd w:id="108"/>
      <w:r>
        <w:rPr>
          <w:rFonts w:hint="eastAsia" w:ascii="宋体" w:hAnsi="宋体"/>
          <w:color w:val="000000"/>
        </w:rPr>
        <w:t>：</w:t>
      </w:r>
    </w:p>
    <w:p>
      <w:pPr>
        <w:autoSpaceDE w:val="0"/>
        <w:autoSpaceDN w:val="0"/>
        <w:adjustRightInd w:val="0"/>
        <w:spacing w:line="400" w:lineRule="exact"/>
        <w:ind w:firstLine="420" w:firstLineChars="200"/>
        <w:jc w:val="left"/>
        <w:rPr>
          <w:rFonts w:ascii="宋体" w:hAnsi="宋体"/>
          <w:color w:val="000000"/>
          <w:kern w:val="0"/>
        </w:rPr>
      </w:pPr>
      <w:r>
        <w:rPr>
          <w:rFonts w:hint="eastAsia" w:ascii="宋体" w:hAnsi="宋体"/>
          <w:color w:val="000000"/>
          <w:kern w:val="0"/>
        </w:rPr>
        <w:t>依据贵方</w:t>
      </w:r>
      <w:r>
        <w:rPr>
          <w:rFonts w:hint="eastAsia" w:ascii="宋体" w:hAnsi="宋体"/>
          <w:color w:val="000000"/>
          <w:kern w:val="0"/>
          <w:u w:val="single"/>
        </w:rPr>
        <w:t>（采购项目名称）（采购招标编号</w:t>
      </w:r>
      <w:r>
        <w:rPr>
          <w:rFonts w:ascii="宋体" w:hAnsi="宋体"/>
          <w:color w:val="000000"/>
          <w:kern w:val="0"/>
          <w:u w:val="single"/>
        </w:rPr>
        <w:t xml:space="preserve">) </w:t>
      </w:r>
      <w:r>
        <w:rPr>
          <w:rFonts w:hint="eastAsia" w:ascii="宋体" w:hAnsi="宋体"/>
          <w:color w:val="000000"/>
          <w:kern w:val="0"/>
        </w:rPr>
        <w:t>项目招标采购货物及服务的邀请，我方代表</w:t>
      </w:r>
      <w:r>
        <w:rPr>
          <w:rFonts w:hint="eastAsia" w:ascii="宋体" w:hAnsi="宋体"/>
          <w:color w:val="000000"/>
          <w:kern w:val="0"/>
          <w:u w:val="single"/>
        </w:rPr>
        <w:t>（姓名、职务）</w:t>
      </w:r>
      <w:r>
        <w:rPr>
          <w:rFonts w:hint="eastAsia" w:ascii="宋体" w:hAnsi="宋体"/>
          <w:color w:val="000000"/>
          <w:kern w:val="0"/>
        </w:rPr>
        <w:t>经正式授权并代表</w:t>
      </w:r>
      <w:r>
        <w:rPr>
          <w:rFonts w:hint="eastAsia" w:ascii="宋体" w:hAnsi="宋体"/>
          <w:color w:val="000000"/>
          <w:kern w:val="0"/>
          <w:u w:val="single"/>
        </w:rPr>
        <w:t>（响应供应商名称、地址）</w:t>
      </w:r>
      <w:r>
        <w:rPr>
          <w:rFonts w:hint="eastAsia" w:ascii="宋体" w:hAnsi="宋体"/>
          <w:color w:val="000000"/>
          <w:kern w:val="0"/>
        </w:rPr>
        <w:t>提交下述文件正本</w:t>
      </w:r>
      <w:r>
        <w:rPr>
          <w:rFonts w:ascii="宋体" w:hAnsi="宋体"/>
          <w:color w:val="000000"/>
          <w:kern w:val="0"/>
        </w:rPr>
        <w:t>___</w:t>
      </w:r>
      <w:r>
        <w:rPr>
          <w:rFonts w:hint="eastAsia" w:ascii="宋体" w:hAnsi="宋体"/>
          <w:color w:val="000000"/>
          <w:kern w:val="0"/>
        </w:rPr>
        <w:t>份，副本</w:t>
      </w:r>
      <w:r>
        <w:rPr>
          <w:rFonts w:hint="eastAsia" w:ascii="宋体" w:hAnsi="宋体"/>
          <w:color w:val="000000"/>
          <w:kern w:val="0"/>
          <w:u w:val="single"/>
        </w:rPr>
        <w:t xml:space="preserve">    </w:t>
      </w:r>
      <w:r>
        <w:rPr>
          <w:rFonts w:hint="eastAsia" w:ascii="宋体" w:hAnsi="宋体"/>
          <w:color w:val="000000"/>
          <w:kern w:val="0"/>
        </w:rPr>
        <w:t>份。</w:t>
      </w:r>
    </w:p>
    <w:p>
      <w:pPr>
        <w:autoSpaceDE w:val="0"/>
        <w:autoSpaceDN w:val="0"/>
        <w:adjustRightInd w:val="0"/>
        <w:spacing w:line="400" w:lineRule="exact"/>
        <w:ind w:right="246"/>
        <w:rPr>
          <w:rFonts w:ascii="宋体" w:hAnsi="宋体"/>
          <w:color w:val="000000"/>
          <w:kern w:val="0"/>
        </w:rPr>
      </w:pPr>
    </w:p>
    <w:p>
      <w:pPr>
        <w:autoSpaceDE w:val="0"/>
        <w:autoSpaceDN w:val="0"/>
        <w:adjustRightInd w:val="0"/>
        <w:spacing w:line="400" w:lineRule="exact"/>
        <w:ind w:right="246"/>
        <w:rPr>
          <w:rFonts w:ascii="宋体" w:hAnsi="宋体"/>
          <w:color w:val="000000"/>
          <w:kern w:val="0"/>
        </w:rPr>
      </w:pPr>
      <w:r>
        <w:rPr>
          <w:rFonts w:hint="eastAsia" w:ascii="宋体" w:hAnsi="宋体"/>
          <w:color w:val="000000"/>
          <w:kern w:val="0"/>
        </w:rPr>
        <w:t>在此，我方声明如下：</w:t>
      </w:r>
    </w:p>
    <w:p>
      <w:pPr>
        <w:spacing w:line="400" w:lineRule="exact"/>
        <w:ind w:firstLine="420" w:firstLineChars="200"/>
        <w:rPr>
          <w:rFonts w:ascii="宋体" w:hAnsi="宋体"/>
          <w:color w:val="000000"/>
        </w:rPr>
      </w:pPr>
      <w:r>
        <w:rPr>
          <w:rFonts w:hint="eastAsia" w:ascii="宋体" w:hAnsi="宋体"/>
          <w:color w:val="000000"/>
        </w:rPr>
        <w:t>1.同意并接受招标文件的各项要求，遵守招标文件中的各项规定，按招标文件的要求提供报价。</w:t>
      </w:r>
    </w:p>
    <w:p>
      <w:pPr>
        <w:spacing w:line="400" w:lineRule="exact"/>
        <w:ind w:firstLine="420" w:firstLineChars="200"/>
        <w:rPr>
          <w:rFonts w:ascii="宋体" w:hAnsi="宋体"/>
          <w:color w:val="000000"/>
        </w:rPr>
      </w:pPr>
      <w:r>
        <w:rPr>
          <w:rFonts w:hint="eastAsia" w:ascii="宋体" w:hAnsi="宋体"/>
          <w:color w:val="000000"/>
        </w:rPr>
        <w:t>2.有效期为递交投标文件之日起</w:t>
      </w:r>
      <w:r>
        <w:rPr>
          <w:rFonts w:hint="eastAsia" w:ascii="宋体" w:hAnsi="宋体"/>
          <w:color w:val="000000"/>
          <w:u w:val="single"/>
        </w:rPr>
        <w:t>90</w:t>
      </w:r>
      <w:r>
        <w:rPr>
          <w:rFonts w:hint="eastAsia" w:ascii="宋体" w:hAnsi="宋体"/>
          <w:color w:val="000000"/>
        </w:rPr>
        <w:t>天，成交人有效期延至合同验收之日。</w:t>
      </w:r>
    </w:p>
    <w:p>
      <w:pPr>
        <w:spacing w:line="400" w:lineRule="exact"/>
        <w:ind w:firstLine="420" w:firstLineChars="200"/>
        <w:rPr>
          <w:rFonts w:ascii="宋体" w:hAnsi="宋体"/>
          <w:color w:val="000000"/>
        </w:rPr>
      </w:pPr>
      <w:r>
        <w:rPr>
          <w:rFonts w:hint="eastAsia" w:ascii="宋体" w:hAnsi="宋体"/>
          <w:color w:val="000000"/>
        </w:rPr>
        <w:t>3.我方已经详细地阅读了全部招标文件及其附件，包括澄清及参考文件(如果有的话)。我方已完全清晰理解招标文件的要求，不存在任何含糊不清和误解之处，同意放弃对这些文件所提出的异议和质疑的权利。</w:t>
      </w:r>
    </w:p>
    <w:p>
      <w:pPr>
        <w:spacing w:line="400" w:lineRule="exact"/>
        <w:ind w:firstLine="420" w:firstLineChars="200"/>
        <w:rPr>
          <w:rFonts w:ascii="宋体" w:hAnsi="宋体"/>
          <w:color w:val="000000"/>
        </w:rPr>
      </w:pPr>
      <w:r>
        <w:rPr>
          <w:rFonts w:hint="eastAsia" w:ascii="宋体" w:hAnsi="宋体"/>
          <w:color w:val="000000"/>
        </w:rPr>
        <w:t>4.我方已毫无保留地向贵方提供一切所需的证明材料。</w:t>
      </w:r>
    </w:p>
    <w:p>
      <w:pPr>
        <w:spacing w:line="400" w:lineRule="exact"/>
        <w:ind w:firstLine="420" w:firstLineChars="200"/>
        <w:rPr>
          <w:rFonts w:ascii="宋体" w:hAnsi="宋体"/>
          <w:color w:val="000000"/>
        </w:rPr>
      </w:pPr>
      <w:r>
        <w:rPr>
          <w:rFonts w:hint="eastAsia" w:ascii="宋体" w:hAnsi="宋体"/>
          <w:color w:val="000000"/>
        </w:rPr>
        <w:t>5.我方承诺在本次响应文件中提供的一切文件，无论是原件还是复印件均为真实和准确的，绝无任何虚假、伪造和夸大的成份，否则，愿承担相应的后果和法律责任。</w:t>
      </w:r>
    </w:p>
    <w:p>
      <w:pPr>
        <w:spacing w:line="400" w:lineRule="exact"/>
        <w:ind w:firstLine="420" w:firstLineChars="200"/>
        <w:rPr>
          <w:rFonts w:ascii="宋体" w:hAnsi="宋体"/>
          <w:color w:val="000000"/>
        </w:rPr>
      </w:pPr>
      <w:r>
        <w:rPr>
          <w:rFonts w:hint="eastAsia" w:ascii="宋体" w:hAnsi="宋体"/>
          <w:color w:val="000000"/>
        </w:rPr>
        <w:t>6.我方完全服从和尊重评委会所作的评定结果，同时清楚理解到报价最低并非意味着必定获得成交资格。</w:t>
      </w:r>
    </w:p>
    <w:p>
      <w:pPr>
        <w:spacing w:line="400" w:lineRule="exact"/>
        <w:ind w:firstLine="420" w:firstLineChars="200"/>
        <w:rPr>
          <w:rFonts w:ascii="宋体" w:hAnsi="宋体"/>
          <w:color w:val="000000"/>
        </w:rPr>
      </w:pPr>
      <w:r>
        <w:rPr>
          <w:rFonts w:hint="eastAsia" w:ascii="宋体" w:hAnsi="宋体"/>
          <w:color w:val="000000"/>
        </w:rPr>
        <w:t>7.我方同意按招标文件规定向招标代理机构缴纳</w:t>
      </w:r>
      <w:r>
        <w:rPr>
          <w:rFonts w:hint="eastAsia" w:ascii="宋体" w:hAnsi="宋体"/>
          <w:color w:val="000000"/>
          <w:lang w:val="en-GB"/>
        </w:rPr>
        <w:t>采购</w:t>
      </w:r>
      <w:r>
        <w:rPr>
          <w:rFonts w:hint="eastAsia" w:ascii="宋体" w:hAnsi="宋体"/>
          <w:color w:val="000000"/>
        </w:rPr>
        <w:t>服务费。</w:t>
      </w:r>
    </w:p>
    <w:p>
      <w:pPr>
        <w:autoSpaceDE w:val="0"/>
        <w:autoSpaceDN w:val="0"/>
        <w:adjustRightInd w:val="0"/>
        <w:spacing w:line="400" w:lineRule="exact"/>
        <w:ind w:right="246"/>
        <w:rPr>
          <w:rFonts w:ascii="宋体" w:hAnsi="宋体"/>
          <w:color w:val="000000"/>
          <w:kern w:val="0"/>
        </w:rPr>
      </w:pPr>
      <w:r>
        <w:rPr>
          <w:rFonts w:hint="eastAsia" w:ascii="宋体" w:hAnsi="宋体"/>
          <w:color w:val="000000"/>
          <w:kern w:val="0"/>
        </w:rPr>
        <w:t>响应供应商：</w:t>
      </w:r>
      <w:r>
        <w:rPr>
          <w:rFonts w:hint="eastAsia" w:ascii="宋体" w:hAnsi="宋体"/>
          <w:color w:val="000000"/>
          <w:kern w:val="0"/>
          <w:u w:val="single"/>
        </w:rPr>
        <w:t xml:space="preserve">                             </w:t>
      </w:r>
      <w:r>
        <w:rPr>
          <w:rFonts w:hint="eastAsia" w:ascii="宋体" w:hAnsi="宋体"/>
          <w:color w:val="000000"/>
          <w:kern w:val="0"/>
        </w:rPr>
        <w:t xml:space="preserve"> </w:t>
      </w:r>
    </w:p>
    <w:p>
      <w:pPr>
        <w:autoSpaceDE w:val="0"/>
        <w:autoSpaceDN w:val="0"/>
        <w:adjustRightInd w:val="0"/>
        <w:spacing w:line="400" w:lineRule="exact"/>
        <w:ind w:right="246"/>
        <w:rPr>
          <w:rFonts w:ascii="宋体" w:hAnsi="宋体"/>
          <w:color w:val="000000"/>
          <w:kern w:val="0"/>
        </w:rPr>
      </w:pPr>
      <w:r>
        <w:rPr>
          <w:rFonts w:hint="eastAsia" w:ascii="宋体" w:hAnsi="宋体"/>
          <w:color w:val="000000"/>
          <w:kern w:val="0"/>
        </w:rPr>
        <w:t>地址：</w:t>
      </w:r>
      <w:r>
        <w:rPr>
          <w:rFonts w:hint="eastAsia" w:ascii="宋体" w:hAnsi="宋体"/>
          <w:color w:val="000000"/>
          <w:kern w:val="0"/>
          <w:u w:val="single"/>
        </w:rPr>
        <w:t xml:space="preserve">                               </w:t>
      </w:r>
      <w:r>
        <w:rPr>
          <w:rFonts w:hint="eastAsia" w:ascii="宋体" w:hAnsi="宋体"/>
          <w:color w:val="000000"/>
          <w:kern w:val="0"/>
        </w:rPr>
        <w:t xml:space="preserve">    </w:t>
      </w:r>
    </w:p>
    <w:p>
      <w:pPr>
        <w:autoSpaceDE w:val="0"/>
        <w:autoSpaceDN w:val="0"/>
        <w:adjustRightInd w:val="0"/>
        <w:spacing w:line="400" w:lineRule="exact"/>
        <w:ind w:right="246"/>
        <w:rPr>
          <w:rFonts w:ascii="宋体" w:hAnsi="宋体"/>
          <w:color w:val="000000"/>
          <w:kern w:val="0"/>
        </w:rPr>
      </w:pPr>
      <w:r>
        <w:rPr>
          <w:rFonts w:hint="eastAsia" w:ascii="宋体" w:hAnsi="宋体"/>
          <w:color w:val="000000"/>
          <w:kern w:val="0"/>
        </w:rPr>
        <w:t>传真：</w:t>
      </w:r>
      <w:r>
        <w:rPr>
          <w:rFonts w:hint="eastAsia" w:ascii="宋体" w:hAnsi="宋体"/>
          <w:color w:val="000000"/>
          <w:kern w:val="0"/>
          <w:u w:val="single"/>
        </w:rPr>
        <w:t xml:space="preserve">                               </w:t>
      </w:r>
    </w:p>
    <w:p>
      <w:pPr>
        <w:autoSpaceDE w:val="0"/>
        <w:autoSpaceDN w:val="0"/>
        <w:adjustRightInd w:val="0"/>
        <w:spacing w:line="400" w:lineRule="exact"/>
        <w:ind w:right="33"/>
        <w:rPr>
          <w:rFonts w:ascii="宋体" w:hAnsi="宋体"/>
          <w:color w:val="000000"/>
          <w:kern w:val="0"/>
        </w:rPr>
      </w:pPr>
      <w:r>
        <w:rPr>
          <w:rFonts w:hint="eastAsia" w:ascii="宋体" w:hAnsi="宋体"/>
          <w:color w:val="000000"/>
          <w:kern w:val="0"/>
        </w:rPr>
        <w:t>电话：</w:t>
      </w:r>
      <w:r>
        <w:rPr>
          <w:rFonts w:hint="eastAsia" w:ascii="宋体" w:hAnsi="宋体"/>
          <w:color w:val="000000"/>
          <w:kern w:val="0"/>
          <w:u w:val="single"/>
        </w:rPr>
        <w:t xml:space="preserve">                                </w:t>
      </w:r>
    </w:p>
    <w:p>
      <w:pPr>
        <w:autoSpaceDE w:val="0"/>
        <w:autoSpaceDN w:val="0"/>
        <w:adjustRightInd w:val="0"/>
        <w:spacing w:line="400" w:lineRule="exact"/>
        <w:ind w:right="246"/>
        <w:rPr>
          <w:rFonts w:ascii="宋体" w:hAnsi="宋体"/>
          <w:color w:val="000000"/>
          <w:kern w:val="0"/>
        </w:rPr>
      </w:pPr>
      <w:r>
        <w:rPr>
          <w:rFonts w:hint="eastAsia" w:ascii="宋体" w:hAnsi="宋体"/>
          <w:color w:val="000000"/>
          <w:kern w:val="0"/>
        </w:rPr>
        <w:t>电子邮件：</w:t>
      </w:r>
      <w:r>
        <w:rPr>
          <w:rFonts w:hint="eastAsia" w:ascii="宋体" w:hAnsi="宋体"/>
          <w:color w:val="000000"/>
          <w:kern w:val="0"/>
          <w:u w:val="single"/>
        </w:rPr>
        <w:t xml:space="preserve">                           </w:t>
      </w:r>
    </w:p>
    <w:p>
      <w:pPr>
        <w:adjustRightInd w:val="0"/>
        <w:snapToGrid w:val="0"/>
        <w:spacing w:line="4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adjustRightInd w:val="0"/>
        <w:snapToGrid w:val="0"/>
        <w:spacing w:line="400" w:lineRule="exact"/>
        <w:rPr>
          <w:rFonts w:ascii="宋体" w:hAnsi="宋体"/>
          <w:color w:val="000000"/>
          <w:u w:val="single"/>
        </w:rPr>
      </w:pPr>
      <w:r>
        <w:rPr>
          <w:rFonts w:hint="eastAsia" w:ascii="宋体" w:hAnsi="宋体"/>
          <w:color w:val="000000"/>
        </w:rPr>
        <w:t xml:space="preserve">响应供应商名称(公章)： </w:t>
      </w:r>
      <w:r>
        <w:rPr>
          <w:rFonts w:hint="eastAsia" w:ascii="宋体" w:hAnsi="宋体"/>
          <w:color w:val="000000"/>
          <w:u w:val="single"/>
        </w:rPr>
        <w:t xml:space="preserve">                  </w:t>
      </w:r>
    </w:p>
    <w:p>
      <w:pPr>
        <w:adjustRightInd w:val="0"/>
        <w:snapToGrid w:val="0"/>
        <w:spacing w:line="400" w:lineRule="exact"/>
        <w:rPr>
          <w:rFonts w:ascii="宋体" w:hAnsi="宋体"/>
          <w:color w:val="000000"/>
          <w:u w:val="single"/>
        </w:rPr>
      </w:pPr>
      <w:r>
        <w:rPr>
          <w:rFonts w:hint="eastAsia" w:ascii="宋体" w:hAnsi="宋体"/>
          <w:color w:val="000000"/>
        </w:rPr>
        <w:t>开户银行：</w:t>
      </w:r>
      <w:r>
        <w:rPr>
          <w:rFonts w:hint="eastAsia" w:ascii="宋体" w:hAnsi="宋体"/>
          <w:color w:val="000000"/>
          <w:u w:val="single"/>
        </w:rPr>
        <w:t xml:space="preserve">                           </w:t>
      </w:r>
    </w:p>
    <w:p>
      <w:pPr>
        <w:tabs>
          <w:tab w:val="left" w:pos="5250"/>
        </w:tabs>
        <w:autoSpaceDE w:val="0"/>
        <w:autoSpaceDN w:val="0"/>
        <w:spacing w:line="400" w:lineRule="exact"/>
        <w:rPr>
          <w:rFonts w:ascii="宋体" w:hAnsi="宋体"/>
          <w:color w:val="000000"/>
          <w:u w:val="single"/>
        </w:rPr>
      </w:pPr>
      <w:r>
        <w:rPr>
          <w:rFonts w:hint="eastAsia" w:ascii="宋体" w:hAnsi="宋体"/>
          <w:color w:val="000000"/>
        </w:rPr>
        <w:t>帐号：</w:t>
      </w:r>
      <w:r>
        <w:rPr>
          <w:rFonts w:hint="eastAsia" w:ascii="宋体" w:hAnsi="宋体"/>
          <w:color w:val="000000"/>
          <w:u w:val="single"/>
        </w:rPr>
        <w:t xml:space="preserve">                               </w:t>
      </w:r>
    </w:p>
    <w:p>
      <w:pPr>
        <w:adjustRightInd w:val="0"/>
        <w:snapToGrid w:val="0"/>
        <w:spacing w:line="400" w:lineRule="exact"/>
        <w:rPr>
          <w:rFonts w:ascii="宋体" w:hAnsi="宋体"/>
          <w:color w:val="000000"/>
          <w:u w:val="single"/>
        </w:rPr>
      </w:pPr>
      <w:r>
        <w:rPr>
          <w:rFonts w:hint="eastAsia" w:ascii="宋体" w:hAnsi="宋体"/>
          <w:color w:val="000000"/>
        </w:rPr>
        <w:t>日期：</w:t>
      </w:r>
      <w:r>
        <w:rPr>
          <w:rFonts w:hint="eastAsia" w:ascii="宋体" w:hAnsi="宋体"/>
          <w:color w:val="000000"/>
          <w:u w:val="single"/>
        </w:rPr>
        <w:t xml:space="preserve">                               </w:t>
      </w:r>
    </w:p>
    <w:p>
      <w:pPr>
        <w:rPr>
          <w:rFonts w:ascii="宋体" w:hAnsi="宋体"/>
          <w:color w:val="000000"/>
        </w:rPr>
      </w:pPr>
    </w:p>
    <w:p>
      <w:pPr>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6.4.2 法定代表人资格证明书及授权委托书</w:t>
      </w:r>
    </w:p>
    <w:p>
      <w:pPr>
        <w:autoSpaceDE w:val="0"/>
        <w:autoSpaceDN w:val="0"/>
        <w:adjustRightInd w:val="0"/>
        <w:jc w:val="center"/>
        <w:rPr>
          <w:rFonts w:ascii="宋体" w:hAnsi="宋体"/>
          <w:b/>
          <w:color w:val="000000"/>
          <w:sz w:val="28"/>
          <w:szCs w:val="28"/>
        </w:rPr>
      </w:pPr>
      <w:r>
        <w:rPr>
          <w:rFonts w:hint="eastAsia" w:ascii="宋体" w:hAnsi="宋体"/>
          <w:b/>
          <w:color w:val="000000"/>
          <w:sz w:val="28"/>
          <w:szCs w:val="28"/>
        </w:rPr>
        <w:t>(1)法定代表人资格证明书</w:t>
      </w:r>
    </w:p>
    <w:p>
      <w:pPr>
        <w:autoSpaceDE w:val="0"/>
        <w:autoSpaceDN w:val="0"/>
        <w:adjustRightInd w:val="0"/>
        <w:spacing w:line="420" w:lineRule="exact"/>
        <w:jc w:val="left"/>
        <w:rPr>
          <w:rFonts w:ascii="宋体" w:hAnsi="宋体"/>
          <w:color w:val="000000"/>
        </w:rPr>
      </w:pPr>
      <w:r>
        <w:rPr>
          <w:rFonts w:hint="eastAsia" w:ascii="宋体" w:hAnsi="宋体"/>
          <w:color w:val="000000"/>
        </w:rPr>
        <w:t>致：采购人</w:t>
      </w:r>
      <w:r>
        <w:rPr>
          <w:rFonts w:ascii="宋体" w:hAnsi="宋体"/>
          <w:color w:val="000000"/>
        </w:rPr>
        <w:t>/</w:t>
      </w:r>
      <w:r>
        <w:rPr>
          <w:rFonts w:hint="eastAsia" w:ascii="宋体" w:hAnsi="宋体"/>
          <w:color w:val="000000"/>
        </w:rPr>
        <w:t>政府招标代理机构</w:t>
      </w:r>
    </w:p>
    <w:p>
      <w:pPr>
        <w:autoSpaceDE w:val="0"/>
        <w:autoSpaceDN w:val="0"/>
        <w:adjustRightInd w:val="0"/>
        <w:spacing w:line="420" w:lineRule="exact"/>
        <w:ind w:firstLine="420" w:firstLineChars="200"/>
        <w:jc w:val="left"/>
        <w:rPr>
          <w:rFonts w:ascii="宋体" w:hAnsi="宋体"/>
          <w:color w:val="000000"/>
        </w:rPr>
      </w:pPr>
      <w:r>
        <w:rPr>
          <w:rFonts w:hint="eastAsia" w:ascii="宋体" w:hAnsi="宋体"/>
          <w:color w:val="000000"/>
          <w:u w:val="single"/>
        </w:rPr>
        <w:t xml:space="preserve">           </w:t>
      </w:r>
      <w:r>
        <w:rPr>
          <w:rFonts w:hint="eastAsia" w:ascii="宋体" w:hAnsi="宋体"/>
          <w:color w:val="000000"/>
        </w:rPr>
        <w:t>同志，现任我单位</w:t>
      </w:r>
      <w:r>
        <w:rPr>
          <w:rFonts w:hint="eastAsia" w:ascii="宋体" w:hAnsi="宋体"/>
          <w:color w:val="000000"/>
          <w:u w:val="single"/>
        </w:rPr>
        <w:t xml:space="preserve">         </w:t>
      </w:r>
      <w:r>
        <w:rPr>
          <w:rFonts w:hint="eastAsia" w:ascii="宋体" w:hAnsi="宋体"/>
          <w:color w:val="000000"/>
        </w:rPr>
        <w:t>职务，为法定代表人，特此证明。</w:t>
      </w:r>
    </w:p>
    <w:p>
      <w:pPr>
        <w:autoSpaceDE w:val="0"/>
        <w:autoSpaceDN w:val="0"/>
        <w:adjustRightInd w:val="0"/>
        <w:spacing w:line="420" w:lineRule="exact"/>
        <w:jc w:val="left"/>
        <w:rPr>
          <w:rFonts w:ascii="宋体" w:hAnsi="宋体"/>
          <w:color w:val="000000"/>
        </w:rPr>
      </w:pPr>
      <w:r>
        <w:rPr>
          <w:rFonts w:hint="eastAsia" w:ascii="宋体" w:hAnsi="宋体"/>
          <w:color w:val="000000"/>
        </w:rPr>
        <w:t>签发日期：</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 xml:space="preserve">           单位：</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（盖章）</w:t>
      </w:r>
    </w:p>
    <w:p>
      <w:pPr>
        <w:autoSpaceDE w:val="0"/>
        <w:autoSpaceDN w:val="0"/>
        <w:adjustRightInd w:val="0"/>
        <w:spacing w:line="420" w:lineRule="exact"/>
        <w:jc w:val="left"/>
        <w:rPr>
          <w:rFonts w:ascii="宋体" w:hAnsi="宋体"/>
          <w:color w:val="000000"/>
        </w:rPr>
      </w:pPr>
    </w:p>
    <w:p>
      <w:pPr>
        <w:autoSpaceDE w:val="0"/>
        <w:autoSpaceDN w:val="0"/>
        <w:adjustRightInd w:val="0"/>
        <w:spacing w:line="420" w:lineRule="exact"/>
        <w:jc w:val="left"/>
        <w:rPr>
          <w:rFonts w:ascii="宋体" w:hAnsi="宋体"/>
          <w:color w:val="000000"/>
        </w:rPr>
      </w:pPr>
      <w:r>
        <w:rPr>
          <w:rFonts w:hint="eastAsia" w:ascii="宋体" w:hAnsi="宋体"/>
          <w:color w:val="000000"/>
        </w:rPr>
        <w:t>附：</w:t>
      </w:r>
    </w:p>
    <w:p>
      <w:pPr>
        <w:autoSpaceDE w:val="0"/>
        <w:autoSpaceDN w:val="0"/>
        <w:adjustRightInd w:val="0"/>
        <w:spacing w:line="420" w:lineRule="exact"/>
        <w:jc w:val="left"/>
        <w:rPr>
          <w:rFonts w:ascii="宋体" w:hAnsi="宋体"/>
          <w:color w:val="000000"/>
        </w:rPr>
      </w:pPr>
      <w:r>
        <w:rPr>
          <w:rFonts w:hint="eastAsia" w:ascii="宋体" w:hAnsi="宋体"/>
          <w:color w:val="000000"/>
        </w:rPr>
        <w:t>代表人性别：</w:t>
      </w:r>
      <w:r>
        <w:rPr>
          <w:rFonts w:ascii="宋体" w:hAnsi="宋体"/>
          <w:color w:val="000000"/>
        </w:rPr>
        <w:t xml:space="preserve"> </w:t>
      </w:r>
      <w:r>
        <w:rPr>
          <w:rFonts w:hint="eastAsia" w:ascii="宋体" w:hAnsi="宋体"/>
          <w:color w:val="000000"/>
        </w:rPr>
        <w:t xml:space="preserve">              年龄：</w:t>
      </w:r>
      <w:r>
        <w:rPr>
          <w:rFonts w:ascii="宋体" w:hAnsi="宋体"/>
          <w:color w:val="000000"/>
        </w:rPr>
        <w:t xml:space="preserve"> </w:t>
      </w:r>
      <w:r>
        <w:rPr>
          <w:rFonts w:hint="eastAsia" w:ascii="宋体" w:hAnsi="宋体"/>
          <w:color w:val="000000"/>
        </w:rPr>
        <w:t xml:space="preserve">      身份证号码：</w:t>
      </w:r>
    </w:p>
    <w:p>
      <w:pPr>
        <w:autoSpaceDE w:val="0"/>
        <w:autoSpaceDN w:val="0"/>
        <w:adjustRightInd w:val="0"/>
        <w:spacing w:line="420" w:lineRule="exact"/>
        <w:jc w:val="left"/>
        <w:rPr>
          <w:rFonts w:ascii="宋体" w:hAnsi="宋体"/>
          <w:color w:val="000000"/>
        </w:rPr>
      </w:pPr>
      <w:r>
        <w:rPr>
          <w:rFonts w:hint="eastAsia" w:ascii="宋体" w:hAnsi="宋体"/>
          <w:color w:val="000000"/>
        </w:rPr>
        <w:t>联系电话：</w:t>
      </w:r>
    </w:p>
    <w:p>
      <w:pPr>
        <w:autoSpaceDE w:val="0"/>
        <w:autoSpaceDN w:val="0"/>
        <w:adjustRightInd w:val="0"/>
        <w:spacing w:line="420" w:lineRule="exact"/>
        <w:jc w:val="left"/>
        <w:rPr>
          <w:rFonts w:ascii="宋体" w:hAnsi="宋体"/>
          <w:color w:val="000000"/>
        </w:rPr>
      </w:pPr>
    </w:p>
    <w:p>
      <w:pPr>
        <w:autoSpaceDE w:val="0"/>
        <w:autoSpaceDN w:val="0"/>
        <w:adjustRightInd w:val="0"/>
        <w:spacing w:line="420" w:lineRule="exact"/>
        <w:jc w:val="left"/>
        <w:rPr>
          <w:rFonts w:ascii="宋体" w:hAnsi="宋体"/>
          <w:color w:val="000000"/>
        </w:rPr>
      </w:pPr>
      <w:r>
        <w:rPr>
          <w:rFonts w:hint="eastAsia" w:ascii="宋体" w:hAnsi="宋体"/>
          <w:color w:val="000000"/>
        </w:rPr>
        <w:t>营业执照号码：</w:t>
      </w:r>
      <w:r>
        <w:rPr>
          <w:rFonts w:ascii="宋体" w:hAnsi="宋体"/>
          <w:color w:val="000000"/>
        </w:rPr>
        <w:t xml:space="preserve"> </w:t>
      </w:r>
      <w:r>
        <w:rPr>
          <w:rFonts w:hint="eastAsia" w:ascii="宋体" w:hAnsi="宋体"/>
          <w:color w:val="000000"/>
        </w:rPr>
        <w:t xml:space="preserve">                         经济性质：</w:t>
      </w:r>
    </w:p>
    <w:p>
      <w:pPr>
        <w:autoSpaceDE w:val="0"/>
        <w:autoSpaceDN w:val="0"/>
        <w:adjustRightInd w:val="0"/>
        <w:spacing w:line="420" w:lineRule="exact"/>
        <w:jc w:val="left"/>
        <w:rPr>
          <w:rFonts w:ascii="宋体" w:hAnsi="宋体"/>
          <w:color w:val="000000"/>
        </w:rPr>
      </w:pPr>
      <w:r>
        <w:rPr>
          <w:rFonts w:hint="eastAsia" w:ascii="宋体" w:hAnsi="宋体"/>
          <w:color w:val="000000"/>
        </w:rPr>
        <w:t>主营（产）：</w:t>
      </w:r>
    </w:p>
    <w:p>
      <w:pPr>
        <w:autoSpaceDE w:val="0"/>
        <w:autoSpaceDN w:val="0"/>
        <w:adjustRightInd w:val="0"/>
        <w:spacing w:line="420" w:lineRule="exact"/>
        <w:jc w:val="left"/>
        <w:rPr>
          <w:rFonts w:ascii="宋体" w:hAnsi="宋体"/>
          <w:color w:val="000000"/>
        </w:rPr>
      </w:pPr>
      <w:r>
        <w:rPr>
          <w:rFonts w:hint="eastAsia" w:ascii="宋体" w:hAnsi="宋体"/>
          <w:color w:val="000000"/>
        </w:rPr>
        <w:t>兼营（产）：</w:t>
      </w:r>
    </w:p>
    <w:p>
      <w:pPr>
        <w:autoSpaceDE w:val="0"/>
        <w:autoSpaceDN w:val="0"/>
        <w:adjustRightInd w:val="0"/>
        <w:spacing w:line="420" w:lineRule="exact"/>
        <w:jc w:val="left"/>
        <w:rPr>
          <w:rFonts w:ascii="宋体" w:hAnsi="宋体"/>
          <w:color w:val="000000"/>
        </w:rPr>
      </w:pPr>
    </w:p>
    <w:p>
      <w:pPr>
        <w:autoSpaceDE w:val="0"/>
        <w:autoSpaceDN w:val="0"/>
        <w:adjustRightInd w:val="0"/>
        <w:spacing w:line="420" w:lineRule="exact"/>
        <w:jc w:val="left"/>
        <w:rPr>
          <w:rFonts w:ascii="宋体" w:hAnsi="宋体"/>
          <w:color w:val="000000"/>
        </w:rPr>
      </w:pPr>
      <w:r>
        <w:rPr>
          <w:rFonts w:ascii="宋体" w:hAnsi="宋体"/>
          <w:color w:val="000000"/>
        </w:rPr>
        <w:t>1.</w:t>
      </w:r>
      <w:r>
        <w:rPr>
          <w:rFonts w:hint="eastAsia" w:ascii="宋体" w:hAnsi="宋体"/>
          <w:color w:val="000000"/>
        </w:rPr>
        <w:t>法定代表人为企业事业单位、国家机关、社会团体的主要行政负责人。</w:t>
      </w:r>
    </w:p>
    <w:p>
      <w:pPr>
        <w:autoSpaceDE w:val="0"/>
        <w:autoSpaceDN w:val="0"/>
        <w:adjustRightInd w:val="0"/>
        <w:spacing w:line="420" w:lineRule="exact"/>
        <w:jc w:val="left"/>
        <w:rPr>
          <w:rFonts w:ascii="宋体" w:hAnsi="宋体"/>
          <w:color w:val="000000"/>
        </w:rPr>
      </w:pPr>
      <w:r>
        <w:rPr>
          <w:rFonts w:ascii="宋体" w:hAnsi="宋体"/>
          <w:color w:val="000000"/>
        </w:rPr>
        <w:t>2.</w:t>
      </w:r>
      <w:r>
        <w:rPr>
          <w:rFonts w:hint="eastAsia" w:ascii="宋体" w:hAnsi="宋体"/>
          <w:color w:val="000000"/>
        </w:rPr>
        <w:t>内容必须填写真实、清楚、涂改无效，不得转让、买卖。</w:t>
      </w:r>
    </w:p>
    <w:p>
      <w:pPr>
        <w:autoSpaceDE w:val="0"/>
        <w:autoSpaceDN w:val="0"/>
        <w:adjustRightInd w:val="0"/>
        <w:spacing w:line="420" w:lineRule="exact"/>
        <w:jc w:val="left"/>
        <w:rPr>
          <w:rFonts w:ascii="宋体" w:hAnsi="宋体"/>
          <w:color w:val="000000"/>
        </w:rPr>
      </w:pPr>
      <w:r>
        <w:rPr>
          <w:rFonts w:ascii="宋体" w:hAnsi="宋体"/>
          <w:color w:val="000000"/>
        </w:rPr>
        <w:t>3.</w:t>
      </w:r>
      <w:r>
        <w:rPr>
          <w:rFonts w:hint="eastAsia" w:ascii="宋体" w:hAnsi="宋体"/>
          <w:color w:val="000000"/>
        </w:rPr>
        <w:t>将此证明书提交对方作为合同附件。</w:t>
      </w:r>
    </w:p>
    <w:p>
      <w:pPr>
        <w:spacing w:line="420" w:lineRule="exact"/>
        <w:rPr>
          <w:rFonts w:ascii="宋体" w:hAnsi="宋体"/>
          <w:color w:val="000000"/>
        </w:rPr>
      </w:pPr>
      <w:r>
        <w:rPr>
          <w:rFonts w:ascii="宋体" w:hAnsi="宋体"/>
          <w:color w:val="000000"/>
        </w:rPr>
        <w:t>(</w:t>
      </w:r>
      <w:r>
        <w:rPr>
          <w:rFonts w:hint="eastAsia" w:ascii="宋体" w:hAnsi="宋体"/>
          <w:color w:val="000000"/>
        </w:rPr>
        <w:t>为避免废标，请投标人务必提供本附件</w:t>
      </w:r>
      <w:r>
        <w:rPr>
          <w:rFonts w:ascii="宋体" w:hAnsi="宋体"/>
          <w:color w:val="000000"/>
        </w:rPr>
        <w:t>)</w:t>
      </w:r>
    </w:p>
    <w:p>
      <w:pPr>
        <w:spacing w:line="400" w:lineRule="exact"/>
        <w:ind w:left="748" w:hanging="567"/>
        <w:rPr>
          <w:rFonts w:ascii="宋体" w:hAnsi="宋体"/>
          <w:color w:val="000000"/>
        </w:rPr>
      </w:pPr>
    </w:p>
    <w:p>
      <w:pPr>
        <w:rPr>
          <w:rFonts w:ascii="宋体" w:hAnsi="宋体"/>
          <w:color w:val="000000"/>
        </w:rPr>
      </w:pPr>
    </w:p>
    <w:p>
      <w:pPr>
        <w:rPr>
          <w:rFonts w:ascii="宋体" w:hAnsi="宋体"/>
          <w:color w:val="000000"/>
        </w:rPr>
      </w:pPr>
      <w:r>
        <w:rPr>
          <w:rFonts w:hint="eastAsia" w:ascii="宋体" w:hAnsi="宋体"/>
          <w:color w:val="000000"/>
        </w:rPr>
        <mc:AlternateContent>
          <mc:Choice Requires="wps">
            <w:drawing>
              <wp:anchor distT="0" distB="0" distL="114300" distR="114300" simplePos="0" relativeHeight="251659264" behindDoc="0" locked="0" layoutInCell="1" allowOverlap="1">
                <wp:simplePos x="0" y="0"/>
                <wp:positionH relativeFrom="column">
                  <wp:posOffset>1000125</wp:posOffset>
                </wp:positionH>
                <wp:positionV relativeFrom="paragraph">
                  <wp:posOffset>64135</wp:posOffset>
                </wp:positionV>
                <wp:extent cx="2876550" cy="1800225"/>
                <wp:effectExtent l="0" t="0" r="6350" b="3175"/>
                <wp:wrapNone/>
                <wp:docPr id="3" name="自选图形 4"/>
                <wp:cNvGraphicFramePr/>
                <a:graphic xmlns:a="http://schemas.openxmlformats.org/drawingml/2006/main">
                  <a:graphicData uri="http://schemas.microsoft.com/office/word/2010/wordprocessingShape">
                    <wps:wsp>
                      <wps:cNvSpPr/>
                      <wps:spPr bwMode="auto">
                        <a:xfrm>
                          <a:off x="0" y="0"/>
                          <a:ext cx="2876550" cy="1800225"/>
                        </a:xfrm>
                        <a:prstGeom prst="roundRect">
                          <a:avLst>
                            <a:gd name="adj" fmla="val 16667"/>
                          </a:avLst>
                        </a:prstGeom>
                        <a:solidFill>
                          <a:srgbClr val="FFFFFF"/>
                        </a:solidFill>
                        <a:ln w="9525">
                          <a:solidFill>
                            <a:srgbClr val="000000"/>
                          </a:solidFill>
                          <a:round/>
                        </a:ln>
                      </wps:spPr>
                      <wps:txbx>
                        <w:txbxContent>
                          <w:p>
                            <w:pPr>
                              <w:spacing w:line="720" w:lineRule="auto"/>
                              <w:rPr>
                                <w:rFonts w:ascii="仿宋" w:hAnsi="仿宋" w:eastAsia="仿宋"/>
                              </w:rPr>
                            </w:pPr>
                          </w:p>
                          <w:p>
                            <w:pPr>
                              <w:spacing w:line="720" w:lineRule="auto"/>
                              <w:jc w:val="center"/>
                              <w:rPr>
                                <w:rFonts w:ascii="仿宋" w:hAnsi="仿宋" w:eastAsia="仿宋"/>
                              </w:rPr>
                            </w:pPr>
                            <w:r>
                              <w:rPr>
                                <w:rFonts w:hint="eastAsia" w:ascii="仿宋" w:hAnsi="仿宋" w:eastAsia="仿宋"/>
                              </w:rPr>
                              <w:t>法定代表人身份证复印件</w:t>
                            </w:r>
                          </w:p>
                        </w:txbxContent>
                      </wps:txbx>
                      <wps:bodyPr rot="0" vert="horz" wrap="square" lIns="91440" tIns="45720" rIns="91440" bIns="45720" anchor="t" anchorCtr="0" upright="1">
                        <a:noAutofit/>
                      </wps:bodyPr>
                    </wps:wsp>
                  </a:graphicData>
                </a:graphic>
              </wp:anchor>
            </w:drawing>
          </mc:Choice>
          <mc:Fallback>
            <w:pict>
              <v:roundrect id="自选图形 4" o:spid="_x0000_s1026" o:spt="2" style="position:absolute;left:0pt;margin-left:78.75pt;margin-top:5.05pt;height:141.75pt;width:226.5pt;z-index:251659264;mso-width-relative:page;mso-height-relative:page;" fillcolor="#FFFFFF" filled="t" stroked="t" coordsize="21600,21600" arcsize="0.166666666666667" o:gfxdata="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MvY64dUAAAAKAQAADwAAAAAAAAABACAAAAAiAAAAZHJzL2Rvd25y&#10;ZXYueG1sUEsBAhQAFAAAAAgAh07iQCjVpvw6AgAAdQQAAA4AAAAAAAAAAQAgAAAAJAEAAGRycy9l&#10;Mm9Eb2MueG1sUEsFBgAAAAAGAAYAWQEAANAFAAAAAA==&#10;">
                <v:fill on="t" focussize="0,0"/>
                <v:stroke color="#000000" joinstyle="round"/>
                <v:imagedata o:title=""/>
                <o:lock v:ext="edit" aspectratio="f"/>
                <v:textbox>
                  <w:txbxContent>
                    <w:p>
                      <w:pPr>
                        <w:spacing w:line="720" w:lineRule="auto"/>
                        <w:rPr>
                          <w:rFonts w:ascii="仿宋" w:hAnsi="仿宋" w:eastAsia="仿宋"/>
                        </w:rPr>
                      </w:pPr>
                    </w:p>
                    <w:p>
                      <w:pPr>
                        <w:spacing w:line="720" w:lineRule="auto"/>
                        <w:jc w:val="center"/>
                        <w:rPr>
                          <w:rFonts w:ascii="仿宋" w:hAnsi="仿宋" w:eastAsia="仿宋"/>
                        </w:rPr>
                      </w:pPr>
                      <w:r>
                        <w:rPr>
                          <w:rFonts w:hint="eastAsia" w:ascii="仿宋" w:hAnsi="仿宋" w:eastAsia="仿宋"/>
                        </w:rPr>
                        <w:t>法定代表人身份证复印件</w:t>
                      </w:r>
                    </w:p>
                  </w:txbxContent>
                </v:textbox>
              </v:roundrect>
            </w:pict>
          </mc:Fallback>
        </mc:AlternateContent>
      </w:r>
    </w:p>
    <w:p>
      <w:pPr>
        <w:rPr>
          <w:rFonts w:ascii="宋体" w:hAnsi="宋体"/>
          <w:color w:val="000000"/>
        </w:rPr>
        <w:sectPr>
          <w:pgSz w:w="11906" w:h="16838"/>
          <w:pgMar w:top="1440" w:right="1800" w:bottom="1440" w:left="1800" w:header="851" w:footer="992" w:gutter="0"/>
          <w:cols w:space="720" w:num="1"/>
          <w:docGrid w:type="lines" w:linePitch="312" w:charSpace="0"/>
        </w:sectPr>
      </w:pPr>
    </w:p>
    <w:p>
      <w:pPr>
        <w:autoSpaceDE w:val="0"/>
        <w:autoSpaceDN w:val="0"/>
        <w:adjustRightInd w:val="0"/>
        <w:jc w:val="center"/>
        <w:rPr>
          <w:rFonts w:ascii="宋体" w:hAnsi="宋体"/>
          <w:b/>
          <w:color w:val="000000"/>
          <w:sz w:val="28"/>
          <w:szCs w:val="28"/>
        </w:rPr>
      </w:pPr>
      <w:r>
        <w:rPr>
          <w:rFonts w:hint="eastAsia" w:ascii="宋体" w:hAnsi="宋体"/>
          <w:b/>
          <w:color w:val="000000"/>
          <w:sz w:val="28"/>
          <w:szCs w:val="28"/>
        </w:rPr>
        <w:t>(2)法定代表人授权委托书</w:t>
      </w:r>
    </w:p>
    <w:p>
      <w:pPr>
        <w:spacing w:line="420" w:lineRule="exact"/>
        <w:rPr>
          <w:rFonts w:ascii="宋体" w:hAnsi="宋体"/>
          <w:color w:val="000000"/>
        </w:rPr>
      </w:pPr>
      <w:r>
        <w:rPr>
          <w:rFonts w:hint="eastAsia" w:ascii="宋体" w:hAnsi="宋体"/>
          <w:color w:val="000000"/>
        </w:rPr>
        <w:t>致：采购人</w:t>
      </w:r>
      <w:r>
        <w:rPr>
          <w:rFonts w:ascii="宋体" w:hAnsi="宋体"/>
          <w:color w:val="000000"/>
        </w:rPr>
        <w:t>/</w:t>
      </w:r>
      <w:r>
        <w:rPr>
          <w:rFonts w:hint="eastAsia" w:ascii="宋体" w:hAnsi="宋体"/>
          <w:color w:val="000000"/>
        </w:rPr>
        <w:t>政府招标代理机构</w:t>
      </w:r>
    </w:p>
    <w:p>
      <w:pPr>
        <w:spacing w:line="420" w:lineRule="exact"/>
        <w:ind w:firstLine="420" w:firstLineChars="200"/>
        <w:rPr>
          <w:rFonts w:ascii="宋体" w:hAnsi="宋体"/>
          <w:color w:val="000000"/>
          <w:u w:val="single"/>
        </w:rPr>
      </w:pPr>
      <w:r>
        <w:rPr>
          <w:rFonts w:hint="eastAsia" w:ascii="宋体" w:hAnsi="宋体"/>
          <w:color w:val="000000"/>
        </w:rPr>
        <w:t>兹授权</w:t>
      </w:r>
      <w:r>
        <w:rPr>
          <w:rFonts w:hint="eastAsia" w:ascii="宋体" w:hAnsi="宋体"/>
          <w:color w:val="000000"/>
          <w:u w:val="single"/>
        </w:rPr>
        <w:t xml:space="preserve">              </w:t>
      </w:r>
      <w:r>
        <w:rPr>
          <w:rFonts w:hint="eastAsia" w:ascii="宋体" w:hAnsi="宋体"/>
          <w:color w:val="000000"/>
        </w:rPr>
        <w:t>同志，为我方签订经济合同及办理其他事务代理人，其权限是：</w:t>
      </w:r>
      <w:r>
        <w:rPr>
          <w:rFonts w:hint="eastAsia" w:ascii="宋体" w:hAnsi="宋体"/>
          <w:color w:val="000000"/>
          <w:u w:val="single"/>
        </w:rPr>
        <w:t xml:space="preserve">                                           </w:t>
      </w:r>
      <w:r>
        <w:rPr>
          <w:rFonts w:hint="eastAsia" w:ascii="宋体" w:hAnsi="宋体"/>
          <w:color w:val="000000"/>
        </w:rPr>
        <w:t>。</w:t>
      </w:r>
    </w:p>
    <w:p>
      <w:pPr>
        <w:spacing w:line="420" w:lineRule="exact"/>
        <w:rPr>
          <w:rFonts w:ascii="宋体" w:hAnsi="宋体"/>
          <w:color w:val="000000"/>
        </w:rPr>
      </w:pPr>
      <w:r>
        <w:rPr>
          <w:rFonts w:hint="eastAsia" w:ascii="宋体" w:hAnsi="宋体"/>
          <w:color w:val="000000"/>
        </w:rPr>
        <w:t>授权单位：</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（盖章）</w:t>
      </w:r>
    </w:p>
    <w:p>
      <w:pPr>
        <w:spacing w:line="420" w:lineRule="exact"/>
        <w:rPr>
          <w:rFonts w:ascii="宋体" w:hAnsi="宋体"/>
          <w:color w:val="000000"/>
          <w:u w:val="single"/>
        </w:rPr>
      </w:pPr>
      <w:r>
        <w:rPr>
          <w:rFonts w:hint="eastAsia" w:ascii="宋体" w:hAnsi="宋体"/>
          <w:color w:val="000000"/>
        </w:rPr>
        <w:t>法定代表人（签名或盖私章）：</w:t>
      </w:r>
      <w:r>
        <w:rPr>
          <w:rFonts w:hint="eastAsia" w:ascii="宋体" w:hAnsi="宋体"/>
          <w:color w:val="000000"/>
          <w:u w:val="single"/>
        </w:rPr>
        <w:t xml:space="preserve">                      </w:t>
      </w:r>
    </w:p>
    <w:p>
      <w:pPr>
        <w:spacing w:line="420" w:lineRule="exact"/>
        <w:rPr>
          <w:rFonts w:ascii="宋体" w:hAnsi="宋体"/>
          <w:color w:val="000000"/>
        </w:rPr>
      </w:pPr>
      <w:r>
        <w:rPr>
          <w:rFonts w:hint="eastAsia" w:ascii="宋体" w:hAnsi="宋体"/>
          <w:color w:val="000000"/>
        </w:rPr>
        <w:t>有效期限：                      签发日期：</w:t>
      </w:r>
    </w:p>
    <w:p>
      <w:pPr>
        <w:spacing w:line="420" w:lineRule="exact"/>
        <w:rPr>
          <w:rFonts w:ascii="宋体" w:hAnsi="宋体"/>
          <w:color w:val="000000"/>
        </w:rPr>
      </w:pPr>
    </w:p>
    <w:p>
      <w:pPr>
        <w:spacing w:line="420" w:lineRule="exact"/>
        <w:rPr>
          <w:rFonts w:ascii="宋体" w:hAnsi="宋体"/>
          <w:color w:val="000000"/>
        </w:rPr>
      </w:pPr>
      <w:r>
        <w:rPr>
          <w:rFonts w:hint="eastAsia" w:ascii="宋体" w:hAnsi="宋体"/>
          <w:color w:val="000000"/>
        </w:rPr>
        <w:t>附：</w:t>
      </w:r>
    </w:p>
    <w:p>
      <w:pPr>
        <w:spacing w:line="420" w:lineRule="exact"/>
        <w:rPr>
          <w:rFonts w:ascii="宋体" w:hAnsi="宋体"/>
          <w:color w:val="000000"/>
        </w:rPr>
      </w:pPr>
      <w:r>
        <w:rPr>
          <w:rFonts w:hint="eastAsia" w:ascii="宋体" w:hAnsi="宋体"/>
          <w:color w:val="000000"/>
        </w:rPr>
        <w:t xml:space="preserve">代理人性别：     </w:t>
      </w:r>
      <w:r>
        <w:rPr>
          <w:rFonts w:ascii="宋体" w:hAnsi="宋体"/>
          <w:color w:val="000000"/>
        </w:rPr>
        <w:t xml:space="preserve"> </w:t>
      </w:r>
      <w:r>
        <w:rPr>
          <w:rFonts w:hint="eastAsia" w:ascii="宋体" w:hAnsi="宋体"/>
          <w:color w:val="000000"/>
        </w:rPr>
        <w:t>年龄：</w:t>
      </w:r>
      <w:r>
        <w:rPr>
          <w:rFonts w:ascii="宋体" w:hAnsi="宋体"/>
          <w:color w:val="000000"/>
        </w:rPr>
        <w:t xml:space="preserve"> </w:t>
      </w:r>
      <w:r>
        <w:rPr>
          <w:rFonts w:hint="eastAsia" w:ascii="宋体" w:hAnsi="宋体"/>
          <w:color w:val="000000"/>
        </w:rPr>
        <w:t xml:space="preserve">       职务：</w:t>
      </w:r>
      <w:r>
        <w:rPr>
          <w:rFonts w:ascii="宋体" w:hAnsi="宋体"/>
          <w:color w:val="000000"/>
        </w:rPr>
        <w:t xml:space="preserve"> </w:t>
      </w:r>
      <w:r>
        <w:rPr>
          <w:rFonts w:hint="eastAsia" w:ascii="宋体" w:hAnsi="宋体"/>
          <w:color w:val="000000"/>
        </w:rPr>
        <w:t xml:space="preserve">         身份证号码：</w:t>
      </w:r>
    </w:p>
    <w:p>
      <w:pPr>
        <w:spacing w:line="420" w:lineRule="exact"/>
        <w:rPr>
          <w:rFonts w:ascii="宋体" w:hAnsi="宋体"/>
          <w:color w:val="000000"/>
        </w:rPr>
      </w:pPr>
      <w:r>
        <w:rPr>
          <w:rFonts w:hint="eastAsia" w:ascii="宋体" w:hAnsi="宋体"/>
          <w:color w:val="000000"/>
        </w:rPr>
        <w:t>联系电话：</w:t>
      </w:r>
    </w:p>
    <w:p>
      <w:pPr>
        <w:spacing w:line="420" w:lineRule="exact"/>
        <w:rPr>
          <w:rFonts w:ascii="宋体" w:hAnsi="宋体"/>
          <w:color w:val="000000"/>
        </w:rPr>
      </w:pPr>
      <w:r>
        <w:rPr>
          <w:rFonts w:hint="eastAsia" w:ascii="宋体" w:hAnsi="宋体"/>
          <w:color w:val="000000"/>
        </w:rPr>
        <w:t>营业执照号码：</w:t>
      </w:r>
      <w:r>
        <w:rPr>
          <w:rFonts w:ascii="宋体" w:hAnsi="宋体"/>
          <w:color w:val="000000"/>
        </w:rPr>
        <w:t xml:space="preserve"> </w:t>
      </w:r>
      <w:r>
        <w:rPr>
          <w:rFonts w:hint="eastAsia" w:ascii="宋体" w:hAnsi="宋体"/>
          <w:color w:val="000000"/>
        </w:rPr>
        <w:t xml:space="preserve">                 经济性质：</w:t>
      </w:r>
    </w:p>
    <w:p>
      <w:pPr>
        <w:spacing w:line="420" w:lineRule="exact"/>
        <w:rPr>
          <w:rFonts w:ascii="宋体" w:hAnsi="宋体"/>
          <w:color w:val="000000"/>
        </w:rPr>
      </w:pPr>
      <w:r>
        <w:rPr>
          <w:rFonts w:hint="eastAsia" w:ascii="宋体" w:hAnsi="宋体"/>
          <w:color w:val="000000"/>
        </w:rPr>
        <w:t>主营（产）：</w:t>
      </w:r>
    </w:p>
    <w:p>
      <w:pPr>
        <w:spacing w:line="420" w:lineRule="exact"/>
        <w:rPr>
          <w:rFonts w:ascii="宋体" w:hAnsi="宋体"/>
          <w:color w:val="000000"/>
        </w:rPr>
      </w:pPr>
      <w:r>
        <w:rPr>
          <w:rFonts w:hint="eastAsia" w:ascii="宋体" w:hAnsi="宋体"/>
          <w:color w:val="000000"/>
        </w:rPr>
        <w:t>兼营（产）：</w:t>
      </w:r>
    </w:p>
    <w:p>
      <w:pPr>
        <w:spacing w:line="420" w:lineRule="exact"/>
        <w:rPr>
          <w:rFonts w:ascii="宋体" w:hAnsi="宋体"/>
          <w:color w:val="000000"/>
        </w:rPr>
      </w:pPr>
    </w:p>
    <w:p>
      <w:pPr>
        <w:spacing w:line="420" w:lineRule="exact"/>
        <w:rPr>
          <w:rFonts w:ascii="宋体" w:hAnsi="宋体"/>
          <w:color w:val="000000"/>
        </w:rPr>
      </w:pPr>
      <w:r>
        <w:rPr>
          <w:rFonts w:ascii="宋体" w:hAnsi="宋体"/>
          <w:color w:val="000000"/>
        </w:rPr>
        <w:t>1.</w:t>
      </w:r>
      <w:r>
        <w:rPr>
          <w:rFonts w:hint="eastAsia" w:ascii="宋体" w:hAnsi="宋体"/>
          <w:color w:val="000000"/>
        </w:rPr>
        <w:t>法定代表人为企业事业单位、国家机关、社会团体的主要行政负责人。</w:t>
      </w:r>
    </w:p>
    <w:p>
      <w:pPr>
        <w:spacing w:line="420" w:lineRule="exact"/>
        <w:rPr>
          <w:rFonts w:ascii="宋体" w:hAnsi="宋体"/>
          <w:color w:val="000000"/>
        </w:rPr>
      </w:pPr>
      <w:r>
        <w:rPr>
          <w:rFonts w:ascii="宋体" w:hAnsi="宋体"/>
          <w:color w:val="000000"/>
        </w:rPr>
        <w:t>2.</w:t>
      </w:r>
      <w:r>
        <w:rPr>
          <w:rFonts w:hint="eastAsia" w:ascii="宋体" w:hAnsi="宋体"/>
          <w:color w:val="000000"/>
        </w:rPr>
        <w:t>内容必须填写真实、清楚、涂改无效，不得转让、买卖。</w:t>
      </w:r>
    </w:p>
    <w:p>
      <w:pPr>
        <w:spacing w:line="420" w:lineRule="exact"/>
        <w:rPr>
          <w:rFonts w:ascii="宋体" w:hAnsi="宋体"/>
          <w:color w:val="000000"/>
        </w:rPr>
      </w:pPr>
      <w:r>
        <w:rPr>
          <w:rFonts w:ascii="宋体" w:hAnsi="宋体"/>
          <w:color w:val="000000"/>
        </w:rPr>
        <w:t>3.</w:t>
      </w:r>
      <w:r>
        <w:rPr>
          <w:rFonts w:hint="eastAsia" w:ascii="宋体" w:hAnsi="宋体"/>
          <w:color w:val="000000"/>
        </w:rPr>
        <w:t>将此证明书提交对方作为合同附件。</w:t>
      </w:r>
    </w:p>
    <w:p>
      <w:pPr>
        <w:spacing w:line="420" w:lineRule="exact"/>
        <w:ind w:left="210" w:hanging="210" w:hangingChars="100"/>
        <w:rPr>
          <w:rFonts w:ascii="宋体" w:hAnsi="宋体"/>
          <w:color w:val="000000"/>
        </w:rPr>
      </w:pPr>
      <w:r>
        <w:rPr>
          <w:rFonts w:ascii="宋体" w:hAnsi="宋体"/>
          <w:color w:val="000000"/>
        </w:rPr>
        <w:t>4.</w:t>
      </w:r>
      <w:r>
        <w:rPr>
          <w:rFonts w:hint="eastAsia" w:ascii="宋体" w:hAnsi="宋体"/>
          <w:color w:val="000000"/>
        </w:rPr>
        <w:t>授权权限：全权代表本公司参与上述采购项目的投标响应，负责提供与签署确认一切文书资料，以及向贵方递交的任何补充承诺。</w:t>
      </w:r>
    </w:p>
    <w:p>
      <w:pPr>
        <w:spacing w:line="420" w:lineRule="exact"/>
        <w:rPr>
          <w:rFonts w:ascii="宋体" w:hAnsi="宋体"/>
          <w:color w:val="000000"/>
        </w:rPr>
      </w:pPr>
      <w:r>
        <w:rPr>
          <w:rFonts w:ascii="宋体" w:hAnsi="宋体"/>
          <w:color w:val="000000"/>
        </w:rPr>
        <w:t>5.</w:t>
      </w:r>
      <w:r>
        <w:rPr>
          <w:rFonts w:hint="eastAsia" w:ascii="宋体" w:hAnsi="宋体"/>
          <w:color w:val="000000"/>
        </w:rPr>
        <w:t>有效期限：与本公司投标文件中标注的投标有效期相同，自本单位盖公章之日起生效。</w:t>
      </w:r>
    </w:p>
    <w:p>
      <w:pPr>
        <w:spacing w:line="420" w:lineRule="exact"/>
        <w:rPr>
          <w:rFonts w:ascii="宋体" w:hAnsi="宋体"/>
          <w:color w:val="000000"/>
        </w:rPr>
      </w:pPr>
      <w:r>
        <w:rPr>
          <w:rFonts w:ascii="宋体" w:hAnsi="宋体"/>
          <w:color w:val="000000"/>
        </w:rPr>
        <w:t>6.</w:t>
      </w:r>
      <w:r>
        <w:rPr>
          <w:rFonts w:hint="eastAsia" w:ascii="宋体" w:hAnsi="宋体"/>
          <w:color w:val="000000"/>
        </w:rPr>
        <w:t>投标签字代表为法定代表人，则本表不适用。</w:t>
      </w:r>
    </w:p>
    <w:p>
      <w:pPr>
        <w:rPr>
          <w:rFonts w:ascii="宋体" w:hAnsi="宋体"/>
          <w:color w:val="000000"/>
        </w:rPr>
      </w:pPr>
    </w:p>
    <w:p>
      <w:pPr>
        <w:rPr>
          <w:rFonts w:ascii="宋体" w:hAnsi="宋体"/>
          <w:color w:val="000000"/>
        </w:rPr>
      </w:pPr>
      <w:r>
        <w:rPr>
          <w:rFonts w:hint="eastAsia" w:ascii="宋体" w:hAnsi="宋体"/>
          <w:color w:val="000000"/>
        </w:rPr>
        <mc:AlternateContent>
          <mc:Choice Requires="wps">
            <w:drawing>
              <wp:anchor distT="0" distB="0" distL="114300" distR="114300" simplePos="0" relativeHeight="251660288" behindDoc="0" locked="0" layoutInCell="1" allowOverlap="1">
                <wp:simplePos x="0" y="0"/>
                <wp:positionH relativeFrom="column">
                  <wp:posOffset>1152525</wp:posOffset>
                </wp:positionH>
                <wp:positionV relativeFrom="paragraph">
                  <wp:posOffset>81915</wp:posOffset>
                </wp:positionV>
                <wp:extent cx="2876550" cy="1800225"/>
                <wp:effectExtent l="0" t="0" r="6350" b="3175"/>
                <wp:wrapNone/>
                <wp:docPr id="2" name="自选图形 5"/>
                <wp:cNvGraphicFramePr/>
                <a:graphic xmlns:a="http://schemas.openxmlformats.org/drawingml/2006/main">
                  <a:graphicData uri="http://schemas.microsoft.com/office/word/2010/wordprocessingShape">
                    <wps:wsp>
                      <wps:cNvSpPr/>
                      <wps:spPr bwMode="auto">
                        <a:xfrm>
                          <a:off x="0" y="0"/>
                          <a:ext cx="2876550" cy="1800225"/>
                        </a:xfrm>
                        <a:prstGeom prst="roundRect">
                          <a:avLst>
                            <a:gd name="adj" fmla="val 16667"/>
                          </a:avLst>
                        </a:prstGeom>
                        <a:solidFill>
                          <a:srgbClr val="FFFFFF"/>
                        </a:solidFill>
                        <a:ln w="9525">
                          <a:solidFill>
                            <a:srgbClr val="000000"/>
                          </a:solidFill>
                          <a:round/>
                        </a:ln>
                      </wps:spPr>
                      <wps:txbx>
                        <w:txbxContent>
                          <w:p>
                            <w:pPr>
                              <w:spacing w:line="720" w:lineRule="auto"/>
                              <w:rPr>
                                <w:rFonts w:ascii="仿宋" w:hAnsi="仿宋" w:eastAsia="仿宋"/>
                              </w:rPr>
                            </w:pPr>
                          </w:p>
                          <w:p>
                            <w:pPr>
                              <w:spacing w:line="720" w:lineRule="auto"/>
                              <w:jc w:val="center"/>
                              <w:rPr>
                                <w:rFonts w:ascii="仿宋" w:hAnsi="仿宋" w:eastAsia="仿宋"/>
                              </w:rPr>
                            </w:pPr>
                            <w:r>
                              <w:rPr>
                                <w:rFonts w:hint="eastAsia" w:ascii="仿宋" w:hAnsi="仿宋" w:eastAsia="仿宋"/>
                              </w:rPr>
                              <w:t>法定代表人身份证复印件</w:t>
                            </w:r>
                          </w:p>
                        </w:txbxContent>
                      </wps:txbx>
                      <wps:bodyPr rot="0" vert="horz" wrap="square" lIns="91440" tIns="45720" rIns="91440" bIns="45720" anchor="t" anchorCtr="0" upright="1">
                        <a:noAutofit/>
                      </wps:bodyPr>
                    </wps:wsp>
                  </a:graphicData>
                </a:graphic>
              </wp:anchor>
            </w:drawing>
          </mc:Choice>
          <mc:Fallback>
            <w:pict>
              <v:roundrect id="自选图形 5" o:spid="_x0000_s1026" o:spt="2" style="position:absolute;left:0pt;margin-left:90.75pt;margin-top:6.45pt;height:141.75pt;width:226.5pt;z-index:251660288;mso-width-relative:page;mso-height-relative:page;" fillcolor="#FFFFFF" filled="t" stroked="t" coordsize="21600,21600" arcsize="0.166666666666667" o:gfxdata="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f8b7zWAAAACgEAAA8AAAAAAAAAAQAgAAAAIgAAAGRycy9kb3du&#10;cmV2LnhtbFBLAQIUABQAAAAIAIdO4kCleOoTOgIAAHUEAAAOAAAAAAAAAAEAIAAAACUBAABkcnMv&#10;ZTJvRG9jLnhtbFBLBQYAAAAABgAGAFkBAADRBQAAAAA=&#10;">
                <v:fill on="t" focussize="0,0"/>
                <v:stroke color="#000000" joinstyle="round"/>
                <v:imagedata o:title=""/>
                <o:lock v:ext="edit" aspectratio="f"/>
                <v:textbox>
                  <w:txbxContent>
                    <w:p>
                      <w:pPr>
                        <w:spacing w:line="720" w:lineRule="auto"/>
                        <w:rPr>
                          <w:rFonts w:ascii="仿宋" w:hAnsi="仿宋" w:eastAsia="仿宋"/>
                        </w:rPr>
                      </w:pPr>
                    </w:p>
                    <w:p>
                      <w:pPr>
                        <w:spacing w:line="720" w:lineRule="auto"/>
                        <w:jc w:val="center"/>
                        <w:rPr>
                          <w:rFonts w:ascii="仿宋" w:hAnsi="仿宋" w:eastAsia="仿宋"/>
                        </w:rPr>
                      </w:pPr>
                      <w:r>
                        <w:rPr>
                          <w:rFonts w:hint="eastAsia" w:ascii="仿宋" w:hAnsi="仿宋" w:eastAsia="仿宋"/>
                        </w:rPr>
                        <w:t>法定代表人身份证复印件</w:t>
                      </w:r>
                    </w:p>
                  </w:txbxContent>
                </v:textbox>
              </v:roundrect>
            </w:pict>
          </mc:Fallback>
        </mc:AlternateContent>
      </w: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6.4.3 退保证金说明函</w:t>
      </w:r>
    </w:p>
    <w:p>
      <w:pPr>
        <w:spacing w:line="420" w:lineRule="exact"/>
        <w:rPr>
          <w:rFonts w:ascii="宋体" w:hAnsi="宋体"/>
          <w:color w:val="000000"/>
        </w:rPr>
      </w:pPr>
      <w:r>
        <w:rPr>
          <w:rFonts w:hint="eastAsia" w:ascii="宋体" w:hAnsi="宋体"/>
          <w:color w:val="000000"/>
        </w:rPr>
        <w:t>致：</w:t>
      </w:r>
      <w:r>
        <w:rPr>
          <w:rFonts w:hint="eastAsia" w:hAnsi="宋体"/>
          <w:color w:val="000000"/>
          <w:u w:val="single"/>
        </w:rPr>
        <w:t>XXX</w:t>
      </w:r>
      <w:r>
        <w:rPr>
          <w:rFonts w:hint="eastAsia" w:hAnsi="宋体"/>
          <w:color w:val="000000"/>
          <w:szCs w:val="21"/>
          <w:u w:val="single"/>
        </w:rPr>
        <w:t>招标公司</w:t>
      </w:r>
    </w:p>
    <w:p>
      <w:pPr>
        <w:spacing w:line="420" w:lineRule="exact"/>
        <w:ind w:firstLine="420" w:firstLineChars="200"/>
        <w:rPr>
          <w:rFonts w:ascii="宋体" w:hAnsi="宋体"/>
          <w:color w:val="000000"/>
        </w:rPr>
      </w:pPr>
      <w:r>
        <w:rPr>
          <w:rFonts w:hint="eastAsia" w:ascii="宋体" w:hAnsi="宋体"/>
          <w:color w:val="000000"/>
        </w:rPr>
        <w:t>我司参加贵方组织的</w:t>
      </w:r>
      <w:r>
        <w:rPr>
          <w:rFonts w:hint="eastAsia" w:ascii="宋体" w:hAnsi="宋体"/>
          <w:color w:val="000000"/>
          <w:u w:val="single"/>
        </w:rPr>
        <w:t xml:space="preserve">                      </w:t>
      </w:r>
      <w:r>
        <w:rPr>
          <w:rFonts w:hint="eastAsia" w:ascii="宋体" w:hAnsi="宋体"/>
          <w:color w:val="000000"/>
        </w:rPr>
        <w:t>项目（招标编号：</w:t>
      </w:r>
      <w:r>
        <w:rPr>
          <w:rFonts w:hint="eastAsia" w:ascii="宋体" w:hAnsi="宋体"/>
          <w:color w:val="000000"/>
          <w:u w:val="single"/>
        </w:rPr>
        <w:t xml:space="preserve">           </w:t>
      </w:r>
      <w:r>
        <w:rPr>
          <w:rFonts w:hint="eastAsia" w:ascii="宋体" w:hAnsi="宋体"/>
          <w:color w:val="000000"/>
        </w:rPr>
        <w:t>）采购活动。按招标文件的规定，已通过</w:t>
      </w:r>
      <w:r>
        <w:rPr>
          <w:rFonts w:hint="eastAsia" w:ascii="宋体" w:hAnsi="宋体"/>
          <w:color w:val="000000"/>
          <w:u w:val="single"/>
        </w:rPr>
        <w:t xml:space="preserve">        </w:t>
      </w:r>
      <w:r>
        <w:rPr>
          <w:rFonts w:hint="eastAsia" w:ascii="宋体" w:hAnsi="宋体"/>
          <w:color w:val="000000"/>
        </w:rPr>
        <w:t>形式交纳人民币（大写）</w:t>
      </w:r>
      <w:r>
        <w:rPr>
          <w:rFonts w:hint="eastAsia" w:ascii="宋体" w:hAnsi="宋体"/>
          <w:color w:val="000000"/>
          <w:u w:val="single"/>
        </w:rPr>
        <w:t xml:space="preserve">  　　     </w:t>
      </w:r>
      <w:r>
        <w:rPr>
          <w:rFonts w:hint="eastAsia" w:ascii="宋体" w:hAnsi="宋体"/>
          <w:color w:val="000000"/>
        </w:rPr>
        <w:t>元的保证金，请贵公司退还时划到下列帐户：</w:t>
      </w:r>
    </w:p>
    <w:p>
      <w:pPr>
        <w:spacing w:line="420" w:lineRule="exact"/>
        <w:rPr>
          <w:rFonts w:ascii="宋体" w:hAnsi="宋体"/>
          <w:color w:val="000000"/>
        </w:rPr>
      </w:pPr>
      <w:r>
        <w:rPr>
          <w:rFonts w:hint="eastAsia" w:ascii="宋体" w:hAnsi="宋体"/>
          <w:color w:val="000000"/>
        </w:rPr>
        <w:t>收款单位：</w:t>
      </w:r>
    </w:p>
    <w:p>
      <w:pPr>
        <w:spacing w:line="420" w:lineRule="exact"/>
        <w:rPr>
          <w:rFonts w:ascii="宋体" w:hAnsi="宋体"/>
          <w:color w:val="000000"/>
        </w:rPr>
      </w:pPr>
      <w:r>
        <w:rPr>
          <w:rFonts w:hint="eastAsia" w:ascii="宋体" w:hAnsi="宋体"/>
          <w:color w:val="000000"/>
        </w:rPr>
        <w:t>开户银行：</w:t>
      </w:r>
    </w:p>
    <w:p>
      <w:pPr>
        <w:spacing w:line="420" w:lineRule="exact"/>
        <w:rPr>
          <w:rFonts w:ascii="宋体" w:hAnsi="宋体"/>
          <w:color w:val="000000"/>
        </w:rPr>
      </w:pPr>
      <w:r>
        <w:rPr>
          <w:rFonts w:hint="eastAsia" w:ascii="宋体" w:hAnsi="宋体"/>
          <w:color w:val="000000"/>
        </w:rPr>
        <w:t>帐    号：</w:t>
      </w:r>
    </w:p>
    <w:p>
      <w:pPr>
        <w:spacing w:line="420" w:lineRule="exact"/>
        <w:rPr>
          <w:rFonts w:ascii="宋体" w:hAnsi="宋体"/>
          <w:color w:val="000000"/>
        </w:rPr>
      </w:pPr>
      <w:r>
        <w:rPr>
          <w:rFonts w:hint="eastAsia" w:ascii="宋体" w:hAnsi="宋体"/>
          <w:color w:val="000000"/>
        </w:rPr>
        <w:t>联 系 人：</w:t>
      </w:r>
    </w:p>
    <w:p>
      <w:pPr>
        <w:spacing w:line="420" w:lineRule="exact"/>
        <w:rPr>
          <w:rFonts w:ascii="宋体" w:hAnsi="宋体"/>
          <w:color w:val="000000"/>
        </w:rPr>
      </w:pPr>
      <w:r>
        <w:rPr>
          <w:rFonts w:hint="eastAsia" w:ascii="宋体" w:hAnsi="宋体"/>
          <w:color w:val="000000"/>
        </w:rPr>
        <w:t>联系电话：</w:t>
      </w:r>
    </w:p>
    <w:p>
      <w:pPr>
        <w:spacing w:line="420" w:lineRule="exact"/>
        <w:rPr>
          <w:rFonts w:ascii="宋体" w:hAnsi="宋体"/>
          <w:color w:val="000000"/>
        </w:rPr>
      </w:pPr>
      <w:r>
        <w:rPr>
          <w:rFonts w:hint="eastAsia" w:ascii="宋体" w:hAnsi="宋体"/>
          <w:color w:val="000000"/>
        </w:rPr>
        <w:t>说明：1.上述要求提供银行转账、银行汇款、现金方式填写。</w:t>
      </w:r>
    </w:p>
    <w:p>
      <w:pPr>
        <w:spacing w:line="420" w:lineRule="exact"/>
        <w:ind w:left="840" w:leftChars="300" w:hanging="210" w:hangingChars="100"/>
        <w:rPr>
          <w:rFonts w:ascii="宋体" w:hAnsi="宋体"/>
          <w:color w:val="000000"/>
        </w:rPr>
      </w:pPr>
      <w:r>
        <w:rPr>
          <w:rFonts w:hint="eastAsia" w:ascii="宋体" w:hAnsi="宋体"/>
          <w:color w:val="000000"/>
        </w:rPr>
        <w:t>2.上述要求的填写必须与银行转账或银行汇款凭证的要素一致，</w:t>
      </w:r>
      <w:r>
        <w:rPr>
          <w:rFonts w:hint="eastAsia" w:hAnsi="宋体"/>
          <w:color w:val="000000"/>
          <w:u w:val="single"/>
        </w:rPr>
        <w:t>XXX</w:t>
      </w:r>
      <w:r>
        <w:rPr>
          <w:rFonts w:hint="eastAsia" w:hAnsi="宋体"/>
          <w:color w:val="000000"/>
          <w:szCs w:val="21"/>
          <w:u w:val="single"/>
        </w:rPr>
        <w:t>招标公司</w:t>
      </w:r>
      <w:r>
        <w:rPr>
          <w:rFonts w:hint="eastAsia" w:ascii="宋体" w:hAnsi="宋体"/>
          <w:color w:val="000000"/>
        </w:rPr>
        <w:t>依据此凭证信息退还保证金。</w:t>
      </w: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420" w:lineRule="exact"/>
        <w:rPr>
          <w:rFonts w:ascii="宋体" w:hAnsi="宋体"/>
          <w:color w:val="000000"/>
        </w:rPr>
      </w:pPr>
    </w:p>
    <w:p>
      <w:pPr>
        <w:spacing w:line="420" w:lineRule="exact"/>
        <w:rPr>
          <w:rFonts w:ascii="宋体" w:hAnsi="宋体"/>
          <w:color w:val="000000"/>
        </w:rPr>
      </w:pPr>
      <w:r>
        <w:rPr>
          <w:rFonts w:hint="eastAsia" w:ascii="宋体" w:hAnsi="宋体"/>
          <w:color w:val="000000"/>
        </w:rPr>
        <w:t>附：</w:t>
      </w:r>
    </w:p>
    <w:p>
      <w:pPr>
        <w:spacing w:line="420" w:lineRule="exact"/>
        <w:rPr>
          <w:rFonts w:ascii="宋体" w:hAnsi="宋体"/>
          <w:color w:val="000000"/>
          <w:sz w:val="28"/>
          <w:szCs w:val="28"/>
        </w:rPr>
      </w:pPr>
      <w:r>
        <w:rPr>
          <w:rFonts w:hint="eastAsia" w:ascii="宋体" w:hAnsi="宋体"/>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109220</wp:posOffset>
                </wp:positionH>
                <wp:positionV relativeFrom="paragraph">
                  <wp:posOffset>32385</wp:posOffset>
                </wp:positionV>
                <wp:extent cx="5248275" cy="2025650"/>
                <wp:effectExtent l="0" t="0" r="0" b="6350"/>
                <wp:wrapNone/>
                <wp:docPr id="1" name="矩形 6"/>
                <wp:cNvGraphicFramePr/>
                <a:graphic xmlns:a="http://schemas.openxmlformats.org/drawingml/2006/main">
                  <a:graphicData uri="http://schemas.microsoft.com/office/word/2010/wordprocessingShape">
                    <wps:wsp>
                      <wps:cNvSpPr/>
                      <wps:spPr bwMode="auto">
                        <a:xfrm>
                          <a:off x="0" y="0"/>
                          <a:ext cx="5248275" cy="2025650"/>
                        </a:xfrm>
                        <a:prstGeom prst="rect">
                          <a:avLst/>
                        </a:prstGeom>
                        <a:solidFill>
                          <a:srgbClr val="FFFFFF"/>
                        </a:solidFill>
                        <a:ln w="9525">
                          <a:solidFill>
                            <a:srgbClr val="000000"/>
                          </a:solidFill>
                          <a:miter lim="800000"/>
                        </a:ln>
                      </wps:spPr>
                      <wps:txbx>
                        <w:txbxContent>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rPr>
                            </w:pPr>
                            <w:r>
                              <w:rPr>
                                <w:rFonts w:hint="eastAsia" w:ascii="仿宋" w:hAnsi="仿宋" w:eastAsia="仿宋"/>
                                <w:szCs w:val="21"/>
                              </w:rPr>
                              <w:t>粘贴转帐或汇款的银行凭证复印件</w:t>
                            </w:r>
                          </w:p>
                        </w:txbxContent>
                      </wps:txbx>
                      <wps:bodyPr rot="0" vert="horz" wrap="square" lIns="91440" tIns="45720" rIns="91440" bIns="45720" anchor="t" anchorCtr="0" upright="1">
                        <a:noAutofit/>
                      </wps:bodyPr>
                    </wps:wsp>
                  </a:graphicData>
                </a:graphic>
              </wp:anchor>
            </w:drawing>
          </mc:Choice>
          <mc:Fallback>
            <w:pict>
              <v:rect id="矩形 6" o:spid="_x0000_s1026" o:spt="1" style="position:absolute;left:0pt;margin-left:8.6pt;margin-top:2.55pt;height:159.5pt;width:413.25pt;z-index:251660288;mso-width-relative:page;mso-height-relative:page;" fillcolor="#FFFFFF" filled="t" stroked="t" coordsize="21600,21600" o:gfxdata="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tNdgOtcA&#10;AAAIAQAADwAAAAAAAAABACAAAAAiAAAAZHJzL2Rvd25yZXYueG1sUEsBAhQAFAAAAAgAh07iQIXR&#10;BAogAgAASwQAAA4AAAAAAAAAAQAgAAAAJgEAAGRycy9lMm9Eb2MueG1sUEsFBgAAAAAGAAYAWQEA&#10;ALgFAAAAAA==&#10;">
                <v:fill on="t" focussize="0,0"/>
                <v:stroke color="#000000" miterlimit="8" joinstyle="miter"/>
                <v:imagedata o:title=""/>
                <o:lock v:ext="edit" aspectratio="f"/>
                <v:textbox>
                  <w:txbxContent>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rPr>
                      </w:pPr>
                      <w:r>
                        <w:rPr>
                          <w:rFonts w:hint="eastAsia" w:ascii="仿宋" w:hAnsi="仿宋" w:eastAsia="仿宋"/>
                          <w:szCs w:val="21"/>
                        </w:rPr>
                        <w:t>粘贴转帐或汇款的银行凭证复印件</w:t>
                      </w:r>
                    </w:p>
                  </w:txbxContent>
                </v:textbox>
              </v:rect>
            </w:pict>
          </mc:Fallback>
        </mc:AlternateContent>
      </w:r>
    </w:p>
    <w:p>
      <w:pPr>
        <w:spacing w:line="420" w:lineRule="exact"/>
        <w:rPr>
          <w:rFonts w:ascii="宋体" w:hAnsi="宋体"/>
          <w:color w:val="000000"/>
          <w:sz w:val="28"/>
          <w:szCs w:val="28"/>
        </w:rPr>
      </w:pPr>
    </w:p>
    <w:p>
      <w:pPr>
        <w:spacing w:line="420" w:lineRule="exact"/>
        <w:rPr>
          <w:rFonts w:ascii="宋体" w:hAnsi="宋体"/>
          <w:color w:val="000000"/>
        </w:rPr>
      </w:pPr>
    </w:p>
    <w:p>
      <w:pPr>
        <w:spacing w:line="420" w:lineRule="exact"/>
        <w:rPr>
          <w:rFonts w:ascii="宋体" w:hAnsi="宋体"/>
          <w:color w:val="000000"/>
        </w:rPr>
      </w:pPr>
    </w:p>
    <w:p>
      <w:pPr>
        <w:spacing w:line="420" w:lineRule="exact"/>
        <w:rPr>
          <w:rFonts w:ascii="宋体" w:hAnsi="宋体"/>
          <w:color w:val="000000"/>
        </w:rPr>
      </w:pPr>
    </w:p>
    <w:p>
      <w:pPr>
        <w:spacing w:line="420" w:lineRule="exact"/>
        <w:rPr>
          <w:rFonts w:ascii="宋体" w:hAnsi="宋体"/>
          <w:color w:val="000000"/>
        </w:rPr>
      </w:pPr>
    </w:p>
    <w:p>
      <w:pPr>
        <w:spacing w:line="420" w:lineRule="exact"/>
        <w:rPr>
          <w:rFonts w:ascii="宋体" w:hAnsi="宋体"/>
          <w:color w:val="000000"/>
        </w:rPr>
      </w:pPr>
    </w:p>
    <w:p>
      <w:pPr>
        <w:spacing w:line="420" w:lineRule="exact"/>
        <w:rPr>
          <w:rFonts w:ascii="宋体" w:hAnsi="宋体"/>
          <w:color w:val="000000"/>
        </w:rPr>
      </w:pPr>
    </w:p>
    <w:p>
      <w:pPr>
        <w:autoSpaceDE w:val="0"/>
        <w:autoSpaceDN w:val="0"/>
        <w:adjustRightInd w:val="0"/>
        <w:spacing w:line="400" w:lineRule="exact"/>
        <w:ind w:left="630" w:hanging="630" w:hangingChars="300"/>
        <w:jc w:val="left"/>
        <w:rPr>
          <w:rFonts w:ascii="宋体" w:hAnsi="宋体"/>
          <w:color w:val="000000"/>
        </w:rPr>
      </w:pPr>
      <w:r>
        <w:rPr>
          <w:rFonts w:hint="eastAsia" w:ascii="宋体" w:hAnsi="宋体"/>
          <w:color w:val="000000"/>
        </w:rPr>
        <w:t>注：</w:t>
      </w:r>
      <w:r>
        <w:rPr>
          <w:rFonts w:ascii="宋体" w:hAnsi="宋体"/>
          <w:color w:val="000000"/>
        </w:rPr>
        <w:t>1.</w:t>
      </w:r>
      <w:r>
        <w:rPr>
          <w:rFonts w:hint="eastAsia" w:ascii="宋体" w:hAnsi="宋体"/>
          <w:color w:val="000000"/>
        </w:rPr>
        <w:t>响应供应商响应时，应当按招标文件要求交纳保证金。保证金可以采用现金、转帐等形式交纳。</w:t>
      </w:r>
    </w:p>
    <w:p>
      <w:pPr>
        <w:autoSpaceDE w:val="0"/>
        <w:autoSpaceDN w:val="0"/>
        <w:adjustRightInd w:val="0"/>
        <w:spacing w:line="400" w:lineRule="exact"/>
        <w:ind w:left="525" w:leftChars="150" w:hanging="210" w:hangingChars="100"/>
        <w:jc w:val="left"/>
        <w:rPr>
          <w:rFonts w:ascii="宋体" w:hAnsi="宋体"/>
          <w:color w:val="000000"/>
          <w:szCs w:val="21"/>
          <w:u w:val="single"/>
        </w:rPr>
      </w:pPr>
      <w:r>
        <w:rPr>
          <w:rFonts w:ascii="宋体" w:hAnsi="宋体"/>
          <w:color w:val="000000"/>
        </w:rPr>
        <w:t>2.</w:t>
      </w:r>
      <w:r>
        <w:rPr>
          <w:rFonts w:hint="eastAsia" w:ascii="宋体" w:hAnsi="宋体"/>
          <w:color w:val="000000"/>
        </w:rPr>
        <w:t>招标人在成交通知书发出后五个工作日内凭响应供应商提交的《退保证金说明函》退还未成交供应商的保证金，在采购合同签订后五个工作日内退还成交供应商的保证金。</w:t>
      </w: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6.4.4 关于资格的声明函</w:t>
      </w:r>
    </w:p>
    <w:p>
      <w:pPr>
        <w:spacing w:line="420" w:lineRule="exact"/>
        <w:rPr>
          <w:rFonts w:ascii="宋体" w:hAnsi="宋体"/>
          <w:color w:val="000000"/>
        </w:rPr>
      </w:pPr>
      <w:r>
        <w:rPr>
          <w:rFonts w:hint="eastAsia" w:ascii="宋体" w:hAnsi="宋体"/>
          <w:color w:val="000000"/>
        </w:rPr>
        <w:t>致：</w:t>
      </w:r>
      <w:r>
        <w:rPr>
          <w:rFonts w:hint="eastAsia" w:hAnsi="宋体"/>
          <w:color w:val="000000"/>
          <w:u w:val="single"/>
        </w:rPr>
        <w:t>XXX</w:t>
      </w:r>
      <w:r>
        <w:rPr>
          <w:rFonts w:hint="eastAsia" w:hAnsi="宋体"/>
          <w:color w:val="000000"/>
          <w:szCs w:val="21"/>
          <w:u w:val="single"/>
        </w:rPr>
        <w:t>招标公司</w:t>
      </w:r>
    </w:p>
    <w:p>
      <w:pPr>
        <w:spacing w:line="480" w:lineRule="exact"/>
        <w:rPr>
          <w:rFonts w:ascii="宋体" w:hAnsi="宋体"/>
          <w:color w:val="000000"/>
        </w:rPr>
      </w:pPr>
      <w:r>
        <w:rPr>
          <w:rFonts w:hint="eastAsia" w:ascii="宋体" w:hAnsi="宋体"/>
          <w:color w:val="000000"/>
        </w:rPr>
        <w:t xml:space="preserve">    关于贵司采购项目名称:________</w:t>
      </w:r>
      <w:r>
        <w:rPr>
          <w:rFonts w:hint="eastAsia" w:ascii="宋体" w:hAnsi="宋体"/>
          <w:color w:val="000000"/>
          <w:u w:val="single"/>
        </w:rPr>
        <w:t xml:space="preserve">        </w:t>
      </w:r>
      <w:r>
        <w:rPr>
          <w:rFonts w:hint="eastAsia" w:ascii="宋体" w:hAnsi="宋体"/>
          <w:color w:val="000000"/>
        </w:rPr>
        <w:t>____采购招标编号：</w:t>
      </w:r>
      <w:r>
        <w:rPr>
          <w:rFonts w:hint="eastAsia" w:ascii="宋体" w:hAnsi="宋体"/>
          <w:color w:val="000000"/>
          <w:u w:val="single"/>
        </w:rPr>
        <w:t xml:space="preserve">        </w:t>
      </w:r>
      <w:r>
        <w:rPr>
          <w:rFonts w:hint="eastAsia" w:ascii="宋体" w:hAnsi="宋体"/>
          <w:color w:val="000000"/>
        </w:rPr>
        <w:t>包(组)号：</w:t>
      </w:r>
      <w:r>
        <w:rPr>
          <w:rFonts w:hint="eastAsia" w:ascii="宋体" w:hAnsi="宋体"/>
          <w:color w:val="000000"/>
          <w:u w:val="single"/>
        </w:rPr>
        <w:t xml:space="preserve">    </w:t>
      </w:r>
      <w:r>
        <w:rPr>
          <w:rFonts w:hint="eastAsia" w:ascii="宋体" w:hAnsi="宋体"/>
          <w:color w:val="000000"/>
        </w:rPr>
        <w:t>）邀请，本签字人愿意参加本次投标服务，提供招标文件中规定的货物及服务，并证明提交的下列文件和说明是准确的和真实的。</w:t>
      </w:r>
    </w:p>
    <w:p>
      <w:pPr>
        <w:autoSpaceDE w:val="0"/>
        <w:autoSpaceDN w:val="0"/>
        <w:adjustRightInd w:val="0"/>
        <w:spacing w:line="480" w:lineRule="exact"/>
        <w:ind w:firstLine="420" w:firstLineChars="200"/>
        <w:jc w:val="left"/>
        <w:textAlignment w:val="baseline"/>
        <w:rPr>
          <w:rFonts w:ascii="宋体" w:hAnsi="宋体"/>
          <w:color w:val="000000"/>
        </w:rPr>
      </w:pPr>
      <w:r>
        <w:rPr>
          <w:rFonts w:hint="eastAsia" w:ascii="宋体" w:hAnsi="宋体"/>
          <w:color w:val="000000"/>
        </w:rPr>
        <w:t>1、营业执照副本复印件（加盖公司公章）</w:t>
      </w:r>
    </w:p>
    <w:p>
      <w:pPr>
        <w:autoSpaceDE w:val="0"/>
        <w:autoSpaceDN w:val="0"/>
        <w:adjustRightInd w:val="0"/>
        <w:spacing w:line="480" w:lineRule="exact"/>
        <w:ind w:firstLine="420" w:firstLineChars="200"/>
        <w:jc w:val="left"/>
        <w:textAlignment w:val="baseline"/>
        <w:rPr>
          <w:rFonts w:ascii="宋体" w:hAnsi="宋体"/>
          <w:color w:val="000000"/>
        </w:rPr>
      </w:pPr>
      <w:r>
        <w:rPr>
          <w:rFonts w:hint="eastAsia" w:ascii="宋体" w:hAnsi="宋体"/>
          <w:color w:val="000000"/>
        </w:rPr>
        <w:t>2、税务登记证副本复印件（加盖公司公章）</w:t>
      </w:r>
    </w:p>
    <w:p>
      <w:pPr>
        <w:autoSpaceDE w:val="0"/>
        <w:autoSpaceDN w:val="0"/>
        <w:adjustRightInd w:val="0"/>
        <w:spacing w:line="480" w:lineRule="exact"/>
        <w:ind w:firstLine="420" w:firstLineChars="200"/>
        <w:jc w:val="left"/>
        <w:textAlignment w:val="baseline"/>
        <w:rPr>
          <w:rFonts w:ascii="宋体" w:hAnsi="宋体"/>
          <w:color w:val="000000"/>
        </w:rPr>
      </w:pPr>
      <w:r>
        <w:rPr>
          <w:rFonts w:hint="eastAsia" w:ascii="宋体" w:hAnsi="宋体"/>
          <w:color w:val="000000"/>
        </w:rPr>
        <w:t>3、组织机构代码证副本复印件（加盖公司公章）</w:t>
      </w:r>
    </w:p>
    <w:p>
      <w:pPr>
        <w:autoSpaceDE w:val="0"/>
        <w:autoSpaceDN w:val="0"/>
        <w:adjustRightInd w:val="0"/>
        <w:spacing w:line="480" w:lineRule="exact"/>
        <w:ind w:firstLine="420" w:firstLineChars="200"/>
        <w:jc w:val="left"/>
        <w:textAlignment w:val="baseline"/>
        <w:rPr>
          <w:rFonts w:ascii="宋体" w:hAnsi="宋体"/>
          <w:color w:val="000000"/>
        </w:rPr>
      </w:pPr>
      <w:r>
        <w:rPr>
          <w:rFonts w:hint="eastAsia" w:ascii="宋体" w:hAnsi="宋体"/>
          <w:color w:val="000000"/>
        </w:rPr>
        <w:t>4、</w:t>
      </w:r>
      <w:r>
        <w:rPr>
          <w:rFonts w:ascii="宋体" w:hAnsi="宋体"/>
          <w:color w:val="000000"/>
        </w:rPr>
        <w:t>……</w:t>
      </w:r>
    </w:p>
    <w:p>
      <w:pPr>
        <w:spacing w:line="480" w:lineRule="exact"/>
        <w:ind w:firstLine="735" w:firstLineChars="350"/>
        <w:rPr>
          <w:rFonts w:ascii="宋体" w:hAnsi="宋体"/>
          <w:color w:val="000000"/>
        </w:rPr>
      </w:pPr>
      <w:r>
        <w:rPr>
          <w:rFonts w:hint="eastAsia" w:ascii="宋体" w:hAnsi="宋体"/>
          <w:color w:val="000000"/>
        </w:rPr>
        <w:t>（相关证明文件附后）</w:t>
      </w:r>
    </w:p>
    <w:p>
      <w:pPr>
        <w:adjustRightInd w:val="0"/>
        <w:snapToGrid w:val="0"/>
        <w:spacing w:line="420" w:lineRule="exact"/>
        <w:rPr>
          <w:rFonts w:ascii="宋体" w:hAnsi="宋体"/>
          <w:color w:val="000000"/>
        </w:rPr>
      </w:pPr>
    </w:p>
    <w:p>
      <w:pPr>
        <w:adjustRightInd w:val="0"/>
        <w:snapToGrid w:val="0"/>
        <w:spacing w:line="420" w:lineRule="exact"/>
        <w:rPr>
          <w:rFonts w:ascii="宋体" w:hAnsi="宋体"/>
          <w:color w:val="000000"/>
        </w:rPr>
      </w:pPr>
    </w:p>
    <w:p>
      <w:pPr>
        <w:adjustRightInd w:val="0"/>
        <w:snapToGrid w:val="0"/>
        <w:spacing w:line="420" w:lineRule="exact"/>
        <w:rPr>
          <w:rFonts w:ascii="宋体" w:hAnsi="宋体"/>
          <w:color w:val="000000"/>
        </w:rPr>
      </w:pPr>
    </w:p>
    <w:p>
      <w:pPr>
        <w:adjustRightInd w:val="0"/>
        <w:snapToGrid w:val="0"/>
        <w:spacing w:line="420" w:lineRule="exact"/>
        <w:rPr>
          <w:rFonts w:ascii="宋体" w:hAnsi="宋体"/>
          <w:color w:val="000000"/>
        </w:rPr>
      </w:pPr>
    </w:p>
    <w:p>
      <w:pPr>
        <w:adjustRightInd w:val="0"/>
        <w:snapToGrid w:val="0"/>
        <w:spacing w:line="420" w:lineRule="exact"/>
        <w:rPr>
          <w:rFonts w:ascii="宋体" w:hAnsi="宋体"/>
          <w:color w:val="000000"/>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6.4.5 供应商诚信投标承诺书</w:t>
      </w:r>
    </w:p>
    <w:p>
      <w:pPr>
        <w:spacing w:line="460" w:lineRule="exact"/>
        <w:rPr>
          <w:rFonts w:ascii="宋体" w:hAnsi="宋体"/>
          <w:color w:val="000000"/>
        </w:rPr>
      </w:pPr>
      <w:r>
        <w:rPr>
          <w:rFonts w:hint="eastAsia" w:ascii="宋体" w:hAnsi="宋体"/>
          <w:color w:val="000000"/>
        </w:rPr>
        <w:t>致：</w:t>
      </w:r>
      <w:r>
        <w:rPr>
          <w:rFonts w:hint="eastAsia" w:hAnsi="宋体"/>
          <w:color w:val="000000"/>
          <w:u w:val="single"/>
        </w:rPr>
        <w:t>XXX</w:t>
      </w:r>
      <w:r>
        <w:rPr>
          <w:rFonts w:hint="eastAsia" w:hAnsi="宋体"/>
          <w:color w:val="000000"/>
          <w:szCs w:val="21"/>
          <w:u w:val="single"/>
        </w:rPr>
        <w:t>招标公司</w:t>
      </w:r>
    </w:p>
    <w:p>
      <w:pPr>
        <w:spacing w:line="460" w:lineRule="exact"/>
        <w:ind w:firstLine="420" w:firstLineChars="200"/>
        <w:rPr>
          <w:rFonts w:ascii="宋体" w:hAnsi="宋体"/>
          <w:color w:val="000000"/>
        </w:rPr>
      </w:pPr>
    </w:p>
    <w:p>
      <w:pPr>
        <w:spacing w:line="460" w:lineRule="exact"/>
        <w:ind w:firstLine="420" w:firstLineChars="200"/>
        <w:rPr>
          <w:rFonts w:ascii="宋体" w:hAnsi="宋体" w:cs="Arial"/>
          <w:color w:val="000000"/>
        </w:rPr>
      </w:pPr>
      <w:r>
        <w:rPr>
          <w:rFonts w:hint="eastAsia" w:ascii="宋体" w:hAnsi="宋体"/>
          <w:color w:val="000000"/>
        </w:rPr>
        <w:t>本</w:t>
      </w:r>
      <w:r>
        <w:rPr>
          <w:rFonts w:hint="eastAsia" w:ascii="宋体" w:hAnsi="宋体"/>
          <w:color w:val="000000"/>
          <w:u w:val="single"/>
        </w:rPr>
        <w:t xml:space="preserve">   （响应供应商名称）   </w:t>
      </w:r>
      <w:r>
        <w:rPr>
          <w:rFonts w:hint="eastAsia" w:ascii="宋体" w:hAnsi="宋体"/>
          <w:color w:val="000000"/>
        </w:rPr>
        <w:t>公司在参加贵司进行的</w:t>
      </w:r>
      <w:r>
        <w:rPr>
          <w:rFonts w:hint="eastAsia" w:ascii="宋体" w:hAnsi="宋体"/>
          <w:color w:val="000000"/>
          <w:u w:val="single"/>
        </w:rPr>
        <w:t xml:space="preserve">                         </w:t>
      </w:r>
      <w:r>
        <w:rPr>
          <w:rFonts w:hint="eastAsia" w:ascii="宋体" w:hAnsi="宋体"/>
          <w:color w:val="000000"/>
        </w:rPr>
        <w:t>项目（招标编号：</w:t>
      </w:r>
      <w:r>
        <w:rPr>
          <w:rFonts w:hint="eastAsia" w:ascii="宋体" w:hAnsi="宋体"/>
          <w:color w:val="000000"/>
          <w:u w:val="single"/>
        </w:rPr>
        <w:t xml:space="preserve">               </w:t>
      </w:r>
      <w:r>
        <w:rPr>
          <w:rFonts w:hint="eastAsia" w:ascii="宋体" w:hAnsi="宋体"/>
          <w:color w:val="000000"/>
        </w:rPr>
        <w:t>）的政府采购活动中，承诺履行以下诚信义务：</w:t>
      </w:r>
    </w:p>
    <w:p>
      <w:pPr>
        <w:spacing w:line="460" w:lineRule="exact"/>
        <w:ind w:firstLine="420" w:firstLineChars="200"/>
        <w:rPr>
          <w:rFonts w:ascii="宋体" w:hAnsi="宋体"/>
          <w:color w:val="000000"/>
        </w:rPr>
      </w:pPr>
      <w:r>
        <w:rPr>
          <w:rFonts w:hint="eastAsia" w:ascii="宋体" w:hAnsi="宋体"/>
          <w:color w:val="000000"/>
        </w:rPr>
        <w:t>1、遵守政府采购法律、法规和规章制度，维护政府采购市场秩序和公平竞争环境；</w:t>
      </w:r>
    </w:p>
    <w:p>
      <w:pPr>
        <w:spacing w:line="460" w:lineRule="exact"/>
        <w:ind w:firstLine="420" w:firstLineChars="200"/>
        <w:rPr>
          <w:rFonts w:ascii="宋体" w:hAnsi="宋体"/>
          <w:color w:val="000000"/>
        </w:rPr>
      </w:pPr>
      <w:r>
        <w:rPr>
          <w:rFonts w:hint="eastAsia" w:ascii="宋体" w:hAnsi="宋体"/>
          <w:color w:val="000000"/>
        </w:rPr>
        <w:t>2、依法诚信参与政府采购活动，自觉维护国家利益、社会公众利益和采购人合法权益；</w:t>
      </w:r>
    </w:p>
    <w:p>
      <w:pPr>
        <w:spacing w:line="460" w:lineRule="exact"/>
        <w:ind w:firstLine="420" w:firstLineChars="200"/>
        <w:rPr>
          <w:rFonts w:ascii="宋体" w:hAnsi="宋体"/>
          <w:color w:val="000000"/>
        </w:rPr>
      </w:pPr>
      <w:r>
        <w:rPr>
          <w:rFonts w:hint="eastAsia" w:ascii="宋体" w:hAnsi="宋体"/>
          <w:color w:val="000000"/>
        </w:rPr>
        <w:t>3、严格保守政府采购活动中获取的国家秘密和商业秘密；</w:t>
      </w:r>
    </w:p>
    <w:p>
      <w:pPr>
        <w:spacing w:line="460" w:lineRule="exact"/>
        <w:ind w:firstLine="420" w:firstLineChars="200"/>
        <w:rPr>
          <w:rFonts w:ascii="宋体" w:hAnsi="宋体"/>
          <w:color w:val="000000"/>
        </w:rPr>
      </w:pPr>
      <w:r>
        <w:rPr>
          <w:rFonts w:hint="eastAsia" w:ascii="宋体" w:hAnsi="宋体"/>
          <w:color w:val="000000"/>
        </w:rPr>
        <w:t>4、依法履行政府采购合同和政府采购活动中的各项承诺，为采购人提供符合规定质量标准的货物、工程和服务，以及优良的售后服务；</w:t>
      </w:r>
    </w:p>
    <w:p>
      <w:pPr>
        <w:spacing w:line="460" w:lineRule="exact"/>
        <w:ind w:firstLine="420" w:firstLineChars="200"/>
        <w:rPr>
          <w:rFonts w:ascii="宋体" w:hAnsi="宋体"/>
          <w:color w:val="000000"/>
        </w:rPr>
      </w:pPr>
      <w:r>
        <w:rPr>
          <w:rFonts w:hint="eastAsia" w:ascii="宋体" w:hAnsi="宋体"/>
          <w:color w:val="000000"/>
        </w:rPr>
        <w:t>5、依法诚信进行质疑与投诉活动；</w:t>
      </w:r>
    </w:p>
    <w:p>
      <w:pPr>
        <w:spacing w:line="460" w:lineRule="exact"/>
        <w:ind w:firstLine="420" w:firstLineChars="200"/>
        <w:rPr>
          <w:rFonts w:ascii="宋体" w:hAnsi="宋体"/>
          <w:color w:val="000000"/>
        </w:rPr>
      </w:pPr>
      <w:r>
        <w:rPr>
          <w:rFonts w:hint="eastAsia" w:ascii="宋体" w:hAnsi="宋体"/>
          <w:color w:val="000000"/>
        </w:rPr>
        <w:t>6、主动接受政府采购监管管理部门的监管和检查。</w:t>
      </w:r>
    </w:p>
    <w:p>
      <w:pPr>
        <w:spacing w:line="460" w:lineRule="exact"/>
        <w:ind w:firstLine="420" w:firstLineChars="200"/>
        <w:rPr>
          <w:rFonts w:ascii="宋体" w:hAnsi="宋体"/>
          <w:color w:val="000000"/>
        </w:rPr>
      </w:pPr>
      <w:r>
        <w:rPr>
          <w:rFonts w:hint="eastAsia" w:ascii="宋体" w:hAnsi="宋体"/>
          <w:color w:val="000000"/>
        </w:rPr>
        <w:t>7、客观评估自身的综合实力、履约能力等因素，并结合市场实际合理报价，以避免中标后不能履约所带来的法律风险。</w:t>
      </w:r>
    </w:p>
    <w:p>
      <w:pPr>
        <w:spacing w:line="460" w:lineRule="exact"/>
        <w:ind w:firstLine="420" w:firstLineChars="200"/>
        <w:rPr>
          <w:rFonts w:ascii="宋体" w:hAnsi="宋体"/>
          <w:color w:val="000000"/>
        </w:rPr>
      </w:pPr>
      <w:r>
        <w:rPr>
          <w:rFonts w:hint="eastAsia" w:ascii="宋体" w:hAnsi="宋体"/>
          <w:color w:val="000000"/>
        </w:rPr>
        <w:t>我方严格遵守、履行本承诺书内容，若因自身原因所引发的一切后果由我方承担，并接受相关行政主管部门的处罚。</w:t>
      </w:r>
    </w:p>
    <w:p>
      <w:pPr>
        <w:spacing w:line="460" w:lineRule="exact"/>
        <w:ind w:firstLine="420" w:firstLineChars="20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特此承诺！</w:t>
      </w:r>
    </w:p>
    <w:p>
      <w:pPr>
        <w:spacing w:line="460" w:lineRule="exact"/>
        <w:rPr>
          <w:rFonts w:ascii="宋体" w:hAnsi="宋体" w:cs="Arial"/>
          <w:color w:val="000000"/>
        </w:rPr>
      </w:pPr>
    </w:p>
    <w:p>
      <w:pPr>
        <w:spacing w:line="460" w:lineRule="exact"/>
        <w:rPr>
          <w:rFonts w:ascii="宋体" w:hAnsi="宋体" w:cs="Arial"/>
          <w:color w:val="000000"/>
        </w:rPr>
      </w:pPr>
    </w:p>
    <w:p>
      <w:pPr>
        <w:spacing w:line="460" w:lineRule="exact"/>
        <w:rPr>
          <w:rFonts w:ascii="宋体" w:hAnsi="宋体" w:cs="Arial"/>
          <w:color w:val="000000"/>
        </w:rPr>
      </w:pPr>
    </w:p>
    <w:p>
      <w:pPr>
        <w:spacing w:line="460" w:lineRule="exact"/>
        <w:rPr>
          <w:rFonts w:ascii="宋体" w:hAnsi="宋体" w:cs="Arial"/>
          <w:color w:val="000000"/>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460" w:lineRule="exact"/>
        <w:rPr>
          <w:rFonts w:ascii="宋体" w:hAnsi="宋体" w:cs="Arial"/>
          <w:color w:val="000000"/>
        </w:rPr>
      </w:pPr>
      <w:r>
        <w:rPr>
          <w:rFonts w:hint="eastAsia" w:ascii="宋体" w:hAnsi="宋体"/>
          <w:color w:val="000000"/>
        </w:rPr>
        <w:t>承诺日期：</w:t>
      </w:r>
      <w:r>
        <w:rPr>
          <w:rFonts w:ascii="宋体" w:hAnsi="宋体"/>
          <w:color w:val="000000"/>
        </w:rPr>
        <w:t xml:space="preserve"> </w:t>
      </w:r>
      <w:r>
        <w:rPr>
          <w:rFonts w:hint="eastAsia" w:ascii="宋体" w:hAnsi="宋体"/>
          <w:color w:val="000000"/>
          <w:u w:val="single"/>
        </w:rPr>
        <w:t xml:space="preserve">                                  </w:t>
      </w:r>
    </w:p>
    <w:p>
      <w:pPr>
        <w:spacing w:line="400" w:lineRule="exact"/>
        <w:ind w:left="748" w:hanging="567"/>
        <w:rPr>
          <w:rFonts w:ascii="宋体" w:hAnsi="宋体" w:cs="Arial"/>
          <w:color w:val="000000"/>
          <w:szCs w:val="21"/>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bookmarkStart w:id="109" w:name="_Toc328142394"/>
      <w:bookmarkStart w:id="110" w:name="_Toc298421269"/>
      <w:bookmarkStart w:id="111" w:name="_Toc17264"/>
      <w:r>
        <w:rPr>
          <w:rFonts w:hint="eastAsia" w:ascii="宋体" w:hAnsi="宋体" w:cs="宋体"/>
          <w:color w:val="000000"/>
          <w:sz w:val="24"/>
          <w:szCs w:val="24"/>
        </w:rPr>
        <w:t>6.4.6 成交服务费承诺书</w:t>
      </w:r>
      <w:bookmarkEnd w:id="109"/>
      <w:bookmarkEnd w:id="110"/>
      <w:bookmarkEnd w:id="111"/>
    </w:p>
    <w:p>
      <w:pPr>
        <w:spacing w:line="420" w:lineRule="exact"/>
        <w:rPr>
          <w:rFonts w:ascii="宋体" w:hAnsi="宋体"/>
          <w:color w:val="000000"/>
        </w:rPr>
      </w:pPr>
      <w:r>
        <w:rPr>
          <w:rFonts w:hint="eastAsia" w:ascii="宋体" w:hAnsi="宋体"/>
          <w:color w:val="000000"/>
        </w:rPr>
        <w:t>致：</w:t>
      </w:r>
      <w:r>
        <w:rPr>
          <w:rFonts w:hint="eastAsia" w:hAnsi="宋体"/>
          <w:color w:val="000000"/>
          <w:u w:val="single"/>
        </w:rPr>
        <w:t>XXX</w:t>
      </w:r>
      <w:r>
        <w:rPr>
          <w:rFonts w:hint="eastAsia" w:hAnsi="宋体"/>
          <w:color w:val="000000"/>
          <w:szCs w:val="21"/>
          <w:u w:val="single"/>
        </w:rPr>
        <w:t>招标公司</w:t>
      </w:r>
    </w:p>
    <w:p>
      <w:pPr>
        <w:spacing w:line="420" w:lineRule="exact"/>
        <w:ind w:firstLine="420" w:firstLineChars="200"/>
        <w:rPr>
          <w:rFonts w:ascii="宋体" w:hAnsi="宋体"/>
          <w:color w:val="000000"/>
        </w:rPr>
      </w:pPr>
    </w:p>
    <w:p>
      <w:pPr>
        <w:spacing w:line="420" w:lineRule="exact"/>
        <w:ind w:firstLine="420" w:firstLineChars="200"/>
        <w:rPr>
          <w:rFonts w:ascii="宋体" w:hAnsi="宋体"/>
          <w:color w:val="000000"/>
        </w:rPr>
      </w:pPr>
      <w:r>
        <w:rPr>
          <w:rFonts w:hint="eastAsia" w:ascii="宋体" w:hAnsi="宋体"/>
          <w:color w:val="000000"/>
        </w:rPr>
        <w:t>本</w:t>
      </w:r>
      <w:r>
        <w:rPr>
          <w:rFonts w:hint="eastAsia" w:ascii="宋体" w:hAnsi="宋体"/>
          <w:color w:val="000000"/>
          <w:u w:val="single"/>
        </w:rPr>
        <w:t xml:space="preserve">   （响应供应商名称）   </w:t>
      </w:r>
      <w:r>
        <w:rPr>
          <w:rFonts w:hint="eastAsia" w:ascii="宋体" w:hAnsi="宋体"/>
          <w:color w:val="000000"/>
        </w:rPr>
        <w:t>公司在参加贵司进行的</w:t>
      </w:r>
      <w:r>
        <w:rPr>
          <w:rFonts w:hint="eastAsia" w:ascii="宋体" w:hAnsi="宋体"/>
          <w:color w:val="000000"/>
          <w:u w:val="single"/>
        </w:rPr>
        <w:t xml:space="preserve">                         </w:t>
      </w:r>
      <w:r>
        <w:rPr>
          <w:rFonts w:hint="eastAsia" w:ascii="宋体" w:hAnsi="宋体"/>
          <w:color w:val="000000"/>
        </w:rPr>
        <w:t>项目（招标编号：</w:t>
      </w:r>
      <w:r>
        <w:rPr>
          <w:rFonts w:hint="eastAsia" w:ascii="宋体" w:hAnsi="宋体"/>
          <w:color w:val="000000"/>
          <w:u w:val="single"/>
        </w:rPr>
        <w:t xml:space="preserve">               </w:t>
      </w:r>
      <w:r>
        <w:rPr>
          <w:rFonts w:hint="eastAsia" w:ascii="宋体" w:hAnsi="宋体"/>
          <w:color w:val="000000"/>
        </w:rPr>
        <w:t>）招标中如获成交，我司保证在领取“成交通知书”前，按本项目相关规定向贵司交纳成交服务费。</w:t>
      </w:r>
    </w:p>
    <w:p>
      <w:pPr>
        <w:pStyle w:val="10"/>
        <w:spacing w:line="420" w:lineRule="exact"/>
        <w:ind w:firstLine="420"/>
        <w:rPr>
          <w:rFonts w:hAnsi="宋体"/>
          <w:color w:val="000000"/>
          <w:szCs w:val="24"/>
        </w:rPr>
      </w:pPr>
    </w:p>
    <w:p>
      <w:pPr>
        <w:pStyle w:val="10"/>
        <w:spacing w:line="420" w:lineRule="exact"/>
        <w:ind w:firstLine="420"/>
        <w:rPr>
          <w:rFonts w:hAnsi="宋体"/>
          <w:color w:val="000000"/>
          <w:sz w:val="21"/>
        </w:rPr>
      </w:pPr>
      <w:r>
        <w:rPr>
          <w:rFonts w:hint="eastAsia" w:hAnsi="宋体"/>
          <w:color w:val="000000"/>
          <w:sz w:val="21"/>
        </w:rPr>
        <w:t>如我方违约，愿凭贵司开出的违约通知，按成交服务费的200%由采购人在支付我司的成交合同货款中代为扣付。</w:t>
      </w:r>
    </w:p>
    <w:p>
      <w:pPr>
        <w:spacing w:line="420" w:lineRule="exact"/>
        <w:rPr>
          <w:rFonts w:ascii="宋体" w:hAnsi="宋体"/>
          <w:color w:val="000000"/>
        </w:rPr>
      </w:pPr>
    </w:p>
    <w:p>
      <w:pPr>
        <w:spacing w:line="420" w:lineRule="exact"/>
        <w:rPr>
          <w:rFonts w:ascii="宋体" w:hAnsi="宋体"/>
          <w:color w:val="000000"/>
        </w:rPr>
      </w:pPr>
      <w:r>
        <w:rPr>
          <w:rFonts w:hint="eastAsia" w:ascii="宋体" w:hAnsi="宋体"/>
          <w:color w:val="000000"/>
        </w:rPr>
        <w:t xml:space="preserve">    特此承诺！</w:t>
      </w:r>
    </w:p>
    <w:p>
      <w:pPr>
        <w:spacing w:line="420" w:lineRule="exact"/>
        <w:ind w:firstLine="465"/>
        <w:rPr>
          <w:rFonts w:ascii="宋体" w:hAnsi="宋体"/>
          <w:color w:val="000000"/>
        </w:rPr>
      </w:pPr>
    </w:p>
    <w:p>
      <w:pPr>
        <w:spacing w:line="420" w:lineRule="exact"/>
        <w:ind w:firstLine="465"/>
        <w:rPr>
          <w:rFonts w:ascii="宋体" w:hAnsi="宋体"/>
          <w:color w:val="000000"/>
        </w:rPr>
      </w:pPr>
    </w:p>
    <w:p>
      <w:pPr>
        <w:spacing w:line="420" w:lineRule="exact"/>
        <w:ind w:firstLine="465"/>
        <w:rPr>
          <w:rFonts w:ascii="宋体" w:hAnsi="宋体"/>
          <w:color w:val="000000"/>
        </w:rPr>
      </w:pPr>
    </w:p>
    <w:p>
      <w:pPr>
        <w:spacing w:line="420" w:lineRule="exact"/>
        <w:ind w:firstLine="465"/>
        <w:rPr>
          <w:rFonts w:ascii="宋体" w:hAnsi="宋体"/>
          <w:color w:val="000000"/>
        </w:rPr>
      </w:pPr>
    </w:p>
    <w:p>
      <w:pPr>
        <w:spacing w:line="420" w:lineRule="exact"/>
        <w:ind w:firstLine="465"/>
        <w:rPr>
          <w:rFonts w:ascii="宋体" w:hAnsi="宋体"/>
          <w:color w:val="000000"/>
        </w:rPr>
      </w:pPr>
    </w:p>
    <w:p>
      <w:pPr>
        <w:spacing w:line="420" w:lineRule="exact"/>
        <w:ind w:firstLine="465"/>
        <w:rPr>
          <w:rFonts w:ascii="宋体" w:hAnsi="宋体"/>
          <w:color w:val="000000"/>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承诺日期：</w:t>
      </w:r>
      <w:r>
        <w:rPr>
          <w:rFonts w:ascii="宋体" w:hAnsi="宋体"/>
          <w:color w:val="000000"/>
        </w:rPr>
        <w:t xml:space="preserve"> </w:t>
      </w:r>
      <w:r>
        <w:rPr>
          <w:rFonts w:hint="eastAsia" w:ascii="宋体" w:hAnsi="宋体"/>
          <w:color w:val="000000"/>
          <w:u w:val="single"/>
        </w:rPr>
        <w:t xml:space="preserve">                                  </w:t>
      </w:r>
    </w:p>
    <w:p>
      <w:pPr>
        <w:spacing w:line="420" w:lineRule="exact"/>
        <w:rPr>
          <w:rFonts w:ascii="宋体" w:hAnsi="宋体"/>
          <w:color w:val="000000"/>
        </w:rPr>
      </w:pPr>
    </w:p>
    <w:p>
      <w:pPr>
        <w:spacing w:line="400" w:lineRule="exact"/>
        <w:ind w:left="748" w:hanging="567"/>
        <w:rPr>
          <w:rFonts w:ascii="宋体" w:hAnsi="宋体" w:cs="Arial"/>
          <w:color w:val="000000"/>
          <w:szCs w:val="21"/>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112" w:name="_Toc508810741"/>
      <w:bookmarkStart w:id="113" w:name="_Toc392150803"/>
      <w:bookmarkStart w:id="114" w:name="_Toc508810930"/>
      <w:bookmarkStart w:id="115" w:name="_Toc351019133"/>
      <w:bookmarkStart w:id="116" w:name="_Toc508805221"/>
      <w:bookmarkStart w:id="117" w:name="_Toc508811272"/>
      <w:bookmarkStart w:id="118" w:name="_Toc508810899"/>
      <w:bookmarkStart w:id="119" w:name="_Toc508805536"/>
      <w:bookmarkStart w:id="120" w:name="_Toc508960558"/>
      <w:bookmarkStart w:id="121" w:name="_Toc511633040"/>
      <w:r>
        <w:rPr>
          <w:rFonts w:hint="eastAsia" w:hAnsi="宋体"/>
          <w:b/>
          <w:color w:val="000000"/>
          <w:szCs w:val="24"/>
        </w:rPr>
        <w:t>6.5 商务部分</w:t>
      </w:r>
      <w:bookmarkEnd w:id="112"/>
      <w:bookmarkEnd w:id="113"/>
      <w:bookmarkEnd w:id="114"/>
      <w:bookmarkEnd w:id="115"/>
      <w:bookmarkEnd w:id="116"/>
      <w:bookmarkEnd w:id="117"/>
      <w:bookmarkEnd w:id="118"/>
      <w:bookmarkEnd w:id="119"/>
      <w:bookmarkEnd w:id="120"/>
      <w:bookmarkEnd w:id="121"/>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6.5.1 响应供应商综合概况</w:t>
      </w:r>
    </w:p>
    <w:p>
      <w:pPr>
        <w:spacing w:line="420" w:lineRule="exact"/>
        <w:rPr>
          <w:rFonts w:ascii="宋体" w:hAnsi="宋体" w:cs="Arial"/>
          <w:b/>
          <w:color w:val="000000"/>
        </w:rPr>
      </w:pPr>
      <w:r>
        <w:rPr>
          <w:rFonts w:hint="eastAsia" w:ascii="宋体" w:hAnsi="宋体"/>
          <w:b/>
          <w:color w:val="000000"/>
        </w:rPr>
        <w:t>6.5.1.1 响应供应商情况介绍表</w:t>
      </w:r>
    </w:p>
    <w:tbl>
      <w:tblPr>
        <w:tblStyle w:val="18"/>
        <w:tblW w:w="9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1430"/>
        <w:gridCol w:w="1270"/>
        <w:gridCol w:w="227"/>
        <w:gridCol w:w="1393"/>
        <w:gridCol w:w="256"/>
        <w:gridCol w:w="1004"/>
        <w:gridCol w:w="788"/>
        <w:gridCol w:w="292"/>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单位名称</w:t>
            </w:r>
          </w:p>
        </w:tc>
        <w:tc>
          <w:tcPr>
            <w:tcW w:w="7784" w:type="dxa"/>
            <w:gridSpan w:val="9"/>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地址</w:t>
            </w:r>
          </w:p>
        </w:tc>
        <w:tc>
          <w:tcPr>
            <w:tcW w:w="7784" w:type="dxa"/>
            <w:gridSpan w:val="9"/>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主管部门</w:t>
            </w:r>
          </w:p>
        </w:tc>
        <w:tc>
          <w:tcPr>
            <w:tcW w:w="1430" w:type="dxa"/>
            <w:vAlign w:val="center"/>
          </w:tcPr>
          <w:p>
            <w:pPr>
              <w:tabs>
                <w:tab w:val="left" w:pos="540"/>
              </w:tabs>
              <w:ind w:left="-132" w:leftChars="-64" w:right="-105" w:rightChars="-50" w:hanging="2"/>
              <w:jc w:val="center"/>
              <w:rPr>
                <w:rFonts w:ascii="宋体" w:hAnsi="宋体"/>
                <w:color w:val="000000"/>
              </w:rPr>
            </w:pPr>
          </w:p>
        </w:tc>
        <w:tc>
          <w:tcPr>
            <w:tcW w:w="1497"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法人代表</w:t>
            </w:r>
          </w:p>
        </w:tc>
        <w:tc>
          <w:tcPr>
            <w:tcW w:w="1649" w:type="dxa"/>
            <w:gridSpan w:val="2"/>
            <w:vAlign w:val="center"/>
          </w:tcPr>
          <w:p>
            <w:pPr>
              <w:tabs>
                <w:tab w:val="left" w:pos="540"/>
              </w:tabs>
              <w:ind w:left="-132" w:leftChars="-64" w:right="-105" w:rightChars="-50" w:hanging="2"/>
              <w:jc w:val="center"/>
              <w:rPr>
                <w:rFonts w:ascii="宋体" w:hAnsi="宋体"/>
                <w:color w:val="000000"/>
              </w:rPr>
            </w:pPr>
          </w:p>
        </w:tc>
        <w:tc>
          <w:tcPr>
            <w:tcW w:w="1792"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职务</w:t>
            </w:r>
          </w:p>
        </w:tc>
        <w:tc>
          <w:tcPr>
            <w:tcW w:w="1416" w:type="dxa"/>
            <w:gridSpan w:val="2"/>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经济类型</w:t>
            </w:r>
          </w:p>
        </w:tc>
        <w:tc>
          <w:tcPr>
            <w:tcW w:w="1430" w:type="dxa"/>
            <w:vAlign w:val="center"/>
          </w:tcPr>
          <w:p>
            <w:pPr>
              <w:tabs>
                <w:tab w:val="left" w:pos="540"/>
              </w:tabs>
              <w:ind w:left="-132" w:leftChars="-64" w:right="-105" w:rightChars="-50" w:hanging="2"/>
              <w:jc w:val="center"/>
              <w:rPr>
                <w:rFonts w:ascii="宋体" w:hAnsi="宋体"/>
                <w:color w:val="000000"/>
              </w:rPr>
            </w:pPr>
          </w:p>
        </w:tc>
        <w:tc>
          <w:tcPr>
            <w:tcW w:w="1497"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授权代表</w:t>
            </w:r>
          </w:p>
        </w:tc>
        <w:tc>
          <w:tcPr>
            <w:tcW w:w="1649" w:type="dxa"/>
            <w:gridSpan w:val="2"/>
            <w:vAlign w:val="center"/>
          </w:tcPr>
          <w:p>
            <w:pPr>
              <w:tabs>
                <w:tab w:val="left" w:pos="540"/>
              </w:tabs>
              <w:ind w:left="-132" w:leftChars="-64" w:right="-105" w:rightChars="-50" w:hanging="2"/>
              <w:jc w:val="center"/>
              <w:rPr>
                <w:rFonts w:ascii="宋体" w:hAnsi="宋体"/>
                <w:color w:val="000000"/>
              </w:rPr>
            </w:pPr>
          </w:p>
        </w:tc>
        <w:tc>
          <w:tcPr>
            <w:tcW w:w="1792"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职务</w:t>
            </w:r>
          </w:p>
        </w:tc>
        <w:tc>
          <w:tcPr>
            <w:tcW w:w="1416" w:type="dxa"/>
            <w:gridSpan w:val="2"/>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邮编</w:t>
            </w:r>
          </w:p>
        </w:tc>
        <w:tc>
          <w:tcPr>
            <w:tcW w:w="1430" w:type="dxa"/>
            <w:vAlign w:val="center"/>
          </w:tcPr>
          <w:p>
            <w:pPr>
              <w:tabs>
                <w:tab w:val="left" w:pos="540"/>
              </w:tabs>
              <w:ind w:left="-132" w:leftChars="-64" w:right="-105" w:rightChars="-50" w:hanging="2"/>
              <w:jc w:val="center"/>
              <w:rPr>
                <w:rFonts w:ascii="宋体" w:hAnsi="宋体"/>
                <w:color w:val="000000"/>
              </w:rPr>
            </w:pPr>
          </w:p>
        </w:tc>
        <w:tc>
          <w:tcPr>
            <w:tcW w:w="1497"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电话</w:t>
            </w:r>
          </w:p>
        </w:tc>
        <w:tc>
          <w:tcPr>
            <w:tcW w:w="1649" w:type="dxa"/>
            <w:gridSpan w:val="2"/>
            <w:vAlign w:val="center"/>
          </w:tcPr>
          <w:p>
            <w:pPr>
              <w:tabs>
                <w:tab w:val="left" w:pos="540"/>
              </w:tabs>
              <w:ind w:left="-132" w:leftChars="-64" w:right="-105" w:rightChars="-50" w:hanging="2"/>
              <w:jc w:val="center"/>
              <w:rPr>
                <w:rFonts w:ascii="宋体" w:hAnsi="宋体"/>
                <w:color w:val="000000"/>
              </w:rPr>
            </w:pPr>
          </w:p>
        </w:tc>
        <w:tc>
          <w:tcPr>
            <w:tcW w:w="1792"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传真</w:t>
            </w:r>
          </w:p>
        </w:tc>
        <w:tc>
          <w:tcPr>
            <w:tcW w:w="1416" w:type="dxa"/>
            <w:gridSpan w:val="2"/>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单位简介</w:t>
            </w:r>
          </w:p>
          <w:p>
            <w:pPr>
              <w:tabs>
                <w:tab w:val="left" w:pos="540"/>
              </w:tabs>
              <w:ind w:left="-132" w:leftChars="-64" w:right="-105" w:rightChars="-50" w:hanging="2"/>
              <w:jc w:val="center"/>
              <w:rPr>
                <w:rFonts w:ascii="宋体" w:hAnsi="宋体"/>
                <w:color w:val="000000"/>
              </w:rPr>
            </w:pPr>
            <w:r>
              <w:rPr>
                <w:rFonts w:hint="eastAsia" w:ascii="宋体" w:hAnsi="宋体"/>
                <w:color w:val="000000"/>
              </w:rPr>
              <w:t>及机构设置</w:t>
            </w:r>
          </w:p>
        </w:tc>
        <w:tc>
          <w:tcPr>
            <w:tcW w:w="7784" w:type="dxa"/>
            <w:gridSpan w:val="9"/>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单位优势</w:t>
            </w:r>
          </w:p>
          <w:p>
            <w:pPr>
              <w:tabs>
                <w:tab w:val="left" w:pos="540"/>
              </w:tabs>
              <w:ind w:left="-132" w:leftChars="-64" w:right="-105" w:rightChars="-50" w:hanging="2"/>
              <w:jc w:val="center"/>
              <w:rPr>
                <w:rFonts w:ascii="宋体" w:hAnsi="宋体"/>
                <w:color w:val="000000"/>
              </w:rPr>
            </w:pPr>
            <w:r>
              <w:rPr>
                <w:rFonts w:hint="eastAsia" w:ascii="宋体" w:hAnsi="宋体"/>
                <w:color w:val="000000"/>
              </w:rPr>
              <w:t>及特长</w:t>
            </w:r>
          </w:p>
        </w:tc>
        <w:tc>
          <w:tcPr>
            <w:tcW w:w="7784" w:type="dxa"/>
            <w:gridSpan w:val="9"/>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24" w:type="dxa"/>
            <w:vMerge w:val="restart"/>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单位概况</w:t>
            </w:r>
          </w:p>
        </w:tc>
        <w:tc>
          <w:tcPr>
            <w:tcW w:w="143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注册资本</w:t>
            </w:r>
          </w:p>
        </w:tc>
        <w:tc>
          <w:tcPr>
            <w:tcW w:w="127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 xml:space="preserve">    万元</w:t>
            </w:r>
          </w:p>
        </w:tc>
        <w:tc>
          <w:tcPr>
            <w:tcW w:w="1620"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占地面积</w:t>
            </w:r>
          </w:p>
        </w:tc>
        <w:tc>
          <w:tcPr>
            <w:tcW w:w="3464" w:type="dxa"/>
            <w:gridSpan w:val="5"/>
            <w:vAlign w:val="center"/>
          </w:tcPr>
          <w:p>
            <w:pPr>
              <w:tabs>
                <w:tab w:val="left" w:pos="540"/>
              </w:tabs>
              <w:ind w:left="-134" w:leftChars="-64" w:right="-105" w:rightChars="-50" w:firstLine="3045" w:firstLineChars="1450"/>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Merge w:val="continue"/>
            <w:vAlign w:val="center"/>
          </w:tcPr>
          <w:p>
            <w:pPr>
              <w:tabs>
                <w:tab w:val="left" w:pos="540"/>
              </w:tabs>
              <w:ind w:left="-132" w:leftChars="-64" w:right="-105" w:rightChars="-50" w:hanging="2"/>
              <w:jc w:val="center"/>
              <w:rPr>
                <w:rFonts w:ascii="宋体" w:hAnsi="宋体"/>
                <w:color w:val="000000"/>
              </w:rPr>
            </w:pPr>
          </w:p>
        </w:tc>
        <w:tc>
          <w:tcPr>
            <w:tcW w:w="143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职工总数</w:t>
            </w:r>
          </w:p>
        </w:tc>
        <w:tc>
          <w:tcPr>
            <w:tcW w:w="127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 xml:space="preserve">     人</w:t>
            </w:r>
          </w:p>
        </w:tc>
        <w:tc>
          <w:tcPr>
            <w:tcW w:w="1620"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建筑面积</w:t>
            </w:r>
          </w:p>
        </w:tc>
        <w:tc>
          <w:tcPr>
            <w:tcW w:w="3464" w:type="dxa"/>
            <w:gridSpan w:val="5"/>
            <w:vAlign w:val="center"/>
          </w:tcPr>
          <w:p>
            <w:pPr>
              <w:tabs>
                <w:tab w:val="left" w:pos="540"/>
              </w:tabs>
              <w:ind w:left="-134" w:leftChars="-64" w:right="-105" w:rightChars="-50" w:firstLine="3045" w:firstLineChars="1450"/>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Merge w:val="continue"/>
            <w:vAlign w:val="center"/>
          </w:tcPr>
          <w:p>
            <w:pPr>
              <w:tabs>
                <w:tab w:val="left" w:pos="540"/>
              </w:tabs>
              <w:ind w:left="-132" w:leftChars="-64" w:right="-105" w:rightChars="-50" w:hanging="2"/>
              <w:jc w:val="center"/>
              <w:rPr>
                <w:rFonts w:ascii="宋体" w:hAnsi="宋体"/>
                <w:color w:val="000000"/>
              </w:rPr>
            </w:pPr>
          </w:p>
        </w:tc>
        <w:tc>
          <w:tcPr>
            <w:tcW w:w="1430" w:type="dxa"/>
            <w:vMerge w:val="restart"/>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资产情况</w:t>
            </w:r>
          </w:p>
        </w:tc>
        <w:tc>
          <w:tcPr>
            <w:tcW w:w="127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净资产</w:t>
            </w:r>
          </w:p>
        </w:tc>
        <w:tc>
          <w:tcPr>
            <w:tcW w:w="1620"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 xml:space="preserve">       万元</w:t>
            </w:r>
          </w:p>
        </w:tc>
        <w:tc>
          <w:tcPr>
            <w:tcW w:w="3464" w:type="dxa"/>
            <w:gridSpan w:val="5"/>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固定资产原值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Merge w:val="continue"/>
            <w:vAlign w:val="center"/>
          </w:tcPr>
          <w:p>
            <w:pPr>
              <w:tabs>
                <w:tab w:val="left" w:pos="540"/>
              </w:tabs>
              <w:ind w:left="-132" w:leftChars="-64" w:right="-105" w:rightChars="-50" w:hanging="2"/>
              <w:jc w:val="center"/>
              <w:rPr>
                <w:rFonts w:ascii="宋体" w:hAnsi="宋体"/>
                <w:color w:val="000000"/>
              </w:rPr>
            </w:pPr>
          </w:p>
        </w:tc>
        <w:tc>
          <w:tcPr>
            <w:tcW w:w="1430" w:type="dxa"/>
            <w:vMerge w:val="continue"/>
            <w:vAlign w:val="center"/>
          </w:tcPr>
          <w:p>
            <w:pPr>
              <w:tabs>
                <w:tab w:val="left" w:pos="540"/>
              </w:tabs>
              <w:ind w:left="-132" w:leftChars="-64" w:right="-105" w:rightChars="-50" w:hanging="2"/>
              <w:jc w:val="center"/>
              <w:rPr>
                <w:rFonts w:ascii="宋体" w:hAnsi="宋体"/>
                <w:color w:val="000000"/>
              </w:rPr>
            </w:pPr>
          </w:p>
        </w:tc>
        <w:tc>
          <w:tcPr>
            <w:tcW w:w="127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负债</w:t>
            </w:r>
          </w:p>
        </w:tc>
        <w:tc>
          <w:tcPr>
            <w:tcW w:w="1620"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 xml:space="preserve">       万元</w:t>
            </w:r>
          </w:p>
        </w:tc>
        <w:tc>
          <w:tcPr>
            <w:tcW w:w="3464" w:type="dxa"/>
            <w:gridSpan w:val="5"/>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固定资产净值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Merge w:val="restart"/>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财务状况</w:t>
            </w:r>
          </w:p>
        </w:tc>
        <w:tc>
          <w:tcPr>
            <w:tcW w:w="143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年度</w:t>
            </w:r>
          </w:p>
        </w:tc>
        <w:tc>
          <w:tcPr>
            <w:tcW w:w="1270"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主营收入</w:t>
            </w:r>
          </w:p>
          <w:p>
            <w:pPr>
              <w:tabs>
                <w:tab w:val="left" w:pos="540"/>
              </w:tabs>
              <w:ind w:left="-132" w:leftChars="-64" w:right="-105" w:rightChars="-50" w:hanging="2"/>
              <w:jc w:val="center"/>
              <w:rPr>
                <w:rFonts w:ascii="宋体" w:hAnsi="宋体"/>
                <w:color w:val="000000"/>
              </w:rPr>
            </w:pPr>
            <w:r>
              <w:rPr>
                <w:rFonts w:hint="eastAsia" w:ascii="宋体" w:hAnsi="宋体"/>
                <w:color w:val="000000"/>
              </w:rPr>
              <w:t>（万元）</w:t>
            </w:r>
          </w:p>
        </w:tc>
        <w:tc>
          <w:tcPr>
            <w:tcW w:w="1620"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收入总额</w:t>
            </w:r>
          </w:p>
          <w:p>
            <w:pPr>
              <w:tabs>
                <w:tab w:val="left" w:pos="540"/>
              </w:tabs>
              <w:ind w:left="-132" w:leftChars="-64" w:right="-105" w:rightChars="-50" w:hanging="2"/>
              <w:jc w:val="center"/>
              <w:rPr>
                <w:rFonts w:ascii="宋体" w:hAnsi="宋体"/>
                <w:color w:val="000000"/>
              </w:rPr>
            </w:pPr>
            <w:r>
              <w:rPr>
                <w:rFonts w:hint="eastAsia" w:ascii="宋体" w:hAnsi="宋体"/>
                <w:color w:val="000000"/>
              </w:rPr>
              <w:t>（万元）</w:t>
            </w:r>
          </w:p>
        </w:tc>
        <w:tc>
          <w:tcPr>
            <w:tcW w:w="1260"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利润总额（万元）</w:t>
            </w:r>
          </w:p>
        </w:tc>
        <w:tc>
          <w:tcPr>
            <w:tcW w:w="1080" w:type="dxa"/>
            <w:gridSpan w:val="2"/>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净利润</w:t>
            </w:r>
          </w:p>
          <w:p>
            <w:pPr>
              <w:tabs>
                <w:tab w:val="left" w:pos="540"/>
              </w:tabs>
              <w:ind w:left="-132" w:leftChars="-64" w:right="-105" w:rightChars="-50" w:hanging="2"/>
              <w:jc w:val="center"/>
              <w:rPr>
                <w:rFonts w:ascii="宋体" w:hAnsi="宋体"/>
                <w:color w:val="000000"/>
              </w:rPr>
            </w:pPr>
            <w:r>
              <w:rPr>
                <w:rFonts w:hint="eastAsia" w:ascii="宋体" w:hAnsi="宋体"/>
                <w:color w:val="000000"/>
              </w:rPr>
              <w:t>（万元）</w:t>
            </w:r>
          </w:p>
        </w:tc>
        <w:tc>
          <w:tcPr>
            <w:tcW w:w="1124" w:type="dxa"/>
            <w:vAlign w:val="center"/>
          </w:tcPr>
          <w:p>
            <w:pPr>
              <w:tabs>
                <w:tab w:val="left" w:pos="540"/>
              </w:tabs>
              <w:ind w:left="-132" w:leftChars="-64" w:right="-105" w:rightChars="-50" w:hanging="2"/>
              <w:jc w:val="center"/>
              <w:rPr>
                <w:rFonts w:ascii="宋体" w:hAnsi="宋体"/>
                <w:color w:val="000000"/>
              </w:rPr>
            </w:pPr>
            <w:r>
              <w:rPr>
                <w:rFonts w:hint="eastAsia" w:ascii="宋体" w:hAnsi="宋体"/>
                <w:color w:val="000000"/>
              </w:rPr>
              <w:t>资产</w:t>
            </w:r>
          </w:p>
          <w:p>
            <w:pPr>
              <w:tabs>
                <w:tab w:val="left" w:pos="540"/>
              </w:tabs>
              <w:ind w:left="-132" w:leftChars="-64" w:right="-105" w:rightChars="-50" w:hanging="2"/>
              <w:jc w:val="center"/>
              <w:rPr>
                <w:rFonts w:ascii="宋体" w:hAnsi="宋体"/>
                <w:color w:val="000000"/>
              </w:rPr>
            </w:pPr>
            <w:r>
              <w:rPr>
                <w:rFonts w:hint="eastAsia" w:ascii="宋体" w:hAnsi="宋体"/>
                <w:color w:val="000000"/>
              </w:rPr>
              <w:t>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Merge w:val="continue"/>
            <w:vAlign w:val="center"/>
          </w:tcPr>
          <w:p>
            <w:pPr>
              <w:tabs>
                <w:tab w:val="left" w:pos="540"/>
              </w:tabs>
              <w:ind w:left="-132" w:leftChars="-64" w:right="-105" w:rightChars="-50" w:hanging="2"/>
              <w:jc w:val="center"/>
              <w:rPr>
                <w:rFonts w:ascii="宋体" w:hAnsi="宋体"/>
                <w:color w:val="000000"/>
              </w:rPr>
            </w:pPr>
          </w:p>
        </w:tc>
        <w:tc>
          <w:tcPr>
            <w:tcW w:w="1430" w:type="dxa"/>
            <w:vAlign w:val="center"/>
          </w:tcPr>
          <w:p>
            <w:pPr>
              <w:tabs>
                <w:tab w:val="left" w:pos="540"/>
              </w:tabs>
              <w:ind w:left="-132" w:leftChars="-64" w:right="-105" w:rightChars="-50" w:hanging="2"/>
              <w:jc w:val="center"/>
              <w:rPr>
                <w:rFonts w:ascii="宋体" w:hAnsi="宋体"/>
                <w:color w:val="000000"/>
              </w:rPr>
            </w:pPr>
          </w:p>
        </w:tc>
        <w:tc>
          <w:tcPr>
            <w:tcW w:w="1270" w:type="dxa"/>
            <w:vAlign w:val="center"/>
          </w:tcPr>
          <w:p>
            <w:pPr>
              <w:tabs>
                <w:tab w:val="left" w:pos="540"/>
              </w:tabs>
              <w:ind w:left="-132" w:leftChars="-64" w:right="-105" w:rightChars="-50" w:hanging="2"/>
              <w:jc w:val="center"/>
              <w:rPr>
                <w:rFonts w:ascii="宋体" w:hAnsi="宋体"/>
                <w:color w:val="000000"/>
              </w:rPr>
            </w:pPr>
          </w:p>
        </w:tc>
        <w:tc>
          <w:tcPr>
            <w:tcW w:w="1620" w:type="dxa"/>
            <w:gridSpan w:val="2"/>
            <w:vAlign w:val="center"/>
          </w:tcPr>
          <w:p>
            <w:pPr>
              <w:tabs>
                <w:tab w:val="left" w:pos="540"/>
              </w:tabs>
              <w:ind w:left="-132" w:leftChars="-64" w:right="-105" w:rightChars="-50" w:hanging="2"/>
              <w:jc w:val="center"/>
              <w:rPr>
                <w:rFonts w:ascii="宋体" w:hAnsi="宋体"/>
                <w:color w:val="000000"/>
              </w:rPr>
            </w:pPr>
          </w:p>
        </w:tc>
        <w:tc>
          <w:tcPr>
            <w:tcW w:w="1260" w:type="dxa"/>
            <w:gridSpan w:val="2"/>
            <w:vAlign w:val="center"/>
          </w:tcPr>
          <w:p>
            <w:pPr>
              <w:tabs>
                <w:tab w:val="left" w:pos="540"/>
              </w:tabs>
              <w:ind w:left="-132" w:leftChars="-64" w:right="-105" w:rightChars="-50" w:hanging="2"/>
              <w:jc w:val="center"/>
              <w:rPr>
                <w:rFonts w:ascii="宋体" w:hAnsi="宋体"/>
                <w:color w:val="000000"/>
              </w:rPr>
            </w:pPr>
          </w:p>
        </w:tc>
        <w:tc>
          <w:tcPr>
            <w:tcW w:w="1080" w:type="dxa"/>
            <w:gridSpan w:val="2"/>
            <w:vAlign w:val="center"/>
          </w:tcPr>
          <w:p>
            <w:pPr>
              <w:tabs>
                <w:tab w:val="left" w:pos="540"/>
              </w:tabs>
              <w:ind w:left="-132" w:leftChars="-64" w:right="-105" w:rightChars="-50" w:hanging="2"/>
              <w:jc w:val="center"/>
              <w:rPr>
                <w:rFonts w:ascii="宋体" w:hAnsi="宋体"/>
                <w:color w:val="000000"/>
              </w:rPr>
            </w:pPr>
          </w:p>
        </w:tc>
        <w:tc>
          <w:tcPr>
            <w:tcW w:w="1124" w:type="dxa"/>
            <w:vAlign w:val="center"/>
          </w:tcPr>
          <w:p>
            <w:pPr>
              <w:tabs>
                <w:tab w:val="left" w:pos="540"/>
              </w:tabs>
              <w:ind w:left="-132" w:leftChars="-64" w:right="-105" w:rightChars="-50" w:hanging="2"/>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4" w:type="dxa"/>
            <w:vMerge w:val="continue"/>
            <w:vAlign w:val="center"/>
          </w:tcPr>
          <w:p>
            <w:pPr>
              <w:tabs>
                <w:tab w:val="left" w:pos="540"/>
              </w:tabs>
              <w:ind w:left="-132" w:leftChars="-64" w:right="-105" w:rightChars="-50" w:hanging="2"/>
              <w:jc w:val="center"/>
              <w:rPr>
                <w:rFonts w:ascii="宋体" w:hAnsi="宋体"/>
                <w:color w:val="000000"/>
              </w:rPr>
            </w:pPr>
          </w:p>
        </w:tc>
        <w:tc>
          <w:tcPr>
            <w:tcW w:w="1430" w:type="dxa"/>
            <w:vAlign w:val="center"/>
          </w:tcPr>
          <w:p>
            <w:pPr>
              <w:tabs>
                <w:tab w:val="left" w:pos="540"/>
              </w:tabs>
              <w:ind w:left="-132" w:leftChars="-64" w:right="-105" w:rightChars="-50" w:hanging="2"/>
              <w:jc w:val="center"/>
              <w:rPr>
                <w:rFonts w:ascii="宋体" w:hAnsi="宋体"/>
                <w:color w:val="000000"/>
              </w:rPr>
            </w:pPr>
          </w:p>
        </w:tc>
        <w:tc>
          <w:tcPr>
            <w:tcW w:w="1270" w:type="dxa"/>
            <w:vAlign w:val="center"/>
          </w:tcPr>
          <w:p>
            <w:pPr>
              <w:tabs>
                <w:tab w:val="left" w:pos="540"/>
              </w:tabs>
              <w:ind w:left="-132" w:leftChars="-64" w:right="-105" w:rightChars="-50" w:hanging="2"/>
              <w:jc w:val="center"/>
              <w:rPr>
                <w:rFonts w:ascii="宋体" w:hAnsi="宋体"/>
                <w:color w:val="000000"/>
              </w:rPr>
            </w:pPr>
          </w:p>
        </w:tc>
        <w:tc>
          <w:tcPr>
            <w:tcW w:w="1620" w:type="dxa"/>
            <w:gridSpan w:val="2"/>
            <w:vAlign w:val="center"/>
          </w:tcPr>
          <w:p>
            <w:pPr>
              <w:tabs>
                <w:tab w:val="left" w:pos="540"/>
              </w:tabs>
              <w:ind w:left="-132" w:leftChars="-64" w:right="-105" w:rightChars="-50" w:hanging="2"/>
              <w:jc w:val="center"/>
              <w:rPr>
                <w:rFonts w:ascii="宋体" w:hAnsi="宋体"/>
                <w:color w:val="000000"/>
              </w:rPr>
            </w:pPr>
          </w:p>
        </w:tc>
        <w:tc>
          <w:tcPr>
            <w:tcW w:w="1260" w:type="dxa"/>
            <w:gridSpan w:val="2"/>
            <w:vAlign w:val="center"/>
          </w:tcPr>
          <w:p>
            <w:pPr>
              <w:tabs>
                <w:tab w:val="left" w:pos="540"/>
              </w:tabs>
              <w:ind w:left="-132" w:leftChars="-64" w:right="-105" w:rightChars="-50" w:hanging="2"/>
              <w:jc w:val="center"/>
              <w:rPr>
                <w:rFonts w:ascii="宋体" w:hAnsi="宋体"/>
                <w:color w:val="000000"/>
              </w:rPr>
            </w:pPr>
          </w:p>
        </w:tc>
        <w:tc>
          <w:tcPr>
            <w:tcW w:w="1080" w:type="dxa"/>
            <w:gridSpan w:val="2"/>
            <w:vAlign w:val="center"/>
          </w:tcPr>
          <w:p>
            <w:pPr>
              <w:tabs>
                <w:tab w:val="left" w:pos="540"/>
              </w:tabs>
              <w:ind w:left="-132" w:leftChars="-64" w:right="-105" w:rightChars="-50" w:hanging="2"/>
              <w:jc w:val="center"/>
              <w:rPr>
                <w:rFonts w:ascii="宋体" w:hAnsi="宋体"/>
                <w:color w:val="000000"/>
              </w:rPr>
            </w:pPr>
          </w:p>
        </w:tc>
        <w:tc>
          <w:tcPr>
            <w:tcW w:w="1124" w:type="dxa"/>
            <w:vAlign w:val="center"/>
          </w:tcPr>
          <w:p>
            <w:pPr>
              <w:tabs>
                <w:tab w:val="left" w:pos="540"/>
              </w:tabs>
              <w:ind w:left="-132" w:leftChars="-64" w:right="-105" w:rightChars="-50" w:hanging="2"/>
              <w:jc w:val="center"/>
              <w:rPr>
                <w:rFonts w:ascii="宋体" w:hAnsi="宋体"/>
                <w:color w:val="000000"/>
              </w:rPr>
            </w:pPr>
          </w:p>
        </w:tc>
      </w:tr>
    </w:tbl>
    <w:p>
      <w:pPr>
        <w:pStyle w:val="50"/>
        <w:spacing w:before="0" w:after="0" w:line="340" w:lineRule="exact"/>
        <w:ind w:left="735" w:hanging="735" w:hangingChars="350"/>
        <w:rPr>
          <w:rFonts w:ascii="宋体" w:hAnsi="宋体"/>
          <w:color w:val="000000"/>
          <w:spacing w:val="0"/>
          <w:kern w:val="2"/>
          <w:sz w:val="21"/>
          <w:szCs w:val="21"/>
        </w:rPr>
      </w:pPr>
      <w:r>
        <w:rPr>
          <w:rFonts w:hint="eastAsia" w:ascii="宋体" w:hAnsi="宋体"/>
          <w:color w:val="000000"/>
          <w:spacing w:val="0"/>
          <w:kern w:val="2"/>
          <w:sz w:val="21"/>
          <w:szCs w:val="21"/>
        </w:rPr>
        <w:t>注：1）文字描述：单位性质、发展历程、经营规模及服务理念、主营产品、技术力量等。</w:t>
      </w:r>
    </w:p>
    <w:p>
      <w:pPr>
        <w:pStyle w:val="50"/>
        <w:spacing w:before="0" w:after="0" w:line="340" w:lineRule="exact"/>
        <w:ind w:firstLine="420" w:firstLineChars="200"/>
        <w:rPr>
          <w:rFonts w:ascii="宋体" w:hAnsi="宋体"/>
          <w:color w:val="000000"/>
          <w:spacing w:val="0"/>
          <w:kern w:val="2"/>
          <w:sz w:val="21"/>
          <w:szCs w:val="21"/>
        </w:rPr>
      </w:pPr>
      <w:r>
        <w:rPr>
          <w:rFonts w:hint="eastAsia" w:ascii="宋体" w:hAnsi="宋体"/>
          <w:color w:val="000000"/>
          <w:spacing w:val="0"/>
          <w:kern w:val="2"/>
          <w:sz w:val="21"/>
          <w:szCs w:val="21"/>
        </w:rPr>
        <w:t>2）图片描述：经营场所、主要或关键产品介绍、生产场所等。</w:t>
      </w:r>
    </w:p>
    <w:p>
      <w:pPr>
        <w:pStyle w:val="50"/>
        <w:spacing w:before="0" w:after="0" w:line="340" w:lineRule="exact"/>
        <w:ind w:firstLine="420" w:firstLineChars="200"/>
        <w:rPr>
          <w:rFonts w:ascii="宋体" w:hAnsi="宋体"/>
          <w:color w:val="000000"/>
          <w:spacing w:val="0"/>
          <w:kern w:val="2"/>
          <w:sz w:val="21"/>
          <w:szCs w:val="21"/>
        </w:rPr>
      </w:pPr>
      <w:r>
        <w:rPr>
          <w:rFonts w:hint="eastAsia" w:ascii="宋体" w:hAnsi="宋体"/>
          <w:color w:val="000000"/>
          <w:spacing w:val="0"/>
          <w:kern w:val="2"/>
          <w:sz w:val="21"/>
          <w:szCs w:val="21"/>
        </w:rPr>
        <w:t>3）响应供应商必须提供财务报表复印件（加盖公章）。</w:t>
      </w:r>
    </w:p>
    <w:p>
      <w:pPr>
        <w:pStyle w:val="50"/>
        <w:spacing w:before="0" w:after="0" w:line="340" w:lineRule="exact"/>
        <w:ind w:firstLine="420" w:firstLineChars="200"/>
        <w:rPr>
          <w:rFonts w:ascii="宋体" w:hAnsi="宋体"/>
          <w:color w:val="000000"/>
          <w:spacing w:val="0"/>
          <w:kern w:val="2"/>
          <w:sz w:val="21"/>
          <w:szCs w:val="21"/>
        </w:rPr>
      </w:pPr>
      <w:r>
        <w:rPr>
          <w:rFonts w:hint="eastAsia" w:ascii="宋体" w:hAnsi="宋体"/>
          <w:color w:val="000000"/>
          <w:spacing w:val="0"/>
          <w:kern w:val="2"/>
          <w:sz w:val="21"/>
          <w:szCs w:val="21"/>
        </w:rPr>
        <w:t>4）如响应供应商此表数据有虚假，一经查实，自行承担相关责任。</w:t>
      </w:r>
    </w:p>
    <w:p>
      <w:pPr>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tabs>
          <w:tab w:val="left" w:pos="540"/>
        </w:tabs>
        <w:spacing w:line="420" w:lineRule="exact"/>
        <w:rPr>
          <w:rFonts w:ascii="宋体" w:hAnsi="宋体"/>
          <w:b/>
          <w:color w:val="000000"/>
        </w:rPr>
      </w:pPr>
      <w:r>
        <w:rPr>
          <w:rFonts w:hint="eastAsia" w:ascii="宋体" w:hAnsi="宋体"/>
          <w:b/>
          <w:color w:val="000000"/>
        </w:rPr>
        <w:t>6.5.1.3 其它重要事项说明及承诺</w:t>
      </w:r>
    </w:p>
    <w:p>
      <w:pPr>
        <w:tabs>
          <w:tab w:val="left" w:pos="540"/>
        </w:tabs>
        <w:spacing w:line="420" w:lineRule="exact"/>
        <w:ind w:firstLine="420" w:firstLineChars="200"/>
        <w:rPr>
          <w:rFonts w:ascii="宋体" w:hAnsi="宋体"/>
          <w:color w:val="000000"/>
        </w:rPr>
      </w:pPr>
    </w:p>
    <w:p>
      <w:pPr>
        <w:tabs>
          <w:tab w:val="left" w:pos="540"/>
        </w:tabs>
        <w:spacing w:line="420" w:lineRule="exact"/>
        <w:ind w:firstLine="420" w:firstLineChars="200"/>
        <w:rPr>
          <w:rFonts w:ascii="宋体" w:hAnsi="宋体"/>
          <w:color w:val="000000"/>
        </w:rPr>
      </w:pPr>
      <w:r>
        <w:rPr>
          <w:rFonts w:hint="eastAsia" w:ascii="宋体" w:hAnsi="宋体"/>
          <w:color w:val="000000"/>
        </w:rPr>
        <w:t>(请扼要叙述)</w:t>
      </w:r>
    </w:p>
    <w:p>
      <w:pPr>
        <w:spacing w:line="400" w:lineRule="exact"/>
        <w:ind w:left="748" w:hanging="567"/>
        <w:rPr>
          <w:rFonts w:ascii="宋体" w:hAnsi="宋体" w:cs="Arial"/>
          <w:color w:val="000000"/>
          <w:szCs w:val="21"/>
        </w:rPr>
      </w:pPr>
      <w:r>
        <w:rPr>
          <w:rFonts w:hint="eastAsia" w:ascii="宋体" w:hAnsi="宋体"/>
          <w:color w:val="000000"/>
          <w:kern w:val="0"/>
        </w:rPr>
        <w:t>至少包括参加政府采购活动前三年内，在经营活动中无重大违法记录的</w:t>
      </w:r>
      <w:r>
        <w:rPr>
          <w:rFonts w:hint="eastAsia" w:ascii="宋体" w:hAnsi="宋体"/>
          <w:color w:val="000000"/>
        </w:rPr>
        <w:t>扼要叙述。</w:t>
      </w: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400" w:lineRule="exact"/>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6.5.2 商务条款响应表</w:t>
      </w:r>
    </w:p>
    <w:p>
      <w:pPr>
        <w:autoSpaceDE w:val="0"/>
        <w:autoSpaceDN w:val="0"/>
        <w:adjustRightInd w:val="0"/>
        <w:spacing w:after="156" w:afterLines="50"/>
        <w:rPr>
          <w:rFonts w:ascii="宋体" w:hAnsi="宋体"/>
          <w:b/>
          <w:color w:val="000000"/>
          <w:sz w:val="24"/>
        </w:rPr>
      </w:pPr>
      <w:r>
        <w:rPr>
          <w:rFonts w:hint="eastAsia" w:ascii="宋体" w:hAnsi="宋体"/>
          <w:b/>
          <w:color w:val="000000"/>
          <w:sz w:val="24"/>
        </w:rPr>
        <w:t>6.5.2.1 实质性响应商务条款（“★”项）响应表</w:t>
      </w:r>
    </w:p>
    <w:tbl>
      <w:tblPr>
        <w:tblStyle w:val="18"/>
        <w:tblW w:w="90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5"/>
        <w:gridCol w:w="5916"/>
        <w:gridCol w:w="813"/>
        <w:gridCol w:w="1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jc w:val="center"/>
              <w:rPr>
                <w:rFonts w:ascii="宋体" w:hAnsi="宋体"/>
                <w:b/>
                <w:bCs/>
                <w:color w:val="000000"/>
              </w:rPr>
            </w:pPr>
            <w:r>
              <w:rPr>
                <w:rFonts w:hint="eastAsia" w:ascii="宋体" w:hAnsi="宋体"/>
                <w:b/>
                <w:bCs/>
                <w:color w:val="000000"/>
              </w:rPr>
              <w:t>序号</w:t>
            </w:r>
          </w:p>
        </w:tc>
        <w:tc>
          <w:tcPr>
            <w:tcW w:w="5916" w:type="dxa"/>
            <w:vAlign w:val="center"/>
          </w:tcPr>
          <w:p>
            <w:pPr>
              <w:jc w:val="center"/>
              <w:rPr>
                <w:rFonts w:ascii="宋体" w:hAnsi="宋体"/>
                <w:b/>
                <w:bCs/>
                <w:color w:val="000000"/>
              </w:rPr>
            </w:pPr>
            <w:r>
              <w:rPr>
                <w:rFonts w:hint="eastAsia" w:ascii="宋体" w:hAnsi="宋体"/>
                <w:b/>
                <w:bCs/>
                <w:color w:val="000000"/>
              </w:rPr>
              <w:t>实质性响应商务条款要求</w:t>
            </w:r>
          </w:p>
        </w:tc>
        <w:tc>
          <w:tcPr>
            <w:tcW w:w="813" w:type="dxa"/>
            <w:vAlign w:val="center"/>
          </w:tcPr>
          <w:p>
            <w:pPr>
              <w:jc w:val="center"/>
              <w:rPr>
                <w:rFonts w:ascii="宋体" w:hAnsi="宋体"/>
                <w:b/>
                <w:bCs/>
                <w:color w:val="000000"/>
              </w:rPr>
            </w:pPr>
            <w:r>
              <w:rPr>
                <w:rFonts w:hint="eastAsia" w:ascii="宋体" w:hAnsi="宋体"/>
                <w:b/>
                <w:bCs/>
                <w:color w:val="000000"/>
              </w:rPr>
              <w:t>是否响应</w:t>
            </w:r>
          </w:p>
        </w:tc>
        <w:tc>
          <w:tcPr>
            <w:tcW w:w="1644" w:type="dxa"/>
            <w:vAlign w:val="center"/>
          </w:tcPr>
          <w:p>
            <w:pPr>
              <w:jc w:val="center"/>
              <w:rPr>
                <w:rFonts w:ascii="宋体" w:hAnsi="宋体"/>
                <w:b/>
                <w:bCs/>
                <w:color w:val="000000"/>
              </w:rPr>
            </w:pPr>
            <w:r>
              <w:rPr>
                <w:rFonts w:hint="eastAsia" w:ascii="宋体" w:hAnsi="宋体"/>
                <w:b/>
                <w:bCs/>
                <w:color w:val="000000"/>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jc w:val="center"/>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pStyle w:val="72"/>
              <w:keepNext w:val="0"/>
              <w:adjustRightInd/>
              <w:spacing w:before="0" w:after="0" w:line="240" w:lineRule="auto"/>
              <w:textAlignment w:val="auto"/>
              <w:rPr>
                <w:rFonts w:ascii="宋体" w:hAnsi="宋体"/>
                <w:snapToGrid/>
                <w:color w:val="000000"/>
                <w:spacing w:val="0"/>
                <w:kern w:val="2"/>
                <w:szCs w:val="24"/>
              </w:rPr>
            </w:pPr>
          </w:p>
        </w:tc>
        <w:tc>
          <w:tcPr>
            <w:tcW w:w="1644" w:type="dxa"/>
            <w:vAlign w:val="center"/>
          </w:tcPr>
          <w:p>
            <w:pPr>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pStyle w:val="72"/>
              <w:keepNext w:val="0"/>
              <w:adjustRightInd/>
              <w:spacing w:before="0" w:after="0" w:line="240" w:lineRule="auto"/>
              <w:textAlignment w:val="auto"/>
              <w:rPr>
                <w:rFonts w:ascii="宋体" w:hAnsi="宋体"/>
                <w:snapToGrid/>
                <w:color w:val="000000"/>
                <w:spacing w:val="0"/>
                <w:kern w:val="2"/>
                <w:szCs w:val="24"/>
              </w:rPr>
            </w:pPr>
          </w:p>
        </w:tc>
        <w:tc>
          <w:tcPr>
            <w:tcW w:w="1644" w:type="dxa"/>
            <w:vAlign w:val="center"/>
          </w:tcPr>
          <w:p>
            <w:pPr>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i/>
                <w:iCs/>
                <w:color w:val="000000"/>
              </w:rPr>
            </w:pPr>
          </w:p>
        </w:tc>
        <w:tc>
          <w:tcPr>
            <w:tcW w:w="813" w:type="dxa"/>
            <w:vAlign w:val="center"/>
          </w:tcPr>
          <w:p>
            <w:pPr>
              <w:jc w:val="center"/>
              <w:rPr>
                <w:rFonts w:ascii="宋体" w:hAnsi="宋体"/>
                <w:color w:val="000000"/>
              </w:rPr>
            </w:pPr>
          </w:p>
        </w:tc>
        <w:tc>
          <w:tcPr>
            <w:tcW w:w="1644"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pStyle w:val="72"/>
              <w:keepNext w:val="0"/>
              <w:adjustRightInd/>
              <w:spacing w:before="0" w:after="0" w:line="240" w:lineRule="auto"/>
              <w:textAlignment w:val="auto"/>
              <w:rPr>
                <w:rFonts w:ascii="宋体" w:hAnsi="宋体"/>
                <w:snapToGrid/>
                <w:color w:val="000000"/>
                <w:spacing w:val="0"/>
                <w:kern w:val="2"/>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35" w:type="dxa"/>
            <w:vAlign w:val="center"/>
          </w:tcPr>
          <w:p>
            <w:pPr>
              <w:ind w:left="170"/>
              <w:rPr>
                <w:rFonts w:ascii="宋体" w:hAnsi="宋体"/>
                <w:color w:val="000000"/>
              </w:rPr>
            </w:pPr>
          </w:p>
        </w:tc>
        <w:tc>
          <w:tcPr>
            <w:tcW w:w="5916" w:type="dxa"/>
            <w:vAlign w:val="center"/>
          </w:tcPr>
          <w:p>
            <w:pPr>
              <w:jc w:val="center"/>
              <w:rPr>
                <w:rFonts w:ascii="宋体" w:hAnsi="宋体"/>
                <w:color w:val="000000"/>
              </w:rPr>
            </w:pPr>
          </w:p>
        </w:tc>
        <w:tc>
          <w:tcPr>
            <w:tcW w:w="813" w:type="dxa"/>
            <w:vAlign w:val="center"/>
          </w:tcPr>
          <w:p>
            <w:pPr>
              <w:jc w:val="center"/>
              <w:rPr>
                <w:rFonts w:ascii="宋体" w:hAnsi="宋体"/>
                <w:color w:val="000000"/>
              </w:rPr>
            </w:pPr>
          </w:p>
        </w:tc>
        <w:tc>
          <w:tcPr>
            <w:tcW w:w="1644" w:type="dxa"/>
            <w:vAlign w:val="center"/>
          </w:tcPr>
          <w:p>
            <w:pPr>
              <w:jc w:val="center"/>
              <w:rPr>
                <w:rFonts w:ascii="宋体" w:hAnsi="宋体"/>
                <w:color w:val="000000"/>
              </w:rPr>
            </w:pPr>
          </w:p>
        </w:tc>
      </w:tr>
    </w:tbl>
    <w:p>
      <w:pPr>
        <w:spacing w:line="420" w:lineRule="exact"/>
        <w:rPr>
          <w:rFonts w:ascii="宋体" w:hAnsi="宋体"/>
          <w:color w:val="000000"/>
        </w:rPr>
      </w:pPr>
      <w:r>
        <w:rPr>
          <w:rFonts w:hint="eastAsia" w:ascii="宋体" w:hAnsi="宋体"/>
          <w:color w:val="000000"/>
        </w:rPr>
        <w:t>注：</w:t>
      </w:r>
    </w:p>
    <w:p>
      <w:pPr>
        <w:spacing w:line="420" w:lineRule="exact"/>
        <w:ind w:left="315" w:hanging="315" w:hangingChars="150"/>
        <w:rPr>
          <w:rFonts w:ascii="宋体" w:hAnsi="宋体"/>
          <w:color w:val="000000"/>
        </w:rPr>
      </w:pPr>
      <w:r>
        <w:rPr>
          <w:rFonts w:hint="eastAsia" w:ascii="宋体" w:hAnsi="宋体"/>
          <w:color w:val="000000"/>
        </w:rPr>
        <w:t>1、对于上述要求，如响应供应商完全响应，则请在“是否响应”栏内打“√”，对空白或打“×”视为偏离，请在“偏离说明”栏内扼要说明偏离情况。</w:t>
      </w:r>
    </w:p>
    <w:p>
      <w:pPr>
        <w:spacing w:line="420" w:lineRule="exact"/>
        <w:ind w:left="315" w:hanging="315" w:hangingChars="150"/>
        <w:rPr>
          <w:rFonts w:ascii="宋体" w:hAnsi="宋体"/>
          <w:color w:val="000000"/>
        </w:rPr>
      </w:pPr>
      <w:r>
        <w:rPr>
          <w:rFonts w:hint="eastAsia" w:ascii="宋体" w:hAnsi="宋体"/>
          <w:color w:val="000000"/>
        </w:rPr>
        <w:t>2、此表内容必须与实施方案中所介绍的内容一致，打“</w:t>
      </w:r>
      <w:r>
        <w:rPr>
          <w:rFonts w:hint="eastAsia" w:ascii="宋体" w:hAnsi="宋体"/>
          <w:color w:val="000000"/>
          <w:sz w:val="28"/>
          <w:szCs w:val="28"/>
        </w:rPr>
        <w:t>★</w:t>
      </w:r>
      <w:r>
        <w:rPr>
          <w:rFonts w:hint="eastAsia" w:ascii="宋体" w:hAnsi="宋体"/>
          <w:color w:val="000000"/>
        </w:rPr>
        <w:t>”项为不可负偏离(劣于)的重要项。</w:t>
      </w:r>
    </w:p>
    <w:p>
      <w:pPr>
        <w:spacing w:line="420" w:lineRule="exact"/>
        <w:rPr>
          <w:rFonts w:ascii="宋体" w:hAnsi="宋体"/>
          <w:color w:val="000000"/>
        </w:rPr>
      </w:pPr>
      <w:r>
        <w:rPr>
          <w:rFonts w:hint="eastAsia" w:ascii="宋体" w:hAnsi="宋体"/>
          <w:color w:val="000000"/>
        </w:rPr>
        <w:t>3、本表内容不得擅自修改。</w:t>
      </w: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400" w:lineRule="exact"/>
        <w:ind w:left="748" w:hanging="567"/>
        <w:rPr>
          <w:rFonts w:ascii="宋体" w:hAnsi="宋体" w:cs="Arial"/>
          <w:color w:val="000000"/>
          <w:szCs w:val="21"/>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autoSpaceDE w:val="0"/>
        <w:autoSpaceDN w:val="0"/>
        <w:adjustRightInd w:val="0"/>
        <w:spacing w:after="156" w:afterLines="50"/>
        <w:rPr>
          <w:rFonts w:ascii="宋体" w:hAnsi="宋体"/>
          <w:b/>
          <w:color w:val="000000"/>
          <w:sz w:val="24"/>
        </w:rPr>
      </w:pPr>
      <w:r>
        <w:rPr>
          <w:rFonts w:hint="eastAsia" w:ascii="宋体" w:hAnsi="宋体"/>
          <w:b/>
          <w:color w:val="000000"/>
          <w:sz w:val="24"/>
        </w:rPr>
        <w:t>6.5.2.2 一般</w:t>
      </w:r>
      <w:r>
        <w:rPr>
          <w:rFonts w:hint="eastAsia" w:ascii="宋体" w:hAnsi="宋体"/>
          <w:b/>
          <w:color w:val="000000"/>
          <w:sz w:val="24"/>
        </w:rPr>
        <w:fldChar w:fldCharType="begin"/>
      </w:r>
      <w:r>
        <w:rPr>
          <w:rFonts w:hint="eastAsia" w:ascii="宋体" w:hAnsi="宋体"/>
          <w:b/>
          <w:color w:val="000000"/>
          <w:sz w:val="24"/>
        </w:rPr>
        <w:instrText xml:space="preserve"> DOCVARIABLE  商务条款响应表开始  \* MERGEFORMAT </w:instrText>
      </w:r>
      <w:r>
        <w:rPr>
          <w:rFonts w:hint="eastAsia" w:ascii="宋体" w:hAnsi="宋体"/>
          <w:b/>
          <w:color w:val="000000"/>
          <w:sz w:val="24"/>
        </w:rPr>
        <w:fldChar w:fldCharType="end"/>
      </w:r>
      <w:r>
        <w:rPr>
          <w:rFonts w:hint="eastAsia" w:ascii="宋体" w:hAnsi="宋体"/>
          <w:b/>
          <w:color w:val="000000"/>
          <w:sz w:val="24"/>
        </w:rPr>
        <w:fldChar w:fldCharType="begin"/>
      </w:r>
      <w:r>
        <w:rPr>
          <w:rFonts w:hint="eastAsia" w:ascii="宋体" w:hAnsi="宋体"/>
          <w:b/>
          <w:color w:val="000000"/>
          <w:sz w:val="24"/>
        </w:rPr>
        <w:instrText xml:space="preserve"> DOCVARIABLE  商务条款响应表开始  \* MERGEFORMAT </w:instrText>
      </w:r>
      <w:r>
        <w:rPr>
          <w:rFonts w:hint="eastAsia" w:ascii="宋体" w:hAnsi="宋体"/>
          <w:b/>
          <w:color w:val="000000"/>
          <w:sz w:val="24"/>
        </w:rPr>
        <w:fldChar w:fldCharType="end"/>
      </w:r>
      <w:r>
        <w:rPr>
          <w:rFonts w:hint="eastAsia" w:ascii="宋体" w:hAnsi="宋体"/>
          <w:b/>
          <w:color w:val="000000"/>
          <w:sz w:val="24"/>
        </w:rPr>
        <w:t>商务条款响应表</w:t>
      </w:r>
    </w:p>
    <w:tbl>
      <w:tblPr>
        <w:tblStyle w:val="18"/>
        <w:tblW w:w="92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0"/>
        <w:gridCol w:w="6256"/>
        <w:gridCol w:w="813"/>
        <w:gridCol w:w="15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b/>
                <w:bCs/>
                <w:color w:val="000000"/>
              </w:rPr>
            </w:pPr>
            <w:r>
              <w:rPr>
                <w:rFonts w:hint="eastAsia" w:ascii="宋体" w:hAnsi="宋体"/>
                <w:b/>
                <w:bCs/>
                <w:color w:val="000000"/>
              </w:rPr>
              <w:t>序号</w:t>
            </w:r>
          </w:p>
        </w:tc>
        <w:tc>
          <w:tcPr>
            <w:tcW w:w="6256" w:type="dxa"/>
            <w:vAlign w:val="center"/>
          </w:tcPr>
          <w:p>
            <w:pPr>
              <w:jc w:val="center"/>
              <w:rPr>
                <w:rFonts w:ascii="宋体" w:hAnsi="宋体"/>
                <w:b/>
                <w:bCs/>
                <w:color w:val="000000"/>
              </w:rPr>
            </w:pPr>
            <w:r>
              <w:rPr>
                <w:rFonts w:hint="eastAsia" w:ascii="宋体" w:hAnsi="宋体"/>
                <w:b/>
                <w:bCs/>
                <w:color w:val="000000"/>
              </w:rPr>
              <w:t>一般商务条款要求</w:t>
            </w:r>
          </w:p>
        </w:tc>
        <w:tc>
          <w:tcPr>
            <w:tcW w:w="813" w:type="dxa"/>
            <w:vAlign w:val="center"/>
          </w:tcPr>
          <w:p>
            <w:pPr>
              <w:jc w:val="center"/>
              <w:rPr>
                <w:rFonts w:ascii="宋体" w:hAnsi="宋体"/>
                <w:b/>
                <w:bCs/>
                <w:color w:val="000000"/>
              </w:rPr>
            </w:pPr>
            <w:r>
              <w:rPr>
                <w:rFonts w:hint="eastAsia" w:ascii="宋体" w:hAnsi="宋体"/>
                <w:b/>
                <w:bCs/>
                <w:color w:val="000000"/>
              </w:rPr>
              <w:t>是否响应</w:t>
            </w:r>
          </w:p>
        </w:tc>
        <w:tc>
          <w:tcPr>
            <w:tcW w:w="1537" w:type="dxa"/>
            <w:vAlign w:val="center"/>
          </w:tcPr>
          <w:p>
            <w:pPr>
              <w:jc w:val="center"/>
              <w:rPr>
                <w:rFonts w:ascii="宋体" w:hAnsi="宋体"/>
                <w:b/>
                <w:bCs/>
                <w:color w:val="000000"/>
              </w:rPr>
            </w:pPr>
            <w:r>
              <w:rPr>
                <w:rFonts w:hint="eastAsia" w:ascii="宋体" w:hAnsi="宋体"/>
                <w:b/>
                <w:bCs/>
                <w:color w:val="000000"/>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1</w:t>
            </w:r>
          </w:p>
        </w:tc>
        <w:tc>
          <w:tcPr>
            <w:tcW w:w="6256" w:type="dxa"/>
            <w:vAlign w:val="center"/>
          </w:tcPr>
          <w:p>
            <w:pPr>
              <w:rPr>
                <w:rFonts w:ascii="宋体" w:hAnsi="宋体"/>
                <w:color w:val="000000"/>
              </w:rPr>
            </w:pPr>
            <w:r>
              <w:rPr>
                <w:rFonts w:hint="eastAsia" w:ascii="宋体" w:hAnsi="宋体"/>
                <w:color w:val="000000"/>
              </w:rPr>
              <w:t>完全理解并接受合同条款要求</w:t>
            </w:r>
          </w:p>
        </w:tc>
        <w:tc>
          <w:tcPr>
            <w:tcW w:w="813" w:type="dxa"/>
            <w:vAlign w:val="center"/>
          </w:tcPr>
          <w:p>
            <w:pPr>
              <w:pStyle w:val="72"/>
              <w:keepNext w:val="0"/>
              <w:adjustRightInd/>
              <w:spacing w:before="0" w:after="0" w:line="240" w:lineRule="auto"/>
              <w:textAlignment w:val="auto"/>
              <w:rPr>
                <w:rFonts w:ascii="宋体" w:hAnsi="宋体"/>
                <w:snapToGrid/>
                <w:color w:val="000000"/>
                <w:spacing w:val="0"/>
                <w:kern w:val="2"/>
                <w:szCs w:val="24"/>
              </w:rPr>
            </w:pPr>
          </w:p>
        </w:tc>
        <w:tc>
          <w:tcPr>
            <w:tcW w:w="1537" w:type="dxa"/>
            <w:vAlign w:val="center"/>
          </w:tcPr>
          <w:p>
            <w:pPr>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2</w:t>
            </w:r>
          </w:p>
        </w:tc>
        <w:tc>
          <w:tcPr>
            <w:tcW w:w="6256" w:type="dxa"/>
            <w:vAlign w:val="center"/>
          </w:tcPr>
          <w:p>
            <w:pPr>
              <w:rPr>
                <w:rFonts w:ascii="宋体" w:hAnsi="宋体"/>
                <w:color w:val="000000"/>
              </w:rPr>
            </w:pPr>
            <w:r>
              <w:rPr>
                <w:rFonts w:hint="eastAsia" w:ascii="宋体" w:hAnsi="宋体"/>
                <w:color w:val="000000"/>
              </w:rPr>
              <w:t>完全理解并接受对合格投标人、合格的货物、工程和服务要求</w:t>
            </w:r>
          </w:p>
        </w:tc>
        <w:tc>
          <w:tcPr>
            <w:tcW w:w="813" w:type="dxa"/>
            <w:vAlign w:val="center"/>
          </w:tcPr>
          <w:p>
            <w:pPr>
              <w:pStyle w:val="72"/>
              <w:keepNext w:val="0"/>
              <w:adjustRightInd/>
              <w:spacing w:before="0" w:after="0" w:line="240" w:lineRule="auto"/>
              <w:textAlignment w:val="auto"/>
              <w:rPr>
                <w:rFonts w:ascii="宋体" w:hAnsi="宋体"/>
                <w:snapToGrid/>
                <w:color w:val="000000"/>
                <w:spacing w:val="0"/>
                <w:kern w:val="2"/>
                <w:szCs w:val="24"/>
              </w:rPr>
            </w:pPr>
          </w:p>
        </w:tc>
        <w:tc>
          <w:tcPr>
            <w:tcW w:w="1537" w:type="dxa"/>
            <w:vAlign w:val="center"/>
          </w:tcPr>
          <w:p>
            <w:pPr>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3</w:t>
            </w:r>
          </w:p>
        </w:tc>
        <w:tc>
          <w:tcPr>
            <w:tcW w:w="6256" w:type="dxa"/>
            <w:vAlign w:val="center"/>
          </w:tcPr>
          <w:p>
            <w:pPr>
              <w:rPr>
                <w:rFonts w:ascii="宋体" w:hAnsi="宋体"/>
                <w:color w:val="000000"/>
              </w:rPr>
            </w:pPr>
            <w:r>
              <w:rPr>
                <w:rFonts w:hint="eastAsia" w:ascii="宋体" w:hAnsi="宋体"/>
                <w:color w:val="000000"/>
              </w:rPr>
              <w:t>完全理解并接受对投标人的各项须知、规约要求和责任义务</w:t>
            </w:r>
          </w:p>
        </w:tc>
        <w:tc>
          <w:tcPr>
            <w:tcW w:w="813" w:type="dxa"/>
            <w:vAlign w:val="center"/>
          </w:tcPr>
          <w:p>
            <w:pPr>
              <w:jc w:val="center"/>
              <w:rPr>
                <w:rFonts w:ascii="宋体" w:hAnsi="宋体"/>
                <w:color w:val="000000"/>
              </w:rPr>
            </w:pPr>
          </w:p>
        </w:tc>
        <w:tc>
          <w:tcPr>
            <w:tcW w:w="1537"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4</w:t>
            </w:r>
          </w:p>
        </w:tc>
        <w:tc>
          <w:tcPr>
            <w:tcW w:w="6256" w:type="dxa"/>
            <w:vAlign w:val="center"/>
          </w:tcPr>
          <w:p>
            <w:pPr>
              <w:rPr>
                <w:rFonts w:ascii="宋体" w:hAnsi="宋体"/>
                <w:color w:val="000000"/>
              </w:rPr>
            </w:pPr>
            <w:r>
              <w:rPr>
                <w:rFonts w:hint="eastAsia" w:ascii="宋体" w:hAnsi="宋体"/>
                <w:color w:val="000000"/>
              </w:rPr>
              <w:t>投标有效期：投标有效期为自递交投标文件起至确定正式中标人止不少于</w:t>
            </w:r>
            <w:r>
              <w:rPr>
                <w:rFonts w:hint="eastAsia" w:ascii="宋体" w:hAnsi="宋体"/>
                <w:color w:val="000000"/>
                <w:u w:val="single"/>
              </w:rPr>
              <w:t>90</w:t>
            </w:r>
            <w:r>
              <w:rPr>
                <w:rFonts w:hint="eastAsia" w:ascii="宋体" w:hAnsi="宋体"/>
                <w:color w:val="000000"/>
              </w:rPr>
              <w:t>天，中标单位有效期至项目验收之日</w:t>
            </w:r>
          </w:p>
        </w:tc>
        <w:tc>
          <w:tcPr>
            <w:tcW w:w="813" w:type="dxa"/>
            <w:vAlign w:val="center"/>
          </w:tcPr>
          <w:p>
            <w:pPr>
              <w:jc w:val="center"/>
              <w:rPr>
                <w:rFonts w:ascii="宋体" w:hAnsi="宋体"/>
                <w:color w:val="000000"/>
              </w:rPr>
            </w:pPr>
          </w:p>
        </w:tc>
        <w:tc>
          <w:tcPr>
            <w:tcW w:w="1537"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5</w:t>
            </w:r>
          </w:p>
        </w:tc>
        <w:tc>
          <w:tcPr>
            <w:tcW w:w="6256" w:type="dxa"/>
            <w:vAlign w:val="center"/>
          </w:tcPr>
          <w:p>
            <w:pPr>
              <w:rPr>
                <w:rFonts w:ascii="宋体" w:hAnsi="宋体"/>
                <w:color w:val="000000"/>
              </w:rPr>
            </w:pPr>
            <w:r>
              <w:rPr>
                <w:rFonts w:hint="eastAsia" w:ascii="宋体" w:hAnsi="宋体"/>
                <w:color w:val="000000"/>
              </w:rPr>
              <w:t>报价内容均涵盖报价要求之一切费用和伴随服务</w:t>
            </w:r>
          </w:p>
        </w:tc>
        <w:tc>
          <w:tcPr>
            <w:tcW w:w="813" w:type="dxa"/>
            <w:vAlign w:val="center"/>
          </w:tcPr>
          <w:p>
            <w:pPr>
              <w:jc w:val="center"/>
              <w:rPr>
                <w:rFonts w:ascii="宋体" w:hAnsi="宋体"/>
                <w:color w:val="000000"/>
              </w:rPr>
            </w:pPr>
          </w:p>
        </w:tc>
        <w:tc>
          <w:tcPr>
            <w:tcW w:w="1537"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6</w:t>
            </w:r>
          </w:p>
        </w:tc>
        <w:tc>
          <w:tcPr>
            <w:tcW w:w="6256" w:type="dxa"/>
            <w:vAlign w:val="center"/>
          </w:tcPr>
          <w:p>
            <w:pPr>
              <w:rPr>
                <w:rFonts w:ascii="宋体" w:hAnsi="宋体"/>
                <w:color w:val="000000"/>
              </w:rPr>
            </w:pPr>
            <w:r>
              <w:rPr>
                <w:rFonts w:hint="eastAsia" w:ascii="宋体" w:hAnsi="宋体"/>
                <w:color w:val="000000"/>
              </w:rPr>
              <w:t>所提供的报价不高于产品制造商权威网站目前的报价水平和广东省现市场零售价</w:t>
            </w:r>
          </w:p>
        </w:tc>
        <w:tc>
          <w:tcPr>
            <w:tcW w:w="813" w:type="dxa"/>
            <w:vAlign w:val="center"/>
          </w:tcPr>
          <w:p>
            <w:pPr>
              <w:jc w:val="center"/>
              <w:rPr>
                <w:rFonts w:ascii="宋体" w:hAnsi="宋体"/>
                <w:color w:val="000000"/>
              </w:rPr>
            </w:pPr>
          </w:p>
        </w:tc>
        <w:tc>
          <w:tcPr>
            <w:tcW w:w="1537"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7</w:t>
            </w:r>
          </w:p>
        </w:tc>
        <w:tc>
          <w:tcPr>
            <w:tcW w:w="6256" w:type="dxa"/>
            <w:vAlign w:val="center"/>
          </w:tcPr>
          <w:p>
            <w:pPr>
              <w:rPr>
                <w:rFonts w:ascii="宋体" w:hAnsi="宋体"/>
                <w:color w:val="000000"/>
              </w:rPr>
            </w:pPr>
            <w:r>
              <w:rPr>
                <w:rFonts w:hint="eastAsia" w:ascii="宋体" w:hAnsi="宋体"/>
                <w:color w:val="000000"/>
                <w:lang w:val="en-GB"/>
              </w:rPr>
              <w:t>同意接受合同范本所列述的各项条款</w:t>
            </w:r>
          </w:p>
        </w:tc>
        <w:tc>
          <w:tcPr>
            <w:tcW w:w="813" w:type="dxa"/>
            <w:vAlign w:val="center"/>
          </w:tcPr>
          <w:p>
            <w:pPr>
              <w:jc w:val="center"/>
              <w:rPr>
                <w:rFonts w:ascii="宋体" w:hAnsi="宋体"/>
                <w:color w:val="000000"/>
              </w:rPr>
            </w:pPr>
          </w:p>
        </w:tc>
        <w:tc>
          <w:tcPr>
            <w:tcW w:w="1537" w:type="dxa"/>
            <w:vAlign w:val="center"/>
          </w:tcPr>
          <w:p>
            <w:pPr>
              <w:ind w:right="-35"/>
              <w:jc w:val="cente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8</w:t>
            </w:r>
          </w:p>
        </w:tc>
        <w:tc>
          <w:tcPr>
            <w:tcW w:w="6256" w:type="dxa"/>
            <w:vAlign w:val="center"/>
          </w:tcPr>
          <w:p>
            <w:pPr>
              <w:rPr>
                <w:rFonts w:ascii="宋体" w:hAnsi="宋体"/>
                <w:color w:val="000000"/>
              </w:rPr>
            </w:pPr>
            <w:r>
              <w:rPr>
                <w:rFonts w:hint="eastAsia" w:ascii="宋体" w:hAnsi="宋体"/>
                <w:color w:val="000000"/>
              </w:rPr>
              <w:t>同意按本项目要求缴付相关款项</w:t>
            </w:r>
          </w:p>
        </w:tc>
        <w:tc>
          <w:tcPr>
            <w:tcW w:w="813" w:type="dxa"/>
            <w:vAlign w:val="center"/>
          </w:tcPr>
          <w:p>
            <w:pPr>
              <w:rPr>
                <w:rFonts w:ascii="宋体" w:hAnsi="宋体"/>
                <w:color w:val="000000"/>
              </w:rPr>
            </w:pPr>
          </w:p>
        </w:tc>
        <w:tc>
          <w:tcPr>
            <w:tcW w:w="1537" w:type="dxa"/>
            <w:vAlign w:val="center"/>
          </w:tcPr>
          <w:p>
            <w:pPr>
              <w:pStyle w:val="72"/>
              <w:keepNext w:val="0"/>
              <w:adjustRightInd/>
              <w:spacing w:before="0" w:after="0" w:line="240" w:lineRule="auto"/>
              <w:jc w:val="both"/>
              <w:textAlignment w:val="auto"/>
              <w:rPr>
                <w:rFonts w:ascii="宋体" w:hAnsi="宋体"/>
                <w:snapToGrid/>
                <w:color w:val="000000"/>
                <w:spacing w:val="0"/>
                <w:kern w:val="2"/>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9</w:t>
            </w:r>
          </w:p>
        </w:tc>
        <w:tc>
          <w:tcPr>
            <w:tcW w:w="6256" w:type="dxa"/>
            <w:vAlign w:val="center"/>
          </w:tcPr>
          <w:p>
            <w:pPr>
              <w:pStyle w:val="14"/>
              <w:rPr>
                <w:rFonts w:ascii="宋体" w:hAnsi="宋体"/>
                <w:color w:val="000000"/>
                <w:szCs w:val="21"/>
              </w:rPr>
            </w:pPr>
            <w:r>
              <w:rPr>
                <w:rFonts w:hint="eastAsia" w:ascii="宋体" w:hAnsi="宋体"/>
                <w:color w:val="000000"/>
                <w:szCs w:val="21"/>
              </w:rPr>
              <w:t>同意采购方以任何形式对我方投标文件内容的真实性和有效性进行审查、验证</w:t>
            </w:r>
          </w:p>
        </w:tc>
        <w:tc>
          <w:tcPr>
            <w:tcW w:w="813" w:type="dxa"/>
            <w:vAlign w:val="center"/>
          </w:tcPr>
          <w:p>
            <w:pPr>
              <w:rPr>
                <w:rFonts w:ascii="宋体" w:hAnsi="宋体"/>
                <w:color w:val="000000"/>
              </w:rPr>
            </w:pPr>
          </w:p>
        </w:tc>
        <w:tc>
          <w:tcPr>
            <w:tcW w:w="1537" w:type="dxa"/>
            <w:vAlign w:val="center"/>
          </w:tcPr>
          <w:p>
            <w:pPr>
              <w:rPr>
                <w:rFonts w:ascii="宋体" w:hAnsi="宋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0" w:type="dxa"/>
            <w:vAlign w:val="center"/>
          </w:tcPr>
          <w:p>
            <w:pPr>
              <w:jc w:val="center"/>
              <w:rPr>
                <w:rFonts w:ascii="宋体" w:hAnsi="宋体"/>
                <w:color w:val="000000"/>
              </w:rPr>
            </w:pPr>
            <w:r>
              <w:rPr>
                <w:rFonts w:hint="eastAsia" w:ascii="宋体" w:hAnsi="宋体"/>
                <w:color w:val="000000"/>
              </w:rPr>
              <w:t>10</w:t>
            </w:r>
          </w:p>
        </w:tc>
        <w:tc>
          <w:tcPr>
            <w:tcW w:w="6256" w:type="dxa"/>
            <w:vAlign w:val="center"/>
          </w:tcPr>
          <w:p>
            <w:pPr>
              <w:pStyle w:val="14"/>
              <w:rPr>
                <w:rFonts w:ascii="宋体" w:hAnsi="宋体"/>
                <w:color w:val="000000"/>
                <w:szCs w:val="21"/>
              </w:rPr>
            </w:pPr>
            <w:r>
              <w:rPr>
                <w:rFonts w:hint="eastAsia" w:ascii="宋体" w:hAnsi="宋体"/>
                <w:color w:val="000000"/>
                <w:szCs w:val="21"/>
              </w:rPr>
              <w:t>其它商务条款偏离说明：</w:t>
            </w:r>
          </w:p>
        </w:tc>
        <w:tc>
          <w:tcPr>
            <w:tcW w:w="813" w:type="dxa"/>
            <w:vAlign w:val="center"/>
          </w:tcPr>
          <w:p>
            <w:pPr>
              <w:rPr>
                <w:rFonts w:ascii="宋体" w:hAnsi="宋体"/>
                <w:color w:val="000000"/>
              </w:rPr>
            </w:pPr>
          </w:p>
        </w:tc>
        <w:tc>
          <w:tcPr>
            <w:tcW w:w="1537" w:type="dxa"/>
            <w:vAlign w:val="center"/>
          </w:tcPr>
          <w:p>
            <w:pPr>
              <w:rPr>
                <w:rFonts w:ascii="宋体" w:hAnsi="宋体"/>
                <w:color w:val="000000"/>
              </w:rPr>
            </w:pPr>
          </w:p>
        </w:tc>
      </w:tr>
    </w:tbl>
    <w:p>
      <w:pPr>
        <w:spacing w:line="420" w:lineRule="exact"/>
        <w:rPr>
          <w:rFonts w:ascii="宋体" w:hAnsi="宋体"/>
          <w:color w:val="000000"/>
        </w:rPr>
      </w:pPr>
      <w:r>
        <w:rPr>
          <w:rFonts w:hint="eastAsia" w:ascii="宋体" w:hAnsi="宋体"/>
          <w:color w:val="000000"/>
        </w:rPr>
        <w:t>注：</w:t>
      </w:r>
    </w:p>
    <w:p>
      <w:pPr>
        <w:spacing w:line="420" w:lineRule="exact"/>
        <w:ind w:left="315" w:hanging="315" w:hangingChars="150"/>
        <w:rPr>
          <w:rFonts w:ascii="宋体" w:hAnsi="宋体"/>
          <w:color w:val="000000"/>
        </w:rPr>
      </w:pPr>
      <w:r>
        <w:rPr>
          <w:rFonts w:hint="eastAsia" w:ascii="宋体" w:hAnsi="宋体"/>
          <w:color w:val="000000"/>
        </w:rPr>
        <w:t>1、对于上述要求，如响应供应商完全响应，则请在“是否响应”栏内打“√”，对空白或打“×”视为偏离，请在“偏离说明”栏内扼要说明偏离情况。</w:t>
      </w:r>
    </w:p>
    <w:p>
      <w:pPr>
        <w:spacing w:line="420" w:lineRule="exact"/>
        <w:rPr>
          <w:rFonts w:ascii="宋体" w:hAnsi="宋体"/>
          <w:color w:val="000000"/>
        </w:rPr>
      </w:pPr>
      <w:r>
        <w:rPr>
          <w:rFonts w:hint="eastAsia" w:ascii="宋体" w:hAnsi="宋体"/>
          <w:color w:val="000000"/>
        </w:rPr>
        <w:t>2、本表内容不得擅自修改。</w:t>
      </w:r>
    </w:p>
    <w:p>
      <w:pPr>
        <w:spacing w:line="400" w:lineRule="exact"/>
        <w:ind w:left="748" w:hanging="567"/>
        <w:rPr>
          <w:rFonts w:ascii="宋体" w:hAnsi="宋体" w:cs="Arial"/>
          <w:color w:val="000000"/>
          <w:szCs w:val="21"/>
          <w:lang w:val="en-GB"/>
        </w:rPr>
      </w:pPr>
    </w:p>
    <w:p>
      <w:pPr>
        <w:spacing w:line="400" w:lineRule="exact"/>
        <w:ind w:left="748" w:hanging="567"/>
        <w:rPr>
          <w:rFonts w:ascii="宋体" w:hAnsi="宋体" w:cs="Arial"/>
          <w:color w:val="000000"/>
          <w:szCs w:val="21"/>
          <w:lang w:val="en-GB"/>
        </w:rPr>
      </w:pPr>
    </w:p>
    <w:p>
      <w:pPr>
        <w:spacing w:line="400" w:lineRule="exact"/>
        <w:ind w:left="748" w:hanging="567"/>
        <w:rPr>
          <w:rFonts w:ascii="宋体" w:hAnsi="宋体" w:cs="Arial"/>
          <w:color w:val="000000"/>
          <w:szCs w:val="21"/>
          <w:lang w:val="en-GB"/>
        </w:rPr>
      </w:pPr>
    </w:p>
    <w:p>
      <w:pPr>
        <w:spacing w:line="400" w:lineRule="exact"/>
        <w:ind w:left="748" w:hanging="567"/>
        <w:rPr>
          <w:rFonts w:ascii="宋体" w:hAnsi="宋体" w:cs="Arial"/>
          <w:color w:val="000000"/>
          <w:szCs w:val="21"/>
          <w:lang w:val="en-GB"/>
        </w:rPr>
      </w:pPr>
    </w:p>
    <w:p>
      <w:pPr>
        <w:spacing w:line="400" w:lineRule="exact"/>
        <w:ind w:left="748" w:hanging="567"/>
        <w:rPr>
          <w:rFonts w:ascii="宋体" w:hAnsi="宋体" w:cs="Arial"/>
          <w:color w:val="000000"/>
          <w:szCs w:val="21"/>
          <w:lang w:val="en-GB"/>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400" w:lineRule="exact"/>
        <w:ind w:left="748" w:hanging="567"/>
        <w:rPr>
          <w:rFonts w:ascii="宋体" w:hAnsi="宋体" w:cs="Arial"/>
          <w:color w:val="000000"/>
          <w:szCs w:val="21"/>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autoSpaceDE w:val="0"/>
        <w:autoSpaceDN w:val="0"/>
        <w:adjustRightInd w:val="0"/>
        <w:spacing w:after="156" w:afterLines="50"/>
        <w:rPr>
          <w:rFonts w:ascii="宋体" w:hAnsi="宋体"/>
          <w:b/>
          <w:color w:val="000000"/>
          <w:sz w:val="24"/>
        </w:rPr>
      </w:pPr>
      <w:r>
        <w:rPr>
          <w:rFonts w:hint="eastAsia" w:ascii="宋体" w:hAnsi="宋体"/>
          <w:b/>
          <w:color w:val="000000"/>
          <w:sz w:val="24"/>
        </w:rPr>
        <w:t>6.5.2.3 商务条款响应表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559"/>
        <w:gridCol w:w="2280"/>
        <w:gridCol w:w="234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12" w:type="dxa"/>
            <w:vAlign w:val="center"/>
          </w:tcPr>
          <w:p>
            <w:pPr>
              <w:snapToGrid w:val="0"/>
              <w:spacing w:line="400" w:lineRule="exact"/>
              <w:jc w:val="center"/>
              <w:rPr>
                <w:rFonts w:ascii="宋体" w:hAnsi="宋体"/>
                <w:b/>
                <w:color w:val="000000"/>
                <w:szCs w:val="21"/>
              </w:rPr>
            </w:pPr>
            <w:r>
              <w:rPr>
                <w:rFonts w:hint="eastAsia" w:ascii="宋体" w:hAnsi="宋体"/>
                <w:b/>
                <w:color w:val="000000"/>
                <w:szCs w:val="21"/>
              </w:rPr>
              <w:t>序号</w:t>
            </w:r>
          </w:p>
        </w:tc>
        <w:tc>
          <w:tcPr>
            <w:tcW w:w="1559" w:type="dxa"/>
            <w:vAlign w:val="center"/>
          </w:tcPr>
          <w:p>
            <w:pPr>
              <w:snapToGrid w:val="0"/>
              <w:spacing w:line="400" w:lineRule="exact"/>
              <w:jc w:val="center"/>
              <w:rPr>
                <w:rFonts w:ascii="宋体" w:hAnsi="宋体"/>
                <w:b/>
                <w:color w:val="000000"/>
                <w:szCs w:val="21"/>
              </w:rPr>
            </w:pPr>
            <w:r>
              <w:rPr>
                <w:rFonts w:hint="eastAsia" w:ascii="宋体" w:hAnsi="宋体"/>
                <w:b/>
                <w:color w:val="000000"/>
                <w:szCs w:val="21"/>
              </w:rPr>
              <w:t>商务细项</w:t>
            </w:r>
          </w:p>
        </w:tc>
        <w:tc>
          <w:tcPr>
            <w:tcW w:w="2280" w:type="dxa"/>
            <w:vAlign w:val="center"/>
          </w:tcPr>
          <w:p>
            <w:pPr>
              <w:snapToGrid w:val="0"/>
              <w:spacing w:line="400" w:lineRule="exact"/>
              <w:jc w:val="center"/>
              <w:rPr>
                <w:rFonts w:ascii="宋体" w:hAnsi="宋体"/>
                <w:b/>
                <w:color w:val="000000"/>
                <w:szCs w:val="21"/>
              </w:rPr>
            </w:pPr>
            <w:r>
              <w:rPr>
                <w:rFonts w:hint="eastAsia" w:ascii="宋体" w:hAnsi="宋体"/>
                <w:b/>
                <w:color w:val="000000"/>
                <w:szCs w:val="21"/>
              </w:rPr>
              <w:t>招标要求</w:t>
            </w:r>
          </w:p>
        </w:tc>
        <w:tc>
          <w:tcPr>
            <w:tcW w:w="2340" w:type="dxa"/>
            <w:vAlign w:val="center"/>
          </w:tcPr>
          <w:p>
            <w:pPr>
              <w:snapToGrid w:val="0"/>
              <w:spacing w:line="400" w:lineRule="exact"/>
              <w:jc w:val="center"/>
              <w:rPr>
                <w:rFonts w:ascii="宋体" w:hAnsi="宋体"/>
                <w:b/>
                <w:color w:val="000000"/>
                <w:szCs w:val="21"/>
              </w:rPr>
            </w:pPr>
            <w:r>
              <w:rPr>
                <w:rFonts w:hint="eastAsia" w:ascii="宋体" w:hAnsi="宋体"/>
                <w:b/>
                <w:color w:val="000000"/>
                <w:szCs w:val="21"/>
              </w:rPr>
              <w:t>投标响应</w:t>
            </w:r>
          </w:p>
        </w:tc>
        <w:tc>
          <w:tcPr>
            <w:tcW w:w="2100" w:type="dxa"/>
            <w:vAlign w:val="center"/>
          </w:tcPr>
          <w:p>
            <w:pPr>
              <w:snapToGrid w:val="0"/>
              <w:spacing w:line="400" w:lineRule="exact"/>
              <w:jc w:val="center"/>
              <w:rPr>
                <w:rFonts w:ascii="宋体" w:hAnsi="宋体"/>
                <w:b/>
                <w:color w:val="000000"/>
                <w:szCs w:val="21"/>
              </w:rPr>
            </w:pPr>
            <w:r>
              <w:rPr>
                <w:rFonts w:hint="eastAsia" w:ascii="宋体" w:hAnsi="宋体"/>
                <w:b/>
                <w:color w:val="000000"/>
                <w:szCs w:val="21"/>
              </w:rPr>
              <w:t>偏离及其影响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12" w:type="dxa"/>
            <w:vAlign w:val="center"/>
          </w:tcPr>
          <w:p>
            <w:pPr>
              <w:spacing w:line="400" w:lineRule="exact"/>
              <w:jc w:val="center"/>
              <w:rPr>
                <w:rFonts w:ascii="宋体" w:hAnsi="宋体"/>
                <w:color w:val="000000"/>
                <w:sz w:val="32"/>
              </w:rPr>
            </w:pPr>
          </w:p>
        </w:tc>
        <w:tc>
          <w:tcPr>
            <w:tcW w:w="1559" w:type="dxa"/>
            <w:vAlign w:val="center"/>
          </w:tcPr>
          <w:p>
            <w:pPr>
              <w:spacing w:line="400" w:lineRule="exact"/>
              <w:jc w:val="center"/>
              <w:rPr>
                <w:rFonts w:ascii="宋体" w:hAnsi="宋体"/>
                <w:color w:val="000000"/>
                <w:sz w:val="32"/>
              </w:rPr>
            </w:pPr>
          </w:p>
        </w:tc>
        <w:tc>
          <w:tcPr>
            <w:tcW w:w="2280" w:type="dxa"/>
            <w:vAlign w:val="center"/>
          </w:tcPr>
          <w:p>
            <w:pPr>
              <w:spacing w:line="400" w:lineRule="exact"/>
              <w:jc w:val="center"/>
              <w:rPr>
                <w:rFonts w:ascii="宋体" w:hAnsi="宋体"/>
                <w:color w:val="000000"/>
                <w:sz w:val="32"/>
              </w:rPr>
            </w:pPr>
          </w:p>
        </w:tc>
        <w:tc>
          <w:tcPr>
            <w:tcW w:w="2340" w:type="dxa"/>
            <w:vAlign w:val="center"/>
          </w:tcPr>
          <w:p>
            <w:pPr>
              <w:spacing w:line="400" w:lineRule="exact"/>
              <w:jc w:val="center"/>
              <w:rPr>
                <w:rFonts w:ascii="宋体" w:hAnsi="宋体"/>
                <w:color w:val="000000"/>
                <w:sz w:val="32"/>
              </w:rPr>
            </w:pPr>
          </w:p>
        </w:tc>
        <w:tc>
          <w:tcPr>
            <w:tcW w:w="2100" w:type="dxa"/>
            <w:vAlign w:val="center"/>
          </w:tcPr>
          <w:p>
            <w:pPr>
              <w:spacing w:line="400" w:lineRule="exact"/>
              <w:jc w:val="center"/>
              <w:rPr>
                <w:rFonts w:ascii="宋体" w:hAnsi="宋体"/>
                <w:color w:val="000000"/>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12" w:type="dxa"/>
            <w:vAlign w:val="center"/>
          </w:tcPr>
          <w:p>
            <w:pPr>
              <w:spacing w:line="400" w:lineRule="exact"/>
              <w:jc w:val="center"/>
              <w:rPr>
                <w:rFonts w:ascii="宋体" w:hAnsi="宋体"/>
                <w:color w:val="000000"/>
                <w:sz w:val="32"/>
              </w:rPr>
            </w:pPr>
          </w:p>
        </w:tc>
        <w:tc>
          <w:tcPr>
            <w:tcW w:w="1559" w:type="dxa"/>
            <w:vAlign w:val="center"/>
          </w:tcPr>
          <w:p>
            <w:pPr>
              <w:spacing w:line="400" w:lineRule="exact"/>
              <w:jc w:val="center"/>
              <w:rPr>
                <w:rFonts w:ascii="宋体" w:hAnsi="宋体"/>
                <w:color w:val="000000"/>
                <w:sz w:val="32"/>
              </w:rPr>
            </w:pPr>
          </w:p>
        </w:tc>
        <w:tc>
          <w:tcPr>
            <w:tcW w:w="2280" w:type="dxa"/>
            <w:vAlign w:val="center"/>
          </w:tcPr>
          <w:p>
            <w:pPr>
              <w:spacing w:line="400" w:lineRule="exact"/>
              <w:jc w:val="center"/>
              <w:rPr>
                <w:rFonts w:ascii="宋体" w:hAnsi="宋体"/>
                <w:color w:val="000000"/>
                <w:sz w:val="32"/>
              </w:rPr>
            </w:pPr>
          </w:p>
        </w:tc>
        <w:tc>
          <w:tcPr>
            <w:tcW w:w="2340" w:type="dxa"/>
            <w:vAlign w:val="center"/>
          </w:tcPr>
          <w:p>
            <w:pPr>
              <w:spacing w:line="400" w:lineRule="exact"/>
              <w:jc w:val="center"/>
              <w:rPr>
                <w:rFonts w:ascii="宋体" w:hAnsi="宋体"/>
                <w:color w:val="000000"/>
                <w:sz w:val="32"/>
              </w:rPr>
            </w:pPr>
          </w:p>
        </w:tc>
        <w:tc>
          <w:tcPr>
            <w:tcW w:w="2100" w:type="dxa"/>
            <w:vAlign w:val="center"/>
          </w:tcPr>
          <w:p>
            <w:pPr>
              <w:spacing w:line="400" w:lineRule="exact"/>
              <w:jc w:val="center"/>
              <w:rPr>
                <w:rFonts w:ascii="宋体" w:hAnsi="宋体"/>
                <w:color w:val="000000"/>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12" w:type="dxa"/>
            <w:vAlign w:val="center"/>
          </w:tcPr>
          <w:p>
            <w:pPr>
              <w:spacing w:line="400" w:lineRule="exact"/>
              <w:jc w:val="center"/>
              <w:rPr>
                <w:rFonts w:ascii="宋体" w:hAnsi="宋体"/>
                <w:color w:val="000000"/>
                <w:sz w:val="32"/>
              </w:rPr>
            </w:pPr>
          </w:p>
        </w:tc>
        <w:tc>
          <w:tcPr>
            <w:tcW w:w="1559" w:type="dxa"/>
            <w:vAlign w:val="center"/>
          </w:tcPr>
          <w:p>
            <w:pPr>
              <w:spacing w:line="400" w:lineRule="exact"/>
              <w:jc w:val="center"/>
              <w:rPr>
                <w:rFonts w:ascii="宋体" w:hAnsi="宋体"/>
                <w:color w:val="000000"/>
                <w:sz w:val="32"/>
              </w:rPr>
            </w:pPr>
          </w:p>
        </w:tc>
        <w:tc>
          <w:tcPr>
            <w:tcW w:w="2280" w:type="dxa"/>
            <w:vAlign w:val="center"/>
          </w:tcPr>
          <w:p>
            <w:pPr>
              <w:spacing w:line="400" w:lineRule="exact"/>
              <w:jc w:val="center"/>
              <w:rPr>
                <w:rFonts w:ascii="宋体" w:hAnsi="宋体"/>
                <w:color w:val="000000"/>
                <w:sz w:val="32"/>
              </w:rPr>
            </w:pPr>
          </w:p>
        </w:tc>
        <w:tc>
          <w:tcPr>
            <w:tcW w:w="2340" w:type="dxa"/>
            <w:vAlign w:val="center"/>
          </w:tcPr>
          <w:p>
            <w:pPr>
              <w:spacing w:line="400" w:lineRule="exact"/>
              <w:jc w:val="center"/>
              <w:rPr>
                <w:rFonts w:ascii="宋体" w:hAnsi="宋体"/>
                <w:color w:val="000000"/>
                <w:sz w:val="32"/>
              </w:rPr>
            </w:pPr>
          </w:p>
        </w:tc>
        <w:tc>
          <w:tcPr>
            <w:tcW w:w="2100" w:type="dxa"/>
            <w:vAlign w:val="center"/>
          </w:tcPr>
          <w:p>
            <w:pPr>
              <w:spacing w:line="400" w:lineRule="exact"/>
              <w:jc w:val="center"/>
              <w:rPr>
                <w:rFonts w:ascii="宋体" w:hAnsi="宋体"/>
                <w:color w:val="000000"/>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12" w:type="dxa"/>
            <w:vAlign w:val="center"/>
          </w:tcPr>
          <w:p>
            <w:pPr>
              <w:spacing w:line="400" w:lineRule="exact"/>
              <w:jc w:val="center"/>
              <w:rPr>
                <w:rFonts w:ascii="宋体" w:hAnsi="宋体"/>
                <w:color w:val="000000"/>
                <w:sz w:val="32"/>
              </w:rPr>
            </w:pPr>
          </w:p>
        </w:tc>
        <w:tc>
          <w:tcPr>
            <w:tcW w:w="1559" w:type="dxa"/>
            <w:vAlign w:val="center"/>
          </w:tcPr>
          <w:p>
            <w:pPr>
              <w:spacing w:line="400" w:lineRule="exact"/>
              <w:jc w:val="center"/>
              <w:rPr>
                <w:rFonts w:ascii="宋体" w:hAnsi="宋体"/>
                <w:color w:val="000000"/>
                <w:sz w:val="32"/>
              </w:rPr>
            </w:pPr>
          </w:p>
        </w:tc>
        <w:tc>
          <w:tcPr>
            <w:tcW w:w="2280" w:type="dxa"/>
            <w:vAlign w:val="center"/>
          </w:tcPr>
          <w:p>
            <w:pPr>
              <w:spacing w:line="400" w:lineRule="exact"/>
              <w:jc w:val="center"/>
              <w:rPr>
                <w:rFonts w:ascii="宋体" w:hAnsi="宋体"/>
                <w:color w:val="000000"/>
                <w:sz w:val="32"/>
              </w:rPr>
            </w:pPr>
          </w:p>
        </w:tc>
        <w:tc>
          <w:tcPr>
            <w:tcW w:w="2340" w:type="dxa"/>
            <w:vAlign w:val="center"/>
          </w:tcPr>
          <w:p>
            <w:pPr>
              <w:spacing w:line="400" w:lineRule="exact"/>
              <w:jc w:val="center"/>
              <w:rPr>
                <w:rFonts w:ascii="宋体" w:hAnsi="宋体"/>
                <w:color w:val="000000"/>
                <w:sz w:val="32"/>
              </w:rPr>
            </w:pPr>
          </w:p>
        </w:tc>
        <w:tc>
          <w:tcPr>
            <w:tcW w:w="2100" w:type="dxa"/>
            <w:vAlign w:val="center"/>
          </w:tcPr>
          <w:p>
            <w:pPr>
              <w:spacing w:line="400" w:lineRule="exact"/>
              <w:jc w:val="center"/>
              <w:rPr>
                <w:rFonts w:ascii="宋体" w:hAnsi="宋体"/>
                <w:color w:val="000000"/>
                <w:sz w:val="32"/>
              </w:rPr>
            </w:pPr>
          </w:p>
        </w:tc>
      </w:tr>
    </w:tbl>
    <w:p>
      <w:pPr>
        <w:spacing w:line="400" w:lineRule="exact"/>
        <w:ind w:left="748" w:hanging="567"/>
        <w:rPr>
          <w:rFonts w:ascii="宋体" w:hAnsi="宋体"/>
          <w:color w:val="000000"/>
        </w:rPr>
      </w:pPr>
      <w:r>
        <w:rPr>
          <w:rFonts w:hint="eastAsia" w:ascii="宋体" w:hAnsi="宋体"/>
          <w:color w:val="000000"/>
        </w:rPr>
        <w:t>注：</w:t>
      </w:r>
    </w:p>
    <w:p>
      <w:pPr>
        <w:spacing w:line="400" w:lineRule="exact"/>
        <w:ind w:firstLine="420" w:firstLineChars="200"/>
        <w:jc w:val="left"/>
        <w:rPr>
          <w:rFonts w:ascii="宋体" w:hAnsi="宋体"/>
          <w:color w:val="000000"/>
        </w:rPr>
      </w:pPr>
      <w:r>
        <w:rPr>
          <w:rFonts w:hint="eastAsia" w:ascii="宋体" w:hAnsi="宋体"/>
          <w:color w:val="000000"/>
        </w:rPr>
        <w:t>1、响应供应商必须对应招标文件“服务部分”的内容逐条响应。如有缺漏，缺漏项视同不符合招标要求。</w:t>
      </w:r>
    </w:p>
    <w:p>
      <w:pPr>
        <w:spacing w:line="400" w:lineRule="exact"/>
        <w:ind w:firstLine="420" w:firstLineChars="200"/>
        <w:jc w:val="left"/>
        <w:rPr>
          <w:rFonts w:ascii="宋体" w:hAnsi="宋体" w:cs="Arial"/>
          <w:color w:val="000000"/>
          <w:szCs w:val="21"/>
        </w:rPr>
      </w:pPr>
      <w:r>
        <w:rPr>
          <w:rFonts w:hint="eastAsia" w:ascii="宋体" w:hAnsi="宋体"/>
          <w:color w:val="000000"/>
        </w:rPr>
        <w:t>2、响应供应商必须在投标响应中列出具体响应条款，如果响应供应商只注明“符合”、“满足”、“无偏离”、“响应”等不明确表述的，将导致评审专家拒绝其投标。</w:t>
      </w: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400" w:lineRule="exact"/>
        <w:rPr>
          <w:rFonts w:ascii="宋体" w:hAnsi="宋体" w:cs="Arial"/>
          <w:color w:val="000000"/>
          <w:szCs w:val="21"/>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400" w:lineRule="exact"/>
        <w:ind w:left="748" w:hanging="567"/>
        <w:rPr>
          <w:rFonts w:ascii="宋体" w:hAnsi="宋体" w:cs="Arial"/>
          <w:color w:val="000000"/>
          <w:szCs w:val="21"/>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122" w:name="_Toc511633041"/>
      <w:bookmarkStart w:id="123" w:name="_Toc351019134"/>
      <w:bookmarkStart w:id="124" w:name="_Toc508810742"/>
      <w:bookmarkStart w:id="125" w:name="_Toc508811273"/>
      <w:bookmarkStart w:id="126" w:name="_Toc392150804"/>
      <w:bookmarkStart w:id="127" w:name="_Toc508805537"/>
      <w:bookmarkStart w:id="128" w:name="_Toc508810900"/>
      <w:bookmarkStart w:id="129" w:name="_Toc508810931"/>
      <w:bookmarkStart w:id="130" w:name="_Toc508805222"/>
      <w:bookmarkStart w:id="131" w:name="_Toc508960559"/>
      <w:r>
        <w:rPr>
          <w:rFonts w:hint="eastAsia" w:hAnsi="宋体"/>
          <w:b/>
          <w:color w:val="000000"/>
          <w:szCs w:val="24"/>
        </w:rPr>
        <w:t>6.6 服务部分</w:t>
      </w:r>
      <w:bookmarkEnd w:id="122"/>
      <w:bookmarkEnd w:id="123"/>
      <w:bookmarkEnd w:id="124"/>
      <w:bookmarkEnd w:id="125"/>
      <w:bookmarkEnd w:id="126"/>
      <w:bookmarkEnd w:id="127"/>
      <w:bookmarkEnd w:id="128"/>
      <w:bookmarkEnd w:id="129"/>
      <w:bookmarkEnd w:id="130"/>
      <w:bookmarkEnd w:id="131"/>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6.6.1 服务需求响应表</w:t>
      </w:r>
    </w:p>
    <w:p>
      <w:pPr>
        <w:autoSpaceDE w:val="0"/>
        <w:autoSpaceDN w:val="0"/>
        <w:adjustRightInd w:val="0"/>
        <w:spacing w:after="156" w:afterLines="50"/>
        <w:rPr>
          <w:rFonts w:ascii="宋体" w:hAnsi="宋体"/>
          <w:b/>
          <w:color w:val="000000"/>
          <w:sz w:val="24"/>
        </w:rPr>
      </w:pPr>
      <w:r>
        <w:rPr>
          <w:rFonts w:hint="eastAsia" w:ascii="宋体" w:hAnsi="宋体"/>
          <w:b/>
          <w:color w:val="000000"/>
          <w:sz w:val="24"/>
        </w:rPr>
        <w:t>6.6.1.1 实质性响应服务需求（“★”项）响应表</w:t>
      </w:r>
    </w:p>
    <w:tbl>
      <w:tblPr>
        <w:tblStyle w:val="18"/>
        <w:tblW w:w="9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852"/>
        <w:gridCol w:w="3685"/>
        <w:gridCol w:w="2082"/>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center"/>
          </w:tcPr>
          <w:p>
            <w:pPr>
              <w:jc w:val="center"/>
              <w:rPr>
                <w:rFonts w:ascii="宋体" w:hAnsi="宋体"/>
                <w:b/>
                <w:color w:val="000000"/>
              </w:rPr>
            </w:pPr>
            <w:r>
              <w:rPr>
                <w:rFonts w:hint="eastAsia" w:ascii="宋体" w:hAnsi="宋体"/>
                <w:b/>
                <w:color w:val="000000"/>
              </w:rPr>
              <w:t>序号</w:t>
            </w:r>
          </w:p>
        </w:tc>
        <w:tc>
          <w:tcPr>
            <w:tcW w:w="1852" w:type="dxa"/>
            <w:vAlign w:val="center"/>
          </w:tcPr>
          <w:p>
            <w:pPr>
              <w:jc w:val="center"/>
              <w:rPr>
                <w:rFonts w:ascii="宋体" w:hAnsi="宋体"/>
                <w:b/>
                <w:color w:val="000000"/>
              </w:rPr>
            </w:pPr>
            <w:r>
              <w:rPr>
                <w:rFonts w:hint="eastAsia" w:ascii="宋体" w:hAnsi="宋体"/>
                <w:b/>
                <w:color w:val="000000"/>
              </w:rPr>
              <w:t>招标服务要求</w:t>
            </w:r>
          </w:p>
        </w:tc>
        <w:tc>
          <w:tcPr>
            <w:tcW w:w="3685" w:type="dxa"/>
            <w:vAlign w:val="center"/>
          </w:tcPr>
          <w:p>
            <w:pPr>
              <w:jc w:val="center"/>
              <w:rPr>
                <w:rFonts w:ascii="宋体" w:hAnsi="宋体"/>
                <w:b/>
                <w:color w:val="000000"/>
              </w:rPr>
            </w:pPr>
            <w:r>
              <w:rPr>
                <w:rFonts w:hint="eastAsia" w:ascii="宋体" w:hAnsi="宋体"/>
                <w:b/>
                <w:color w:val="000000"/>
              </w:rPr>
              <w:t>投标服务实际情况</w:t>
            </w:r>
          </w:p>
        </w:tc>
        <w:tc>
          <w:tcPr>
            <w:tcW w:w="2082" w:type="dxa"/>
            <w:vAlign w:val="center"/>
          </w:tcPr>
          <w:p>
            <w:pPr>
              <w:jc w:val="center"/>
              <w:rPr>
                <w:rFonts w:ascii="宋体" w:hAnsi="宋体"/>
                <w:b/>
                <w:color w:val="000000"/>
              </w:rPr>
            </w:pPr>
            <w:r>
              <w:rPr>
                <w:rFonts w:hint="eastAsia" w:ascii="宋体" w:hAnsi="宋体"/>
                <w:b/>
                <w:color w:val="000000"/>
              </w:rPr>
              <w:t>是否偏离（无偏离/正偏离/负偏离）</w:t>
            </w:r>
          </w:p>
        </w:tc>
        <w:tc>
          <w:tcPr>
            <w:tcW w:w="1254" w:type="dxa"/>
            <w:vAlign w:val="center"/>
          </w:tcPr>
          <w:p>
            <w:pPr>
              <w:jc w:val="center"/>
              <w:rPr>
                <w:rFonts w:ascii="宋体" w:hAnsi="宋体"/>
                <w:b/>
                <w:color w:val="000000"/>
              </w:rPr>
            </w:pPr>
            <w:r>
              <w:rPr>
                <w:rFonts w:hint="eastAsia" w:ascii="宋体" w:hAnsi="宋体"/>
                <w:b/>
                <w:color w:val="000000"/>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8" w:type="dxa"/>
            <w:vAlign w:val="center"/>
          </w:tcPr>
          <w:p>
            <w:pPr>
              <w:jc w:val="center"/>
              <w:rPr>
                <w:rFonts w:ascii="宋体" w:hAnsi="宋体"/>
                <w:color w:val="000000"/>
              </w:rPr>
            </w:pPr>
          </w:p>
        </w:tc>
        <w:tc>
          <w:tcPr>
            <w:tcW w:w="1852" w:type="dxa"/>
            <w:vAlign w:val="center"/>
          </w:tcPr>
          <w:p>
            <w:pPr>
              <w:jc w:val="center"/>
              <w:rPr>
                <w:rFonts w:ascii="宋体" w:hAnsi="宋体"/>
                <w:color w:val="000000"/>
              </w:rPr>
            </w:pPr>
          </w:p>
        </w:tc>
        <w:tc>
          <w:tcPr>
            <w:tcW w:w="3685" w:type="dxa"/>
            <w:vAlign w:val="center"/>
          </w:tcPr>
          <w:p>
            <w:pPr>
              <w:jc w:val="center"/>
              <w:rPr>
                <w:rFonts w:ascii="宋体" w:hAnsi="宋体"/>
                <w:color w:val="000000"/>
              </w:rPr>
            </w:pPr>
          </w:p>
        </w:tc>
        <w:tc>
          <w:tcPr>
            <w:tcW w:w="2082" w:type="dxa"/>
            <w:vAlign w:val="center"/>
          </w:tcPr>
          <w:p>
            <w:pPr>
              <w:jc w:val="center"/>
              <w:rPr>
                <w:rFonts w:ascii="宋体" w:hAnsi="宋体"/>
                <w:color w:val="000000"/>
              </w:rPr>
            </w:pPr>
          </w:p>
        </w:tc>
        <w:tc>
          <w:tcPr>
            <w:tcW w:w="1254" w:type="dxa"/>
            <w:vAlign w:val="center"/>
          </w:tcPr>
          <w:p>
            <w:pPr>
              <w:jc w:val="center"/>
              <w:rPr>
                <w:rFonts w:ascii="宋体" w:hAnsi="宋体"/>
                <w:color w:val="000000"/>
              </w:rPr>
            </w:pPr>
          </w:p>
        </w:tc>
      </w:tr>
    </w:tbl>
    <w:p>
      <w:pPr>
        <w:spacing w:line="420" w:lineRule="exact"/>
        <w:rPr>
          <w:rFonts w:ascii="宋体" w:hAnsi="宋体"/>
          <w:color w:val="000000"/>
        </w:rPr>
      </w:pPr>
      <w:r>
        <w:rPr>
          <w:rFonts w:hint="eastAsia" w:ascii="宋体" w:hAnsi="宋体"/>
          <w:color w:val="000000"/>
        </w:rPr>
        <w:t>说明：</w:t>
      </w:r>
    </w:p>
    <w:p>
      <w:pPr>
        <w:spacing w:line="420" w:lineRule="exact"/>
        <w:ind w:left="210" w:hanging="210" w:hangingChars="100"/>
        <w:rPr>
          <w:rFonts w:ascii="宋体" w:hAnsi="宋体"/>
          <w:color w:val="000000"/>
          <w:lang w:val="en-GB"/>
        </w:rPr>
      </w:pPr>
      <w:r>
        <w:rPr>
          <w:rFonts w:hint="eastAsia" w:ascii="宋体" w:hAnsi="宋体"/>
          <w:color w:val="000000"/>
        </w:rPr>
        <w:t>1、响应供应商必须对应招标文件“服务部分”的</w:t>
      </w:r>
      <w:r>
        <w:rPr>
          <w:rFonts w:hint="eastAsia" w:ascii="宋体" w:hAnsi="宋体"/>
          <w:color w:val="000000"/>
          <w:lang w:val="en-GB"/>
        </w:rPr>
        <w:t>“</w:t>
      </w:r>
      <w:r>
        <w:rPr>
          <w:rFonts w:hint="eastAsia" w:ascii="宋体" w:hAnsi="宋体"/>
          <w:color w:val="000000"/>
        </w:rPr>
        <w:t>★</w:t>
      </w:r>
      <w:r>
        <w:rPr>
          <w:rFonts w:hint="eastAsia" w:ascii="宋体" w:hAnsi="宋体"/>
          <w:color w:val="000000"/>
          <w:lang w:val="en-GB"/>
        </w:rPr>
        <w:t>”项</w:t>
      </w:r>
      <w:r>
        <w:rPr>
          <w:rFonts w:hint="eastAsia" w:ascii="宋体" w:hAnsi="宋体"/>
          <w:color w:val="000000"/>
        </w:rPr>
        <w:t>内容逐条响应。如有缺漏，缺漏项视同不符合招标要求。</w:t>
      </w:r>
      <w:r>
        <w:rPr>
          <w:rFonts w:hint="eastAsia" w:ascii="宋体" w:hAnsi="宋体"/>
          <w:color w:val="000000"/>
          <w:lang w:val="en-GB"/>
        </w:rPr>
        <w:t>打“</w:t>
      </w:r>
      <w:r>
        <w:rPr>
          <w:rFonts w:hint="eastAsia" w:ascii="宋体" w:hAnsi="宋体"/>
          <w:color w:val="000000"/>
        </w:rPr>
        <w:t>★</w:t>
      </w:r>
      <w:r>
        <w:rPr>
          <w:rFonts w:hint="eastAsia" w:ascii="宋体" w:hAnsi="宋体"/>
          <w:color w:val="000000"/>
          <w:lang w:val="en-GB"/>
        </w:rPr>
        <w:t>”项为不可负偏离(劣于)的重要项。</w:t>
      </w:r>
    </w:p>
    <w:p>
      <w:pPr>
        <w:spacing w:line="420" w:lineRule="exact"/>
        <w:ind w:left="315" w:hanging="315" w:hangingChars="150"/>
        <w:rPr>
          <w:rFonts w:ascii="宋体" w:hAnsi="宋体"/>
          <w:color w:val="000000"/>
        </w:rPr>
      </w:pPr>
      <w:r>
        <w:rPr>
          <w:rFonts w:hint="eastAsia" w:ascii="宋体" w:hAnsi="宋体"/>
          <w:color w:val="000000"/>
          <w:lang w:val="en-GB"/>
        </w:rPr>
        <w:t>2、</w:t>
      </w:r>
      <w:r>
        <w:rPr>
          <w:rFonts w:hint="eastAsia" w:ascii="宋体" w:hAnsi="宋体"/>
          <w:color w:val="000000"/>
        </w:rPr>
        <w:t>响应供应商响应采购需求应具体、明确，含糊不清、不确切或伪造、变造证明材料的，按照不完全响应或者完全不响应处理。构成提供虚假材料的，移送监管部门查处。</w:t>
      </w:r>
    </w:p>
    <w:p>
      <w:pPr>
        <w:spacing w:line="420" w:lineRule="exact"/>
        <w:rPr>
          <w:rFonts w:ascii="宋体" w:hAnsi="宋体"/>
          <w:color w:val="000000"/>
          <w:lang w:val="en-GB"/>
        </w:rPr>
      </w:pPr>
      <w:r>
        <w:rPr>
          <w:rFonts w:hint="eastAsia" w:ascii="宋体" w:hAnsi="宋体"/>
          <w:color w:val="000000"/>
          <w:lang w:val="en-GB"/>
        </w:rPr>
        <w:t>3、本表内容不得擅自修改。</w:t>
      </w:r>
    </w:p>
    <w:p>
      <w:pPr>
        <w:spacing w:after="120" w:line="420" w:lineRule="exact"/>
        <w:rPr>
          <w:rFonts w:ascii="宋体" w:hAnsi="宋体"/>
          <w:color w:val="000000"/>
          <w:lang w:val="en-GB"/>
        </w:rPr>
      </w:pPr>
    </w:p>
    <w:p>
      <w:pPr>
        <w:spacing w:after="120" w:line="420" w:lineRule="exact"/>
        <w:rPr>
          <w:rFonts w:ascii="宋体" w:hAnsi="宋体"/>
          <w:color w:val="000000"/>
          <w:lang w:val="en-GB"/>
        </w:rPr>
      </w:pPr>
    </w:p>
    <w:p>
      <w:pPr>
        <w:spacing w:after="120" w:line="420" w:lineRule="exact"/>
        <w:rPr>
          <w:rFonts w:ascii="宋体" w:hAnsi="宋体"/>
          <w:color w:val="000000"/>
          <w:lang w:val="en-GB"/>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autoSpaceDE w:val="0"/>
        <w:autoSpaceDN w:val="0"/>
        <w:adjustRightInd w:val="0"/>
        <w:spacing w:after="156" w:afterLines="50"/>
        <w:rPr>
          <w:rFonts w:ascii="宋体" w:hAnsi="宋体"/>
          <w:b/>
          <w:color w:val="000000"/>
          <w:sz w:val="24"/>
        </w:rPr>
      </w:pPr>
      <w:r>
        <w:rPr>
          <w:rFonts w:hint="eastAsia" w:ascii="宋体" w:hAnsi="宋体"/>
          <w:b/>
          <w:color w:val="000000"/>
          <w:sz w:val="24"/>
        </w:rPr>
        <w:t>6.6.1.2 一般服务需求响应表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15"/>
        <w:gridCol w:w="3686"/>
        <w:gridCol w:w="1612"/>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pPr>
              <w:jc w:val="center"/>
              <w:rPr>
                <w:rFonts w:ascii="宋体" w:hAnsi="宋体"/>
                <w:b/>
                <w:color w:val="000000"/>
              </w:rPr>
            </w:pPr>
            <w:r>
              <w:rPr>
                <w:rFonts w:hint="eastAsia" w:ascii="宋体" w:hAnsi="宋体"/>
                <w:b/>
                <w:color w:val="000000"/>
              </w:rPr>
              <w:t>序号</w:t>
            </w:r>
          </w:p>
        </w:tc>
        <w:tc>
          <w:tcPr>
            <w:tcW w:w="1515" w:type="dxa"/>
            <w:vAlign w:val="center"/>
          </w:tcPr>
          <w:p>
            <w:pPr>
              <w:jc w:val="center"/>
              <w:rPr>
                <w:rFonts w:ascii="宋体" w:hAnsi="宋体"/>
                <w:b/>
                <w:color w:val="000000"/>
              </w:rPr>
            </w:pPr>
            <w:r>
              <w:rPr>
                <w:rFonts w:hint="eastAsia" w:ascii="宋体" w:hAnsi="宋体"/>
                <w:b/>
                <w:color w:val="000000"/>
              </w:rPr>
              <w:t>招标服务要求</w:t>
            </w:r>
          </w:p>
        </w:tc>
        <w:tc>
          <w:tcPr>
            <w:tcW w:w="3686" w:type="dxa"/>
            <w:vAlign w:val="center"/>
          </w:tcPr>
          <w:p>
            <w:pPr>
              <w:jc w:val="center"/>
              <w:rPr>
                <w:rFonts w:ascii="宋体" w:hAnsi="宋体"/>
                <w:b/>
                <w:color w:val="000000"/>
              </w:rPr>
            </w:pPr>
            <w:r>
              <w:rPr>
                <w:rFonts w:hint="eastAsia" w:ascii="宋体" w:hAnsi="宋体"/>
                <w:b/>
                <w:color w:val="000000"/>
              </w:rPr>
              <w:t>投标服务实际情况</w:t>
            </w:r>
          </w:p>
        </w:tc>
        <w:tc>
          <w:tcPr>
            <w:tcW w:w="1612" w:type="dxa"/>
            <w:vAlign w:val="center"/>
          </w:tcPr>
          <w:p>
            <w:pPr>
              <w:jc w:val="center"/>
              <w:rPr>
                <w:rFonts w:ascii="宋体" w:hAnsi="宋体"/>
                <w:b/>
                <w:color w:val="000000"/>
              </w:rPr>
            </w:pPr>
            <w:r>
              <w:rPr>
                <w:rFonts w:hint="eastAsia" w:ascii="宋体" w:hAnsi="宋体"/>
                <w:b/>
                <w:color w:val="000000"/>
              </w:rPr>
              <w:t>是否偏离（无偏离/正偏离/负偏离）</w:t>
            </w:r>
          </w:p>
        </w:tc>
        <w:tc>
          <w:tcPr>
            <w:tcW w:w="1364" w:type="dxa"/>
            <w:vAlign w:val="center"/>
          </w:tcPr>
          <w:p>
            <w:pPr>
              <w:jc w:val="center"/>
              <w:rPr>
                <w:rFonts w:ascii="宋体" w:hAnsi="宋体"/>
                <w:b/>
                <w:color w:val="000000"/>
              </w:rPr>
            </w:pPr>
            <w:r>
              <w:rPr>
                <w:rFonts w:hint="eastAsia" w:ascii="宋体" w:hAnsi="宋体"/>
                <w:b/>
                <w:color w:val="000000"/>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dxa"/>
          </w:tcPr>
          <w:p>
            <w:pPr>
              <w:jc w:val="center"/>
              <w:rPr>
                <w:rFonts w:ascii="宋体" w:hAnsi="宋体"/>
                <w:color w:val="000000"/>
              </w:rPr>
            </w:pPr>
          </w:p>
        </w:tc>
        <w:tc>
          <w:tcPr>
            <w:tcW w:w="1515" w:type="dxa"/>
          </w:tcPr>
          <w:p>
            <w:pPr>
              <w:jc w:val="center"/>
              <w:rPr>
                <w:rFonts w:ascii="宋体" w:hAnsi="宋体"/>
                <w:color w:val="000000"/>
              </w:rPr>
            </w:pPr>
          </w:p>
        </w:tc>
        <w:tc>
          <w:tcPr>
            <w:tcW w:w="3686" w:type="dxa"/>
          </w:tcPr>
          <w:p>
            <w:pPr>
              <w:rPr>
                <w:rFonts w:ascii="宋体" w:hAnsi="宋体"/>
                <w:color w:val="000000"/>
              </w:rPr>
            </w:pPr>
          </w:p>
        </w:tc>
        <w:tc>
          <w:tcPr>
            <w:tcW w:w="1612" w:type="dxa"/>
          </w:tcPr>
          <w:p>
            <w:pPr>
              <w:rPr>
                <w:rFonts w:ascii="宋体" w:hAnsi="宋体"/>
                <w:color w:val="000000"/>
              </w:rPr>
            </w:pPr>
          </w:p>
        </w:tc>
        <w:tc>
          <w:tcPr>
            <w:tcW w:w="1364" w:type="dxa"/>
          </w:tcPr>
          <w:p>
            <w:pPr>
              <w:rPr>
                <w:rFonts w:ascii="宋体" w:hAnsi="宋体"/>
                <w:color w:val="000000"/>
              </w:rPr>
            </w:pPr>
          </w:p>
        </w:tc>
      </w:tr>
    </w:tbl>
    <w:p>
      <w:pPr>
        <w:spacing w:line="420" w:lineRule="exact"/>
        <w:rPr>
          <w:rFonts w:ascii="宋体" w:hAnsi="宋体"/>
          <w:color w:val="000000"/>
        </w:rPr>
      </w:pPr>
      <w:r>
        <w:rPr>
          <w:rFonts w:hint="eastAsia" w:ascii="宋体" w:hAnsi="宋体"/>
          <w:color w:val="000000"/>
        </w:rPr>
        <w:t>说明：</w:t>
      </w:r>
    </w:p>
    <w:p>
      <w:pPr>
        <w:spacing w:line="420" w:lineRule="exact"/>
        <w:ind w:left="315" w:hanging="315" w:hangingChars="150"/>
        <w:rPr>
          <w:rFonts w:ascii="宋体" w:hAnsi="宋体"/>
          <w:color w:val="000000"/>
          <w:lang w:val="en-GB"/>
        </w:rPr>
      </w:pPr>
      <w:r>
        <w:rPr>
          <w:rFonts w:hint="eastAsia" w:ascii="宋体" w:hAnsi="宋体"/>
          <w:color w:val="000000"/>
        </w:rPr>
        <w:t>1、响应供应商必须对应招标文件“服务部分”的内容逐条响应。如有缺漏，缺漏项视同不符合招标要求。</w:t>
      </w:r>
    </w:p>
    <w:p>
      <w:pPr>
        <w:spacing w:line="420" w:lineRule="exact"/>
        <w:ind w:left="315" w:hanging="315" w:hangingChars="150"/>
        <w:rPr>
          <w:rFonts w:ascii="宋体" w:hAnsi="宋体"/>
          <w:color w:val="000000"/>
        </w:rPr>
      </w:pPr>
      <w:r>
        <w:rPr>
          <w:rFonts w:hint="eastAsia" w:ascii="宋体" w:hAnsi="宋体"/>
          <w:color w:val="000000"/>
          <w:lang w:val="en-GB"/>
        </w:rPr>
        <w:t>2、</w:t>
      </w:r>
      <w:r>
        <w:rPr>
          <w:rFonts w:hint="eastAsia" w:ascii="宋体" w:hAnsi="宋体"/>
          <w:color w:val="000000"/>
        </w:rPr>
        <w:t>响应供应商响应采购需求应具体、明确，含糊不清、不确切或伪造、变造证明材料的，按照不完全响应或者完全不响应处理。构成提供虚假材料的，移送监管部门查处。</w:t>
      </w:r>
    </w:p>
    <w:p>
      <w:pPr>
        <w:spacing w:line="420" w:lineRule="exact"/>
        <w:rPr>
          <w:rFonts w:ascii="宋体" w:hAnsi="宋体"/>
          <w:color w:val="000000"/>
        </w:rPr>
      </w:pPr>
      <w:r>
        <w:rPr>
          <w:rFonts w:hint="eastAsia" w:ascii="宋体" w:hAnsi="宋体"/>
          <w:color w:val="000000"/>
          <w:lang w:val="en-GB"/>
        </w:rPr>
        <w:t>3、本表内容不得擅自修改。</w:t>
      </w:r>
    </w:p>
    <w:p>
      <w:pPr>
        <w:spacing w:line="420" w:lineRule="exact"/>
        <w:rPr>
          <w:rFonts w:ascii="宋体" w:hAnsi="宋体"/>
          <w:color w:val="000000"/>
        </w:rPr>
      </w:pPr>
    </w:p>
    <w:p>
      <w:pPr>
        <w:rPr>
          <w:rFonts w:ascii="宋体" w:hAnsi="宋体"/>
          <w:color w:val="000000"/>
        </w:rPr>
      </w:pPr>
    </w:p>
    <w:p>
      <w:pPr>
        <w:rPr>
          <w:rFonts w:ascii="宋体" w:hAnsi="宋体"/>
          <w:color w:val="000000"/>
        </w:rPr>
      </w:pPr>
    </w:p>
    <w:p>
      <w:pPr>
        <w:rPr>
          <w:rFonts w:ascii="宋体" w:hAnsi="宋体"/>
          <w:color w:val="000000"/>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rPr>
          <w:rFonts w:ascii="宋体" w:hAnsi="宋体"/>
          <w:color w:val="000000"/>
        </w:rPr>
      </w:pPr>
    </w:p>
    <w:p>
      <w:pPr>
        <w:rPr>
          <w:rFonts w:ascii="宋体" w:hAnsi="宋体"/>
          <w:color w:val="000000"/>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6.6.2 履约进度计划表</w:t>
      </w:r>
    </w:p>
    <w:tbl>
      <w:tblPr>
        <w:tblStyle w:val="1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7"/>
        <w:gridCol w:w="2465"/>
        <w:gridCol w:w="3149"/>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vAlign w:val="center"/>
          </w:tcPr>
          <w:p>
            <w:pPr>
              <w:jc w:val="center"/>
              <w:rPr>
                <w:rFonts w:ascii="宋体" w:hAnsi="宋体"/>
                <w:b/>
                <w:color w:val="000000"/>
                <w:lang w:val="en-GB"/>
              </w:rPr>
            </w:pPr>
            <w:r>
              <w:rPr>
                <w:rFonts w:hint="eastAsia" w:ascii="宋体" w:hAnsi="宋体"/>
                <w:b/>
                <w:color w:val="000000"/>
                <w:lang w:val="en-GB"/>
              </w:rPr>
              <w:t>序号</w:t>
            </w:r>
          </w:p>
        </w:tc>
        <w:tc>
          <w:tcPr>
            <w:tcW w:w="2693" w:type="dxa"/>
            <w:vAlign w:val="center"/>
          </w:tcPr>
          <w:p>
            <w:pPr>
              <w:jc w:val="center"/>
              <w:rPr>
                <w:rFonts w:ascii="宋体" w:hAnsi="宋体"/>
                <w:b/>
                <w:color w:val="000000"/>
                <w:lang w:val="en-GB"/>
              </w:rPr>
            </w:pPr>
            <w:r>
              <w:rPr>
                <w:rFonts w:hint="eastAsia" w:ascii="宋体" w:hAnsi="宋体"/>
                <w:b/>
                <w:color w:val="000000"/>
                <w:lang w:val="en-GB"/>
              </w:rPr>
              <w:t>拟定时间安排</w:t>
            </w:r>
          </w:p>
        </w:tc>
        <w:tc>
          <w:tcPr>
            <w:tcW w:w="3454" w:type="dxa"/>
            <w:vAlign w:val="center"/>
          </w:tcPr>
          <w:p>
            <w:pPr>
              <w:jc w:val="center"/>
              <w:rPr>
                <w:rFonts w:ascii="宋体" w:hAnsi="宋体"/>
                <w:b/>
                <w:color w:val="000000"/>
                <w:lang w:val="en-GB"/>
              </w:rPr>
            </w:pPr>
            <w:r>
              <w:rPr>
                <w:rFonts w:hint="eastAsia" w:ascii="宋体" w:hAnsi="宋体"/>
                <w:b/>
                <w:color w:val="000000"/>
                <w:lang w:val="en-GB"/>
              </w:rPr>
              <w:t>计划完成的工作内容</w:t>
            </w:r>
          </w:p>
        </w:tc>
        <w:tc>
          <w:tcPr>
            <w:tcW w:w="2322" w:type="dxa"/>
            <w:vAlign w:val="center"/>
          </w:tcPr>
          <w:p>
            <w:pPr>
              <w:jc w:val="center"/>
              <w:rPr>
                <w:rFonts w:ascii="宋体" w:hAnsi="宋体"/>
                <w:b/>
                <w:color w:val="000000"/>
                <w:lang w:val="en-GB"/>
              </w:rPr>
            </w:pPr>
            <w:r>
              <w:rPr>
                <w:rFonts w:hint="eastAsia" w:ascii="宋体" w:hAnsi="宋体"/>
                <w:b/>
                <w:color w:val="000000"/>
                <w:lang w:val="en-GB"/>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vAlign w:val="center"/>
          </w:tcPr>
          <w:p>
            <w:pPr>
              <w:jc w:val="center"/>
              <w:rPr>
                <w:rFonts w:ascii="宋体" w:hAnsi="宋体"/>
                <w:color w:val="000000"/>
                <w:lang w:val="en-GB"/>
              </w:rPr>
            </w:pPr>
            <w:r>
              <w:rPr>
                <w:rFonts w:hint="eastAsia" w:ascii="宋体" w:hAnsi="宋体"/>
                <w:color w:val="000000"/>
                <w:lang w:val="en-GB"/>
              </w:rPr>
              <w:t>1</w:t>
            </w:r>
          </w:p>
        </w:tc>
        <w:tc>
          <w:tcPr>
            <w:tcW w:w="2693" w:type="dxa"/>
            <w:vAlign w:val="center"/>
          </w:tcPr>
          <w:p>
            <w:pPr>
              <w:jc w:val="center"/>
              <w:rPr>
                <w:rFonts w:ascii="宋体" w:hAnsi="宋体"/>
                <w:color w:val="000000"/>
                <w:lang w:val="en-GB"/>
              </w:rPr>
            </w:pPr>
            <w:r>
              <w:rPr>
                <w:rFonts w:hint="eastAsia" w:ascii="宋体" w:hAnsi="宋体"/>
                <w:color w:val="000000"/>
                <w:lang w:val="en-GB"/>
              </w:rPr>
              <w:t>拟定  年   月   日</w:t>
            </w:r>
          </w:p>
        </w:tc>
        <w:tc>
          <w:tcPr>
            <w:tcW w:w="3454" w:type="dxa"/>
            <w:vAlign w:val="center"/>
          </w:tcPr>
          <w:p>
            <w:pPr>
              <w:jc w:val="center"/>
              <w:rPr>
                <w:rFonts w:ascii="宋体" w:hAnsi="宋体"/>
                <w:color w:val="000000"/>
                <w:lang w:val="en-GB"/>
              </w:rPr>
            </w:pPr>
            <w:r>
              <w:rPr>
                <w:rFonts w:hint="eastAsia" w:ascii="宋体" w:hAnsi="宋体"/>
                <w:color w:val="000000"/>
                <w:lang w:val="en-GB"/>
              </w:rPr>
              <w:t>签定合同并生效</w:t>
            </w:r>
          </w:p>
        </w:tc>
        <w:tc>
          <w:tcPr>
            <w:tcW w:w="2322" w:type="dxa"/>
            <w:vAlign w:val="center"/>
          </w:tcPr>
          <w:p>
            <w:pPr>
              <w:jc w:val="center"/>
              <w:rPr>
                <w:rFonts w:ascii="宋体" w:hAnsi="宋体"/>
                <w:color w:val="000000"/>
                <w:lang w:val="en-GB"/>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vAlign w:val="center"/>
          </w:tcPr>
          <w:p>
            <w:pPr>
              <w:jc w:val="center"/>
              <w:rPr>
                <w:rFonts w:ascii="宋体" w:hAnsi="宋体"/>
                <w:color w:val="000000"/>
                <w:lang w:val="en-GB"/>
              </w:rPr>
            </w:pPr>
            <w:r>
              <w:rPr>
                <w:rFonts w:hint="eastAsia" w:ascii="宋体" w:hAnsi="宋体"/>
                <w:color w:val="000000"/>
                <w:lang w:val="en-GB"/>
              </w:rPr>
              <w:t>2</w:t>
            </w:r>
          </w:p>
        </w:tc>
        <w:tc>
          <w:tcPr>
            <w:tcW w:w="2693" w:type="dxa"/>
            <w:vAlign w:val="center"/>
          </w:tcPr>
          <w:p>
            <w:pPr>
              <w:jc w:val="center"/>
              <w:rPr>
                <w:rFonts w:ascii="宋体" w:hAnsi="宋体"/>
                <w:color w:val="000000"/>
                <w:lang w:val="en-GB"/>
              </w:rPr>
            </w:pPr>
            <w:r>
              <w:rPr>
                <w:rFonts w:hint="eastAsia" w:ascii="宋体" w:hAnsi="宋体"/>
                <w:color w:val="000000"/>
                <w:lang w:val="en-GB"/>
              </w:rPr>
              <w:t>月   日-  月  日</w:t>
            </w:r>
          </w:p>
        </w:tc>
        <w:tc>
          <w:tcPr>
            <w:tcW w:w="3454" w:type="dxa"/>
            <w:vAlign w:val="center"/>
          </w:tcPr>
          <w:p>
            <w:pPr>
              <w:jc w:val="center"/>
              <w:rPr>
                <w:rFonts w:ascii="宋体" w:hAnsi="宋体"/>
                <w:color w:val="000000"/>
                <w:lang w:val="en-GB"/>
              </w:rPr>
            </w:pPr>
          </w:p>
        </w:tc>
        <w:tc>
          <w:tcPr>
            <w:tcW w:w="2322" w:type="dxa"/>
            <w:vAlign w:val="center"/>
          </w:tcPr>
          <w:p>
            <w:pPr>
              <w:jc w:val="center"/>
              <w:rPr>
                <w:rFonts w:ascii="宋体" w:hAnsi="宋体"/>
                <w:color w:val="000000"/>
                <w:lang w:val="en-GB"/>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vAlign w:val="center"/>
          </w:tcPr>
          <w:p>
            <w:pPr>
              <w:jc w:val="center"/>
              <w:rPr>
                <w:rFonts w:ascii="宋体" w:hAnsi="宋体"/>
                <w:color w:val="000000"/>
                <w:lang w:val="en-GB"/>
              </w:rPr>
            </w:pPr>
            <w:r>
              <w:rPr>
                <w:rFonts w:hint="eastAsia" w:ascii="宋体" w:hAnsi="宋体"/>
                <w:color w:val="000000"/>
                <w:lang w:val="en-GB"/>
              </w:rPr>
              <w:t>3</w:t>
            </w:r>
          </w:p>
        </w:tc>
        <w:tc>
          <w:tcPr>
            <w:tcW w:w="2693" w:type="dxa"/>
            <w:vAlign w:val="center"/>
          </w:tcPr>
          <w:p>
            <w:pPr>
              <w:jc w:val="center"/>
              <w:rPr>
                <w:rFonts w:ascii="宋体" w:hAnsi="宋体"/>
                <w:color w:val="000000"/>
                <w:lang w:val="en-GB"/>
              </w:rPr>
            </w:pPr>
            <w:r>
              <w:rPr>
                <w:rFonts w:hint="eastAsia" w:ascii="宋体" w:hAnsi="宋体"/>
                <w:color w:val="000000"/>
                <w:lang w:val="en-GB"/>
              </w:rPr>
              <w:t>月   日-  月  日</w:t>
            </w:r>
          </w:p>
        </w:tc>
        <w:tc>
          <w:tcPr>
            <w:tcW w:w="3454" w:type="dxa"/>
            <w:vAlign w:val="center"/>
          </w:tcPr>
          <w:p>
            <w:pPr>
              <w:jc w:val="center"/>
              <w:rPr>
                <w:rFonts w:ascii="宋体" w:hAnsi="宋体"/>
                <w:color w:val="000000"/>
                <w:lang w:val="en-GB"/>
              </w:rPr>
            </w:pPr>
          </w:p>
        </w:tc>
        <w:tc>
          <w:tcPr>
            <w:tcW w:w="2322" w:type="dxa"/>
            <w:vAlign w:val="center"/>
          </w:tcPr>
          <w:p>
            <w:pPr>
              <w:jc w:val="center"/>
              <w:rPr>
                <w:rFonts w:ascii="宋体" w:hAnsi="宋体"/>
                <w:color w:val="000000"/>
                <w:lang w:val="en-GB"/>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vAlign w:val="center"/>
          </w:tcPr>
          <w:p>
            <w:pPr>
              <w:jc w:val="center"/>
              <w:rPr>
                <w:rFonts w:ascii="宋体" w:hAnsi="宋体"/>
                <w:color w:val="000000"/>
                <w:lang w:val="en-GB"/>
              </w:rPr>
            </w:pPr>
            <w:r>
              <w:rPr>
                <w:rFonts w:hint="eastAsia" w:ascii="宋体" w:hAnsi="宋体"/>
                <w:color w:val="000000"/>
                <w:lang w:val="en-GB"/>
              </w:rPr>
              <w:t>4</w:t>
            </w:r>
          </w:p>
        </w:tc>
        <w:tc>
          <w:tcPr>
            <w:tcW w:w="2693" w:type="dxa"/>
            <w:vAlign w:val="center"/>
          </w:tcPr>
          <w:p>
            <w:pPr>
              <w:jc w:val="center"/>
              <w:rPr>
                <w:rFonts w:ascii="宋体" w:hAnsi="宋体"/>
                <w:color w:val="000000"/>
                <w:lang w:val="en-GB"/>
              </w:rPr>
            </w:pPr>
            <w:r>
              <w:rPr>
                <w:rFonts w:hint="eastAsia" w:ascii="宋体" w:hAnsi="宋体"/>
                <w:color w:val="000000"/>
                <w:lang w:val="en-GB"/>
              </w:rPr>
              <w:t>月   日-  月  日</w:t>
            </w:r>
          </w:p>
        </w:tc>
        <w:tc>
          <w:tcPr>
            <w:tcW w:w="3454" w:type="dxa"/>
            <w:vAlign w:val="center"/>
          </w:tcPr>
          <w:p>
            <w:pPr>
              <w:jc w:val="center"/>
              <w:rPr>
                <w:rFonts w:ascii="宋体" w:hAnsi="宋体"/>
                <w:color w:val="000000"/>
                <w:lang w:val="en-GB"/>
              </w:rPr>
            </w:pPr>
            <w:r>
              <w:rPr>
                <w:rFonts w:hint="eastAsia" w:ascii="宋体" w:hAnsi="宋体"/>
                <w:color w:val="000000"/>
                <w:lang w:val="en-GB"/>
              </w:rPr>
              <w:t>质保期</w:t>
            </w:r>
          </w:p>
        </w:tc>
        <w:tc>
          <w:tcPr>
            <w:tcW w:w="2322" w:type="dxa"/>
            <w:vAlign w:val="center"/>
          </w:tcPr>
          <w:p>
            <w:pPr>
              <w:jc w:val="center"/>
              <w:rPr>
                <w:rFonts w:ascii="宋体" w:hAnsi="宋体"/>
                <w:color w:val="000000"/>
                <w:lang w:val="en-GB"/>
              </w:rPr>
            </w:pPr>
          </w:p>
        </w:tc>
      </w:tr>
    </w:tbl>
    <w:p>
      <w:pPr>
        <w:rPr>
          <w:rFonts w:ascii="宋体" w:hAnsi="宋体"/>
          <w:color w:val="000000"/>
          <w:lang w:val="en-GB"/>
        </w:rPr>
      </w:pPr>
    </w:p>
    <w:p>
      <w:pPr>
        <w:rPr>
          <w:rFonts w:ascii="宋体" w:hAnsi="宋体"/>
          <w:color w:val="000000"/>
          <w:lang w:val="en-GB"/>
        </w:rPr>
      </w:pPr>
    </w:p>
    <w:p>
      <w:pPr>
        <w:rPr>
          <w:rFonts w:ascii="宋体" w:hAnsi="宋体"/>
          <w:color w:val="000000"/>
          <w:lang w:val="en-GB"/>
        </w:rPr>
      </w:pPr>
    </w:p>
    <w:p>
      <w:pPr>
        <w:rPr>
          <w:rFonts w:ascii="宋体" w:hAnsi="宋体"/>
          <w:color w:val="000000"/>
          <w:lang w:val="en-GB"/>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rPr>
          <w:rFonts w:ascii="宋体" w:hAnsi="宋体"/>
          <w:color w:val="000000"/>
          <w:lang w:val="en-GB"/>
        </w:rPr>
      </w:pPr>
    </w:p>
    <w:p>
      <w:pPr>
        <w:rPr>
          <w:rFonts w:ascii="宋体" w:hAnsi="宋体"/>
          <w:color w:val="000000"/>
          <w:lang w:val="en-GB"/>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6.6.3 组织实施方案</w:t>
      </w:r>
    </w:p>
    <w:p>
      <w:pPr>
        <w:spacing w:line="460" w:lineRule="exact"/>
        <w:ind w:firstLine="420" w:firstLineChars="200"/>
        <w:rPr>
          <w:rFonts w:ascii="宋体" w:hAnsi="宋体"/>
          <w:color w:val="000000"/>
          <w:lang w:val="en-GB"/>
        </w:rPr>
      </w:pPr>
      <w:r>
        <w:rPr>
          <w:rFonts w:hint="eastAsia" w:ascii="宋体" w:hAnsi="宋体"/>
          <w:color w:val="000000"/>
          <w:lang w:val="en-GB"/>
        </w:rPr>
        <w:t>响应供应商应按</w:t>
      </w:r>
      <w:r>
        <w:rPr>
          <w:rFonts w:hint="eastAsia" w:ascii="宋体" w:hAnsi="宋体"/>
          <w:color w:val="000000"/>
        </w:rPr>
        <w:t>招标</w:t>
      </w:r>
      <w:r>
        <w:rPr>
          <w:rFonts w:hint="eastAsia" w:ascii="宋体" w:hAnsi="宋体"/>
          <w:color w:val="000000"/>
          <w:lang w:val="en-GB"/>
        </w:rPr>
        <w:t>文件要求的内容和顺序，对完成整个项目提出相应的实施方案。对含糊不清或欠具体明确之处，评委会可视为响应供应商履约能力不足或响应不全处理。组织实施方案的内容应包括：</w:t>
      </w:r>
    </w:p>
    <w:p>
      <w:pPr>
        <w:spacing w:line="460" w:lineRule="exact"/>
        <w:ind w:firstLine="420" w:firstLineChars="200"/>
        <w:rPr>
          <w:rFonts w:ascii="宋体" w:hAnsi="宋体"/>
          <w:color w:val="000000"/>
          <w:lang w:val="en-GB"/>
        </w:rPr>
      </w:pPr>
      <w:r>
        <w:rPr>
          <w:rFonts w:hint="eastAsia" w:ascii="宋体" w:hAnsi="宋体"/>
          <w:color w:val="000000"/>
          <w:lang w:val="en-GB"/>
        </w:rPr>
        <w:t>1）对项目的理解（项目概述、目标、服务范围、甲方的义务及配合条件）</w:t>
      </w:r>
    </w:p>
    <w:p>
      <w:pPr>
        <w:spacing w:line="460" w:lineRule="exact"/>
        <w:ind w:firstLine="420" w:firstLineChars="200"/>
        <w:rPr>
          <w:rFonts w:ascii="宋体" w:hAnsi="宋体"/>
          <w:color w:val="000000"/>
          <w:lang w:val="en-GB"/>
        </w:rPr>
      </w:pPr>
      <w:r>
        <w:rPr>
          <w:rFonts w:hint="eastAsia" w:ascii="宋体" w:hAnsi="宋体"/>
          <w:color w:val="000000"/>
          <w:lang w:val="en-GB"/>
        </w:rPr>
        <w:t>2）针对本项目的组织实施方案</w:t>
      </w:r>
    </w:p>
    <w:p>
      <w:pPr>
        <w:spacing w:line="460" w:lineRule="exact"/>
        <w:ind w:firstLine="420" w:firstLineChars="200"/>
        <w:rPr>
          <w:rFonts w:ascii="宋体" w:hAnsi="宋体"/>
          <w:color w:val="000000"/>
          <w:lang w:val="en-GB"/>
        </w:rPr>
      </w:pPr>
      <w:r>
        <w:rPr>
          <w:rFonts w:hint="eastAsia" w:ascii="宋体" w:hAnsi="宋体"/>
          <w:color w:val="000000"/>
          <w:lang w:val="en-GB"/>
        </w:rPr>
        <w:t>3）进度计划和保证项目完成的具体措施</w:t>
      </w:r>
    </w:p>
    <w:p>
      <w:pPr>
        <w:spacing w:line="460" w:lineRule="exact"/>
        <w:ind w:firstLine="420" w:firstLineChars="200"/>
        <w:rPr>
          <w:rFonts w:ascii="宋体" w:hAnsi="宋体"/>
          <w:color w:val="000000"/>
          <w:lang w:val="en-GB"/>
        </w:rPr>
      </w:pPr>
      <w:r>
        <w:rPr>
          <w:rFonts w:hint="eastAsia" w:ascii="宋体" w:hAnsi="宋体"/>
          <w:color w:val="000000"/>
          <w:lang w:val="en-GB"/>
        </w:rPr>
        <w:t>4）项目整体验收计划</w:t>
      </w:r>
    </w:p>
    <w:p>
      <w:pPr>
        <w:spacing w:line="460" w:lineRule="exact"/>
        <w:ind w:firstLine="420" w:firstLineChars="200"/>
        <w:rPr>
          <w:rFonts w:ascii="宋体" w:hAnsi="宋体"/>
          <w:color w:val="000000"/>
          <w:lang w:val="en-GB"/>
        </w:rPr>
      </w:pPr>
      <w:r>
        <w:rPr>
          <w:rFonts w:hint="eastAsia" w:ascii="宋体" w:hAnsi="宋体"/>
          <w:color w:val="000000"/>
          <w:lang w:val="en-GB"/>
        </w:rPr>
        <w:t>5）培训计划</w:t>
      </w:r>
    </w:p>
    <w:p>
      <w:pPr>
        <w:spacing w:line="460" w:lineRule="exact"/>
        <w:ind w:firstLine="420" w:firstLineChars="200"/>
        <w:rPr>
          <w:rFonts w:ascii="宋体" w:hAnsi="宋体"/>
          <w:color w:val="000000"/>
          <w:lang w:val="en-GB"/>
        </w:rPr>
      </w:pPr>
      <w:r>
        <w:rPr>
          <w:rFonts w:hint="eastAsia" w:ascii="宋体" w:hAnsi="宋体"/>
          <w:color w:val="000000"/>
          <w:lang w:val="en-GB"/>
        </w:rPr>
        <w:t>6）响应供应商认为必要的其它内容。</w:t>
      </w:r>
    </w:p>
    <w:p>
      <w:pPr>
        <w:ind w:firstLine="420" w:firstLineChars="200"/>
        <w:rPr>
          <w:rFonts w:ascii="宋体" w:hAnsi="宋体"/>
          <w:color w:val="000000"/>
          <w:lang w:val="en-GB"/>
        </w:rPr>
      </w:pPr>
    </w:p>
    <w:p>
      <w:pPr>
        <w:ind w:firstLine="420" w:firstLineChars="200"/>
        <w:rPr>
          <w:rFonts w:ascii="宋体" w:hAnsi="宋体"/>
          <w:color w:val="000000"/>
          <w:lang w:val="en-GB"/>
        </w:rPr>
      </w:pPr>
    </w:p>
    <w:p>
      <w:pPr>
        <w:ind w:firstLine="420" w:firstLineChars="200"/>
        <w:rPr>
          <w:rFonts w:ascii="宋体" w:hAnsi="宋体"/>
          <w:color w:val="000000"/>
          <w:lang w:val="en-GB"/>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olor w:val="000000"/>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ind w:firstLine="420" w:firstLineChars="200"/>
        <w:rPr>
          <w:rFonts w:ascii="宋体" w:hAnsi="宋体"/>
          <w:color w:val="000000"/>
          <w:lang w:val="en-GB"/>
        </w:rPr>
      </w:pPr>
    </w:p>
    <w:p>
      <w:pPr>
        <w:rPr>
          <w:rFonts w:ascii="宋体" w:hAnsi="宋体"/>
          <w:color w:val="000000"/>
          <w:lang w:val="en-GB"/>
        </w:rPr>
      </w:pPr>
    </w:p>
    <w:p>
      <w:pPr>
        <w:rPr>
          <w:rFonts w:ascii="宋体" w:hAnsi="宋体"/>
          <w:color w:val="000000"/>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132" w:name="_Toc508810901"/>
      <w:bookmarkStart w:id="133" w:name="_Toc508805223"/>
      <w:bookmarkStart w:id="134" w:name="_Toc351019135"/>
      <w:bookmarkStart w:id="135" w:name="_Toc508811274"/>
      <w:bookmarkStart w:id="136" w:name="_Toc508805538"/>
      <w:bookmarkStart w:id="137" w:name="_Toc392150805"/>
      <w:bookmarkStart w:id="138" w:name="_Toc508810743"/>
      <w:bookmarkStart w:id="139" w:name="_Toc508810932"/>
      <w:bookmarkStart w:id="140" w:name="_Toc511633042"/>
      <w:bookmarkStart w:id="141" w:name="_Toc508960560"/>
      <w:r>
        <w:rPr>
          <w:rFonts w:hint="eastAsia" w:hAnsi="宋体"/>
          <w:b/>
          <w:color w:val="000000"/>
          <w:szCs w:val="24"/>
        </w:rPr>
        <w:t>6.7 价格部分</w:t>
      </w:r>
      <w:bookmarkEnd w:id="132"/>
      <w:bookmarkEnd w:id="133"/>
      <w:bookmarkEnd w:id="134"/>
      <w:bookmarkEnd w:id="135"/>
      <w:bookmarkEnd w:id="136"/>
      <w:bookmarkEnd w:id="137"/>
      <w:bookmarkEnd w:id="138"/>
      <w:bookmarkEnd w:id="139"/>
      <w:bookmarkEnd w:id="140"/>
      <w:bookmarkEnd w:id="141"/>
    </w:p>
    <w:p>
      <w:pPr>
        <w:autoSpaceDE w:val="0"/>
        <w:autoSpaceDN w:val="0"/>
        <w:adjustRightInd w:val="0"/>
        <w:spacing w:before="156" w:beforeLines="50" w:after="156" w:afterLines="50" w:line="360" w:lineRule="auto"/>
        <w:jc w:val="left"/>
        <w:rPr>
          <w:rFonts w:ascii="宋体" w:hAnsi="宋体"/>
          <w:b/>
          <w:color w:val="000000"/>
          <w:sz w:val="24"/>
        </w:rPr>
      </w:pPr>
      <w:r>
        <w:rPr>
          <w:rFonts w:hint="eastAsia" w:ascii="宋体" w:hAnsi="宋体"/>
          <w:b/>
          <w:color w:val="000000"/>
          <w:sz w:val="24"/>
        </w:rPr>
        <w:t>开标一览表</w:t>
      </w:r>
    </w:p>
    <w:p>
      <w:pPr>
        <w:adjustRightInd w:val="0"/>
        <w:snapToGrid w:val="0"/>
        <w:spacing w:line="300" w:lineRule="auto"/>
        <w:rPr>
          <w:rFonts w:ascii="宋体" w:hAnsi="宋体" w:cs="宋体"/>
          <w:color w:val="000000"/>
        </w:rPr>
      </w:pPr>
      <w:r>
        <w:rPr>
          <w:rFonts w:hint="eastAsia" w:ascii="宋体" w:hAnsi="宋体" w:cs="宋体"/>
          <w:color w:val="000000"/>
        </w:rPr>
        <w:t xml:space="preserve">项目名称：                  </w:t>
      </w:r>
    </w:p>
    <w:p>
      <w:pPr>
        <w:adjustRightInd w:val="0"/>
        <w:snapToGrid w:val="0"/>
        <w:spacing w:line="300" w:lineRule="auto"/>
        <w:rPr>
          <w:rFonts w:ascii="宋体" w:hAnsi="宋体" w:cs="宋体"/>
          <w:color w:val="000000"/>
        </w:rPr>
      </w:pPr>
      <w:r>
        <w:rPr>
          <w:rFonts w:hint="eastAsia" w:ascii="宋体" w:hAnsi="宋体" w:cs="宋体"/>
          <w:color w:val="000000"/>
        </w:rPr>
        <w:t xml:space="preserve">招标编号：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848"/>
        <w:gridCol w:w="4026"/>
        <w:gridCol w:w="14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54" w:hRule="atLeast"/>
          <w:jc w:val="center"/>
        </w:trPr>
        <w:tc>
          <w:tcPr>
            <w:tcW w:w="3848" w:type="dxa"/>
            <w:tcBorders>
              <w:top w:val="single" w:color="auto" w:sz="4" w:space="0"/>
              <w:left w:val="single" w:color="auto" w:sz="4" w:space="0"/>
              <w:right w:val="single" w:color="auto" w:sz="4" w:space="0"/>
            </w:tcBorders>
            <w:vAlign w:val="center"/>
          </w:tcPr>
          <w:p>
            <w:pPr>
              <w:adjustRightInd w:val="0"/>
              <w:snapToGrid w:val="0"/>
              <w:spacing w:line="300" w:lineRule="auto"/>
              <w:jc w:val="center"/>
              <w:rPr>
                <w:rFonts w:ascii="宋体" w:hAnsi="宋体" w:cs="宋体"/>
                <w:color w:val="000000"/>
              </w:rPr>
            </w:pPr>
            <w:r>
              <w:rPr>
                <w:rFonts w:hint="eastAsia" w:ascii="宋体" w:hAnsi="宋体" w:cs="宋体"/>
                <w:color w:val="000000"/>
              </w:rPr>
              <w:t>投标报价</w:t>
            </w:r>
          </w:p>
        </w:tc>
        <w:tc>
          <w:tcPr>
            <w:tcW w:w="40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auto"/>
              <w:rPr>
                <w:rFonts w:ascii="宋体" w:hAnsi="宋体" w:cs="宋体"/>
                <w:color w:val="000000"/>
                <w:u w:val="single"/>
              </w:rPr>
            </w:pPr>
            <w:r>
              <w:rPr>
                <w:rFonts w:hint="eastAsia" w:ascii="宋体" w:hAnsi="宋体" w:cs="宋体"/>
                <w:color w:val="000000"/>
              </w:rPr>
              <w:t>(大写）：</w:t>
            </w:r>
            <w:r>
              <w:rPr>
                <w:rFonts w:hint="eastAsia" w:ascii="宋体" w:hAnsi="宋体" w:cs="宋体"/>
                <w:color w:val="000000"/>
                <w:u w:val="single"/>
              </w:rPr>
              <w:t xml:space="preserve">         </w:t>
            </w:r>
          </w:p>
          <w:p>
            <w:pPr>
              <w:adjustRightInd w:val="0"/>
              <w:snapToGrid w:val="0"/>
              <w:spacing w:line="300" w:lineRule="auto"/>
              <w:rPr>
                <w:rFonts w:ascii="宋体" w:hAnsi="宋体" w:cs="宋体"/>
                <w:color w:val="000000"/>
              </w:rPr>
            </w:pPr>
            <w:r>
              <w:rPr>
                <w:rFonts w:hint="eastAsia" w:ascii="宋体" w:hAnsi="宋体" w:cs="宋体"/>
                <w:color w:val="000000"/>
              </w:rPr>
              <w:t>(小写)：</w:t>
            </w:r>
            <w:r>
              <w:rPr>
                <w:rFonts w:hint="eastAsia" w:ascii="宋体" w:hAnsi="宋体" w:cs="宋体"/>
                <w:color w:val="000000"/>
                <w:u w:val="single"/>
              </w:rPr>
              <w:t xml:space="preserve">         </w:t>
            </w:r>
          </w:p>
        </w:tc>
        <w:tc>
          <w:tcPr>
            <w:tcW w:w="1437" w:type="dxa"/>
            <w:tcBorders>
              <w:top w:val="single" w:color="auto" w:sz="4" w:space="0"/>
              <w:left w:val="single" w:color="auto" w:sz="4" w:space="0"/>
              <w:right w:val="single" w:color="auto" w:sz="4" w:space="0"/>
            </w:tcBorders>
            <w:vAlign w:val="center"/>
          </w:tcPr>
          <w:p>
            <w:pPr>
              <w:adjustRightInd w:val="0"/>
              <w:snapToGrid w:val="0"/>
              <w:spacing w:line="300" w:lineRule="auto"/>
              <w:jc w:val="center"/>
              <w:rPr>
                <w:rFonts w:ascii="宋体" w:hAnsi="宋体" w:cs="宋体"/>
                <w:color w:val="000000"/>
              </w:rPr>
            </w:pPr>
            <w:r>
              <w:rPr>
                <w:rFonts w:hint="eastAsia" w:ascii="宋体" w:hAnsi="宋体" w:cs="宋体"/>
                <w:color w:val="000000"/>
              </w:rPr>
              <w:t>备注</w:t>
            </w:r>
          </w:p>
        </w:tc>
      </w:tr>
    </w:tbl>
    <w:p>
      <w:pPr>
        <w:autoSpaceDE w:val="0"/>
        <w:autoSpaceDN w:val="0"/>
        <w:adjustRightInd w:val="0"/>
        <w:jc w:val="left"/>
        <w:rPr>
          <w:rFonts w:ascii="宋体" w:hAnsi="宋体"/>
          <w:color w:val="000000"/>
        </w:rPr>
      </w:pPr>
      <w:r>
        <w:rPr>
          <w:rFonts w:hint="eastAsia" w:ascii="宋体" w:hAnsi="宋体"/>
          <w:color w:val="000000"/>
        </w:rPr>
        <w:t>注：</w:t>
      </w:r>
    </w:p>
    <w:p>
      <w:pPr>
        <w:spacing w:line="420" w:lineRule="exact"/>
        <w:rPr>
          <w:rFonts w:ascii="宋体" w:hAnsi="宋体"/>
          <w:color w:val="000000"/>
        </w:rPr>
      </w:pPr>
      <w:r>
        <w:rPr>
          <w:rFonts w:hint="eastAsia" w:ascii="宋体" w:hAnsi="宋体"/>
          <w:color w:val="000000"/>
        </w:rPr>
        <w:t>1、响应供应商须按要求填写所有信息，不得随意更改本表格式。</w:t>
      </w:r>
    </w:p>
    <w:p>
      <w:pPr>
        <w:spacing w:line="420" w:lineRule="exact"/>
        <w:ind w:left="315" w:hanging="315" w:hangingChars="150"/>
        <w:rPr>
          <w:rFonts w:ascii="宋体" w:hAnsi="宋体"/>
          <w:color w:val="000000"/>
        </w:rPr>
      </w:pPr>
      <w:r>
        <w:rPr>
          <w:rFonts w:hint="eastAsia" w:ascii="宋体" w:hAnsi="宋体"/>
          <w:color w:val="000000"/>
        </w:rPr>
        <w:t>2、报价应包含完成该监理项目所发生的一切费用，包括监理费、税金、保险、仪表仪器费用、交通费、通信费、办公费、人员生活费等。</w:t>
      </w:r>
    </w:p>
    <w:p>
      <w:pPr>
        <w:spacing w:line="420" w:lineRule="exact"/>
        <w:ind w:left="748" w:hanging="567"/>
        <w:rPr>
          <w:rFonts w:ascii="宋体" w:hAnsi="宋体" w:cs="Arial"/>
          <w:color w:val="000000"/>
        </w:rPr>
      </w:pPr>
    </w:p>
    <w:p>
      <w:pPr>
        <w:spacing w:line="420" w:lineRule="exact"/>
        <w:ind w:left="748" w:hanging="567"/>
        <w:rPr>
          <w:rFonts w:ascii="宋体" w:hAnsi="宋体" w:cs="Arial"/>
          <w:color w:val="000000"/>
        </w:rPr>
      </w:pPr>
    </w:p>
    <w:p>
      <w:pPr>
        <w:spacing w:line="420" w:lineRule="exact"/>
        <w:ind w:left="748" w:hanging="567"/>
        <w:rPr>
          <w:rFonts w:ascii="宋体" w:hAnsi="宋体" w:cs="Arial"/>
          <w:color w:val="000000"/>
        </w:rPr>
      </w:pP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500" w:lineRule="exact"/>
        <w:rPr>
          <w:rFonts w:ascii="宋体" w:hAnsi="宋体"/>
          <w:color w:val="000000"/>
          <w:u w:val="single"/>
        </w:rPr>
      </w:pPr>
      <w:r>
        <w:rPr>
          <w:rFonts w:hint="eastAsia" w:ascii="宋体" w:hAnsi="宋体"/>
          <w:color w:val="000000"/>
        </w:rPr>
        <w:t>响应供应商法定代表人（或法定代表人授权代表）签字：</w:t>
      </w:r>
      <w:r>
        <w:rPr>
          <w:rFonts w:hint="eastAsia" w:ascii="宋体" w:hAnsi="宋体"/>
          <w:color w:val="000000"/>
          <w:u w:val="single"/>
        </w:rPr>
        <w:t xml:space="preserve">                  </w:t>
      </w:r>
    </w:p>
    <w:p>
      <w:pPr>
        <w:spacing w:line="500" w:lineRule="exact"/>
        <w:rPr>
          <w:rFonts w:ascii="宋体" w:hAnsi="宋体"/>
          <w:color w:val="000000"/>
          <w:u w:val="single"/>
        </w:rPr>
      </w:pPr>
      <w:r>
        <w:rPr>
          <w:rFonts w:hint="eastAsia" w:ascii="宋体" w:hAnsi="宋体"/>
          <w:color w:val="000000"/>
        </w:rPr>
        <w:t>响应供应商名称（签章）：</w:t>
      </w:r>
      <w:r>
        <w:rPr>
          <w:rFonts w:hint="eastAsia" w:ascii="宋体" w:hAnsi="宋体"/>
          <w:color w:val="000000"/>
          <w:u w:val="single"/>
        </w:rPr>
        <w:t xml:space="preserve">                          </w:t>
      </w:r>
    </w:p>
    <w:p>
      <w:pPr>
        <w:spacing w:line="500" w:lineRule="exact"/>
        <w:rPr>
          <w:rFonts w:ascii="宋体" w:hAnsi="宋体" w:cs="Arial"/>
          <w:color w:val="000000"/>
          <w:szCs w:val="21"/>
        </w:rPr>
      </w:pPr>
      <w:r>
        <w:rPr>
          <w:rFonts w:hint="eastAsia" w:ascii="宋体" w:hAnsi="宋体"/>
          <w:color w:val="000000"/>
        </w:rPr>
        <w:t>日期：</w:t>
      </w:r>
      <w:r>
        <w:rPr>
          <w:rFonts w:ascii="宋体" w:hAnsi="宋体"/>
          <w:color w:val="000000"/>
        </w:rPr>
        <w:t xml:space="preserve"> </w:t>
      </w:r>
      <w:r>
        <w:rPr>
          <w:rFonts w:hint="eastAsia" w:ascii="宋体" w:hAnsi="宋体"/>
          <w:color w:val="000000"/>
          <w:u w:val="single"/>
        </w:rPr>
        <w:t xml:space="preserve">                                  </w:t>
      </w: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142" w:name="_Toc508960561"/>
      <w:bookmarkStart w:id="143" w:name="_Toc511633043"/>
      <w:r>
        <w:rPr>
          <w:rFonts w:hint="eastAsia" w:hAnsi="宋体"/>
          <w:b/>
          <w:color w:val="000000"/>
          <w:szCs w:val="24"/>
        </w:rPr>
        <w:t>6.8 其它部分</w:t>
      </w:r>
      <w:bookmarkEnd w:id="142"/>
      <w:bookmarkEnd w:id="143"/>
    </w:p>
    <w:p>
      <w:pPr>
        <w:spacing w:line="460" w:lineRule="exact"/>
        <w:ind w:firstLine="420" w:firstLineChars="200"/>
        <w:rPr>
          <w:rFonts w:ascii="宋体" w:hAnsi="宋体"/>
          <w:color w:val="000000"/>
          <w:lang w:val="en-GB"/>
        </w:rPr>
      </w:pPr>
      <w:r>
        <w:rPr>
          <w:rFonts w:hint="eastAsia" w:ascii="宋体" w:hAnsi="宋体"/>
          <w:color w:val="000000"/>
          <w:lang w:val="en-GB"/>
        </w:rPr>
        <w:t>响应供应商认为有必要提供的其它文件。</w:t>
      </w:r>
    </w:p>
    <w:p>
      <w:pPr>
        <w:spacing w:line="460" w:lineRule="exact"/>
        <w:ind w:firstLine="420" w:firstLineChars="200"/>
        <w:rPr>
          <w:rFonts w:ascii="宋体" w:hAnsi="宋体"/>
          <w:color w:val="000000"/>
          <w:lang w:val="en-GB"/>
        </w:rPr>
      </w:pPr>
    </w:p>
    <w:p>
      <w:pPr>
        <w:spacing w:line="400" w:lineRule="exact"/>
        <w:ind w:left="748" w:hanging="567"/>
        <w:rPr>
          <w:rFonts w:ascii="宋体" w:hAnsi="宋体" w:cs="Arial"/>
          <w:color w:val="000000"/>
          <w:szCs w:val="21"/>
        </w:rPr>
      </w:pPr>
    </w:p>
    <w:p>
      <w:pPr>
        <w:spacing w:line="400" w:lineRule="exact"/>
        <w:ind w:left="748" w:hanging="567"/>
        <w:rPr>
          <w:rFonts w:ascii="宋体" w:hAnsi="宋体" w:cs="Arial"/>
          <w:color w:val="000000"/>
          <w:szCs w:val="21"/>
        </w:rPr>
        <w:sectPr>
          <w:pgSz w:w="11906" w:h="16838"/>
          <w:pgMar w:top="1440" w:right="1800" w:bottom="1440" w:left="1800" w:header="851" w:footer="992" w:gutter="0"/>
          <w:cols w:space="720" w:num="1"/>
          <w:docGrid w:type="lines" w:linePitch="312" w:charSpace="0"/>
        </w:sectPr>
      </w:pPr>
    </w:p>
    <w:p>
      <w:pPr>
        <w:pStyle w:val="2"/>
        <w:spacing w:before="156" w:beforeLines="50" w:after="100" w:afterAutospacing="1" w:line="240" w:lineRule="auto"/>
        <w:jc w:val="center"/>
        <w:rPr>
          <w:rFonts w:ascii="黑体" w:hAnsi="宋体" w:eastAsia="黑体"/>
          <w:color w:val="000000"/>
          <w:kern w:val="0"/>
          <w:sz w:val="36"/>
          <w:szCs w:val="36"/>
        </w:rPr>
      </w:pPr>
      <w:bookmarkStart w:id="144" w:name="_Toc511633044"/>
      <w:bookmarkStart w:id="145" w:name="_Toc508960562"/>
      <w:r>
        <w:rPr>
          <w:rFonts w:hint="eastAsia" w:ascii="黑体" w:hAnsi="宋体" w:eastAsia="黑体"/>
          <w:color w:val="000000"/>
          <w:kern w:val="0"/>
          <w:sz w:val="36"/>
          <w:szCs w:val="36"/>
        </w:rPr>
        <w:t>第七部分  评标办法及细则</w:t>
      </w:r>
      <w:bookmarkEnd w:id="144"/>
      <w:bookmarkEnd w:id="145"/>
    </w:p>
    <w:p>
      <w:pPr>
        <w:pStyle w:val="10"/>
        <w:adjustRightInd w:val="0"/>
        <w:snapToGrid w:val="0"/>
        <w:spacing w:after="156" w:afterLines="50" w:line="460" w:lineRule="exact"/>
        <w:outlineLvl w:val="1"/>
        <w:rPr>
          <w:rFonts w:hAnsi="宋体"/>
          <w:b/>
          <w:color w:val="000000"/>
          <w:szCs w:val="24"/>
        </w:rPr>
      </w:pPr>
      <w:bookmarkStart w:id="146" w:name="_Toc508960563"/>
      <w:bookmarkStart w:id="147" w:name="_Toc511633045"/>
      <w:r>
        <w:rPr>
          <w:rFonts w:hint="eastAsia" w:hAnsi="宋体"/>
          <w:b/>
          <w:color w:val="000000"/>
          <w:szCs w:val="24"/>
        </w:rPr>
        <w:t>7.1 评标办法</w:t>
      </w:r>
      <w:bookmarkEnd w:id="146"/>
      <w:bookmarkEnd w:id="147"/>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7.1.1 评标组织</w:t>
      </w:r>
    </w:p>
    <w:p>
      <w:pPr>
        <w:spacing w:line="460" w:lineRule="exact"/>
        <w:ind w:firstLine="420" w:firstLineChars="200"/>
        <w:rPr>
          <w:rFonts w:ascii="宋体" w:hAnsi="宋体"/>
          <w:color w:val="000000"/>
        </w:rPr>
      </w:pPr>
      <w:r>
        <w:rPr>
          <w:rFonts w:hint="eastAsia" w:ascii="宋体" w:hAnsi="宋体"/>
          <w:color w:val="000000"/>
        </w:rPr>
        <w:t>招标机构依法组建评标委员会，评标委员会成员博罗县龙华镇人民政府组建。评标委员对投标文件按照本招标文件“7.3 评标细则”进行审查、评估和比较。整个开标、评标和定标的过程接受有关监督部门的监督。</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7.1.2 评标方法</w:t>
      </w:r>
    </w:p>
    <w:p>
      <w:pPr>
        <w:spacing w:line="460" w:lineRule="exact"/>
        <w:ind w:firstLine="420" w:firstLineChars="200"/>
        <w:rPr>
          <w:rFonts w:ascii="宋体" w:hAnsi="宋体"/>
          <w:color w:val="000000"/>
        </w:rPr>
      </w:pPr>
      <w:r>
        <w:rPr>
          <w:rFonts w:hint="eastAsia" w:ascii="宋体" w:hAnsi="宋体"/>
          <w:color w:val="000000"/>
        </w:rPr>
        <w:t>此次评标采用百分制综合评估法。评标委员会对通过初步评审及资格审查的投标人进行综合评审、比较并量化打分，商务、技术得分为评标委员会打分的平均值。</w:t>
      </w:r>
    </w:p>
    <w:p>
      <w:pPr>
        <w:pStyle w:val="4"/>
        <w:spacing w:before="0" w:after="0" w:line="360" w:lineRule="auto"/>
        <w:rPr>
          <w:rFonts w:ascii="宋体" w:hAnsi="宋体" w:cs="宋体"/>
          <w:color w:val="000000"/>
          <w:sz w:val="24"/>
          <w:szCs w:val="24"/>
        </w:rPr>
      </w:pPr>
      <w:r>
        <w:rPr>
          <w:rFonts w:hint="eastAsia" w:ascii="宋体" w:hAnsi="宋体" w:cs="宋体"/>
          <w:color w:val="000000"/>
          <w:sz w:val="24"/>
          <w:szCs w:val="24"/>
        </w:rPr>
        <w:t>7.1.3 定标办法</w:t>
      </w:r>
    </w:p>
    <w:p>
      <w:pPr>
        <w:spacing w:line="460" w:lineRule="exact"/>
        <w:ind w:firstLine="420" w:firstLineChars="200"/>
        <w:rPr>
          <w:rFonts w:ascii="宋体" w:hAnsi="宋体"/>
          <w:color w:val="000000"/>
        </w:rPr>
      </w:pPr>
      <w:r>
        <w:rPr>
          <w:rFonts w:hint="eastAsia" w:ascii="宋体" w:hAnsi="宋体"/>
          <w:color w:val="000000"/>
        </w:rPr>
        <w:t>各标包经过评审最终综合得分最高者为中标候选人，招标人授权评标委员会直接确定中标人。</w:t>
      </w:r>
    </w:p>
    <w:p>
      <w:pPr>
        <w:spacing w:line="460" w:lineRule="exact"/>
        <w:ind w:firstLine="420" w:firstLineChars="200"/>
        <w:rPr>
          <w:rFonts w:ascii="宋体" w:hAnsi="宋体"/>
          <w:color w:val="000000"/>
        </w:rPr>
      </w:pPr>
      <w:r>
        <w:rPr>
          <w:rFonts w:hint="eastAsia" w:ascii="宋体" w:hAnsi="宋体"/>
          <w:color w:val="000000"/>
        </w:rPr>
        <w:t>整个评标过程应严格保密，评标委员会及工作人员应严格遵守纪律，不得泄露任何评标信息。评标委员会完成评标后，应当向招标人提交书面评标报告。</w:t>
      </w:r>
    </w:p>
    <w:p>
      <w:pPr>
        <w:pStyle w:val="10"/>
        <w:adjustRightInd w:val="0"/>
        <w:snapToGrid w:val="0"/>
        <w:spacing w:after="156" w:afterLines="50" w:line="460" w:lineRule="exact"/>
        <w:outlineLvl w:val="1"/>
        <w:rPr>
          <w:rFonts w:hAnsi="宋体"/>
          <w:b/>
          <w:color w:val="000000"/>
          <w:szCs w:val="24"/>
        </w:rPr>
      </w:pPr>
      <w:bookmarkStart w:id="148" w:name="_Toc511633046"/>
      <w:bookmarkStart w:id="149" w:name="_Toc508960564"/>
      <w:r>
        <w:rPr>
          <w:rFonts w:hint="eastAsia" w:hAnsi="宋体"/>
          <w:b/>
          <w:color w:val="000000"/>
          <w:szCs w:val="24"/>
        </w:rPr>
        <w:t>7.2 价格评分</w:t>
      </w:r>
      <w:bookmarkEnd w:id="148"/>
      <w:bookmarkEnd w:id="149"/>
    </w:p>
    <w:p>
      <w:pPr>
        <w:spacing w:line="460" w:lineRule="exact"/>
        <w:ind w:firstLine="420" w:firstLineChars="200"/>
        <w:rPr>
          <w:rFonts w:ascii="宋体" w:hAnsi="宋体"/>
          <w:color w:val="000000"/>
          <w:szCs w:val="21"/>
        </w:rPr>
      </w:pPr>
      <w:r>
        <w:rPr>
          <w:rFonts w:hint="eastAsia" w:ascii="宋体" w:hAnsi="宋体"/>
          <w:color w:val="000000"/>
          <w:szCs w:val="21"/>
        </w:rPr>
        <w:t>本项目的价格分为10分。</w:t>
      </w:r>
    </w:p>
    <w:p>
      <w:pPr>
        <w:spacing w:line="460" w:lineRule="exact"/>
        <w:ind w:firstLine="420" w:firstLineChars="200"/>
        <w:rPr>
          <w:rFonts w:ascii="宋体" w:hAnsi="宋体"/>
          <w:color w:val="000000"/>
          <w:szCs w:val="21"/>
        </w:rPr>
      </w:pPr>
      <w:r>
        <w:rPr>
          <w:rFonts w:hint="eastAsia" w:ascii="宋体" w:hAnsi="宋体"/>
          <w:color w:val="000000"/>
          <w:szCs w:val="21"/>
        </w:rPr>
        <w:t>确定基准价：满足招标文件要求且投标价格最低的投标报价为评标基准价，其价格分为满分。</w:t>
      </w:r>
    </w:p>
    <w:p>
      <w:pPr>
        <w:spacing w:line="460" w:lineRule="exact"/>
        <w:ind w:firstLine="420" w:firstLineChars="200"/>
        <w:rPr>
          <w:rFonts w:ascii="宋体" w:hAnsi="宋体"/>
          <w:color w:val="000000"/>
          <w:szCs w:val="21"/>
        </w:rPr>
      </w:pPr>
      <w:r>
        <w:rPr>
          <w:rFonts w:hint="eastAsia" w:ascii="宋体" w:hAnsi="宋体"/>
          <w:color w:val="000000"/>
          <w:szCs w:val="21"/>
        </w:rPr>
        <w:t>其他投标人的价格分统一按照下列公式计算：</w:t>
      </w:r>
    </w:p>
    <w:p>
      <w:pPr>
        <w:spacing w:line="360" w:lineRule="auto"/>
        <w:jc w:val="center"/>
        <w:rPr>
          <w:rFonts w:ascii="宋体" w:hAnsi="宋体"/>
          <w:b/>
          <w:color w:val="000000"/>
          <w:szCs w:val="21"/>
        </w:rPr>
      </w:pPr>
      <w:r>
        <w:rPr>
          <w:rFonts w:hint="eastAsia" w:ascii="宋体" w:hAnsi="宋体"/>
          <w:b/>
          <w:color w:val="000000"/>
          <w:szCs w:val="21"/>
        </w:rPr>
        <w:t>投标报价得分=（评标基准价/投标报价）×价格权值×100%。</w:t>
      </w:r>
    </w:p>
    <w:p>
      <w:pPr>
        <w:spacing w:line="360" w:lineRule="auto"/>
        <w:jc w:val="center"/>
        <w:rPr>
          <w:rFonts w:ascii="宋体" w:hAnsi="宋体"/>
          <w:color w:val="000000"/>
          <w:szCs w:val="21"/>
        </w:rPr>
      </w:pPr>
      <w:r>
        <w:rPr>
          <w:rFonts w:hint="eastAsia" w:ascii="宋体" w:hAnsi="宋体"/>
          <w:color w:val="000000"/>
          <w:szCs w:val="21"/>
        </w:rPr>
        <w:t>（计算分值时，百分比按四舍五入原则，保留小数点后二位数）</w:t>
      </w:r>
    </w:p>
    <w:p>
      <w:pPr>
        <w:spacing w:line="460" w:lineRule="exact"/>
        <w:ind w:firstLine="420" w:firstLineChars="200"/>
        <w:rPr>
          <w:rFonts w:ascii="宋体" w:hAnsi="宋体"/>
          <w:color w:val="000000"/>
        </w:rPr>
      </w:pPr>
    </w:p>
    <w:p>
      <w:pPr>
        <w:spacing w:line="400" w:lineRule="exact"/>
        <w:ind w:left="748" w:hanging="567"/>
        <w:rPr>
          <w:rFonts w:ascii="宋体" w:hAnsi="宋体" w:cs="Arial"/>
          <w:color w:val="000000"/>
          <w:szCs w:val="21"/>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150" w:name="_Toc508960565"/>
      <w:bookmarkStart w:id="151" w:name="_Toc511633047"/>
      <w:r>
        <w:rPr>
          <w:rFonts w:hint="eastAsia" w:hAnsi="宋体"/>
          <w:b/>
          <w:color w:val="000000"/>
          <w:szCs w:val="24"/>
        </w:rPr>
        <w:t>7.3 评标细则</w:t>
      </w:r>
      <w:bookmarkEnd w:id="150"/>
      <w:bookmarkEnd w:id="151"/>
    </w:p>
    <w:tbl>
      <w:tblPr>
        <w:tblStyle w:val="18"/>
        <w:tblW w:w="0" w:type="auto"/>
        <w:tblInd w:w="113" w:type="dxa"/>
        <w:tblLayout w:type="autofit"/>
        <w:tblCellMar>
          <w:top w:w="0" w:type="dxa"/>
          <w:left w:w="108" w:type="dxa"/>
          <w:bottom w:w="0" w:type="dxa"/>
          <w:right w:w="108" w:type="dxa"/>
        </w:tblCellMar>
      </w:tblPr>
      <w:tblGrid>
        <w:gridCol w:w="2263"/>
        <w:gridCol w:w="4962"/>
        <w:gridCol w:w="1184"/>
      </w:tblGrid>
      <w:tr>
        <w:tblPrEx>
          <w:tblCellMar>
            <w:top w:w="0" w:type="dxa"/>
            <w:left w:w="108" w:type="dxa"/>
            <w:bottom w:w="0" w:type="dxa"/>
            <w:right w:w="108" w:type="dxa"/>
          </w:tblCellMar>
        </w:tblPrEx>
        <w:trPr>
          <w:trHeight w:val="345" w:hRule="atLeast"/>
        </w:trPr>
        <w:tc>
          <w:tcPr>
            <w:tcW w:w="2263" w:type="dxa"/>
            <w:tcBorders>
              <w:top w:val="single" w:color="auto" w:sz="8" w:space="0"/>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评审因素名称</w:t>
            </w:r>
          </w:p>
        </w:tc>
        <w:tc>
          <w:tcPr>
            <w:tcW w:w="4962" w:type="dxa"/>
            <w:tcBorders>
              <w:top w:val="single" w:color="auto" w:sz="8"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评审细则</w:t>
            </w:r>
          </w:p>
        </w:tc>
        <w:tc>
          <w:tcPr>
            <w:tcW w:w="1184" w:type="dxa"/>
            <w:tcBorders>
              <w:top w:val="single" w:color="auto" w:sz="8"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等级对应分数</w:t>
            </w:r>
          </w:p>
        </w:tc>
      </w:tr>
      <w:tr>
        <w:tblPrEx>
          <w:tblCellMar>
            <w:top w:w="0" w:type="dxa"/>
            <w:left w:w="108" w:type="dxa"/>
            <w:bottom w:w="0" w:type="dxa"/>
            <w:right w:w="108" w:type="dxa"/>
          </w:tblCellMar>
        </w:tblPrEx>
        <w:trPr>
          <w:trHeight w:val="345" w:hRule="atLeast"/>
        </w:trPr>
        <w:tc>
          <w:tcPr>
            <w:tcW w:w="0" w:type="auto"/>
            <w:gridSpan w:val="3"/>
            <w:tcBorders>
              <w:top w:val="single" w:color="auto" w:sz="8" w:space="0"/>
              <w:left w:val="single" w:color="auto" w:sz="8" w:space="0"/>
              <w:bottom w:val="single" w:color="auto" w:sz="8" w:space="0"/>
              <w:right w:val="single" w:color="000000"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1、价格（累计10.0分）　</w:t>
            </w:r>
          </w:p>
        </w:tc>
      </w:tr>
      <w:tr>
        <w:tblPrEx>
          <w:tblCellMar>
            <w:top w:w="0" w:type="dxa"/>
            <w:left w:w="108" w:type="dxa"/>
            <w:bottom w:w="0" w:type="dxa"/>
            <w:right w:w="108" w:type="dxa"/>
          </w:tblCellMar>
        </w:tblPrEx>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1.1、价格得分（累计10.0分）</w:t>
            </w:r>
          </w:p>
        </w:tc>
        <w:tc>
          <w:tcPr>
            <w:tcW w:w="4962" w:type="dxa"/>
            <w:tcBorders>
              <w:top w:val="nil"/>
              <w:left w:val="nil"/>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tcBorders>
              <w:top w:val="nil"/>
              <w:left w:val="nil"/>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CellMar>
            <w:top w:w="0" w:type="dxa"/>
            <w:left w:w="108" w:type="dxa"/>
            <w:bottom w:w="0" w:type="dxa"/>
            <w:right w:w="108" w:type="dxa"/>
          </w:tblCellMar>
        </w:tblPrEx>
        <w:trPr>
          <w:trHeight w:val="90"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1.1.1、投标价格得分（10.0）</w:t>
            </w:r>
          </w:p>
        </w:tc>
        <w:tc>
          <w:tcPr>
            <w:tcW w:w="4962"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对招标文件做出实质性响应的所有合格投标人中采用低价优先法计算，即满足招标文件要求且投标价格最低的投标报价为评标基准价，其价格分为满分。其他投标人的价格分统一按照下列公式计算：投标人价格得分＝（评标基准价/投标报价）×价格满分基数。</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满分：10.0</w:t>
            </w:r>
          </w:p>
        </w:tc>
      </w:tr>
      <w:tr>
        <w:trPr>
          <w:trHeight w:val="345" w:hRule="atLeast"/>
        </w:trPr>
        <w:tc>
          <w:tcPr>
            <w:tcW w:w="0" w:type="auto"/>
            <w:gridSpan w:val="3"/>
            <w:tcBorders>
              <w:top w:val="single" w:color="auto" w:sz="8" w:space="0"/>
              <w:left w:val="single" w:color="auto" w:sz="8" w:space="0"/>
              <w:bottom w:val="single" w:color="auto" w:sz="8" w:space="0"/>
              <w:right w:val="single" w:color="000000"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2</w:t>
            </w:r>
            <w:r>
              <w:rPr>
                <w:rFonts w:hint="eastAsia" w:ascii="仿宋_GB2312" w:hAnsi="宋体" w:eastAsia="仿宋_GB2312" w:cs="宋体"/>
                <w:color w:val="000000"/>
                <w:kern w:val="0"/>
                <w:sz w:val="24"/>
              </w:rPr>
              <w:t>、信誉（累计</w:t>
            </w:r>
            <w:r>
              <w:rPr>
                <w:rFonts w:ascii="仿宋_GB2312" w:hAnsi="MingLiU-ExtB" w:eastAsia="仿宋_GB2312" w:cs="宋体"/>
                <w:color w:val="000000"/>
                <w:kern w:val="0"/>
                <w:sz w:val="24"/>
              </w:rPr>
              <w:t>24</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分）　</w:t>
            </w:r>
          </w:p>
        </w:tc>
      </w:tr>
      <w:tr>
        <w:tblPrEx>
          <w:tblCellMar>
            <w:top w:w="0" w:type="dxa"/>
            <w:left w:w="108" w:type="dxa"/>
            <w:bottom w:w="0" w:type="dxa"/>
            <w:right w:w="108" w:type="dxa"/>
          </w:tblCellMar>
        </w:tblPrEx>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2.1、企业的诚信（累计</w:t>
            </w:r>
            <w:r>
              <w:rPr>
                <w:rFonts w:ascii="仿宋_GB2312" w:hAnsi="等线" w:eastAsia="仿宋_GB2312" w:cs="宋体"/>
                <w:color w:val="000000"/>
                <w:kern w:val="0"/>
                <w:sz w:val="24"/>
              </w:rPr>
              <w:t>12</w:t>
            </w:r>
            <w:r>
              <w:rPr>
                <w:rFonts w:hint="eastAsia" w:ascii="仿宋_GB2312" w:hAnsi="等线" w:eastAsia="仿宋_GB2312" w:cs="宋体"/>
                <w:color w:val="000000"/>
                <w:kern w:val="0"/>
                <w:sz w:val="24"/>
              </w:rPr>
              <w:t>.0分）</w:t>
            </w:r>
          </w:p>
        </w:tc>
        <w:tc>
          <w:tcPr>
            <w:tcW w:w="4962"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CellMar>
            <w:top w:w="0" w:type="dxa"/>
            <w:left w:w="108" w:type="dxa"/>
            <w:bottom w:w="0" w:type="dxa"/>
            <w:right w:w="108" w:type="dxa"/>
          </w:tblCellMar>
        </w:tblPrEx>
        <w:trPr>
          <w:trHeight w:val="330" w:hRule="atLeast"/>
        </w:trPr>
        <w:tc>
          <w:tcPr>
            <w:tcW w:w="2263" w:type="dxa"/>
            <w:vMerge w:val="restart"/>
            <w:tcBorders>
              <w:top w:val="nil"/>
              <w:left w:val="single" w:color="auto" w:sz="8" w:space="0"/>
              <w:bottom w:val="single" w:color="000000"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2.1.1、纳税信用等级情况（</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w:t>
            </w:r>
          </w:p>
        </w:tc>
        <w:tc>
          <w:tcPr>
            <w:tcW w:w="4962" w:type="dxa"/>
            <w:vMerge w:val="restart"/>
            <w:tcBorders>
              <w:top w:val="nil"/>
              <w:left w:val="single" w:color="auto" w:sz="8" w:space="0"/>
              <w:bottom w:val="single" w:color="000000"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投标人在投标文件提供税务行政部门公布的2</w:t>
            </w:r>
            <w:r>
              <w:rPr>
                <w:rFonts w:ascii="仿宋_GB2312" w:hAnsi="等线" w:eastAsia="仿宋_GB2312" w:cs="宋体"/>
                <w:color w:val="000000"/>
                <w:kern w:val="0"/>
                <w:sz w:val="24"/>
              </w:rPr>
              <w:t>020年度</w:t>
            </w:r>
            <w:r>
              <w:rPr>
                <w:rFonts w:hint="eastAsia" w:ascii="仿宋_GB2312" w:hAnsi="等线" w:eastAsia="仿宋_GB2312" w:cs="宋体"/>
                <w:color w:val="000000"/>
                <w:kern w:val="0"/>
                <w:sz w:val="24"/>
              </w:rPr>
              <w:t>纳税信用等级的材料，按照A 级、B 级、</w:t>
            </w:r>
            <w:r>
              <w:rPr>
                <w:rFonts w:hint="eastAsia" w:ascii="仿宋_GB2312" w:hAnsi="等线" w:eastAsia="仿宋_GB2312" w:cs="宋体"/>
                <w:color w:val="FF0000"/>
                <w:kern w:val="0"/>
                <w:sz w:val="24"/>
              </w:rPr>
              <w:t>M级或以下</w:t>
            </w:r>
            <w:r>
              <w:rPr>
                <w:rFonts w:hint="eastAsia" w:ascii="仿宋_GB2312" w:hAnsi="等线" w:eastAsia="仿宋_GB2312" w:cs="宋体"/>
                <w:color w:val="000000"/>
                <w:kern w:val="0"/>
                <w:sz w:val="24"/>
              </w:rPr>
              <w:t>的顺序进行评价，同一投标人以单个等级较优者为准，多个等级类型不能重复得分（投标人须提供相关证明文件复印件,无提供不得分。投标人是分支机构，可以提供投标人上级总公司或省、市机构单位的相关证明文件复印件。）</w:t>
            </w:r>
          </w:p>
        </w:tc>
        <w:tc>
          <w:tcPr>
            <w:tcW w:w="1184" w:type="dxa"/>
            <w:tcBorders>
              <w:top w:val="nil"/>
              <w:left w:val="nil"/>
              <w:bottom w:val="nil"/>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A级：</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w:t>
            </w:r>
          </w:p>
        </w:tc>
      </w:tr>
      <w:tr>
        <w:trPr>
          <w:trHeight w:val="330" w:hRule="atLeast"/>
        </w:trPr>
        <w:tc>
          <w:tcPr>
            <w:tcW w:w="2263" w:type="dxa"/>
            <w:vMerge w:val="continue"/>
            <w:tcBorders>
              <w:top w:val="nil"/>
              <w:left w:val="single" w:color="auto" w:sz="8" w:space="0"/>
              <w:bottom w:val="single" w:color="000000" w:sz="8" w:space="0"/>
              <w:right w:val="single" w:color="auto" w:sz="8" w:space="0"/>
            </w:tcBorders>
            <w:shd w:val="clear" w:color="auto" w:fill="auto"/>
            <w:vAlign w:val="center"/>
          </w:tcPr>
          <w:p>
            <w:pPr>
              <w:widowControl/>
              <w:jc w:val="left"/>
              <w:rPr>
                <w:rFonts w:ascii="仿宋_GB2312" w:hAnsi="等线" w:eastAsia="仿宋_GB2312" w:cs="宋体"/>
                <w:color w:val="000000"/>
                <w:kern w:val="0"/>
                <w:sz w:val="24"/>
              </w:rPr>
            </w:pPr>
          </w:p>
        </w:tc>
        <w:tc>
          <w:tcPr>
            <w:tcW w:w="4962" w:type="dxa"/>
            <w:vMerge w:val="continue"/>
            <w:tcBorders>
              <w:top w:val="nil"/>
              <w:left w:val="single" w:color="auto" w:sz="8" w:space="0"/>
              <w:bottom w:val="single" w:color="000000" w:sz="8" w:space="0"/>
              <w:right w:val="single" w:color="auto" w:sz="8" w:space="0"/>
            </w:tcBorders>
            <w:shd w:val="clear" w:color="auto" w:fill="auto"/>
            <w:vAlign w:val="center"/>
          </w:tcPr>
          <w:p>
            <w:pPr>
              <w:widowControl/>
              <w:jc w:val="left"/>
              <w:rPr>
                <w:rFonts w:ascii="仿宋_GB2312" w:hAnsi="等线" w:eastAsia="仿宋_GB2312" w:cs="宋体"/>
                <w:color w:val="000000"/>
                <w:kern w:val="0"/>
                <w:sz w:val="24"/>
              </w:rPr>
            </w:pPr>
          </w:p>
        </w:tc>
        <w:tc>
          <w:tcPr>
            <w:tcW w:w="1184" w:type="dxa"/>
            <w:tcBorders>
              <w:top w:val="nil"/>
              <w:left w:val="nil"/>
              <w:bottom w:val="nil"/>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B级：</w:t>
            </w:r>
            <w:r>
              <w:rPr>
                <w:rFonts w:ascii="仿宋_GB2312" w:hAnsi="等线" w:eastAsia="仿宋_GB2312" w:cs="宋体"/>
                <w:color w:val="000000"/>
                <w:kern w:val="0"/>
                <w:sz w:val="24"/>
              </w:rPr>
              <w:t>3</w:t>
            </w:r>
            <w:r>
              <w:rPr>
                <w:rFonts w:hint="eastAsia" w:ascii="仿宋_GB2312" w:hAnsi="等线" w:eastAsia="仿宋_GB2312" w:cs="宋体"/>
                <w:color w:val="000000"/>
                <w:kern w:val="0"/>
                <w:sz w:val="24"/>
              </w:rPr>
              <w:t>.0；</w:t>
            </w:r>
          </w:p>
        </w:tc>
      </w:tr>
      <w:tr>
        <w:trPr>
          <w:trHeight w:val="345" w:hRule="atLeast"/>
        </w:trPr>
        <w:tc>
          <w:tcPr>
            <w:tcW w:w="2263" w:type="dxa"/>
            <w:vMerge w:val="continue"/>
            <w:tcBorders>
              <w:top w:val="nil"/>
              <w:left w:val="single" w:color="auto" w:sz="8" w:space="0"/>
              <w:bottom w:val="single" w:color="000000" w:sz="8" w:space="0"/>
              <w:right w:val="single" w:color="auto" w:sz="8" w:space="0"/>
            </w:tcBorders>
            <w:shd w:val="clear" w:color="auto" w:fill="auto"/>
            <w:vAlign w:val="center"/>
          </w:tcPr>
          <w:p>
            <w:pPr>
              <w:widowControl/>
              <w:jc w:val="left"/>
              <w:rPr>
                <w:rFonts w:ascii="仿宋_GB2312" w:hAnsi="等线" w:eastAsia="仿宋_GB2312" w:cs="宋体"/>
                <w:color w:val="000000"/>
                <w:kern w:val="0"/>
                <w:sz w:val="24"/>
              </w:rPr>
            </w:pPr>
          </w:p>
        </w:tc>
        <w:tc>
          <w:tcPr>
            <w:tcW w:w="4962" w:type="dxa"/>
            <w:vMerge w:val="continue"/>
            <w:tcBorders>
              <w:top w:val="nil"/>
              <w:left w:val="single" w:color="auto" w:sz="8" w:space="0"/>
              <w:bottom w:val="single" w:color="000000" w:sz="8" w:space="0"/>
              <w:right w:val="single" w:color="auto" w:sz="8" w:space="0"/>
            </w:tcBorders>
            <w:shd w:val="clear" w:color="auto" w:fill="auto"/>
            <w:vAlign w:val="center"/>
          </w:tcPr>
          <w:p>
            <w:pPr>
              <w:widowControl/>
              <w:jc w:val="left"/>
              <w:rPr>
                <w:rFonts w:ascii="仿宋_GB2312" w:hAnsi="等线" w:eastAsia="仿宋_GB2312" w:cs="宋体"/>
                <w:color w:val="000000"/>
                <w:kern w:val="0"/>
                <w:sz w:val="24"/>
              </w:rPr>
            </w:pP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FF0000"/>
                <w:kern w:val="0"/>
                <w:sz w:val="24"/>
              </w:rPr>
              <w:t>M级或以下</w:t>
            </w:r>
            <w:r>
              <w:rPr>
                <w:rFonts w:hint="eastAsia" w:ascii="仿宋_GB2312" w:hAnsi="等线" w:eastAsia="仿宋_GB2312" w:cs="宋体"/>
                <w:color w:val="000000"/>
                <w:kern w:val="0"/>
                <w:sz w:val="24"/>
              </w:rPr>
              <w:t>：</w:t>
            </w:r>
            <w:r>
              <w:rPr>
                <w:rFonts w:ascii="仿宋_GB2312" w:hAnsi="等线" w:eastAsia="仿宋_GB2312" w:cs="宋体"/>
                <w:color w:val="000000"/>
                <w:kern w:val="0"/>
                <w:sz w:val="24"/>
              </w:rPr>
              <w:t>1.0</w:t>
            </w:r>
          </w:p>
        </w:tc>
      </w:tr>
      <w:tr>
        <w:trPr>
          <w:trHeight w:val="1540" w:hRule="atLeast"/>
        </w:trPr>
        <w:tc>
          <w:tcPr>
            <w:tcW w:w="2263" w:type="dxa"/>
            <w:tcBorders>
              <w:top w:val="nil"/>
              <w:left w:val="single" w:color="auto" w:sz="8" w:space="0"/>
              <w:bottom w:val="single" w:color="000000"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2.1.2、获得信用报告（</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　</w:t>
            </w:r>
          </w:p>
        </w:tc>
        <w:tc>
          <w:tcPr>
            <w:tcW w:w="4962" w:type="dxa"/>
            <w:tcBorders>
              <w:top w:val="nil"/>
              <w:left w:val="single" w:color="auto" w:sz="8" w:space="0"/>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投标人在投标文件提供开标当月之前六个月内由县级以上信用中心、人民银行征信系统或者经人民银行备案的机构出具的一份信用报告材料复印件或打印稿文件作为证明材料（投标人须提供相关证明文件复印件,无提供不得分。</w:t>
            </w:r>
            <w:r>
              <w:rPr>
                <w:rFonts w:hint="eastAsia" w:ascii="仿宋" w:hAnsi="仿宋" w:eastAsia="仿宋"/>
                <w:sz w:val="24"/>
              </w:rPr>
              <w:t>投标人是分支机构，可以提供投标人上级总公司或省、市机构单位的相关证明文件复印件。</w:t>
            </w:r>
            <w:r>
              <w:rPr>
                <w:rFonts w:hint="eastAsia" w:ascii="仿宋_GB2312" w:hAnsi="等线" w:eastAsia="仿宋_GB2312" w:cs="宋体"/>
                <w:color w:val="000000"/>
                <w:kern w:val="0"/>
                <w:sz w:val="24"/>
              </w:rPr>
              <w:t>）</w:t>
            </w:r>
          </w:p>
        </w:tc>
        <w:tc>
          <w:tcPr>
            <w:tcW w:w="1184" w:type="dxa"/>
            <w:tcBorders>
              <w:top w:val="nil"/>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有：</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无：0.0</w:t>
            </w:r>
          </w:p>
        </w:tc>
      </w:tr>
      <w:tr>
        <w:tblPrEx>
          <w:tblCellMar>
            <w:top w:w="0" w:type="dxa"/>
            <w:left w:w="108" w:type="dxa"/>
            <w:bottom w:w="0" w:type="dxa"/>
            <w:right w:w="108" w:type="dxa"/>
          </w:tblCellMar>
        </w:tblPrEx>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2.2</w:t>
            </w:r>
            <w:r>
              <w:rPr>
                <w:rFonts w:hint="eastAsia" w:ascii="仿宋_GB2312" w:hAnsi="宋体" w:eastAsia="仿宋_GB2312" w:cs="宋体"/>
                <w:color w:val="000000"/>
                <w:kern w:val="0"/>
                <w:sz w:val="24"/>
              </w:rPr>
              <w:t>、</w:t>
            </w:r>
            <w:r>
              <w:rPr>
                <w:rFonts w:hint="eastAsia" w:ascii="仿宋_GB2312" w:hAnsi="等线" w:eastAsia="仿宋_GB2312" w:cs="宋体"/>
                <w:color w:val="FF0000"/>
                <w:kern w:val="0"/>
                <w:sz w:val="24"/>
              </w:rPr>
              <w:t>质量体系认证（</w:t>
            </w:r>
            <w:r>
              <w:rPr>
                <w:rFonts w:hint="eastAsia" w:ascii="仿宋_GB2312" w:hAnsi="宋体" w:eastAsia="仿宋_GB2312" w:cs="宋体"/>
                <w:color w:val="000000"/>
                <w:kern w:val="0"/>
                <w:sz w:val="24"/>
              </w:rPr>
              <w:t>累计</w:t>
            </w:r>
            <w:r>
              <w:rPr>
                <w:rFonts w:ascii="仿宋_GB2312" w:hAnsi="MingLiU-ExtB" w:eastAsia="仿宋_GB2312" w:cs="宋体"/>
                <w:color w:val="000000"/>
                <w:kern w:val="0"/>
                <w:sz w:val="24"/>
              </w:rPr>
              <w:t>12</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分）</w:t>
            </w:r>
          </w:p>
        </w:tc>
        <w:tc>
          <w:tcPr>
            <w:tcW w:w="4962"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CellMar>
            <w:top w:w="0" w:type="dxa"/>
            <w:left w:w="108" w:type="dxa"/>
            <w:bottom w:w="0" w:type="dxa"/>
            <w:right w:w="108" w:type="dxa"/>
          </w:tblCellMar>
        </w:tblPrEx>
        <w:trPr>
          <w:trHeight w:val="4375" w:hRule="atLeast"/>
        </w:trPr>
        <w:tc>
          <w:tcPr>
            <w:tcW w:w="2263" w:type="dxa"/>
            <w:tcBorders>
              <w:top w:val="single" w:color="auto" w:sz="4" w:space="0"/>
              <w:left w:val="single" w:color="auto" w:sz="8" w:space="0"/>
              <w:bottom w:val="single" w:color="000000"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2.2.1</w:t>
            </w:r>
            <w:r>
              <w:rPr>
                <w:rFonts w:hint="eastAsia" w:ascii="仿宋_GB2312" w:hAnsi="宋体" w:eastAsia="仿宋_GB2312" w:cs="宋体"/>
                <w:color w:val="000000"/>
                <w:kern w:val="0"/>
                <w:sz w:val="24"/>
              </w:rPr>
              <w:t>、质量体系认证证书（</w:t>
            </w:r>
            <w:r>
              <w:rPr>
                <w:rFonts w:ascii="仿宋_GB2312" w:hAnsi="MingLiU-ExtB" w:eastAsia="仿宋_GB2312" w:cs="宋体"/>
                <w:color w:val="000000"/>
                <w:kern w:val="0"/>
                <w:sz w:val="24"/>
              </w:rPr>
              <w:t>8</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w:t>
            </w:r>
          </w:p>
        </w:tc>
        <w:tc>
          <w:tcPr>
            <w:tcW w:w="4962" w:type="dxa"/>
            <w:tcBorders>
              <w:top w:val="single" w:color="auto" w:sz="4" w:space="0"/>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投标人在投标文件提供由国家认证认可监督管理部门批准设立的认证机构颁发并在有效期内认证证书：</w:t>
            </w:r>
          </w:p>
          <w:p>
            <w:pPr>
              <w:autoSpaceDE w:val="0"/>
              <w:autoSpaceDN w:val="0"/>
              <w:adjustRightInd w:val="0"/>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（1）有效期内的ISO27001信息安全管理体系认证证书，同时包含全业务网络及平台运维的认证范围为有效；</w:t>
            </w:r>
          </w:p>
          <w:p>
            <w:pPr>
              <w:autoSpaceDE w:val="0"/>
              <w:autoSpaceDN w:val="0"/>
              <w:adjustRightInd w:val="0"/>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（2）有效期内的ISO14001环境管理体系认证证书，同时包含技术服务、技术培训的认证范围为有效；</w:t>
            </w:r>
          </w:p>
          <w:p>
            <w:pPr>
              <w:autoSpaceDE w:val="0"/>
              <w:autoSpaceDN w:val="0"/>
              <w:adjustRightInd w:val="0"/>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（3）有效期内的ISO45001职业健康安全管理体系认证证书，同时包含技术服务、技术培训的认证范围为有效。</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（4）有效期内的ISO20000信息技术服务管理体系认证证书，同时包含应用软件运维、硬件运维服务的认证范围为有效。</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每具备</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项得</w:t>
            </w:r>
            <w:r>
              <w:rPr>
                <w:rFonts w:ascii="仿宋_GB2312" w:hAnsi="等线" w:eastAsia="仿宋_GB2312" w:cs="宋体"/>
                <w:color w:val="000000"/>
                <w:kern w:val="0"/>
                <w:sz w:val="24"/>
              </w:rPr>
              <w:t>2</w:t>
            </w:r>
            <w:r>
              <w:rPr>
                <w:rFonts w:hint="eastAsia" w:ascii="仿宋_GB2312" w:hAnsi="等线" w:eastAsia="仿宋_GB2312" w:cs="宋体"/>
                <w:color w:val="000000"/>
                <w:kern w:val="0"/>
                <w:sz w:val="24"/>
              </w:rPr>
              <w:t>分，满分</w:t>
            </w:r>
            <w:r>
              <w:rPr>
                <w:rFonts w:hint="eastAsia" w:ascii="仿宋_GB2312" w:hAnsi="宋体" w:eastAsia="仿宋_GB2312" w:cs="宋体"/>
                <w:color w:val="000000"/>
                <w:kern w:val="0"/>
                <w:sz w:val="24"/>
              </w:rPr>
              <w:t>8分，无提供不得分。（投标人须提供相关证明文件复印件</w:t>
            </w:r>
            <w:r>
              <w:rPr>
                <w:rFonts w:hint="eastAsia" w:ascii="仿宋_GB2312" w:hAnsi="MingLiU-ExtB" w:eastAsia="仿宋_GB2312" w:cs="宋体"/>
                <w:color w:val="000000"/>
                <w:kern w:val="0"/>
                <w:sz w:val="24"/>
              </w:rPr>
              <w:t>,</w:t>
            </w:r>
            <w:r>
              <w:rPr>
                <w:rFonts w:hint="eastAsia" w:ascii="仿宋_GB2312" w:hAnsi="宋体" w:eastAsia="仿宋_GB2312" w:cs="宋体"/>
                <w:color w:val="000000"/>
                <w:kern w:val="0"/>
                <w:sz w:val="24"/>
              </w:rPr>
              <w:t>无提供不得分。</w:t>
            </w:r>
            <w:r>
              <w:rPr>
                <w:rFonts w:hint="eastAsia" w:ascii="仿宋" w:hAnsi="仿宋" w:eastAsia="仿宋"/>
                <w:sz w:val="24"/>
              </w:rPr>
              <w:t>投标人是分支机构，可以提供投标人上级总公司或省、市机构单位的相关证明文件复印件。</w:t>
            </w:r>
            <w:r>
              <w:rPr>
                <w:rFonts w:hint="eastAsia" w:ascii="仿宋_GB2312" w:hAnsi="宋体" w:eastAsia="仿宋_GB2312" w:cs="宋体"/>
                <w:color w:val="000000"/>
                <w:kern w:val="0"/>
                <w:sz w:val="24"/>
              </w:rPr>
              <w:t>）</w:t>
            </w:r>
          </w:p>
        </w:tc>
        <w:tc>
          <w:tcPr>
            <w:tcW w:w="1184" w:type="dxa"/>
            <w:tcBorders>
              <w:top w:val="single" w:color="auto" w:sz="4" w:space="0"/>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满分：</w:t>
            </w:r>
            <w:r>
              <w:rPr>
                <w:rFonts w:ascii="仿宋_GB2312" w:hAnsi="等线" w:eastAsia="仿宋_GB2312" w:cs="宋体"/>
                <w:color w:val="000000"/>
                <w:kern w:val="0"/>
                <w:sz w:val="24"/>
              </w:rPr>
              <w:t>8.0</w:t>
            </w:r>
          </w:p>
        </w:tc>
      </w:tr>
      <w:tr>
        <w:trPr>
          <w:trHeight w:val="1965" w:hRule="atLeast"/>
        </w:trPr>
        <w:tc>
          <w:tcPr>
            <w:tcW w:w="2263" w:type="dxa"/>
            <w:tcBorders>
              <w:top w:val="nil"/>
              <w:left w:val="single" w:color="auto" w:sz="8" w:space="0"/>
              <w:bottom w:val="single" w:color="000000" w:sz="8" w:space="0"/>
              <w:right w:val="single" w:color="auto" w:sz="8" w:space="0"/>
            </w:tcBorders>
            <w:shd w:val="clear" w:color="000000" w:fill="FFFFFF"/>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2.2.2、本地服务体系需求（</w:t>
            </w:r>
            <w:r>
              <w:rPr>
                <w:rFonts w:ascii="仿宋_GB2312" w:hAnsi="宋体" w:eastAsia="仿宋_GB2312" w:cs="宋体"/>
                <w:color w:val="000000"/>
                <w:kern w:val="0"/>
                <w:sz w:val="24"/>
              </w:rPr>
              <w:t>4</w:t>
            </w:r>
            <w:r>
              <w:rPr>
                <w:rFonts w:hint="eastAsia" w:ascii="仿宋_GB2312" w:hAnsi="宋体" w:eastAsia="仿宋_GB2312" w:cs="宋体"/>
                <w:color w:val="000000"/>
                <w:kern w:val="0"/>
                <w:sz w:val="24"/>
              </w:rPr>
              <w:t>.0）</w:t>
            </w:r>
          </w:p>
        </w:tc>
        <w:tc>
          <w:tcPr>
            <w:tcW w:w="4962" w:type="dxa"/>
            <w:tcBorders>
              <w:top w:val="single" w:color="auto" w:sz="4" w:space="0"/>
              <w:left w:val="nil"/>
              <w:bottom w:val="nil"/>
              <w:right w:val="single" w:color="auto" w:sz="8" w:space="0"/>
            </w:tcBorders>
            <w:shd w:val="clear" w:color="000000" w:fill="FFFFFF"/>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为保证本地售后服务及管理工作的质量，要求本地服务机构通过ISO 9001:2015管理体系认证。要求提供ISO 9001:2015管理体系认证证书，认证覆盖的业务范围必须涵盖惠州市区域多媒体通信与信息业务方为有效。提供得</w:t>
            </w:r>
            <w:r>
              <w:rPr>
                <w:rFonts w:ascii="仿宋_GB2312" w:hAnsi="宋体" w:eastAsia="仿宋_GB2312" w:cs="宋体"/>
                <w:color w:val="000000"/>
                <w:kern w:val="0"/>
                <w:sz w:val="24"/>
              </w:rPr>
              <w:t>4</w:t>
            </w:r>
            <w:r>
              <w:rPr>
                <w:rFonts w:hint="eastAsia" w:ascii="仿宋_GB2312" w:hAnsi="宋体" w:eastAsia="仿宋_GB2312" w:cs="宋体"/>
                <w:color w:val="000000"/>
                <w:kern w:val="0"/>
                <w:sz w:val="24"/>
              </w:rPr>
              <w:t>分，无提供不得分。（</w:t>
            </w:r>
            <w:r>
              <w:rPr>
                <w:rFonts w:hint="eastAsia" w:ascii="仿宋" w:hAnsi="仿宋" w:eastAsia="仿宋"/>
                <w:sz w:val="24"/>
              </w:rPr>
              <w:t>投标人是分支机构，可以提供投标人上级总公司或省、市机构单位的相关证明文件复印件）</w:t>
            </w:r>
            <w:r>
              <w:rPr>
                <w:rFonts w:hint="eastAsia" w:ascii="仿宋_GB2312" w:hAnsi="宋体" w:eastAsia="仿宋_GB2312" w:cs="宋体"/>
                <w:color w:val="000000"/>
                <w:kern w:val="0"/>
                <w:sz w:val="24"/>
              </w:rPr>
              <w:t>。</w:t>
            </w:r>
          </w:p>
        </w:tc>
        <w:tc>
          <w:tcPr>
            <w:tcW w:w="1184" w:type="dxa"/>
            <w:tcBorders>
              <w:top w:val="single" w:color="auto" w:sz="4" w:space="0"/>
              <w:left w:val="single" w:color="auto" w:sz="8" w:space="0"/>
              <w:bottom w:val="single" w:color="000000"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满分：</w:t>
            </w:r>
            <w:r>
              <w:rPr>
                <w:rFonts w:ascii="仿宋_GB2312" w:hAnsi="等线" w:eastAsia="仿宋_GB2312" w:cs="宋体"/>
                <w:color w:val="000000"/>
                <w:kern w:val="0"/>
                <w:sz w:val="24"/>
              </w:rPr>
              <w:t>4.0</w:t>
            </w:r>
          </w:p>
        </w:tc>
      </w:tr>
      <w:tr>
        <w:trPr>
          <w:trHeight w:val="345" w:hRule="atLeast"/>
        </w:trPr>
        <w:tc>
          <w:tcPr>
            <w:tcW w:w="0" w:type="auto"/>
            <w:gridSpan w:val="3"/>
            <w:tcBorders>
              <w:top w:val="single" w:color="auto" w:sz="8" w:space="0"/>
              <w:left w:val="single" w:color="auto" w:sz="8" w:space="0"/>
              <w:bottom w:val="single" w:color="auto" w:sz="8" w:space="0"/>
              <w:right w:val="single" w:color="000000"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3、财务状况（累计</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.0分）</w:t>
            </w:r>
          </w:p>
        </w:tc>
      </w:tr>
      <w:tr>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3.1、财务状况情况（累计</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.0分）</w:t>
            </w:r>
          </w:p>
        </w:tc>
        <w:tc>
          <w:tcPr>
            <w:tcW w:w="4962"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rPr>
          <w:trHeight w:val="1852" w:hRule="atLeast"/>
        </w:trPr>
        <w:tc>
          <w:tcPr>
            <w:tcW w:w="2263" w:type="dxa"/>
            <w:tcBorders>
              <w:top w:val="nil"/>
              <w:left w:val="single" w:color="auto" w:sz="8" w:space="0"/>
              <w:bottom w:val="single" w:color="000000"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3.1.1、投标人财务状况（</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w:t>
            </w:r>
          </w:p>
        </w:tc>
        <w:tc>
          <w:tcPr>
            <w:tcW w:w="4962" w:type="dxa"/>
            <w:tcBorders>
              <w:top w:val="nil"/>
              <w:left w:val="single" w:color="auto" w:sz="8" w:space="0"/>
              <w:bottom w:val="single" w:color="000000"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投标人在投标文件提供会计师事务所出具的20</w:t>
            </w:r>
            <w:r>
              <w:rPr>
                <w:rFonts w:ascii="仿宋_GB2312" w:hAnsi="等线" w:eastAsia="仿宋_GB2312" w:cs="宋体"/>
                <w:color w:val="000000"/>
                <w:kern w:val="0"/>
                <w:sz w:val="24"/>
              </w:rPr>
              <w:t>20</w:t>
            </w:r>
            <w:r>
              <w:rPr>
                <w:rFonts w:hint="eastAsia" w:ascii="仿宋_GB2312" w:hAnsi="等线" w:eastAsia="仿宋_GB2312" w:cs="宋体"/>
                <w:color w:val="000000"/>
                <w:kern w:val="0"/>
                <w:sz w:val="24"/>
              </w:rPr>
              <w:t>年度会计审计报告。（提供相关证明文件复印件,无提供不得分。</w:t>
            </w:r>
            <w:r>
              <w:rPr>
                <w:rFonts w:hint="eastAsia" w:ascii="仿宋" w:hAnsi="仿宋" w:eastAsia="仿宋"/>
                <w:sz w:val="24"/>
              </w:rPr>
              <w:t>投标人是分支机构，可以提供投标人上级总公司或省、市机构单位的相关证明文件复印件。</w:t>
            </w:r>
            <w:r>
              <w:rPr>
                <w:rFonts w:hint="eastAsia" w:ascii="仿宋_GB2312" w:hAnsi="等线" w:eastAsia="仿宋_GB2312" w:cs="宋体"/>
                <w:color w:val="000000"/>
                <w:kern w:val="0"/>
                <w:sz w:val="24"/>
              </w:rPr>
              <w:t>）</w:t>
            </w:r>
          </w:p>
        </w:tc>
        <w:tc>
          <w:tcPr>
            <w:tcW w:w="1184" w:type="dxa"/>
            <w:tcBorders>
              <w:top w:val="nil"/>
              <w:left w:val="nil"/>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有：</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无：0.0</w:t>
            </w:r>
          </w:p>
        </w:tc>
      </w:tr>
      <w:tr>
        <w:trPr>
          <w:trHeight w:val="345" w:hRule="atLeast"/>
        </w:trPr>
        <w:tc>
          <w:tcPr>
            <w:tcW w:w="0" w:type="auto"/>
            <w:gridSpan w:val="3"/>
            <w:tcBorders>
              <w:top w:val="single" w:color="auto" w:sz="8" w:space="0"/>
              <w:left w:val="single" w:color="auto" w:sz="8" w:space="0"/>
              <w:bottom w:val="single" w:color="auto" w:sz="8" w:space="0"/>
              <w:right w:val="single" w:color="000000"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4.业绩（累计</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.0分）</w:t>
            </w:r>
          </w:p>
        </w:tc>
      </w:tr>
      <w:tr>
        <w:tblPrEx>
          <w:tblCellMar>
            <w:top w:w="0" w:type="dxa"/>
            <w:left w:w="108" w:type="dxa"/>
            <w:bottom w:w="0" w:type="dxa"/>
            <w:right w:w="108" w:type="dxa"/>
          </w:tblCellMar>
        </w:tblPrEx>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4.1、同类业绩（累计</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.0分）</w:t>
            </w:r>
          </w:p>
        </w:tc>
        <w:tc>
          <w:tcPr>
            <w:tcW w:w="4962"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CellMar>
            <w:top w:w="0" w:type="dxa"/>
            <w:left w:w="108" w:type="dxa"/>
            <w:bottom w:w="0" w:type="dxa"/>
            <w:right w:w="108" w:type="dxa"/>
          </w:tblCellMar>
        </w:tblPrEx>
        <w:trPr>
          <w:trHeight w:val="100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4.1.1、同类业绩情况（</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w:t>
            </w:r>
          </w:p>
        </w:tc>
        <w:tc>
          <w:tcPr>
            <w:tcW w:w="4962"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ascii="仿宋_GB2312" w:hAnsi="等线" w:eastAsia="仿宋_GB2312" w:cs="宋体"/>
                <w:color w:val="000000"/>
                <w:kern w:val="0"/>
                <w:sz w:val="24"/>
              </w:rPr>
              <w:t>投</w:t>
            </w:r>
            <w:r>
              <w:rPr>
                <w:rFonts w:hint="eastAsia" w:ascii="仿宋_GB2312" w:hAnsi="等线" w:eastAsia="仿宋_GB2312" w:cs="宋体"/>
                <w:color w:val="000000"/>
                <w:kern w:val="0"/>
                <w:sz w:val="24"/>
              </w:rPr>
              <w:t>标人在投标文件提供从201</w:t>
            </w:r>
            <w:r>
              <w:rPr>
                <w:rFonts w:ascii="仿宋_GB2312" w:hAnsi="等线" w:eastAsia="仿宋_GB2312" w:cs="宋体"/>
                <w:color w:val="000000"/>
                <w:kern w:val="0"/>
                <w:sz w:val="24"/>
              </w:rPr>
              <w:t>9</w:t>
            </w:r>
            <w:r>
              <w:rPr>
                <w:rFonts w:hint="eastAsia" w:ascii="仿宋_GB2312" w:hAnsi="等线" w:eastAsia="仿宋_GB2312" w:cs="宋体"/>
                <w:color w:val="000000"/>
                <w:kern w:val="0"/>
                <w:sz w:val="24"/>
              </w:rPr>
              <w:t>年至今同类业绩，单个同类业绩项目金额不小于人民币</w:t>
            </w:r>
            <w:r>
              <w:rPr>
                <w:rFonts w:ascii="仿宋_GB2312" w:hAnsi="等线" w:eastAsia="仿宋_GB2312" w:cs="宋体"/>
                <w:color w:val="000000"/>
                <w:kern w:val="0"/>
                <w:sz w:val="24"/>
              </w:rPr>
              <w:t>50</w:t>
            </w:r>
            <w:r>
              <w:rPr>
                <w:rFonts w:hint="eastAsia" w:ascii="仿宋_GB2312" w:hAnsi="等线" w:eastAsia="仿宋_GB2312" w:cs="宋体"/>
                <w:color w:val="000000"/>
                <w:kern w:val="0"/>
                <w:sz w:val="24"/>
              </w:rPr>
              <w:t xml:space="preserve"> 万元，每提供一个得</w:t>
            </w:r>
            <w:r>
              <w:rPr>
                <w:rFonts w:ascii="仿宋_GB2312" w:hAnsi="等线" w:eastAsia="仿宋_GB2312" w:cs="宋体"/>
                <w:color w:val="000000"/>
                <w:kern w:val="0"/>
                <w:sz w:val="24"/>
              </w:rPr>
              <w:t>2</w:t>
            </w:r>
            <w:r>
              <w:rPr>
                <w:rFonts w:hint="eastAsia" w:ascii="仿宋_GB2312" w:hAnsi="等线" w:eastAsia="仿宋_GB2312" w:cs="宋体"/>
                <w:color w:val="000000"/>
                <w:kern w:val="0"/>
                <w:sz w:val="24"/>
              </w:rPr>
              <w:t>分，得至满分止。</w:t>
            </w:r>
            <w:r>
              <w:rPr>
                <w:rFonts w:hint="eastAsia" w:ascii="仿宋" w:hAnsi="仿宋" w:eastAsia="仿宋"/>
                <w:sz w:val="24"/>
              </w:rPr>
              <w:t>同类业绩证明文件是中标通知书或相对应合同的复印件，投标人可以复印合同的关键页面。中标通知书是指组织招标投标活动的代理机构依据《招投标法》或《政府采购法》的有关规定，按照公开透明原则，在招标投标活动的政府行政监督管理部门指定的发布媒体上发布了招标公告或中标公告，然后代理机构向中标的投标人发出的告知其中标的书面通知文件，该书面通知文件称为中标通知书。（投标文件无提供这些同类业绩证明文件复印件不得分。投标人是分支机构，可以提供投标人上级总公司或省、市机构单位的相关证明文件复印件。）</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满分：</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w:t>
            </w:r>
          </w:p>
        </w:tc>
      </w:tr>
      <w:tr>
        <w:trPr>
          <w:trHeight w:val="345" w:hRule="atLeast"/>
        </w:trPr>
        <w:tc>
          <w:tcPr>
            <w:tcW w:w="0" w:type="auto"/>
            <w:gridSpan w:val="3"/>
            <w:tcBorders>
              <w:top w:val="single" w:color="auto" w:sz="8" w:space="0"/>
              <w:left w:val="single" w:color="auto" w:sz="8" w:space="0"/>
              <w:bottom w:val="single" w:color="auto" w:sz="8" w:space="0"/>
              <w:right w:val="single" w:color="000000"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5</w:t>
            </w:r>
            <w:r>
              <w:rPr>
                <w:rFonts w:hint="eastAsia" w:ascii="仿宋_GB2312" w:hAnsi="宋体" w:eastAsia="仿宋_GB2312" w:cs="宋体"/>
                <w:color w:val="000000"/>
                <w:kern w:val="0"/>
                <w:sz w:val="24"/>
              </w:rPr>
              <w:t>、方案（累计2</w:t>
            </w:r>
            <w:r>
              <w:rPr>
                <w:rFonts w:ascii="仿宋_GB2312" w:hAnsi="宋体" w:eastAsia="仿宋_GB2312" w:cs="宋体"/>
                <w:color w:val="000000"/>
                <w:kern w:val="0"/>
                <w:sz w:val="24"/>
              </w:rPr>
              <w:t>9</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分）</w:t>
            </w:r>
          </w:p>
        </w:tc>
      </w:tr>
      <w:tr>
        <w:trPr>
          <w:trHeight w:val="630" w:hRule="atLeast"/>
        </w:trPr>
        <w:tc>
          <w:tcPr>
            <w:tcW w:w="2263" w:type="dxa"/>
            <w:tcBorders>
              <w:top w:val="single" w:color="auto" w:sz="4" w:space="0"/>
              <w:left w:val="single" w:color="auto" w:sz="8" w:space="0"/>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5.1</w:t>
            </w:r>
            <w:r>
              <w:rPr>
                <w:rFonts w:hint="eastAsia" w:ascii="仿宋_GB2312" w:hAnsi="宋体" w:eastAsia="仿宋_GB2312" w:cs="宋体"/>
                <w:color w:val="000000"/>
                <w:kern w:val="0"/>
                <w:sz w:val="24"/>
              </w:rPr>
              <w:t>、方案（累计2</w:t>
            </w:r>
            <w:r>
              <w:rPr>
                <w:rFonts w:ascii="仿宋_GB2312" w:hAnsi="宋体" w:eastAsia="仿宋_GB2312" w:cs="宋体"/>
                <w:color w:val="000000"/>
                <w:kern w:val="0"/>
                <w:sz w:val="24"/>
              </w:rPr>
              <w:t>9</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分）</w:t>
            </w:r>
          </w:p>
        </w:tc>
        <w:tc>
          <w:tcPr>
            <w:tcW w:w="4962" w:type="dxa"/>
            <w:tcBorders>
              <w:top w:val="single" w:color="auto" w:sz="4"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tcBorders>
              <w:top w:val="single" w:color="auto" w:sz="4"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CellMar>
            <w:top w:w="0" w:type="dxa"/>
            <w:left w:w="108" w:type="dxa"/>
            <w:bottom w:w="0" w:type="dxa"/>
            <w:right w:w="108" w:type="dxa"/>
          </w:tblCellMar>
        </w:tblPrEx>
        <w:trPr>
          <w:trHeight w:val="1681" w:hRule="atLeast"/>
        </w:trPr>
        <w:tc>
          <w:tcPr>
            <w:tcW w:w="2263" w:type="dxa"/>
            <w:tcBorders>
              <w:top w:val="single" w:color="auto" w:sz="4" w:space="0"/>
              <w:left w:val="single" w:color="auto" w:sz="8" w:space="0"/>
              <w:bottom w:val="single" w:color="000000"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5.1.1、项目建设服务方案（3</w:t>
            </w:r>
            <w:r>
              <w:rPr>
                <w:rFonts w:ascii="仿宋_GB2312" w:hAnsi="等线" w:eastAsia="仿宋_GB2312" w:cs="宋体"/>
                <w:color w:val="000000"/>
                <w:kern w:val="0"/>
                <w:sz w:val="24"/>
              </w:rPr>
              <w:t>.</w:t>
            </w:r>
            <w:r>
              <w:rPr>
                <w:rFonts w:hint="eastAsia" w:ascii="仿宋_GB2312" w:hAnsi="等线" w:eastAsia="仿宋_GB2312" w:cs="宋体"/>
                <w:color w:val="000000"/>
                <w:kern w:val="0"/>
                <w:sz w:val="24"/>
              </w:rPr>
              <w:t>0）</w:t>
            </w:r>
          </w:p>
        </w:tc>
        <w:tc>
          <w:tcPr>
            <w:tcW w:w="4962" w:type="dxa"/>
            <w:tcBorders>
              <w:top w:val="single" w:color="auto" w:sz="4" w:space="0"/>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根据本项目“采购清单具体要求中的服务要求”内容，投标人在投标文件提供对本项目总体服务方案，方案包括但不限于技术方案、进度计划、维护方案等评审内容：</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1）方案完善，优于或完全满足项目要求的得3分；</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2）基本满足项目要求的为良得2分；</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3）方案一般，可行性较较低的得</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分；</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4）未提供的不得分。</w:t>
            </w:r>
          </w:p>
        </w:tc>
        <w:tc>
          <w:tcPr>
            <w:tcW w:w="1184" w:type="dxa"/>
            <w:tcBorders>
              <w:top w:val="single" w:color="auto" w:sz="4" w:space="0"/>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优：3</w:t>
            </w:r>
            <w:r>
              <w:rPr>
                <w:rFonts w:ascii="仿宋_GB2312" w:hAnsi="等线" w:eastAsia="仿宋_GB2312" w:cs="宋体"/>
                <w:color w:val="000000"/>
                <w:kern w:val="0"/>
                <w:sz w:val="24"/>
              </w:rPr>
              <w:t>.</w:t>
            </w:r>
            <w:r>
              <w:rPr>
                <w:rFonts w:hint="eastAsia" w:ascii="仿宋_GB2312" w:hAnsi="等线" w:eastAsia="仿宋_GB2312" w:cs="宋体"/>
                <w:color w:val="000000"/>
                <w:kern w:val="0"/>
                <w:sz w:val="24"/>
              </w:rPr>
              <w:t>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良：2.0；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一般：</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无：0.0</w:t>
            </w:r>
            <w:r>
              <w:rPr>
                <w:rFonts w:hint="eastAsia" w:ascii="仿宋_GB2312" w:hAnsi="等线" w:eastAsia="仿宋_GB2312" w:cs="宋体"/>
                <w:color w:val="000000"/>
                <w:kern w:val="0"/>
                <w:sz w:val="22"/>
                <w:szCs w:val="22"/>
              </w:rPr>
              <w:t>　</w:t>
            </w:r>
          </w:p>
        </w:tc>
      </w:tr>
      <w:tr>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5.1.2、项目实施组织方案（3</w:t>
            </w:r>
            <w:r>
              <w:rPr>
                <w:rFonts w:ascii="仿宋_GB2312" w:hAnsi="等线" w:eastAsia="仿宋_GB2312" w:cs="宋体"/>
                <w:color w:val="000000"/>
                <w:kern w:val="0"/>
                <w:sz w:val="24"/>
              </w:rPr>
              <w:t>.</w:t>
            </w:r>
            <w:r>
              <w:rPr>
                <w:rFonts w:hint="eastAsia" w:ascii="仿宋_GB2312" w:hAnsi="等线" w:eastAsia="仿宋_GB2312" w:cs="宋体"/>
                <w:color w:val="000000"/>
                <w:kern w:val="0"/>
                <w:sz w:val="24"/>
              </w:rPr>
              <w:t>0）</w:t>
            </w:r>
          </w:p>
        </w:tc>
        <w:tc>
          <w:tcPr>
            <w:tcW w:w="4962" w:type="dxa"/>
            <w:tcBorders>
              <w:top w:val="single" w:color="auto" w:sz="4"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根据本项目“采购清单具体要求中的服务要求”内容，投标人在投标文件提供对本项目总体实施方案，方案包括但不限于组织实施、项目管控、安全管理等评审内容：</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1）方案完善，优于或完全满足项目要求的得3分；</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2）基本满足项目要求的为良得2分；</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3）方案一般，可行性较较低的得</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分；</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4）未提供的不得分。</w:t>
            </w:r>
          </w:p>
        </w:tc>
        <w:tc>
          <w:tcPr>
            <w:tcW w:w="1184" w:type="dxa"/>
            <w:tcBorders>
              <w:top w:val="single" w:color="auto" w:sz="4"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优：3</w:t>
            </w:r>
            <w:r>
              <w:rPr>
                <w:rFonts w:ascii="仿宋_GB2312" w:hAnsi="等线" w:eastAsia="仿宋_GB2312" w:cs="宋体"/>
                <w:color w:val="000000"/>
                <w:kern w:val="0"/>
                <w:sz w:val="24"/>
              </w:rPr>
              <w:t>.</w:t>
            </w:r>
            <w:r>
              <w:rPr>
                <w:rFonts w:hint="eastAsia" w:ascii="仿宋_GB2312" w:hAnsi="等线" w:eastAsia="仿宋_GB2312" w:cs="宋体"/>
                <w:color w:val="000000"/>
                <w:kern w:val="0"/>
                <w:sz w:val="24"/>
              </w:rPr>
              <w:t>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良：2</w:t>
            </w:r>
            <w:r>
              <w:rPr>
                <w:rFonts w:ascii="仿宋_GB2312" w:hAnsi="等线" w:eastAsia="仿宋_GB2312" w:cs="宋体"/>
                <w:color w:val="000000"/>
                <w:kern w:val="0"/>
                <w:sz w:val="24"/>
              </w:rPr>
              <w:t>.</w:t>
            </w:r>
            <w:r>
              <w:rPr>
                <w:rFonts w:hint="eastAsia" w:ascii="仿宋_GB2312" w:hAnsi="等线" w:eastAsia="仿宋_GB2312" w:cs="宋体"/>
                <w:color w:val="000000"/>
                <w:kern w:val="0"/>
                <w:sz w:val="24"/>
              </w:rPr>
              <w:t>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一般：</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无：0.0</w:t>
            </w:r>
          </w:p>
        </w:tc>
      </w:tr>
      <w:tr>
        <w:tblPrEx>
          <w:tblCellMar>
            <w:top w:w="0" w:type="dxa"/>
            <w:left w:w="108" w:type="dxa"/>
            <w:bottom w:w="0" w:type="dxa"/>
            <w:right w:w="108" w:type="dxa"/>
          </w:tblCellMar>
        </w:tblPrEx>
        <w:trPr>
          <w:trHeight w:val="4036" w:hRule="atLeast"/>
        </w:trPr>
        <w:tc>
          <w:tcPr>
            <w:tcW w:w="2263" w:type="dxa"/>
            <w:tcBorders>
              <w:top w:val="nil"/>
              <w:left w:val="single" w:color="auto" w:sz="8" w:space="0"/>
              <w:bottom w:val="single" w:color="000000"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5.1.3、关键施工技术、工艺及工程项目实施的重点、难点和解决方案（3.0）</w:t>
            </w:r>
          </w:p>
        </w:tc>
        <w:tc>
          <w:tcPr>
            <w:tcW w:w="4962" w:type="dxa"/>
            <w:tcBorders>
              <w:top w:val="nil"/>
              <w:left w:val="single" w:color="auto" w:sz="8" w:space="0"/>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优：对项目关键技术、工艺有深入的表述，对重点、难点有先进、合理的建议，解决方案完整、经济、安全、切实可行，措施得力。</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良：对项目关键技术、工艺有深入的表述，对重点、难点有合理的建议，解决方案经济、安全、基本可行。</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良：对项目关键技术有一定了解，对重点、难点有建议，解决方案基本可行。</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中：对项目关键技术有表述，对重点、难点有建议，解决方案不可行。</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优得3分、良得2分、中得</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分。无提供不得分。</w:t>
            </w:r>
          </w:p>
        </w:tc>
        <w:tc>
          <w:tcPr>
            <w:tcW w:w="1184" w:type="dxa"/>
            <w:tcBorders>
              <w:top w:val="nil"/>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优：3.0；</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良：2.0；中：</w:t>
            </w:r>
            <w:r>
              <w:rPr>
                <w:rFonts w:ascii="仿宋_GB2312" w:hAnsi="等线" w:eastAsia="仿宋_GB2312" w:cs="宋体"/>
                <w:color w:val="000000"/>
                <w:kern w:val="0"/>
                <w:sz w:val="24"/>
              </w:rPr>
              <w:t>1.0；</w:t>
            </w:r>
            <w:r>
              <w:rPr>
                <w:rFonts w:hint="eastAsia" w:ascii="仿宋_GB2312" w:hAnsi="等线" w:eastAsia="仿宋_GB2312" w:cs="宋体"/>
                <w:color w:val="000000"/>
                <w:kern w:val="0"/>
                <w:sz w:val="24"/>
              </w:rPr>
              <w:t>无：0</w:t>
            </w:r>
            <w:r>
              <w:rPr>
                <w:rFonts w:ascii="仿宋_GB2312" w:hAnsi="等线" w:eastAsia="仿宋_GB2312" w:cs="宋体"/>
                <w:color w:val="000000"/>
                <w:kern w:val="0"/>
                <w:sz w:val="24"/>
              </w:rPr>
              <w:t>.0</w:t>
            </w:r>
          </w:p>
        </w:tc>
      </w:tr>
      <w:tr>
        <w:tblPrEx>
          <w:tblCellMar>
            <w:top w:w="0" w:type="dxa"/>
            <w:left w:w="108" w:type="dxa"/>
            <w:bottom w:w="0" w:type="dxa"/>
            <w:right w:w="108" w:type="dxa"/>
          </w:tblCellMar>
        </w:tblPrEx>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5.1.</w:t>
            </w:r>
            <w:r>
              <w:rPr>
                <w:rFonts w:ascii="仿宋_GB2312" w:hAnsi="等线" w:eastAsia="仿宋_GB2312" w:cs="宋体"/>
                <w:color w:val="000000"/>
                <w:kern w:val="0"/>
                <w:sz w:val="24"/>
              </w:rPr>
              <w:t>4</w:t>
            </w:r>
            <w:r>
              <w:rPr>
                <w:rFonts w:hint="eastAsia" w:ascii="仿宋_GB2312" w:hAnsi="宋体" w:eastAsia="仿宋_GB2312" w:cs="宋体"/>
                <w:color w:val="000000"/>
                <w:kern w:val="0"/>
                <w:sz w:val="24"/>
              </w:rPr>
              <w:t>、主要标识指标参数满足情况（</w:t>
            </w:r>
            <w:r>
              <w:rPr>
                <w:rFonts w:ascii="仿宋_GB2312" w:hAnsi="MingLiU-ExtB" w:eastAsia="仿宋_GB2312" w:cs="宋体"/>
                <w:color w:val="000000"/>
                <w:kern w:val="0"/>
                <w:sz w:val="24"/>
              </w:rPr>
              <w:t>8</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w:t>
            </w:r>
          </w:p>
        </w:tc>
        <w:tc>
          <w:tcPr>
            <w:tcW w:w="4962" w:type="dxa"/>
            <w:tcBorders>
              <w:top w:val="single" w:color="auto" w:sz="4"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满足“技术服务具体要求”中“▲”主</w:t>
            </w:r>
            <w:r>
              <w:rPr>
                <w:rFonts w:ascii="仿宋_GB2312" w:hAnsi="等线" w:eastAsia="仿宋_GB2312" w:cs="宋体"/>
                <w:color w:val="000000"/>
                <w:kern w:val="0"/>
                <w:sz w:val="24"/>
              </w:rPr>
              <w:t>要标</w:t>
            </w:r>
            <w:r>
              <w:rPr>
                <w:rFonts w:hint="eastAsia" w:ascii="仿宋_GB2312" w:hAnsi="等线" w:eastAsia="仿宋_GB2312" w:cs="宋体"/>
                <w:color w:val="000000"/>
                <w:kern w:val="0"/>
                <w:sz w:val="24"/>
              </w:rPr>
              <w:t>识</w:t>
            </w:r>
            <w:r>
              <w:rPr>
                <w:rFonts w:ascii="仿宋_GB2312" w:hAnsi="等线" w:eastAsia="仿宋_GB2312" w:cs="宋体"/>
                <w:color w:val="000000"/>
                <w:kern w:val="0"/>
                <w:sz w:val="24"/>
              </w:rPr>
              <w:t>指标</w:t>
            </w:r>
            <w:r>
              <w:rPr>
                <w:rFonts w:hint="eastAsia" w:ascii="仿宋_GB2312" w:hAnsi="等线" w:eastAsia="仿宋_GB2312" w:cs="宋体"/>
                <w:color w:val="000000"/>
                <w:kern w:val="0"/>
                <w:sz w:val="24"/>
              </w:rPr>
              <w:t>项要求，若一项标“▲”符号的技术参数不满足扣2分，扣完为止。</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宋体" w:eastAsia="仿宋_GB2312" w:cs="宋体"/>
                <w:color w:val="000000"/>
                <w:kern w:val="0"/>
                <w:sz w:val="24"/>
              </w:rPr>
              <w:t>满分：</w:t>
            </w:r>
            <w:r>
              <w:rPr>
                <w:rFonts w:ascii="仿宋_GB2312" w:hAnsi="MingLiU-ExtB" w:eastAsia="仿宋_GB2312" w:cs="宋体"/>
                <w:color w:val="000000"/>
                <w:kern w:val="0"/>
                <w:sz w:val="24"/>
              </w:rPr>
              <w:t>8</w:t>
            </w:r>
            <w:r>
              <w:rPr>
                <w:rFonts w:hint="eastAsia" w:ascii="仿宋_GB2312" w:hAnsi="MingLiU-ExtB" w:eastAsia="仿宋_GB2312" w:cs="宋体"/>
                <w:color w:val="000000"/>
                <w:kern w:val="0"/>
                <w:sz w:val="24"/>
              </w:rPr>
              <w:t>.0</w:t>
            </w:r>
          </w:p>
        </w:tc>
      </w:tr>
      <w:tr>
        <w:tblPrEx>
          <w:tblCellMar>
            <w:top w:w="0" w:type="dxa"/>
            <w:left w:w="108" w:type="dxa"/>
            <w:bottom w:w="0" w:type="dxa"/>
            <w:right w:w="108" w:type="dxa"/>
          </w:tblCellMar>
        </w:tblPrEx>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5.1.</w:t>
            </w:r>
            <w:r>
              <w:rPr>
                <w:rFonts w:ascii="仿宋_GB2312" w:hAnsi="等线" w:eastAsia="仿宋_GB2312" w:cs="宋体"/>
                <w:color w:val="000000"/>
                <w:kern w:val="0"/>
                <w:sz w:val="24"/>
              </w:rPr>
              <w:t>5</w:t>
            </w:r>
            <w:r>
              <w:rPr>
                <w:rFonts w:hint="eastAsia" w:ascii="仿宋_GB2312" w:hAnsi="宋体" w:eastAsia="仿宋_GB2312" w:cs="宋体"/>
                <w:color w:val="000000"/>
                <w:kern w:val="0"/>
                <w:sz w:val="24"/>
              </w:rPr>
              <w:t>、普通技术参数满足情况（</w:t>
            </w:r>
            <w:r>
              <w:rPr>
                <w:rFonts w:ascii="仿宋_GB2312" w:hAnsi="MingLiU-ExtB" w:eastAsia="仿宋_GB2312" w:cs="宋体"/>
                <w:color w:val="000000"/>
                <w:kern w:val="0"/>
                <w:sz w:val="24"/>
              </w:rPr>
              <w:t>12</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w:t>
            </w:r>
          </w:p>
        </w:tc>
        <w:tc>
          <w:tcPr>
            <w:tcW w:w="4962" w:type="dxa"/>
            <w:tcBorders>
              <w:top w:val="single" w:color="auto" w:sz="4"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满足“技术服务具体要求”中非“▲”主</w:t>
            </w:r>
            <w:r>
              <w:rPr>
                <w:rFonts w:ascii="仿宋_GB2312" w:hAnsi="等线" w:eastAsia="仿宋_GB2312" w:cs="宋体"/>
                <w:color w:val="000000"/>
                <w:kern w:val="0"/>
                <w:sz w:val="24"/>
              </w:rPr>
              <w:t>要标</w:t>
            </w:r>
            <w:r>
              <w:rPr>
                <w:rFonts w:hint="eastAsia" w:ascii="仿宋_GB2312" w:hAnsi="等线" w:eastAsia="仿宋_GB2312" w:cs="宋体"/>
                <w:color w:val="000000"/>
                <w:kern w:val="0"/>
                <w:sz w:val="24"/>
              </w:rPr>
              <w:t>识</w:t>
            </w:r>
            <w:r>
              <w:rPr>
                <w:rFonts w:ascii="仿宋_GB2312" w:hAnsi="等线" w:eastAsia="仿宋_GB2312" w:cs="宋体"/>
                <w:color w:val="000000"/>
                <w:kern w:val="0"/>
                <w:sz w:val="24"/>
              </w:rPr>
              <w:t>指标</w:t>
            </w:r>
            <w:r>
              <w:rPr>
                <w:rFonts w:hint="eastAsia" w:ascii="仿宋_GB2312" w:hAnsi="等线" w:eastAsia="仿宋_GB2312" w:cs="宋体"/>
                <w:color w:val="000000"/>
                <w:kern w:val="0"/>
                <w:sz w:val="24"/>
              </w:rPr>
              <w:t>项要求，若一项未标▲符号的技术参数不满足扣1分，扣完为止。</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满分：</w:t>
            </w:r>
            <w:r>
              <w:rPr>
                <w:rFonts w:hint="eastAsia" w:ascii="仿宋_GB2312" w:hAnsi="MingLiU-ExtB" w:eastAsia="仿宋_GB2312" w:cs="宋体"/>
                <w:color w:val="000000"/>
                <w:kern w:val="0"/>
                <w:sz w:val="24"/>
              </w:rPr>
              <w:t>1</w:t>
            </w:r>
            <w:r>
              <w:rPr>
                <w:rFonts w:ascii="仿宋_GB2312" w:hAnsi="宋体" w:eastAsia="仿宋_GB2312" w:cs="宋体"/>
                <w:color w:val="000000"/>
                <w:kern w:val="0"/>
                <w:sz w:val="24"/>
              </w:rPr>
              <w:t>2</w:t>
            </w:r>
            <w:r>
              <w:rPr>
                <w:rFonts w:hint="eastAsia" w:ascii="仿宋_GB2312" w:hAnsi="MingLiU-ExtB" w:eastAsia="仿宋_GB2312" w:cs="宋体"/>
                <w:color w:val="000000"/>
                <w:kern w:val="0"/>
                <w:sz w:val="24"/>
              </w:rPr>
              <w:t>.0</w:t>
            </w:r>
          </w:p>
        </w:tc>
      </w:tr>
      <w:tr>
        <w:trPr>
          <w:trHeight w:val="345" w:hRule="atLeast"/>
        </w:trPr>
        <w:tc>
          <w:tcPr>
            <w:tcW w:w="0" w:type="auto"/>
            <w:gridSpan w:val="3"/>
            <w:tcBorders>
              <w:top w:val="single" w:color="auto" w:sz="8" w:space="0"/>
              <w:left w:val="single" w:color="auto" w:sz="8" w:space="0"/>
              <w:bottom w:val="single" w:color="auto" w:sz="8" w:space="0"/>
              <w:right w:val="single" w:color="000000"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6、服务（累计</w:t>
            </w:r>
            <w:r>
              <w:rPr>
                <w:rFonts w:ascii="仿宋_GB2312" w:hAnsi="等线" w:eastAsia="仿宋_GB2312" w:cs="宋体"/>
                <w:color w:val="000000"/>
                <w:kern w:val="0"/>
                <w:sz w:val="24"/>
              </w:rPr>
              <w:t>19</w:t>
            </w:r>
            <w:r>
              <w:rPr>
                <w:rFonts w:hint="eastAsia" w:ascii="仿宋_GB2312" w:hAnsi="等线" w:eastAsia="仿宋_GB2312" w:cs="宋体"/>
                <w:color w:val="000000"/>
                <w:kern w:val="0"/>
                <w:sz w:val="24"/>
              </w:rPr>
              <w:t>.0分）</w:t>
            </w:r>
          </w:p>
        </w:tc>
      </w:tr>
      <w:tr>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6</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项目建设保障措施（累计</w:t>
            </w:r>
            <w:r>
              <w:rPr>
                <w:rFonts w:ascii="仿宋_GB2312" w:hAnsi="等线" w:eastAsia="仿宋_GB2312" w:cs="宋体"/>
                <w:color w:val="000000"/>
                <w:kern w:val="0"/>
                <w:sz w:val="24"/>
              </w:rPr>
              <w:t>3</w:t>
            </w:r>
            <w:r>
              <w:rPr>
                <w:rFonts w:hint="eastAsia" w:ascii="仿宋_GB2312" w:hAnsi="等线" w:eastAsia="仿宋_GB2312" w:cs="宋体"/>
                <w:color w:val="000000"/>
                <w:kern w:val="0"/>
                <w:sz w:val="24"/>
              </w:rPr>
              <w:t>.0分）</w:t>
            </w:r>
          </w:p>
        </w:tc>
        <w:tc>
          <w:tcPr>
            <w:tcW w:w="4962" w:type="dxa"/>
            <w:tcBorders>
              <w:top w:val="nil"/>
              <w:left w:val="nil"/>
              <w:bottom w:val="single" w:color="auto" w:sz="8" w:space="0"/>
              <w:right w:val="single" w:color="auto" w:sz="8" w:space="0"/>
            </w:tcBorders>
            <w:shd w:val="clear" w:color="000000" w:fill="FFFFFF"/>
            <w:vAlign w:val="center"/>
          </w:tcPr>
          <w:p>
            <w:pPr>
              <w:rPr>
                <w:rFonts w:ascii="仿宋" w:hAnsi="仿宋" w:eastAsia="仿宋" w:cs="宋体"/>
                <w:sz w:val="24"/>
              </w:rPr>
            </w:pP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宋体" w:eastAsia="仿宋_GB2312" w:cs="宋体"/>
                <w:color w:val="000000"/>
                <w:kern w:val="0"/>
                <w:sz w:val="24"/>
              </w:rPr>
            </w:pPr>
          </w:p>
        </w:tc>
      </w:tr>
      <w:tr>
        <w:tblPrEx>
          <w:tblCellMar>
            <w:top w:w="0" w:type="dxa"/>
            <w:left w:w="108" w:type="dxa"/>
            <w:bottom w:w="0" w:type="dxa"/>
            <w:right w:w="108" w:type="dxa"/>
          </w:tblCellMar>
        </w:tblPrEx>
        <w:trPr>
          <w:trHeight w:val="675" w:hRule="atLeast"/>
        </w:trPr>
        <w:tc>
          <w:tcPr>
            <w:tcW w:w="2263" w:type="dxa"/>
            <w:tcBorders>
              <w:top w:val="nil"/>
              <w:left w:val="single" w:color="auto" w:sz="8" w:space="0"/>
              <w:bottom w:val="single" w:color="auto" w:sz="8" w:space="0"/>
              <w:right w:val="single" w:color="auto" w:sz="8" w:space="0"/>
            </w:tcBorders>
            <w:shd w:val="clear" w:color="000000" w:fill="FFFFFF"/>
            <w:vAlign w:val="center"/>
          </w:tcPr>
          <w:p>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6.1</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、劳动力和材料投入计划及其保证措施（累计</w:t>
            </w:r>
            <w:r>
              <w:rPr>
                <w:rFonts w:ascii="仿宋_GB2312" w:hAnsi="等线" w:eastAsia="仿宋_GB2312" w:cs="宋体"/>
                <w:color w:val="000000"/>
                <w:kern w:val="0"/>
                <w:sz w:val="24"/>
              </w:rPr>
              <w:t>3</w:t>
            </w:r>
            <w:r>
              <w:rPr>
                <w:rFonts w:hint="eastAsia" w:ascii="仿宋_GB2312" w:hAnsi="等线" w:eastAsia="仿宋_GB2312" w:cs="宋体"/>
                <w:color w:val="000000"/>
                <w:kern w:val="0"/>
                <w:sz w:val="24"/>
              </w:rPr>
              <w:t>.0分）</w:t>
            </w:r>
          </w:p>
        </w:tc>
        <w:tc>
          <w:tcPr>
            <w:tcW w:w="4962" w:type="dxa"/>
            <w:tcBorders>
              <w:top w:val="nil"/>
              <w:left w:val="nil"/>
              <w:bottom w:val="single" w:color="auto" w:sz="8" w:space="0"/>
              <w:right w:val="single" w:color="auto" w:sz="8" w:space="0"/>
            </w:tcBorders>
            <w:shd w:val="clear" w:color="000000" w:fill="FFFFFF"/>
            <w:vAlign w:val="center"/>
          </w:tcPr>
          <w:p>
            <w:pPr>
              <w:rPr>
                <w:rFonts w:ascii="仿宋" w:hAnsi="仿宋" w:eastAsia="仿宋" w:cs="宋体"/>
                <w:sz w:val="24"/>
              </w:rPr>
            </w:pPr>
            <w:r>
              <w:rPr>
                <w:rFonts w:hint="eastAsia" w:ascii="仿宋" w:hAnsi="仿宋" w:eastAsia="仿宋" w:cs="宋体"/>
                <w:sz w:val="24"/>
              </w:rPr>
              <w:t>优：投入计划与进度计划呼应，较好满足施工需要，调配投入计划合理、准确。</w:t>
            </w:r>
          </w:p>
          <w:p>
            <w:pPr>
              <w:rPr>
                <w:rFonts w:ascii="仿宋" w:hAnsi="仿宋" w:eastAsia="仿宋" w:cs="宋体"/>
                <w:sz w:val="24"/>
              </w:rPr>
            </w:pPr>
            <w:r>
              <w:rPr>
                <w:rFonts w:hint="eastAsia" w:ascii="仿宋" w:hAnsi="仿宋" w:eastAsia="仿宋" w:cs="宋体"/>
                <w:sz w:val="24"/>
              </w:rPr>
              <w:t>良：投入计划与进度计划呼应，基本满足施工需要，调配投入计划基本合理、准确。</w:t>
            </w:r>
          </w:p>
          <w:p>
            <w:pPr>
              <w:widowControl/>
              <w:rPr>
                <w:rFonts w:ascii="仿宋" w:hAnsi="仿宋" w:eastAsia="仿宋" w:cs="宋体"/>
                <w:sz w:val="24"/>
              </w:rPr>
            </w:pPr>
            <w:r>
              <w:rPr>
                <w:rFonts w:hint="eastAsia" w:ascii="仿宋" w:hAnsi="仿宋" w:eastAsia="仿宋" w:cs="宋体"/>
                <w:sz w:val="24"/>
              </w:rPr>
              <w:t>中：投入计划与进度计划呼应，基本满足施工需要，调配投入计划。</w:t>
            </w:r>
          </w:p>
          <w:p>
            <w:pPr>
              <w:widowControl/>
              <w:rPr>
                <w:rFonts w:ascii="仿宋_GB2312" w:hAnsi="等线" w:eastAsia="仿宋_GB2312" w:cs="宋体"/>
                <w:color w:val="000000"/>
                <w:kern w:val="0"/>
                <w:sz w:val="24"/>
              </w:rPr>
            </w:pPr>
            <w:r>
              <w:rPr>
                <w:rFonts w:hint="eastAsia" w:ascii="仿宋" w:hAnsi="仿宋" w:eastAsia="仿宋" w:cs="宋体"/>
                <w:sz w:val="24"/>
              </w:rPr>
              <w:t>优得</w:t>
            </w:r>
            <w:r>
              <w:rPr>
                <w:rFonts w:ascii="仿宋" w:hAnsi="仿宋" w:eastAsia="仿宋" w:cs="宋体"/>
                <w:sz w:val="24"/>
              </w:rPr>
              <w:t>3</w:t>
            </w:r>
            <w:r>
              <w:rPr>
                <w:rFonts w:hint="eastAsia" w:ascii="仿宋" w:hAnsi="仿宋" w:eastAsia="仿宋" w:cs="宋体"/>
                <w:sz w:val="24"/>
              </w:rPr>
              <w:t>分、良得</w:t>
            </w:r>
            <w:r>
              <w:rPr>
                <w:rFonts w:ascii="仿宋" w:hAnsi="仿宋" w:eastAsia="仿宋" w:cs="宋体"/>
                <w:sz w:val="24"/>
              </w:rPr>
              <w:t>2</w:t>
            </w:r>
            <w:r>
              <w:rPr>
                <w:rFonts w:hint="eastAsia" w:ascii="仿宋" w:hAnsi="仿宋" w:eastAsia="仿宋" w:cs="宋体"/>
                <w:sz w:val="24"/>
              </w:rPr>
              <w:t>分、中得</w:t>
            </w:r>
            <w:r>
              <w:rPr>
                <w:rFonts w:ascii="仿宋" w:hAnsi="仿宋" w:eastAsia="仿宋" w:cs="宋体"/>
                <w:sz w:val="24"/>
              </w:rPr>
              <w:t>1</w:t>
            </w:r>
            <w:r>
              <w:rPr>
                <w:rFonts w:hint="eastAsia" w:ascii="仿宋" w:hAnsi="仿宋" w:eastAsia="仿宋" w:cs="宋体"/>
                <w:sz w:val="24"/>
              </w:rPr>
              <w:t>分。无提供不得分。</w:t>
            </w:r>
          </w:p>
        </w:tc>
        <w:tc>
          <w:tcPr>
            <w:tcW w:w="1184" w:type="dxa"/>
            <w:tcBorders>
              <w:top w:val="nil"/>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宋体" w:eastAsia="仿宋_GB2312" w:cs="宋体"/>
                <w:color w:val="000000"/>
                <w:kern w:val="0"/>
                <w:sz w:val="24"/>
              </w:rPr>
              <w:t>优：</w:t>
            </w:r>
            <w:r>
              <w:rPr>
                <w:rFonts w:ascii="仿宋_GB2312" w:hAnsi="MingLiU-ExtB" w:eastAsia="仿宋_GB2312" w:cs="宋体"/>
                <w:color w:val="000000"/>
                <w:kern w:val="0"/>
                <w:sz w:val="24"/>
              </w:rPr>
              <w:t>3</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良：</w:t>
            </w:r>
            <w:r>
              <w:rPr>
                <w:rFonts w:ascii="仿宋_GB2312" w:hAnsi="等线" w:eastAsia="仿宋_GB2312" w:cs="宋体"/>
                <w:color w:val="000000"/>
                <w:kern w:val="0"/>
                <w:sz w:val="24"/>
              </w:rPr>
              <w:t>2</w:t>
            </w:r>
            <w:r>
              <w:rPr>
                <w:rFonts w:hint="eastAsia" w:ascii="仿宋_GB2312" w:hAnsi="等线" w:eastAsia="仿宋_GB2312" w:cs="宋体"/>
                <w:color w:val="000000"/>
                <w:kern w:val="0"/>
                <w:sz w:val="24"/>
              </w:rPr>
              <w:t>.0；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中：</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.0；无提供：0</w:t>
            </w:r>
            <w:r>
              <w:rPr>
                <w:rFonts w:ascii="仿宋_GB2312" w:hAnsi="等线" w:eastAsia="仿宋_GB2312" w:cs="宋体"/>
                <w:color w:val="000000"/>
                <w:kern w:val="0"/>
                <w:sz w:val="24"/>
              </w:rPr>
              <w:t>.0</w:t>
            </w:r>
          </w:p>
        </w:tc>
      </w:tr>
      <w:tr>
        <w:trPr>
          <w:trHeight w:val="675" w:hRule="atLeast"/>
        </w:trPr>
        <w:tc>
          <w:tcPr>
            <w:tcW w:w="2263" w:type="dxa"/>
            <w:tcBorders>
              <w:top w:val="single" w:color="auto" w:sz="4" w:space="0"/>
              <w:left w:val="single" w:color="auto" w:sz="8" w:space="0"/>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6.2、服务团队（累计1</w:t>
            </w:r>
            <w:r>
              <w:rPr>
                <w:rFonts w:ascii="仿宋_GB2312" w:hAnsi="等线" w:eastAsia="仿宋_GB2312" w:cs="宋体"/>
                <w:color w:val="000000"/>
                <w:kern w:val="0"/>
                <w:sz w:val="24"/>
              </w:rPr>
              <w:t>6</w:t>
            </w:r>
            <w:r>
              <w:rPr>
                <w:rFonts w:hint="eastAsia" w:ascii="仿宋_GB2312" w:hAnsi="等线" w:eastAsia="仿宋_GB2312" w:cs="宋体"/>
                <w:color w:val="000000"/>
                <w:kern w:val="0"/>
                <w:sz w:val="24"/>
              </w:rPr>
              <w:t>.0分）</w:t>
            </w:r>
          </w:p>
        </w:tc>
        <w:tc>
          <w:tcPr>
            <w:tcW w:w="4962" w:type="dxa"/>
            <w:tcBorders>
              <w:top w:val="single" w:color="auto" w:sz="4" w:space="0"/>
              <w:left w:val="nil"/>
              <w:bottom w:val="single" w:color="auto"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tcBorders>
              <w:top w:val="single" w:color="auto" w:sz="4" w:space="0"/>
              <w:left w:val="nil"/>
              <w:bottom w:val="single" w:color="auto"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2"/>
                <w:szCs w:val="22"/>
              </w:rPr>
            </w:pPr>
            <w:r>
              <w:rPr>
                <w:rFonts w:hint="eastAsia" w:ascii="仿宋_GB2312" w:hAnsi="等线" w:eastAsia="仿宋_GB2312" w:cs="宋体"/>
                <w:color w:val="000000"/>
                <w:kern w:val="0"/>
                <w:sz w:val="22"/>
                <w:szCs w:val="22"/>
              </w:rPr>
              <w:t>　</w:t>
            </w:r>
          </w:p>
        </w:tc>
      </w:tr>
      <w:tr>
        <w:tblPrEx>
          <w:tblCellMar>
            <w:top w:w="0" w:type="dxa"/>
            <w:left w:w="108" w:type="dxa"/>
            <w:bottom w:w="0" w:type="dxa"/>
            <w:right w:w="108" w:type="dxa"/>
          </w:tblCellMar>
        </w:tblPrEx>
        <w:trPr>
          <w:trHeight w:val="1540" w:hRule="atLeast"/>
        </w:trPr>
        <w:tc>
          <w:tcPr>
            <w:tcW w:w="2263" w:type="dxa"/>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6.2.1</w:t>
            </w:r>
            <w:r>
              <w:rPr>
                <w:rFonts w:hint="eastAsia" w:ascii="仿宋_GB2312" w:hAnsi="宋体" w:eastAsia="仿宋_GB2312" w:cs="宋体"/>
                <w:color w:val="000000"/>
                <w:kern w:val="0"/>
                <w:sz w:val="24"/>
              </w:rPr>
              <w:t>、本项目拟派出项目负责人（</w:t>
            </w:r>
            <w:r>
              <w:rPr>
                <w:rFonts w:ascii="仿宋_GB2312" w:hAnsi="宋体" w:eastAsia="仿宋_GB2312" w:cs="宋体"/>
                <w:color w:val="000000"/>
                <w:kern w:val="0"/>
                <w:sz w:val="24"/>
              </w:rPr>
              <w:t>6</w:t>
            </w:r>
            <w:r>
              <w:rPr>
                <w:rFonts w:hint="eastAsia" w:ascii="仿宋_GB2312" w:hAnsi="MingLiU-ExtB" w:eastAsia="仿宋_GB2312" w:cs="宋体"/>
                <w:color w:val="000000"/>
                <w:kern w:val="0"/>
                <w:sz w:val="24"/>
              </w:rPr>
              <w:t>.0</w:t>
            </w:r>
            <w:r>
              <w:rPr>
                <w:rFonts w:hint="eastAsia" w:ascii="仿宋_GB2312" w:hAnsi="宋体" w:eastAsia="仿宋_GB2312" w:cs="宋体"/>
                <w:color w:val="000000"/>
                <w:kern w:val="0"/>
                <w:sz w:val="24"/>
              </w:rPr>
              <w:t>）</w:t>
            </w:r>
          </w:p>
        </w:tc>
        <w:tc>
          <w:tcPr>
            <w:tcW w:w="4962" w:type="dxa"/>
            <w:tcBorders>
              <w:top w:val="single" w:color="auto" w:sz="4" w:space="0"/>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根据投标人按本项目要求安排项目负责人情况进行评分。</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项目负责人要求：</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①具有国家工业和信息化部（原国家信息产业部）高级通信工程师资格证书；</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②具有PMP 项目管理资质证书；</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③具有ITIL</w:t>
            </w:r>
            <w:r>
              <w:rPr>
                <w:rFonts w:ascii="仿宋_GB2312" w:hAnsi="等线" w:eastAsia="仿宋_GB2312" w:cs="宋体"/>
                <w:color w:val="000000"/>
                <w:kern w:val="0"/>
                <w:sz w:val="24"/>
              </w:rPr>
              <w:t xml:space="preserve"> </w:t>
            </w:r>
            <w:r>
              <w:rPr>
                <w:rFonts w:hint="eastAsia" w:ascii="仿宋_GB2312" w:hAnsi="等线" w:eastAsia="仿宋_GB2312" w:cs="宋体"/>
                <w:color w:val="000000"/>
                <w:kern w:val="0"/>
                <w:sz w:val="24"/>
              </w:rPr>
              <w:t>Foundation 认证证书；</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④具有大数据工程师证书；</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⑤具有云计算工程师证书；</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⑥具有本科以上学历。</w:t>
            </w:r>
          </w:p>
          <w:p>
            <w:pPr>
              <w:rPr>
                <w:rFonts w:ascii="仿宋_GB2312" w:hAnsi="等线" w:eastAsia="仿宋_GB2312" w:cs="宋体"/>
                <w:color w:val="000000"/>
                <w:kern w:val="0"/>
                <w:sz w:val="24"/>
              </w:rPr>
            </w:pPr>
          </w:p>
          <w:p>
            <w:pPr>
              <w:widowControl/>
              <w:rPr>
                <w:rFonts w:ascii="仿宋_GB2312" w:hAnsi="等线" w:eastAsia="仿宋_GB2312" w:cs="宋体"/>
                <w:color w:val="000000"/>
                <w:kern w:val="0"/>
                <w:sz w:val="24"/>
              </w:rPr>
            </w:pPr>
            <w:r>
              <w:rPr>
                <w:rFonts w:hint="eastAsia" w:ascii="仿宋_GB2312" w:hAnsi="宋体" w:eastAsia="仿宋_GB2312" w:cs="宋体"/>
                <w:color w:val="000000"/>
                <w:kern w:val="0"/>
                <w:sz w:val="24"/>
              </w:rPr>
              <w:t>每具备</w:t>
            </w:r>
            <w:r>
              <w:rPr>
                <w:rFonts w:ascii="仿宋_GB2312" w:hAnsi="宋体" w:eastAsia="仿宋_GB2312" w:cs="宋体"/>
                <w:color w:val="000000"/>
                <w:kern w:val="0"/>
                <w:sz w:val="24"/>
              </w:rPr>
              <w:t>1</w:t>
            </w:r>
            <w:r>
              <w:rPr>
                <w:rFonts w:hint="eastAsia" w:ascii="仿宋_GB2312" w:hAnsi="宋体" w:eastAsia="仿宋_GB2312" w:cs="宋体"/>
                <w:color w:val="000000"/>
                <w:kern w:val="0"/>
                <w:sz w:val="24"/>
              </w:rPr>
              <w:t>项得</w:t>
            </w:r>
            <w:r>
              <w:rPr>
                <w:rFonts w:ascii="仿宋_GB2312" w:hAnsi="宋体" w:eastAsia="仿宋_GB2312" w:cs="宋体"/>
                <w:color w:val="000000"/>
                <w:kern w:val="0"/>
                <w:sz w:val="24"/>
              </w:rPr>
              <w:t>1</w:t>
            </w:r>
            <w:r>
              <w:rPr>
                <w:rFonts w:hint="eastAsia" w:ascii="仿宋_GB2312" w:hAnsi="宋体" w:eastAsia="仿宋_GB2312" w:cs="宋体"/>
                <w:color w:val="000000"/>
                <w:kern w:val="0"/>
                <w:sz w:val="24"/>
              </w:rPr>
              <w:t>分，满分</w:t>
            </w:r>
            <w:r>
              <w:rPr>
                <w:rFonts w:ascii="仿宋_GB2312" w:hAnsi="宋体" w:eastAsia="仿宋_GB2312" w:cs="宋体"/>
                <w:color w:val="000000"/>
                <w:kern w:val="0"/>
                <w:sz w:val="24"/>
              </w:rPr>
              <w:t>6</w:t>
            </w:r>
            <w:r>
              <w:rPr>
                <w:rFonts w:hint="eastAsia" w:ascii="仿宋_GB2312" w:hAnsi="宋体" w:eastAsia="仿宋_GB2312" w:cs="宋体"/>
                <w:color w:val="000000"/>
                <w:kern w:val="0"/>
                <w:sz w:val="24"/>
              </w:rPr>
              <w:t>分，无提供不得分。（投标人须提供相关证明文件复印件</w:t>
            </w:r>
            <w:r>
              <w:rPr>
                <w:rFonts w:hint="eastAsia" w:ascii="仿宋_GB2312" w:hAnsi="MingLiU-ExtB" w:eastAsia="仿宋_GB2312" w:cs="宋体"/>
                <w:color w:val="000000"/>
                <w:kern w:val="0"/>
                <w:sz w:val="24"/>
              </w:rPr>
              <w:t>,</w:t>
            </w:r>
            <w:r>
              <w:rPr>
                <w:rFonts w:hint="eastAsia" w:ascii="仿宋_GB2312" w:hAnsi="宋体" w:eastAsia="仿宋_GB2312" w:cs="宋体"/>
                <w:color w:val="000000"/>
                <w:kern w:val="0"/>
                <w:sz w:val="24"/>
              </w:rPr>
              <w:t>无提供不得分。）</w:t>
            </w:r>
          </w:p>
        </w:tc>
        <w:tc>
          <w:tcPr>
            <w:tcW w:w="1184" w:type="dxa"/>
            <w:tcBorders>
              <w:top w:val="single" w:color="auto" w:sz="4" w:space="0"/>
              <w:left w:val="nil"/>
              <w:bottom w:val="single" w:color="auto" w:sz="4"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满分：</w:t>
            </w:r>
            <w:r>
              <w:rPr>
                <w:rFonts w:ascii="仿宋_GB2312" w:hAnsi="等线" w:eastAsia="仿宋_GB2312" w:cs="宋体"/>
                <w:color w:val="000000"/>
                <w:kern w:val="0"/>
                <w:sz w:val="24"/>
              </w:rPr>
              <w:t>6.0</w:t>
            </w:r>
          </w:p>
        </w:tc>
      </w:tr>
      <w:tr>
        <w:trPr>
          <w:trHeight w:val="3964" w:hRule="atLeast"/>
        </w:trPr>
        <w:tc>
          <w:tcPr>
            <w:tcW w:w="2263" w:type="dxa"/>
            <w:tcBorders>
              <w:top w:val="nil"/>
              <w:left w:val="single" w:color="auto" w:sz="8" w:space="0"/>
              <w:bottom w:val="single" w:color="000000" w:sz="8" w:space="0"/>
              <w:right w:val="single" w:color="auto" w:sz="8" w:space="0"/>
            </w:tcBorders>
            <w:shd w:val="clear" w:color="000000" w:fill="FFFFFF"/>
            <w:vAlign w:val="center"/>
          </w:tcPr>
          <w:p>
            <w:pPr>
              <w:widowControl/>
              <w:jc w:val="left"/>
              <w:rPr>
                <w:rFonts w:ascii="仿宋_GB2312" w:hAnsi="等线" w:eastAsia="仿宋_GB2312" w:cs="宋体"/>
                <w:color w:val="000000"/>
                <w:kern w:val="0"/>
                <w:sz w:val="24"/>
              </w:rPr>
            </w:pPr>
            <w:r>
              <w:rPr>
                <w:rFonts w:hint="eastAsia" w:ascii="仿宋_GB2312" w:hAnsi="等线" w:eastAsia="仿宋_GB2312" w:cs="宋体"/>
                <w:color w:val="000000"/>
                <w:kern w:val="0"/>
                <w:sz w:val="24"/>
              </w:rPr>
              <w:t>6.2.2、本项目拟派出项目实施人员（1</w:t>
            </w:r>
            <w:r>
              <w:rPr>
                <w:rFonts w:ascii="仿宋_GB2312" w:hAnsi="等线" w:eastAsia="仿宋_GB2312" w:cs="宋体"/>
                <w:color w:val="000000"/>
                <w:kern w:val="0"/>
                <w:sz w:val="24"/>
              </w:rPr>
              <w:t>0.</w:t>
            </w:r>
            <w:r>
              <w:rPr>
                <w:rFonts w:hint="eastAsia" w:ascii="仿宋_GB2312" w:hAnsi="等线" w:eastAsia="仿宋_GB2312" w:cs="宋体"/>
                <w:color w:val="000000"/>
                <w:kern w:val="0"/>
                <w:sz w:val="24"/>
              </w:rPr>
              <w:t>0）</w:t>
            </w:r>
          </w:p>
        </w:tc>
        <w:tc>
          <w:tcPr>
            <w:tcW w:w="4962" w:type="dxa"/>
            <w:tcBorders>
              <w:top w:val="nil"/>
              <w:left w:val="nil"/>
              <w:right w:val="single" w:color="auto" w:sz="8" w:space="0"/>
            </w:tcBorders>
            <w:shd w:val="clear" w:color="000000" w:fill="FFFFFF"/>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根据投标人按本项目要求安排拟派出人员情况进行评分，要求拟派项目实施人员不少于</w:t>
            </w:r>
            <w:r>
              <w:rPr>
                <w:rFonts w:ascii="仿宋_GB2312" w:hAnsi="等线" w:eastAsia="仿宋_GB2312" w:cs="宋体"/>
                <w:color w:val="000000"/>
                <w:kern w:val="0"/>
                <w:sz w:val="24"/>
              </w:rPr>
              <w:t>5</w:t>
            </w:r>
            <w:r>
              <w:rPr>
                <w:rFonts w:hint="eastAsia" w:ascii="仿宋_GB2312" w:hAnsi="等线" w:eastAsia="仿宋_GB2312" w:cs="宋体"/>
                <w:color w:val="000000"/>
                <w:kern w:val="0"/>
                <w:sz w:val="24"/>
              </w:rPr>
              <w:t>人，项目实施人员数量及资质要求如下：</w:t>
            </w:r>
          </w:p>
          <w:p>
            <w:pPr>
              <w:pStyle w:val="53"/>
              <w:widowControl/>
              <w:ind w:firstLine="0" w:firstLineChars="0"/>
              <w:rPr>
                <w:rFonts w:ascii="仿宋_GB2312" w:hAnsi="等线" w:eastAsia="仿宋_GB2312" w:cs="宋体"/>
                <w:color w:val="000000"/>
                <w:kern w:val="0"/>
                <w:sz w:val="24"/>
              </w:rPr>
            </w:pPr>
            <w:r>
              <w:rPr>
                <w:rFonts w:hint="eastAsia" w:ascii="仿宋_GB2312" w:hAnsi="等线" w:eastAsia="仿宋_GB2312" w:cs="宋体"/>
                <w:color w:val="000000"/>
                <w:kern w:val="0"/>
                <w:sz w:val="24"/>
              </w:rPr>
              <w:t>①项目实施人员需具体同类项目从业经验。</w:t>
            </w:r>
          </w:p>
          <w:p>
            <w:pPr>
              <w:pStyle w:val="53"/>
              <w:widowControl/>
              <w:ind w:firstLine="0" w:firstLineChars="0"/>
              <w:rPr>
                <w:rFonts w:ascii="仿宋_GB2312" w:hAnsi="等线" w:eastAsia="仿宋_GB2312" w:cs="宋体"/>
                <w:color w:val="000000"/>
                <w:kern w:val="0"/>
                <w:sz w:val="24"/>
              </w:rPr>
            </w:pPr>
            <w:r>
              <w:rPr>
                <w:rFonts w:hint="eastAsia" w:ascii="仿宋_GB2312" w:hAnsi="等线" w:eastAsia="仿宋_GB2312" w:cs="宋体"/>
                <w:color w:val="000000"/>
                <w:kern w:val="0"/>
                <w:sz w:val="24"/>
              </w:rPr>
              <w:t>②项目实施人员需为投标人公司员工。</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每提供1位项目实施人员即证明材料得2分，满足1</w:t>
            </w:r>
            <w:r>
              <w:rPr>
                <w:rFonts w:ascii="仿宋_GB2312" w:hAnsi="等线" w:eastAsia="仿宋_GB2312" w:cs="宋体"/>
                <w:color w:val="000000"/>
                <w:kern w:val="0"/>
                <w:sz w:val="24"/>
              </w:rPr>
              <w:t>0</w:t>
            </w:r>
            <w:r>
              <w:rPr>
                <w:rFonts w:hint="eastAsia" w:ascii="仿宋_GB2312" w:hAnsi="等线" w:eastAsia="仿宋_GB2312" w:cs="宋体"/>
                <w:color w:val="000000"/>
                <w:kern w:val="0"/>
                <w:sz w:val="24"/>
              </w:rPr>
              <w:t>分。</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注：投标人需提供为本项目拟派出项目服务实施人员购买的本单位社保记录（投标文件提供投标人为派出项目服务实施人员购买开标当月之前半年内连续三个月的社保证明和相关证书的证明材料复印件才能得分）。</w:t>
            </w:r>
          </w:p>
        </w:tc>
        <w:tc>
          <w:tcPr>
            <w:tcW w:w="1184" w:type="dxa"/>
            <w:tcBorders>
              <w:top w:val="nil"/>
              <w:left w:val="single" w:color="auto" w:sz="8" w:space="0"/>
              <w:bottom w:val="single" w:color="000000" w:sz="8" w:space="0"/>
              <w:right w:val="single" w:color="auto" w:sz="8" w:space="0"/>
            </w:tcBorders>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满分：1</w:t>
            </w:r>
            <w:r>
              <w:rPr>
                <w:rFonts w:ascii="仿宋_GB2312" w:hAnsi="等线" w:eastAsia="仿宋_GB2312" w:cs="宋体"/>
                <w:color w:val="000000"/>
                <w:kern w:val="0"/>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8409" w:type="dxa"/>
            <w:gridSpan w:val="3"/>
            <w:shd w:val="clear" w:color="000000" w:fill="FFFFFF"/>
            <w:noWrap/>
            <w:vAlign w:val="center"/>
          </w:tcPr>
          <w:p>
            <w:pPr>
              <w:widowControl/>
              <w:jc w:val="left"/>
              <w:rPr>
                <w:rFonts w:ascii="仿宋_GB2312" w:hAnsi="等线" w:eastAsia="仿宋_GB2312" w:cs="宋体"/>
                <w:color w:val="000000"/>
                <w:kern w:val="0"/>
                <w:sz w:val="24"/>
              </w:rPr>
            </w:pPr>
            <w:r>
              <w:rPr>
                <w:rFonts w:hint="eastAsia" w:ascii="仿宋_GB2312" w:hAnsi="宋体" w:eastAsia="仿宋_GB2312" w:cs="宋体"/>
                <w:color w:val="000000"/>
                <w:kern w:val="0"/>
                <w:sz w:val="24"/>
              </w:rPr>
              <w:t>7、对招标文件的响应程度（累计6</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0分）</w:t>
            </w:r>
            <w:r>
              <w:rPr>
                <w:rFonts w:hint="eastAsia" w:ascii="仿宋_GB2312" w:hAnsi="等线" w:eastAsia="仿宋_GB2312"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2263" w:type="dxa"/>
            <w:shd w:val="clear" w:color="000000" w:fill="FFFFFF"/>
            <w:noWrap/>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7.1、响应程度（累计6.0分）</w:t>
            </w:r>
          </w:p>
        </w:tc>
        <w:tc>
          <w:tcPr>
            <w:tcW w:w="4962" w:type="dxa"/>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c>
          <w:tcPr>
            <w:tcW w:w="1184" w:type="dxa"/>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10" w:hRule="atLeast"/>
        </w:trPr>
        <w:tc>
          <w:tcPr>
            <w:tcW w:w="2263" w:type="dxa"/>
            <w:shd w:val="clear" w:color="000000" w:fill="FFFFFF"/>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7.1.1、响应程度情况（6</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0）</w:t>
            </w:r>
          </w:p>
        </w:tc>
        <w:tc>
          <w:tcPr>
            <w:tcW w:w="4962" w:type="dxa"/>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根据该项目招标文件对比所有投标人的响应程度进行比较和评价，投标文件最优于招标文件要求的为优，满足招标文件为良，部分响应招标文件为一般，无不得分。</w:t>
            </w:r>
          </w:p>
        </w:tc>
        <w:tc>
          <w:tcPr>
            <w:tcW w:w="1184" w:type="dxa"/>
            <w:shd w:val="clear" w:color="000000" w:fill="FFFFFF"/>
            <w:vAlign w:val="center"/>
          </w:tcPr>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优：6.0；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良：</w:t>
            </w:r>
            <w:r>
              <w:rPr>
                <w:rFonts w:ascii="仿宋_GB2312" w:hAnsi="等线" w:eastAsia="仿宋_GB2312" w:cs="宋体"/>
                <w:color w:val="000000"/>
                <w:kern w:val="0"/>
                <w:sz w:val="24"/>
              </w:rPr>
              <w:t>3</w:t>
            </w:r>
            <w:r>
              <w:rPr>
                <w:rFonts w:hint="eastAsia" w:ascii="仿宋_GB2312" w:hAnsi="等线" w:eastAsia="仿宋_GB2312" w:cs="宋体"/>
                <w:color w:val="000000"/>
                <w:kern w:val="0"/>
                <w:sz w:val="24"/>
              </w:rPr>
              <w:t>.0；</w:t>
            </w:r>
          </w:p>
          <w:p>
            <w:pPr>
              <w:widowControl/>
              <w:rPr>
                <w:rFonts w:ascii="仿宋_GB2312" w:hAnsi="等线" w:eastAsia="仿宋_GB2312" w:cs="宋体"/>
                <w:color w:val="000000"/>
                <w:kern w:val="0"/>
                <w:sz w:val="24"/>
              </w:rPr>
            </w:pPr>
            <w:r>
              <w:rPr>
                <w:rFonts w:hint="eastAsia" w:ascii="仿宋_GB2312" w:hAnsi="等线" w:eastAsia="仿宋_GB2312" w:cs="宋体"/>
                <w:color w:val="000000"/>
                <w:kern w:val="0"/>
                <w:sz w:val="24"/>
              </w:rPr>
              <w:t>一般：</w:t>
            </w:r>
            <w:r>
              <w:rPr>
                <w:rFonts w:ascii="仿宋_GB2312" w:hAnsi="等线" w:eastAsia="仿宋_GB2312" w:cs="宋体"/>
                <w:color w:val="000000"/>
                <w:kern w:val="0"/>
                <w:sz w:val="24"/>
              </w:rPr>
              <w:t>1</w:t>
            </w:r>
            <w:r>
              <w:rPr>
                <w:rFonts w:hint="eastAsia" w:ascii="仿宋_GB2312" w:hAnsi="等线" w:eastAsia="仿宋_GB2312" w:cs="宋体"/>
                <w:color w:val="000000"/>
                <w:kern w:val="0"/>
                <w:sz w:val="24"/>
              </w:rPr>
              <w:t>.0；</w:t>
            </w:r>
          </w:p>
          <w:p>
            <w:pPr>
              <w:rPr>
                <w:rFonts w:ascii="仿宋_GB2312" w:hAnsi="等线" w:eastAsia="仿宋_GB2312" w:cs="宋体"/>
                <w:color w:val="000000"/>
                <w:kern w:val="0"/>
                <w:sz w:val="24"/>
              </w:rPr>
            </w:pPr>
            <w:r>
              <w:rPr>
                <w:rFonts w:hint="eastAsia" w:ascii="仿宋_GB2312" w:hAnsi="等线" w:eastAsia="仿宋_GB2312" w:cs="宋体"/>
                <w:color w:val="000000"/>
                <w:kern w:val="0"/>
                <w:sz w:val="24"/>
              </w:rPr>
              <w:t>无：0.0</w:t>
            </w:r>
          </w:p>
        </w:tc>
      </w:tr>
    </w:tbl>
    <w:p/>
    <w:p/>
    <w:p>
      <w:pPr>
        <w:rPr>
          <w:lang w:val="en-GB"/>
        </w:rPr>
      </w:pPr>
    </w:p>
    <w:p>
      <w:pPr>
        <w:rPr>
          <w:lang w:val="en-GB"/>
        </w:rPr>
      </w:pPr>
    </w:p>
    <w:p>
      <w:pPr>
        <w:rPr>
          <w:lang w:val="en-GB"/>
        </w:rPr>
      </w:pPr>
    </w:p>
    <w:p>
      <w:pPr>
        <w:rPr>
          <w:lang w:val="en-GB"/>
        </w:rPr>
      </w:pPr>
    </w:p>
    <w:p>
      <w:pPr>
        <w:spacing w:line="400" w:lineRule="exact"/>
        <w:ind w:left="567" w:hanging="567"/>
        <w:rPr>
          <w:rFonts w:ascii="宋体" w:hAnsi="宋体" w:cs="Arial"/>
          <w:color w:val="000000"/>
          <w:szCs w:val="21"/>
        </w:rPr>
        <w:sectPr>
          <w:pgSz w:w="11906" w:h="16838"/>
          <w:pgMar w:top="1440" w:right="1800" w:bottom="1440" w:left="1800" w:header="851" w:footer="992" w:gutter="0"/>
          <w:cols w:space="720" w:num="1"/>
          <w:docGrid w:type="lines" w:linePitch="312" w:charSpace="0"/>
        </w:sectPr>
      </w:pPr>
    </w:p>
    <w:p>
      <w:pPr>
        <w:pStyle w:val="10"/>
        <w:adjustRightInd w:val="0"/>
        <w:snapToGrid w:val="0"/>
        <w:spacing w:after="156" w:afterLines="50" w:line="460" w:lineRule="exact"/>
        <w:outlineLvl w:val="1"/>
        <w:rPr>
          <w:rFonts w:hAnsi="宋体"/>
          <w:b/>
          <w:color w:val="000000"/>
          <w:szCs w:val="24"/>
        </w:rPr>
      </w:pPr>
      <w:bookmarkStart w:id="152" w:name="_Toc508960566"/>
      <w:bookmarkStart w:id="153" w:name="_Toc511633048"/>
      <w:r>
        <w:rPr>
          <w:rFonts w:hint="eastAsia" w:hAnsi="宋体"/>
          <w:b/>
          <w:color w:val="000000"/>
          <w:szCs w:val="24"/>
        </w:rPr>
        <w:t>7.4 定标</w:t>
      </w:r>
      <w:bookmarkEnd w:id="152"/>
      <w:bookmarkEnd w:id="153"/>
    </w:p>
    <w:p>
      <w:pPr>
        <w:pStyle w:val="4"/>
        <w:spacing w:before="0" w:after="0" w:line="360" w:lineRule="auto"/>
        <w:rPr>
          <w:rFonts w:ascii="宋体" w:hAnsi="宋体" w:cs="宋体"/>
          <w:color w:val="000000"/>
          <w:sz w:val="24"/>
          <w:szCs w:val="24"/>
        </w:rPr>
      </w:pPr>
      <w:bookmarkStart w:id="154" w:name="_Toc419986308"/>
      <w:r>
        <w:rPr>
          <w:rFonts w:hint="eastAsia" w:ascii="宋体" w:hAnsi="宋体" w:cs="宋体"/>
          <w:color w:val="000000"/>
          <w:sz w:val="24"/>
          <w:szCs w:val="24"/>
        </w:rPr>
        <w:t>7.4.1 中标公示及中标通知书</w:t>
      </w:r>
      <w:bookmarkEnd w:id="154"/>
    </w:p>
    <w:p>
      <w:pPr>
        <w:spacing w:line="460" w:lineRule="exact"/>
        <w:ind w:firstLine="420" w:firstLineChars="200"/>
        <w:rPr>
          <w:rFonts w:ascii="宋体" w:hAnsi="宋体"/>
          <w:color w:val="000000"/>
        </w:rPr>
      </w:pPr>
      <w:r>
        <w:rPr>
          <w:rFonts w:hint="eastAsia" w:ascii="宋体" w:hAnsi="宋体"/>
          <w:color w:val="000000"/>
        </w:rPr>
        <w:t>（1）评标委员会提出评标书面报告和推荐中标意见报采购人确认后，采购代理机构将在</w:t>
      </w:r>
      <w:r>
        <w:rPr>
          <w:rFonts w:hint="eastAsia" w:ascii="宋体" w:hAnsi="宋体" w:cs="宋体"/>
          <w:szCs w:val="21"/>
        </w:rPr>
        <w:t>http://zwgk.boluo.gov.cn/4050/blList.shtml</w:t>
      </w:r>
      <w:r>
        <w:rPr>
          <w:rFonts w:hint="eastAsia" w:ascii="宋体" w:hAnsi="宋体"/>
          <w:color w:val="000000"/>
        </w:rPr>
        <w:t>公布中标结果，公示期为两个工作日。如无实质性问题，采购代理机构将在确定中标人后发出《中标通知书》。</w:t>
      </w:r>
    </w:p>
    <w:p>
      <w:pPr>
        <w:spacing w:line="460" w:lineRule="exact"/>
        <w:ind w:firstLine="420" w:firstLineChars="200"/>
        <w:rPr>
          <w:rFonts w:ascii="宋体" w:hAnsi="宋体"/>
          <w:color w:val="000000"/>
        </w:rPr>
      </w:pPr>
      <w:r>
        <w:rPr>
          <w:rFonts w:hint="eastAsia" w:ascii="宋体" w:hAnsi="宋体"/>
          <w:color w:val="000000"/>
        </w:rPr>
        <w:t>（2）《中标通知书》将是合同的一个组成部分对中标人和采购人具有同等法律效力。</w:t>
      </w:r>
    </w:p>
    <w:p>
      <w:pPr>
        <w:pStyle w:val="4"/>
        <w:spacing w:before="0" w:after="0" w:line="360" w:lineRule="auto"/>
        <w:rPr>
          <w:rFonts w:ascii="宋体" w:hAnsi="宋体" w:cs="宋体"/>
          <w:color w:val="000000"/>
          <w:sz w:val="24"/>
          <w:szCs w:val="24"/>
        </w:rPr>
      </w:pPr>
      <w:bookmarkStart w:id="155" w:name="_Toc210040632"/>
      <w:bookmarkStart w:id="156" w:name="_Toc270952571"/>
      <w:bookmarkStart w:id="157" w:name="_Toc266365571"/>
      <w:bookmarkStart w:id="158" w:name="_Toc419986309"/>
      <w:r>
        <w:rPr>
          <w:rFonts w:hint="eastAsia" w:ascii="宋体" w:hAnsi="宋体" w:cs="宋体"/>
          <w:color w:val="000000"/>
          <w:sz w:val="24"/>
          <w:szCs w:val="24"/>
        </w:rPr>
        <w:t>7.4.2 履约</w:t>
      </w:r>
      <w:bookmarkEnd w:id="155"/>
      <w:r>
        <w:rPr>
          <w:rFonts w:hint="eastAsia" w:ascii="宋体" w:hAnsi="宋体" w:cs="宋体"/>
          <w:color w:val="000000"/>
          <w:sz w:val="24"/>
          <w:szCs w:val="24"/>
        </w:rPr>
        <w:t>保证金</w:t>
      </w:r>
      <w:bookmarkEnd w:id="156"/>
      <w:bookmarkEnd w:id="157"/>
      <w:bookmarkEnd w:id="158"/>
    </w:p>
    <w:p>
      <w:pPr>
        <w:spacing w:line="460" w:lineRule="exact"/>
        <w:ind w:firstLine="420" w:firstLineChars="200"/>
        <w:rPr>
          <w:rFonts w:ascii="宋体" w:hAnsi="宋体"/>
          <w:color w:val="000000"/>
        </w:rPr>
      </w:pPr>
      <w:bookmarkStart w:id="159" w:name="履约担保时间限制"/>
      <w:r>
        <w:rPr>
          <w:rFonts w:hint="eastAsia" w:ascii="宋体" w:hAnsi="宋体"/>
          <w:color w:val="000000"/>
        </w:rPr>
        <w:t>（1）中标人应向采购人提交履约保证金。履约保证金的数额不得超过政府采购合同金额的10%。中标人在领取《中标通知书》后签订合同前5天内，应及时将履约保证金交给</w:t>
      </w:r>
      <w:bookmarkEnd w:id="159"/>
      <w:r>
        <w:rPr>
          <w:rFonts w:hint="eastAsia" w:ascii="宋体" w:hAnsi="宋体"/>
          <w:color w:val="000000"/>
        </w:rPr>
        <w:t>采购人。履约保证金可以采用银行转账或者以专业担保机构、商业银行出具的担保函的形式缴交。</w:t>
      </w:r>
    </w:p>
    <w:p>
      <w:pPr>
        <w:spacing w:line="460" w:lineRule="exact"/>
        <w:ind w:firstLine="420" w:firstLineChars="200"/>
        <w:rPr>
          <w:rFonts w:ascii="宋体" w:hAnsi="宋体"/>
          <w:color w:val="000000"/>
        </w:rPr>
      </w:pPr>
      <w:r>
        <w:rPr>
          <w:rFonts w:hint="eastAsia" w:ascii="宋体" w:hAnsi="宋体"/>
          <w:color w:val="000000"/>
        </w:rPr>
        <w:t>（2）若中标人不能按有关规定执行，采购人将有充分的理由解除合同，并没收其投标保证金，给采购人造成的损失超过投标保证金数额的，还应当对超过部分予以赔偿。</w:t>
      </w:r>
    </w:p>
    <w:p>
      <w:pPr>
        <w:spacing w:line="460" w:lineRule="exact"/>
        <w:ind w:firstLine="420" w:firstLineChars="200"/>
        <w:rPr>
          <w:rFonts w:ascii="宋体" w:hAnsi="宋体"/>
          <w:color w:val="000000"/>
        </w:rPr>
      </w:pPr>
      <w:r>
        <w:rPr>
          <w:rFonts w:hint="eastAsia" w:ascii="宋体" w:hAnsi="宋体"/>
          <w:color w:val="000000"/>
        </w:rPr>
        <w:t>（3）本项目的履约保证金为合同金额的 10 % ，</w:t>
      </w:r>
      <w:r>
        <w:rPr>
          <w:rFonts w:ascii="宋体" w:hAnsi="宋体"/>
          <w:color w:val="000000"/>
        </w:rPr>
        <w:t>履约保</w:t>
      </w:r>
      <w:r>
        <w:rPr>
          <w:rFonts w:hint="eastAsia" w:ascii="宋体" w:hAnsi="宋体"/>
          <w:color w:val="000000"/>
        </w:rPr>
        <w:t>证金至本项目履约完成后无息退回</w:t>
      </w:r>
      <w:r>
        <w:rPr>
          <w:rFonts w:ascii="宋体" w:hAnsi="宋体"/>
          <w:color w:val="000000"/>
        </w:rPr>
        <w:t>。</w:t>
      </w:r>
    </w:p>
    <w:p>
      <w:pPr>
        <w:pStyle w:val="4"/>
        <w:spacing w:before="0" w:after="0" w:line="360" w:lineRule="auto"/>
        <w:rPr>
          <w:rFonts w:ascii="宋体" w:hAnsi="宋体" w:cs="宋体"/>
          <w:color w:val="000000"/>
          <w:sz w:val="24"/>
          <w:szCs w:val="24"/>
        </w:rPr>
      </w:pPr>
      <w:bookmarkStart w:id="160" w:name="_Toc419986310"/>
      <w:bookmarkStart w:id="161" w:name="_Toc270952570"/>
      <w:bookmarkStart w:id="162" w:name="_Toc210040631"/>
      <w:bookmarkStart w:id="163" w:name="_Toc266365570"/>
      <w:r>
        <w:rPr>
          <w:rFonts w:hint="eastAsia" w:ascii="宋体" w:hAnsi="宋体" w:cs="宋体"/>
          <w:color w:val="000000"/>
          <w:sz w:val="24"/>
          <w:szCs w:val="24"/>
        </w:rPr>
        <w:t>7.4.3 合同签订</w:t>
      </w:r>
      <w:bookmarkEnd w:id="160"/>
      <w:bookmarkEnd w:id="161"/>
      <w:bookmarkEnd w:id="162"/>
      <w:bookmarkEnd w:id="163"/>
    </w:p>
    <w:p>
      <w:pPr>
        <w:spacing w:line="460" w:lineRule="exact"/>
        <w:ind w:firstLine="420" w:firstLineChars="200"/>
        <w:rPr>
          <w:rFonts w:ascii="宋体" w:hAnsi="宋体"/>
          <w:color w:val="000000"/>
        </w:rPr>
      </w:pPr>
      <w:bookmarkStart w:id="164" w:name="合同签订时间限制"/>
      <w:r>
        <w:rPr>
          <w:rFonts w:hint="eastAsia" w:ascii="宋体" w:hAnsi="宋体"/>
          <w:color w:val="000000"/>
        </w:rPr>
        <w:t>（1）采购人与中标人需在《中标通知书》规定的时间内，按照招标文件和中标人投标文件的约定订立书面合同，所签订的合同不得对招标文件和中标人投标文件作实质性修改。</w:t>
      </w:r>
    </w:p>
    <w:p>
      <w:pPr>
        <w:spacing w:line="460" w:lineRule="exact"/>
        <w:ind w:firstLine="420" w:firstLineChars="200"/>
        <w:rPr>
          <w:rFonts w:ascii="宋体" w:hAnsi="宋体"/>
          <w:color w:val="000000"/>
        </w:rPr>
      </w:pPr>
      <w:r>
        <w:rPr>
          <w:rFonts w:hint="eastAsia" w:ascii="宋体" w:hAnsi="宋体"/>
          <w:color w:val="000000"/>
        </w:rPr>
        <w:t>（2）“招标文件”及其澄清文件、中标人的“投标文件”及其澄清文件等，均为合同的组成部分。</w:t>
      </w:r>
    </w:p>
    <w:p>
      <w:pPr>
        <w:spacing w:line="460" w:lineRule="exact"/>
        <w:ind w:firstLine="420" w:firstLineChars="200"/>
        <w:rPr>
          <w:rFonts w:ascii="宋体" w:hAnsi="宋体"/>
          <w:color w:val="000000"/>
        </w:rPr>
      </w:pPr>
      <w:r>
        <w:rPr>
          <w:rFonts w:hint="eastAsia" w:ascii="宋体" w:hAnsi="宋体"/>
          <w:color w:val="000000"/>
        </w:rPr>
        <w:t>（3）采购人不得向中标人提出任何不合理的要求，作为签订合同的条件，不得与中标人私下订立背离合同实质性内容的其他协议</w:t>
      </w:r>
      <w:bookmarkEnd w:id="164"/>
      <w:r>
        <w:rPr>
          <w:rFonts w:hint="eastAsia" w:ascii="宋体" w:hAnsi="宋体"/>
          <w:color w:val="000000"/>
        </w:rPr>
        <w:t>。</w:t>
      </w:r>
    </w:p>
    <w:p>
      <w:pPr>
        <w:spacing w:line="460" w:lineRule="exact"/>
        <w:ind w:firstLine="420" w:firstLineChars="200"/>
        <w:rPr>
          <w:rFonts w:ascii="宋体" w:hAnsi="宋体"/>
          <w:color w:val="000000"/>
        </w:rPr>
      </w:pPr>
      <w:r>
        <w:rPr>
          <w:rFonts w:hint="eastAsia" w:ascii="宋体" w:hAnsi="宋体"/>
          <w:color w:val="000000"/>
        </w:rPr>
        <w:t>（4）采购人如不按规定与中标人订立合同，或者与中标人订立背离合同实质性内容的协议，应限期改正按有关法律规定并处罚款，对直接负责的主管人员和其他直接责任人员，由其行政主管部门或有关机关依法给予处分并予通报。</w:t>
      </w:r>
    </w:p>
    <w:p>
      <w:pPr>
        <w:spacing w:line="460" w:lineRule="exact"/>
        <w:ind w:firstLine="420" w:firstLineChars="200"/>
        <w:rPr>
          <w:rFonts w:ascii="宋体" w:hAnsi="宋体"/>
          <w:color w:val="000000"/>
        </w:rPr>
      </w:pPr>
      <w:r>
        <w:rPr>
          <w:rFonts w:hint="eastAsia" w:ascii="宋体" w:hAnsi="宋体"/>
          <w:color w:val="000000"/>
        </w:rPr>
        <w:t>（5）中标人如规定与采购人订立合同，则采购代理机构将废除授标，投标保证金不予退还，给采购代理机构造成的损失超过投标保证金数额的，还应当对超过部分予以赔偿，同时依法承担相应法律责任。</w:t>
      </w:r>
    </w:p>
    <w:p>
      <w:pPr>
        <w:spacing w:line="460" w:lineRule="exact"/>
        <w:ind w:firstLine="420" w:firstLineChars="200"/>
        <w:rPr>
          <w:rFonts w:ascii="宋体" w:hAnsi="宋体"/>
          <w:color w:val="000000"/>
        </w:rPr>
      </w:pPr>
      <w:r>
        <w:rPr>
          <w:rFonts w:hint="eastAsia" w:ascii="宋体" w:hAnsi="宋体"/>
          <w:color w:val="000000"/>
        </w:rPr>
        <w:t>（6）中标人应当按照合同约定履行义务，完成中标项目，不得将中标项目施工转让（转包）给他人。</w:t>
      </w:r>
    </w:p>
    <w:p>
      <w:pPr>
        <w:pStyle w:val="4"/>
        <w:spacing w:before="0" w:after="0" w:line="360" w:lineRule="auto"/>
        <w:rPr>
          <w:rFonts w:ascii="宋体" w:hAnsi="宋体" w:cs="宋体"/>
          <w:color w:val="000000"/>
          <w:sz w:val="24"/>
          <w:szCs w:val="24"/>
        </w:rPr>
      </w:pPr>
      <w:bookmarkStart w:id="165" w:name="_Toc419986311"/>
      <w:r>
        <w:rPr>
          <w:rFonts w:hint="eastAsia" w:ascii="宋体" w:hAnsi="宋体" w:cs="宋体"/>
          <w:color w:val="000000"/>
          <w:sz w:val="24"/>
          <w:szCs w:val="24"/>
        </w:rPr>
        <w:t>7.4.4 招标文件的解释权</w:t>
      </w:r>
      <w:bookmarkEnd w:id="165"/>
    </w:p>
    <w:p>
      <w:pPr>
        <w:spacing w:line="460" w:lineRule="exact"/>
        <w:ind w:firstLine="420" w:firstLineChars="200"/>
        <w:rPr>
          <w:rFonts w:ascii="宋体" w:hAnsi="宋体"/>
          <w:color w:val="000000"/>
        </w:rPr>
      </w:pPr>
      <w:r>
        <w:rPr>
          <w:rFonts w:hint="eastAsia" w:ascii="宋体" w:hAnsi="宋体"/>
          <w:color w:val="000000"/>
        </w:rPr>
        <w:t>本招标文件的解释权在采购人及采购人委托的采购代理机构。</w:t>
      </w:r>
    </w:p>
    <w:p>
      <w:pPr>
        <w:pStyle w:val="10"/>
        <w:adjustRightInd w:val="0"/>
        <w:snapToGrid w:val="0"/>
        <w:spacing w:after="156" w:afterLines="50" w:line="460" w:lineRule="exact"/>
        <w:outlineLvl w:val="1"/>
        <w:rPr>
          <w:rFonts w:hAnsi="宋体"/>
          <w:b/>
          <w:color w:val="000000"/>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imes">
    <w:altName w:val="Sylfaen"/>
    <w:panose1 w:val="02020603050405020304"/>
    <w:charset w:val="00"/>
    <w:family w:val="roman"/>
    <w:pitch w:val="default"/>
    <w:sig w:usb0="00000000" w:usb1="00000000" w:usb2="00000009" w:usb3="00000000" w:csb0="000001FF" w:csb1="00000000"/>
  </w:font>
  <w:font w:name="Sylfaen">
    <w:panose1 w:val="010A0502050306030303"/>
    <w:charset w:val="00"/>
    <w:family w:val="auto"/>
    <w:pitch w:val="default"/>
    <w:sig w:usb0="04000687" w:usb1="00000000" w:usb2="00000000" w:usb3="00000000" w:csb0="2000009F" w:csb1="00000000"/>
  </w:font>
  <w:font w:name="Microsoft Ya Hei">
    <w:altName w:val="微软雅黑"/>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FangSong_GB2312-Identity-H">
    <w:altName w:val="宋体"/>
    <w:panose1 w:val="00000000000000000000"/>
    <w:charset w:val="86"/>
    <w:family w:val="auto"/>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MingLiU-ExtB">
    <w:panose1 w:val="02020500000000000000"/>
    <w:charset w:val="88"/>
    <w:family w:val="roman"/>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15</w:t>
    </w:r>
    <w: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博罗县龙华镇平安乡镇治安视频建设服务采购项目招标文件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3C363A"/>
    <w:multiLevelType w:val="singleLevel"/>
    <w:tmpl w:val="673C363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792"/>
    <w:rsid w:val="000205B6"/>
    <w:rsid w:val="000243EE"/>
    <w:rsid w:val="0003012C"/>
    <w:rsid w:val="00043222"/>
    <w:rsid w:val="00054421"/>
    <w:rsid w:val="0006101F"/>
    <w:rsid w:val="00062397"/>
    <w:rsid w:val="0006291E"/>
    <w:rsid w:val="00071E21"/>
    <w:rsid w:val="00072DA1"/>
    <w:rsid w:val="00086F55"/>
    <w:rsid w:val="00091B28"/>
    <w:rsid w:val="000B38F3"/>
    <w:rsid w:val="000D5328"/>
    <w:rsid w:val="000F3E6A"/>
    <w:rsid w:val="001106D1"/>
    <w:rsid w:val="001215FB"/>
    <w:rsid w:val="001276C8"/>
    <w:rsid w:val="00132E01"/>
    <w:rsid w:val="001508C6"/>
    <w:rsid w:val="00155240"/>
    <w:rsid w:val="001570F4"/>
    <w:rsid w:val="001579D4"/>
    <w:rsid w:val="00167852"/>
    <w:rsid w:val="001720AF"/>
    <w:rsid w:val="00180E4A"/>
    <w:rsid w:val="00185E80"/>
    <w:rsid w:val="001A5C3E"/>
    <w:rsid w:val="001B2C94"/>
    <w:rsid w:val="001B3AED"/>
    <w:rsid w:val="001B3E4C"/>
    <w:rsid w:val="001C73E0"/>
    <w:rsid w:val="001C75E6"/>
    <w:rsid w:val="001F5122"/>
    <w:rsid w:val="001F61C9"/>
    <w:rsid w:val="002034ED"/>
    <w:rsid w:val="002035AC"/>
    <w:rsid w:val="00210854"/>
    <w:rsid w:val="00212DB3"/>
    <w:rsid w:val="00213290"/>
    <w:rsid w:val="00214283"/>
    <w:rsid w:val="00214A5F"/>
    <w:rsid w:val="002334E3"/>
    <w:rsid w:val="0023529F"/>
    <w:rsid w:val="0023671F"/>
    <w:rsid w:val="00247096"/>
    <w:rsid w:val="002621A6"/>
    <w:rsid w:val="00296D40"/>
    <w:rsid w:val="002C6836"/>
    <w:rsid w:val="002C7DE9"/>
    <w:rsid w:val="002D12CC"/>
    <w:rsid w:val="002D3DFE"/>
    <w:rsid w:val="002E0253"/>
    <w:rsid w:val="002E3D2D"/>
    <w:rsid w:val="002E52FD"/>
    <w:rsid w:val="002F1DE5"/>
    <w:rsid w:val="002F1E61"/>
    <w:rsid w:val="002F1FBE"/>
    <w:rsid w:val="002F2219"/>
    <w:rsid w:val="00315555"/>
    <w:rsid w:val="00346E6A"/>
    <w:rsid w:val="00376A5D"/>
    <w:rsid w:val="00383C1F"/>
    <w:rsid w:val="003879B2"/>
    <w:rsid w:val="00391AAA"/>
    <w:rsid w:val="003A5AAA"/>
    <w:rsid w:val="003B054C"/>
    <w:rsid w:val="003B0C20"/>
    <w:rsid w:val="003B1BCA"/>
    <w:rsid w:val="003B2CBD"/>
    <w:rsid w:val="003C5AFD"/>
    <w:rsid w:val="003D2387"/>
    <w:rsid w:val="003D3377"/>
    <w:rsid w:val="003F08CC"/>
    <w:rsid w:val="003F2027"/>
    <w:rsid w:val="003F59C9"/>
    <w:rsid w:val="003F5E1D"/>
    <w:rsid w:val="003F772E"/>
    <w:rsid w:val="00411C05"/>
    <w:rsid w:val="00411F85"/>
    <w:rsid w:val="00414CB0"/>
    <w:rsid w:val="00425C49"/>
    <w:rsid w:val="00426401"/>
    <w:rsid w:val="00427A8D"/>
    <w:rsid w:val="00433874"/>
    <w:rsid w:val="00436274"/>
    <w:rsid w:val="0043786C"/>
    <w:rsid w:val="00462538"/>
    <w:rsid w:val="00471127"/>
    <w:rsid w:val="00471833"/>
    <w:rsid w:val="00476E01"/>
    <w:rsid w:val="004833B9"/>
    <w:rsid w:val="004867B5"/>
    <w:rsid w:val="004867FA"/>
    <w:rsid w:val="004A6C0C"/>
    <w:rsid w:val="004C37DA"/>
    <w:rsid w:val="004C3B6F"/>
    <w:rsid w:val="004C6273"/>
    <w:rsid w:val="004C7C09"/>
    <w:rsid w:val="004D4FA0"/>
    <w:rsid w:val="004E1458"/>
    <w:rsid w:val="004E3D73"/>
    <w:rsid w:val="004F4A3A"/>
    <w:rsid w:val="00501C59"/>
    <w:rsid w:val="00512D4A"/>
    <w:rsid w:val="00520269"/>
    <w:rsid w:val="0052056F"/>
    <w:rsid w:val="00521C59"/>
    <w:rsid w:val="00536C1D"/>
    <w:rsid w:val="00541941"/>
    <w:rsid w:val="0055272B"/>
    <w:rsid w:val="005664B7"/>
    <w:rsid w:val="005679D9"/>
    <w:rsid w:val="00574D11"/>
    <w:rsid w:val="00583D14"/>
    <w:rsid w:val="005B0E12"/>
    <w:rsid w:val="005B100A"/>
    <w:rsid w:val="005B5E33"/>
    <w:rsid w:val="005C5E1D"/>
    <w:rsid w:val="005D646F"/>
    <w:rsid w:val="005E2480"/>
    <w:rsid w:val="005E393D"/>
    <w:rsid w:val="00607384"/>
    <w:rsid w:val="00612373"/>
    <w:rsid w:val="00615558"/>
    <w:rsid w:val="00616313"/>
    <w:rsid w:val="00617229"/>
    <w:rsid w:val="00626C6B"/>
    <w:rsid w:val="00631E9D"/>
    <w:rsid w:val="00635916"/>
    <w:rsid w:val="006477AF"/>
    <w:rsid w:val="00647DC3"/>
    <w:rsid w:val="006617C2"/>
    <w:rsid w:val="00675AC7"/>
    <w:rsid w:val="00690918"/>
    <w:rsid w:val="006B11D0"/>
    <w:rsid w:val="006B4F2B"/>
    <w:rsid w:val="006D1EB5"/>
    <w:rsid w:val="006D4BF1"/>
    <w:rsid w:val="006D5823"/>
    <w:rsid w:val="006D69F4"/>
    <w:rsid w:val="006E7840"/>
    <w:rsid w:val="006F4C4C"/>
    <w:rsid w:val="00702849"/>
    <w:rsid w:val="00711741"/>
    <w:rsid w:val="00724A79"/>
    <w:rsid w:val="00725824"/>
    <w:rsid w:val="00742F4C"/>
    <w:rsid w:val="00795F88"/>
    <w:rsid w:val="00797EE0"/>
    <w:rsid w:val="007A750C"/>
    <w:rsid w:val="007B4EDD"/>
    <w:rsid w:val="007C10F1"/>
    <w:rsid w:val="007D07EE"/>
    <w:rsid w:val="007D0BFE"/>
    <w:rsid w:val="007E62F2"/>
    <w:rsid w:val="00805064"/>
    <w:rsid w:val="0081569D"/>
    <w:rsid w:val="00815885"/>
    <w:rsid w:val="00816452"/>
    <w:rsid w:val="0082416A"/>
    <w:rsid w:val="00840932"/>
    <w:rsid w:val="00851A02"/>
    <w:rsid w:val="008531A8"/>
    <w:rsid w:val="00855C97"/>
    <w:rsid w:val="00866495"/>
    <w:rsid w:val="00872B08"/>
    <w:rsid w:val="008751F1"/>
    <w:rsid w:val="00875D4D"/>
    <w:rsid w:val="008C5D46"/>
    <w:rsid w:val="008D2428"/>
    <w:rsid w:val="008D3561"/>
    <w:rsid w:val="008D4730"/>
    <w:rsid w:val="008F3FAE"/>
    <w:rsid w:val="00912200"/>
    <w:rsid w:val="00920268"/>
    <w:rsid w:val="009337BF"/>
    <w:rsid w:val="00943DC1"/>
    <w:rsid w:val="0095427C"/>
    <w:rsid w:val="00954B5A"/>
    <w:rsid w:val="009565D8"/>
    <w:rsid w:val="00960DC3"/>
    <w:rsid w:val="0096719E"/>
    <w:rsid w:val="00971379"/>
    <w:rsid w:val="00982183"/>
    <w:rsid w:val="00984496"/>
    <w:rsid w:val="009858DA"/>
    <w:rsid w:val="00996673"/>
    <w:rsid w:val="009B08E6"/>
    <w:rsid w:val="009B419A"/>
    <w:rsid w:val="009B5968"/>
    <w:rsid w:val="009F2F60"/>
    <w:rsid w:val="00A02EEA"/>
    <w:rsid w:val="00A041B3"/>
    <w:rsid w:val="00A17EE4"/>
    <w:rsid w:val="00A2718F"/>
    <w:rsid w:val="00A31621"/>
    <w:rsid w:val="00A36BF3"/>
    <w:rsid w:val="00A4202E"/>
    <w:rsid w:val="00A63AA5"/>
    <w:rsid w:val="00A653B0"/>
    <w:rsid w:val="00A8341E"/>
    <w:rsid w:val="00A93F40"/>
    <w:rsid w:val="00AA24CF"/>
    <w:rsid w:val="00AA4B39"/>
    <w:rsid w:val="00AC4C97"/>
    <w:rsid w:val="00AE37C7"/>
    <w:rsid w:val="00AF3022"/>
    <w:rsid w:val="00B02EE8"/>
    <w:rsid w:val="00B170FA"/>
    <w:rsid w:val="00B27BBA"/>
    <w:rsid w:val="00B36354"/>
    <w:rsid w:val="00B453A0"/>
    <w:rsid w:val="00B5178E"/>
    <w:rsid w:val="00B60058"/>
    <w:rsid w:val="00B64367"/>
    <w:rsid w:val="00B70FD3"/>
    <w:rsid w:val="00B81DE6"/>
    <w:rsid w:val="00B823CE"/>
    <w:rsid w:val="00BB07A3"/>
    <w:rsid w:val="00BB1098"/>
    <w:rsid w:val="00BE1F28"/>
    <w:rsid w:val="00BE33E7"/>
    <w:rsid w:val="00C05B7B"/>
    <w:rsid w:val="00C111A8"/>
    <w:rsid w:val="00C518DE"/>
    <w:rsid w:val="00C65166"/>
    <w:rsid w:val="00C73007"/>
    <w:rsid w:val="00C74B0A"/>
    <w:rsid w:val="00C8042D"/>
    <w:rsid w:val="00CD49D6"/>
    <w:rsid w:val="00CD570D"/>
    <w:rsid w:val="00CF4C63"/>
    <w:rsid w:val="00D02792"/>
    <w:rsid w:val="00D03B2C"/>
    <w:rsid w:val="00D15C48"/>
    <w:rsid w:val="00D23740"/>
    <w:rsid w:val="00D5356A"/>
    <w:rsid w:val="00D61CBA"/>
    <w:rsid w:val="00D62338"/>
    <w:rsid w:val="00D74656"/>
    <w:rsid w:val="00D766E5"/>
    <w:rsid w:val="00D94938"/>
    <w:rsid w:val="00D96DAB"/>
    <w:rsid w:val="00DA6DC8"/>
    <w:rsid w:val="00DB74D9"/>
    <w:rsid w:val="00DD5704"/>
    <w:rsid w:val="00DE24F9"/>
    <w:rsid w:val="00DE5F8E"/>
    <w:rsid w:val="00DF3E62"/>
    <w:rsid w:val="00DF532C"/>
    <w:rsid w:val="00DF63EC"/>
    <w:rsid w:val="00E02D82"/>
    <w:rsid w:val="00E309B9"/>
    <w:rsid w:val="00E326F5"/>
    <w:rsid w:val="00E62C33"/>
    <w:rsid w:val="00E73387"/>
    <w:rsid w:val="00E76CE2"/>
    <w:rsid w:val="00E91786"/>
    <w:rsid w:val="00E92877"/>
    <w:rsid w:val="00E92FE6"/>
    <w:rsid w:val="00EB1937"/>
    <w:rsid w:val="00EB3AB1"/>
    <w:rsid w:val="00EB421C"/>
    <w:rsid w:val="00EB4B22"/>
    <w:rsid w:val="00EB54BC"/>
    <w:rsid w:val="00EB7C8B"/>
    <w:rsid w:val="00EC5A1F"/>
    <w:rsid w:val="00ED309B"/>
    <w:rsid w:val="00ED6D45"/>
    <w:rsid w:val="00EF7216"/>
    <w:rsid w:val="00F00CE8"/>
    <w:rsid w:val="00F015AB"/>
    <w:rsid w:val="00F15867"/>
    <w:rsid w:val="00F207A8"/>
    <w:rsid w:val="00F320E3"/>
    <w:rsid w:val="00F61A34"/>
    <w:rsid w:val="00F80587"/>
    <w:rsid w:val="00F822FC"/>
    <w:rsid w:val="00F85261"/>
    <w:rsid w:val="00F92A5D"/>
    <w:rsid w:val="00F94F64"/>
    <w:rsid w:val="00FA5A26"/>
    <w:rsid w:val="00FA7BDB"/>
    <w:rsid w:val="00FA7CEE"/>
    <w:rsid w:val="00FC4A73"/>
    <w:rsid w:val="00FC5B8E"/>
    <w:rsid w:val="00FE4797"/>
    <w:rsid w:val="031E12AD"/>
    <w:rsid w:val="06CD1974"/>
    <w:rsid w:val="108F1187"/>
    <w:rsid w:val="19874AA1"/>
    <w:rsid w:val="1EAE4BF0"/>
    <w:rsid w:val="1EE37BB5"/>
    <w:rsid w:val="1FE40D64"/>
    <w:rsid w:val="25940561"/>
    <w:rsid w:val="28D57435"/>
    <w:rsid w:val="2BDE4B4C"/>
    <w:rsid w:val="369C4108"/>
    <w:rsid w:val="37F416BF"/>
    <w:rsid w:val="3D37570C"/>
    <w:rsid w:val="4AA77C3B"/>
    <w:rsid w:val="51BC7EEE"/>
    <w:rsid w:val="5B3F3392"/>
    <w:rsid w:val="5F0A61CF"/>
    <w:rsid w:val="63313E8C"/>
    <w:rsid w:val="63E27865"/>
    <w:rsid w:val="676973A4"/>
    <w:rsid w:val="6A7C404F"/>
    <w:rsid w:val="6C367305"/>
    <w:rsid w:val="6C737675"/>
    <w:rsid w:val="6E6D6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
    <w:pPr>
      <w:keepNext/>
      <w:keepLines/>
      <w:spacing w:before="260" w:after="260" w:line="416" w:lineRule="auto"/>
      <w:outlineLvl w:val="2"/>
    </w:pPr>
    <w:rPr>
      <w:b/>
      <w:bCs/>
      <w:sz w:val="32"/>
      <w:szCs w:val="32"/>
    </w:rPr>
  </w:style>
  <w:style w:type="paragraph" w:styleId="5">
    <w:name w:val="heading 4"/>
    <w:basedOn w:val="1"/>
    <w:next w:val="1"/>
    <w:link w:val="27"/>
    <w:qFormat/>
    <w:uiPriority w:val="9"/>
    <w:pPr>
      <w:keepNext/>
      <w:keepLines/>
      <w:spacing w:before="280" w:after="290" w:line="376" w:lineRule="auto"/>
      <w:outlineLvl w:val="3"/>
    </w:pPr>
    <w:rPr>
      <w:rFonts w:ascii="Cambria" w:hAnsi="Cambria"/>
      <w:b/>
      <w:bCs/>
      <w:sz w:val="28"/>
      <w:szCs w:val="28"/>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6">
    <w:name w:val="Normal Indent"/>
    <w:basedOn w:val="1"/>
    <w:link w:val="29"/>
    <w:uiPriority w:val="0"/>
    <w:pPr>
      <w:ind w:firstLine="420" w:firstLineChars="200"/>
    </w:pPr>
    <w:rPr>
      <w:rFonts w:ascii="Calibri" w:hAnsi="Calibri"/>
    </w:rPr>
  </w:style>
  <w:style w:type="paragraph" w:styleId="7">
    <w:name w:val="caption"/>
    <w:basedOn w:val="1"/>
    <w:next w:val="1"/>
    <w:qFormat/>
    <w:uiPriority w:val="35"/>
    <w:rPr>
      <w:rFonts w:ascii="Cambria" w:hAnsi="Cambria" w:eastAsia="黑体"/>
      <w:sz w:val="20"/>
      <w:szCs w:val="20"/>
    </w:rPr>
  </w:style>
  <w:style w:type="paragraph" w:styleId="8">
    <w:name w:val="Document Map"/>
    <w:basedOn w:val="1"/>
    <w:link w:val="30"/>
    <w:unhideWhenUsed/>
    <w:qFormat/>
    <w:uiPriority w:val="99"/>
    <w:rPr>
      <w:rFonts w:ascii="宋体"/>
      <w:kern w:val="0"/>
      <w:sz w:val="18"/>
      <w:szCs w:val="18"/>
    </w:rPr>
  </w:style>
  <w:style w:type="paragraph" w:styleId="9">
    <w:name w:val="annotation text"/>
    <w:basedOn w:val="1"/>
    <w:link w:val="31"/>
    <w:unhideWhenUsed/>
    <w:qFormat/>
    <w:uiPriority w:val="99"/>
    <w:pPr>
      <w:jc w:val="left"/>
    </w:pPr>
  </w:style>
  <w:style w:type="paragraph" w:styleId="10">
    <w:name w:val="Plain Text"/>
    <w:basedOn w:val="1"/>
    <w:link w:val="34"/>
    <w:qFormat/>
    <w:uiPriority w:val="0"/>
    <w:pPr>
      <w:spacing w:line="360" w:lineRule="auto"/>
    </w:pPr>
    <w:rPr>
      <w:rFonts w:ascii="宋体" w:hAnsi="Courier New"/>
      <w:sz w:val="24"/>
      <w:szCs w:val="21"/>
    </w:rPr>
  </w:style>
  <w:style w:type="paragraph" w:styleId="11">
    <w:name w:val="Balloon Text"/>
    <w:basedOn w:val="1"/>
    <w:link w:val="36"/>
    <w:unhideWhenUsed/>
    <w:qFormat/>
    <w:uiPriority w:val="99"/>
    <w:rPr>
      <w:sz w:val="18"/>
      <w:szCs w:val="18"/>
    </w:rPr>
  </w:style>
  <w:style w:type="paragraph" w:styleId="12">
    <w:name w:val="footer"/>
    <w:basedOn w:val="1"/>
    <w:link w:val="37"/>
    <w:unhideWhenUsed/>
    <w:qFormat/>
    <w:uiPriority w:val="99"/>
    <w:pPr>
      <w:tabs>
        <w:tab w:val="center" w:pos="4153"/>
        <w:tab w:val="right" w:pos="8306"/>
      </w:tabs>
      <w:snapToGrid w:val="0"/>
      <w:jc w:val="left"/>
    </w:pPr>
    <w:rPr>
      <w:sz w:val="18"/>
      <w:szCs w:val="18"/>
    </w:rPr>
  </w:style>
  <w:style w:type="paragraph" w:styleId="13">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index heading"/>
    <w:basedOn w:val="1"/>
    <w:next w:val="15"/>
    <w:qFormat/>
    <w:uiPriority w:val="0"/>
    <w:rPr>
      <w:szCs w:val="20"/>
    </w:rPr>
  </w:style>
  <w:style w:type="paragraph" w:styleId="15">
    <w:name w:val="index 1"/>
    <w:basedOn w:val="1"/>
    <w:next w:val="1"/>
    <w:unhideWhenUsed/>
    <w:qFormat/>
    <w:uiPriority w:val="99"/>
  </w:style>
  <w:style w:type="paragraph" w:styleId="16">
    <w:name w:val="HTML Preformatted"/>
    <w:basedOn w:val="1"/>
    <w:link w:val="4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Arial Unicode MS"/>
      <w:kern w:val="0"/>
      <w:sz w:val="20"/>
      <w:szCs w:val="20"/>
    </w:rPr>
  </w:style>
  <w:style w:type="paragraph" w:styleId="17">
    <w:name w:val="annotation subject"/>
    <w:basedOn w:val="9"/>
    <w:next w:val="9"/>
    <w:link w:val="45"/>
    <w:unhideWhenUsed/>
    <w:qFormat/>
    <w:uiPriority w:val="99"/>
    <w:rPr>
      <w:b/>
      <w:bCs/>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FollowedHyperlink"/>
    <w:qFormat/>
    <w:uiPriority w:val="0"/>
    <w:rPr>
      <w:color w:val="800080"/>
      <w:u w:val="single"/>
    </w:rPr>
  </w:style>
  <w:style w:type="character" w:styleId="22">
    <w:name w:val="Hyperlink"/>
    <w:unhideWhenUsed/>
    <w:uiPriority w:val="99"/>
    <w:rPr>
      <w:color w:val="0000FF"/>
      <w:u w:val="single"/>
    </w:rPr>
  </w:style>
  <w:style w:type="character" w:styleId="23">
    <w:name w:val="annotation reference"/>
    <w:unhideWhenUsed/>
    <w:uiPriority w:val="99"/>
    <w:rPr>
      <w:sz w:val="21"/>
      <w:szCs w:val="21"/>
    </w:rPr>
  </w:style>
  <w:style w:type="character" w:customStyle="1" w:styleId="24">
    <w:name w:val="标题 1 Char"/>
    <w:link w:val="2"/>
    <w:qFormat/>
    <w:uiPriority w:val="0"/>
    <w:rPr>
      <w:rFonts w:ascii="Times New Roman" w:hAnsi="Times New Roman"/>
      <w:b/>
      <w:bCs/>
      <w:kern w:val="44"/>
      <w:sz w:val="44"/>
      <w:szCs w:val="44"/>
    </w:rPr>
  </w:style>
  <w:style w:type="character" w:customStyle="1" w:styleId="25">
    <w:name w:val="标题 2 Char"/>
    <w:link w:val="3"/>
    <w:semiHidden/>
    <w:uiPriority w:val="9"/>
    <w:rPr>
      <w:rFonts w:ascii="Cambria" w:hAnsi="Cambria" w:eastAsia="宋体" w:cs="Times New Roman"/>
      <w:b/>
      <w:bCs/>
      <w:kern w:val="2"/>
      <w:sz w:val="32"/>
      <w:szCs w:val="32"/>
    </w:rPr>
  </w:style>
  <w:style w:type="character" w:customStyle="1" w:styleId="26">
    <w:name w:val="标题 3 Char"/>
    <w:link w:val="4"/>
    <w:semiHidden/>
    <w:uiPriority w:val="9"/>
    <w:rPr>
      <w:rFonts w:ascii="Times New Roman" w:hAnsi="Times New Roman"/>
      <w:b/>
      <w:bCs/>
      <w:kern w:val="2"/>
      <w:sz w:val="32"/>
      <w:szCs w:val="32"/>
    </w:rPr>
  </w:style>
  <w:style w:type="character" w:customStyle="1" w:styleId="27">
    <w:name w:val="标题 4 Char"/>
    <w:link w:val="5"/>
    <w:semiHidden/>
    <w:uiPriority w:val="9"/>
    <w:rPr>
      <w:rFonts w:ascii="Cambria" w:hAnsi="Cambria" w:eastAsia="宋体" w:cs="Times New Roman"/>
      <w:b/>
      <w:bCs/>
      <w:kern w:val="2"/>
      <w:sz w:val="28"/>
      <w:szCs w:val="28"/>
    </w:rPr>
  </w:style>
  <w:style w:type="paragraph" w:customStyle="1" w:styleId="28">
    <w:name w:val="目录 71"/>
    <w:basedOn w:val="1"/>
    <w:next w:val="1"/>
    <w:unhideWhenUsed/>
    <w:uiPriority w:val="39"/>
    <w:pPr>
      <w:ind w:left="1260"/>
      <w:jc w:val="left"/>
    </w:pPr>
    <w:rPr>
      <w:rFonts w:ascii="Calibri" w:hAnsi="Calibri"/>
      <w:sz w:val="18"/>
      <w:szCs w:val="18"/>
    </w:rPr>
  </w:style>
  <w:style w:type="character" w:customStyle="1" w:styleId="29">
    <w:name w:val="正文缩进 Char"/>
    <w:link w:val="6"/>
    <w:uiPriority w:val="0"/>
    <w:rPr>
      <w:kern w:val="2"/>
      <w:sz w:val="21"/>
      <w:szCs w:val="24"/>
    </w:rPr>
  </w:style>
  <w:style w:type="character" w:customStyle="1" w:styleId="30">
    <w:name w:val="文档结构图 Char"/>
    <w:link w:val="8"/>
    <w:semiHidden/>
    <w:uiPriority w:val="99"/>
    <w:rPr>
      <w:rFonts w:ascii="宋体" w:hAnsi="Times New Roman" w:eastAsia="宋体" w:cs="Times New Roman"/>
      <w:sz w:val="18"/>
      <w:szCs w:val="18"/>
    </w:rPr>
  </w:style>
  <w:style w:type="character" w:customStyle="1" w:styleId="31">
    <w:name w:val="批注文字 Char"/>
    <w:link w:val="9"/>
    <w:semiHidden/>
    <w:qFormat/>
    <w:uiPriority w:val="99"/>
    <w:rPr>
      <w:rFonts w:ascii="Times New Roman" w:hAnsi="Times New Roman"/>
      <w:kern w:val="2"/>
      <w:sz w:val="21"/>
      <w:szCs w:val="24"/>
    </w:rPr>
  </w:style>
  <w:style w:type="paragraph" w:customStyle="1" w:styleId="32">
    <w:name w:val="目录 51"/>
    <w:basedOn w:val="1"/>
    <w:next w:val="1"/>
    <w:unhideWhenUsed/>
    <w:qFormat/>
    <w:uiPriority w:val="39"/>
    <w:pPr>
      <w:ind w:left="840"/>
      <w:jc w:val="left"/>
    </w:pPr>
    <w:rPr>
      <w:rFonts w:ascii="Calibri" w:hAnsi="Calibri"/>
      <w:sz w:val="18"/>
      <w:szCs w:val="18"/>
    </w:rPr>
  </w:style>
  <w:style w:type="paragraph" w:customStyle="1" w:styleId="33">
    <w:name w:val="目录 31"/>
    <w:basedOn w:val="1"/>
    <w:next w:val="1"/>
    <w:unhideWhenUsed/>
    <w:qFormat/>
    <w:uiPriority w:val="39"/>
    <w:pPr>
      <w:ind w:left="420"/>
      <w:jc w:val="left"/>
    </w:pPr>
    <w:rPr>
      <w:rFonts w:ascii="Calibri" w:hAnsi="Calibri"/>
      <w:i/>
      <w:iCs/>
      <w:sz w:val="20"/>
      <w:szCs w:val="20"/>
    </w:rPr>
  </w:style>
  <w:style w:type="character" w:customStyle="1" w:styleId="34">
    <w:name w:val="纯文本 Char"/>
    <w:link w:val="10"/>
    <w:qFormat/>
    <w:uiPriority w:val="0"/>
    <w:rPr>
      <w:rFonts w:ascii="宋体" w:hAnsi="Courier New"/>
      <w:kern w:val="2"/>
      <w:sz w:val="24"/>
      <w:szCs w:val="21"/>
    </w:rPr>
  </w:style>
  <w:style w:type="paragraph" w:customStyle="1" w:styleId="35">
    <w:name w:val="目录 81"/>
    <w:basedOn w:val="1"/>
    <w:next w:val="1"/>
    <w:unhideWhenUsed/>
    <w:qFormat/>
    <w:uiPriority w:val="39"/>
    <w:pPr>
      <w:ind w:left="1470"/>
      <w:jc w:val="left"/>
    </w:pPr>
    <w:rPr>
      <w:rFonts w:ascii="Calibri" w:hAnsi="Calibri"/>
      <w:sz w:val="18"/>
      <w:szCs w:val="18"/>
    </w:rPr>
  </w:style>
  <w:style w:type="character" w:customStyle="1" w:styleId="36">
    <w:name w:val="批注框文本 Char"/>
    <w:link w:val="11"/>
    <w:semiHidden/>
    <w:qFormat/>
    <w:uiPriority w:val="99"/>
    <w:rPr>
      <w:rFonts w:ascii="Times New Roman" w:hAnsi="Times New Roman"/>
      <w:kern w:val="2"/>
      <w:sz w:val="18"/>
      <w:szCs w:val="18"/>
    </w:rPr>
  </w:style>
  <w:style w:type="character" w:customStyle="1" w:styleId="37">
    <w:name w:val="页脚 Char"/>
    <w:link w:val="12"/>
    <w:qFormat/>
    <w:uiPriority w:val="99"/>
    <w:rPr>
      <w:rFonts w:ascii="Times New Roman" w:hAnsi="Times New Roman"/>
      <w:kern w:val="2"/>
      <w:sz w:val="18"/>
      <w:szCs w:val="18"/>
    </w:rPr>
  </w:style>
  <w:style w:type="character" w:customStyle="1" w:styleId="38">
    <w:name w:val="页眉 Char"/>
    <w:link w:val="13"/>
    <w:qFormat/>
    <w:uiPriority w:val="99"/>
    <w:rPr>
      <w:rFonts w:ascii="Times New Roman" w:hAnsi="Times New Roman"/>
      <w:kern w:val="2"/>
      <w:sz w:val="18"/>
      <w:szCs w:val="18"/>
    </w:rPr>
  </w:style>
  <w:style w:type="paragraph" w:customStyle="1" w:styleId="39">
    <w:name w:val="目录 11"/>
    <w:basedOn w:val="1"/>
    <w:next w:val="1"/>
    <w:unhideWhenUsed/>
    <w:qFormat/>
    <w:uiPriority w:val="39"/>
    <w:pPr>
      <w:tabs>
        <w:tab w:val="right" w:leader="dot" w:pos="8296"/>
      </w:tabs>
      <w:spacing w:line="300" w:lineRule="auto"/>
      <w:jc w:val="left"/>
    </w:pPr>
    <w:rPr>
      <w:rFonts w:ascii="Calibri" w:hAnsi="Calibri" w:eastAsia="黑体"/>
      <w:bCs/>
      <w:caps/>
      <w:sz w:val="28"/>
      <w:szCs w:val="20"/>
    </w:rPr>
  </w:style>
  <w:style w:type="paragraph" w:customStyle="1" w:styleId="40">
    <w:name w:val="目录 41"/>
    <w:basedOn w:val="1"/>
    <w:next w:val="1"/>
    <w:unhideWhenUsed/>
    <w:qFormat/>
    <w:uiPriority w:val="39"/>
    <w:pPr>
      <w:ind w:left="630"/>
      <w:jc w:val="left"/>
    </w:pPr>
    <w:rPr>
      <w:rFonts w:ascii="Calibri" w:hAnsi="Calibri"/>
      <w:sz w:val="18"/>
      <w:szCs w:val="18"/>
    </w:rPr>
  </w:style>
  <w:style w:type="paragraph" w:customStyle="1" w:styleId="41">
    <w:name w:val="目录 61"/>
    <w:basedOn w:val="1"/>
    <w:next w:val="1"/>
    <w:unhideWhenUsed/>
    <w:qFormat/>
    <w:uiPriority w:val="39"/>
    <w:pPr>
      <w:ind w:left="1050"/>
      <w:jc w:val="left"/>
    </w:pPr>
    <w:rPr>
      <w:rFonts w:ascii="Calibri" w:hAnsi="Calibri"/>
      <w:sz w:val="18"/>
      <w:szCs w:val="18"/>
    </w:rPr>
  </w:style>
  <w:style w:type="paragraph" w:customStyle="1" w:styleId="42">
    <w:name w:val="目录 21"/>
    <w:basedOn w:val="1"/>
    <w:next w:val="1"/>
    <w:unhideWhenUsed/>
    <w:qFormat/>
    <w:uiPriority w:val="39"/>
    <w:pPr>
      <w:spacing w:before="20" w:beforeLines="20" w:after="20" w:afterLines="20"/>
      <w:ind w:left="210"/>
      <w:jc w:val="left"/>
    </w:pPr>
    <w:rPr>
      <w:rFonts w:ascii="Calibri" w:hAnsi="Calibri"/>
      <w:smallCaps/>
      <w:sz w:val="24"/>
      <w:szCs w:val="20"/>
    </w:rPr>
  </w:style>
  <w:style w:type="paragraph" w:customStyle="1" w:styleId="43">
    <w:name w:val="目录 91"/>
    <w:basedOn w:val="1"/>
    <w:next w:val="1"/>
    <w:unhideWhenUsed/>
    <w:qFormat/>
    <w:uiPriority w:val="39"/>
    <w:pPr>
      <w:ind w:left="1680"/>
      <w:jc w:val="left"/>
    </w:pPr>
    <w:rPr>
      <w:rFonts w:ascii="Calibri" w:hAnsi="Calibri"/>
      <w:sz w:val="18"/>
      <w:szCs w:val="18"/>
    </w:rPr>
  </w:style>
  <w:style w:type="character" w:customStyle="1" w:styleId="44">
    <w:name w:val="HTML 预设格式 Char"/>
    <w:link w:val="16"/>
    <w:qFormat/>
    <w:uiPriority w:val="0"/>
    <w:rPr>
      <w:rFonts w:ascii="Arial Unicode MS" w:hAnsi="Arial Unicode MS" w:eastAsia="Arial Unicode MS" w:cs="楷体_GB2312"/>
    </w:rPr>
  </w:style>
  <w:style w:type="character" w:customStyle="1" w:styleId="45">
    <w:name w:val="批注主题 Char"/>
    <w:link w:val="17"/>
    <w:semiHidden/>
    <w:qFormat/>
    <w:uiPriority w:val="99"/>
    <w:rPr>
      <w:rFonts w:ascii="Times New Roman" w:hAnsi="Times New Roman"/>
      <w:b/>
      <w:bCs/>
      <w:kern w:val="2"/>
      <w:sz w:val="21"/>
      <w:szCs w:val="24"/>
    </w:rPr>
  </w:style>
  <w:style w:type="character" w:customStyle="1" w:styleId="46">
    <w:name w:val="纯文本 Char1"/>
    <w:semiHidden/>
    <w:qFormat/>
    <w:uiPriority w:val="99"/>
    <w:rPr>
      <w:rFonts w:ascii="宋体" w:hAnsi="Courier New" w:cs="Courier New"/>
      <w:kern w:val="2"/>
      <w:sz w:val="21"/>
      <w:szCs w:val="21"/>
    </w:rPr>
  </w:style>
  <w:style w:type="character" w:customStyle="1" w:styleId="47">
    <w:name w:val="明细项目表 Char Char"/>
    <w:link w:val="48"/>
    <w:qFormat/>
    <w:uiPriority w:val="0"/>
    <w:rPr>
      <w:rFonts w:ascii="宋体" w:hAnsi="宋体"/>
      <w:sz w:val="21"/>
      <w:szCs w:val="21"/>
    </w:rPr>
  </w:style>
  <w:style w:type="paragraph" w:customStyle="1" w:styleId="48">
    <w:name w:val="明细项目表"/>
    <w:basedOn w:val="1"/>
    <w:next w:val="1"/>
    <w:link w:val="47"/>
    <w:qFormat/>
    <w:uiPriority w:val="0"/>
    <w:pPr>
      <w:spacing w:line="360" w:lineRule="exact"/>
      <w:ind w:firstLine="470" w:firstLineChars="224"/>
    </w:pPr>
    <w:rPr>
      <w:rFonts w:ascii="宋体" w:hAnsi="宋体"/>
      <w:kern w:val="0"/>
      <w:szCs w:val="21"/>
    </w:rPr>
  </w:style>
  <w:style w:type="character" w:customStyle="1" w:styleId="49">
    <w:name w:val="表格文字 Char"/>
    <w:link w:val="50"/>
    <w:uiPriority w:val="0"/>
    <w:rPr>
      <w:rFonts w:ascii="Times" w:hAnsi="Times"/>
      <w:spacing w:val="10"/>
      <w:sz w:val="24"/>
    </w:rPr>
  </w:style>
  <w:style w:type="paragraph" w:customStyle="1" w:styleId="50">
    <w:name w:val="表格文字"/>
    <w:basedOn w:val="1"/>
    <w:link w:val="49"/>
    <w:uiPriority w:val="0"/>
    <w:pPr>
      <w:spacing w:before="25" w:after="25" w:line="300" w:lineRule="auto"/>
    </w:pPr>
    <w:rPr>
      <w:rFonts w:ascii="Times" w:hAnsi="Times"/>
      <w:spacing w:val="10"/>
      <w:kern w:val="0"/>
      <w:sz w:val="24"/>
      <w:szCs w:val="20"/>
    </w:rPr>
  </w:style>
  <w:style w:type="paragraph" w:customStyle="1" w:styleId="51">
    <w:name w:val="CM7"/>
    <w:basedOn w:val="52"/>
    <w:next w:val="52"/>
    <w:uiPriority w:val="99"/>
    <w:pPr>
      <w:spacing w:line="471" w:lineRule="atLeast"/>
    </w:pPr>
    <w:rPr>
      <w:rFonts w:ascii="Microsoft Ya Hei" w:hAnsi="Calibri" w:eastAsia="Microsoft Ya Hei" w:cs="Times New Roman"/>
      <w:color w:val="auto"/>
    </w:rPr>
  </w:style>
  <w:style w:type="paragraph" w:customStyle="1" w:styleId="52">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3">
    <w:name w:val="列出段落1"/>
    <w:basedOn w:val="1"/>
    <w:qFormat/>
    <w:uiPriority w:val="34"/>
    <w:pPr>
      <w:ind w:firstLine="420" w:firstLineChars="200"/>
    </w:pPr>
    <w:rPr>
      <w:rFonts w:ascii="Calibri" w:hAnsi="Calibri"/>
    </w:rPr>
  </w:style>
  <w:style w:type="paragraph" w:customStyle="1" w:styleId="54">
    <w:name w:val="_Style 0"/>
    <w:qFormat/>
    <w:uiPriority w:val="1"/>
    <w:pPr>
      <w:widowControl w:val="0"/>
      <w:jc w:val="both"/>
    </w:pPr>
    <w:rPr>
      <w:rFonts w:ascii="Times New Roman" w:hAnsi="Times New Roman" w:eastAsia="宋体" w:cs="Times New Roman"/>
      <w:kern w:val="2"/>
      <w:sz w:val="32"/>
      <w:szCs w:val="24"/>
      <w:lang w:val="en-US" w:eastAsia="zh-CN" w:bidi="ar-SA"/>
    </w:rPr>
  </w:style>
  <w:style w:type="paragraph" w:customStyle="1" w:styleId="55">
    <w:name w:val="题注4"/>
    <w:basedOn w:val="1"/>
    <w:next w:val="7"/>
    <w:uiPriority w:val="0"/>
    <w:pPr>
      <w:ind w:left="-132" w:leftChars="-64" w:right="-105" w:rightChars="-50" w:hanging="2"/>
      <w:jc w:val="center"/>
    </w:pPr>
    <w:rPr>
      <w:b/>
      <w:color w:val="FF0000"/>
      <w:szCs w:val="21"/>
      <w:lang w:val="en-GB"/>
    </w:rPr>
  </w:style>
  <w:style w:type="paragraph" w:customStyle="1" w:styleId="56">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7">
    <w:name w:val="CM56"/>
    <w:basedOn w:val="52"/>
    <w:next w:val="52"/>
    <w:uiPriority w:val="99"/>
    <w:pPr>
      <w:spacing w:after="140"/>
    </w:pPr>
    <w:rPr>
      <w:rFonts w:ascii="Microsoft Ya Hei" w:hAnsi="Calibri" w:eastAsia="Microsoft Ya Hei" w:cs="Times New Roman"/>
      <w:color w:val="auto"/>
    </w:rPr>
  </w:style>
  <w:style w:type="paragraph" w:customStyle="1" w:styleId="58">
    <w:name w:val="CM50"/>
    <w:basedOn w:val="52"/>
    <w:next w:val="52"/>
    <w:qFormat/>
    <w:uiPriority w:val="99"/>
    <w:pPr>
      <w:spacing w:after="218"/>
    </w:pPr>
    <w:rPr>
      <w:rFonts w:ascii="Microsoft Ya Hei" w:hAnsi="Calibri" w:eastAsia="Microsoft Ya Hei" w:cs="Times New Roman"/>
      <w:color w:val="auto"/>
    </w:rPr>
  </w:style>
  <w:style w:type="paragraph" w:customStyle="1" w:styleId="59">
    <w:name w:val="CM15"/>
    <w:basedOn w:val="52"/>
    <w:next w:val="52"/>
    <w:qFormat/>
    <w:uiPriority w:val="99"/>
    <w:pPr>
      <w:spacing w:after="535"/>
    </w:pPr>
    <w:rPr>
      <w:rFonts w:hAnsi="Calibri" w:cs="Times New Roman"/>
      <w:color w:val="auto"/>
    </w:rPr>
  </w:style>
  <w:style w:type="paragraph" w:customStyle="1" w:styleId="60">
    <w:name w:val="CM1"/>
    <w:basedOn w:val="52"/>
    <w:next w:val="52"/>
    <w:qFormat/>
    <w:uiPriority w:val="99"/>
    <w:rPr>
      <w:rFonts w:hAnsi="Calibri" w:cs="Times New Roman"/>
      <w:color w:val="auto"/>
    </w:rPr>
  </w:style>
  <w:style w:type="paragraph" w:customStyle="1" w:styleId="61">
    <w:name w:val="CM4"/>
    <w:basedOn w:val="52"/>
    <w:next w:val="52"/>
    <w:qFormat/>
    <w:uiPriority w:val="99"/>
    <w:rPr>
      <w:rFonts w:hAnsi="Calibri" w:cs="Times New Roman"/>
      <w:color w:val="auto"/>
    </w:rPr>
  </w:style>
  <w:style w:type="paragraph" w:customStyle="1" w:styleId="62">
    <w:name w:val="CM14"/>
    <w:basedOn w:val="52"/>
    <w:next w:val="52"/>
    <w:qFormat/>
    <w:uiPriority w:val="99"/>
    <w:pPr>
      <w:spacing w:line="468" w:lineRule="atLeast"/>
    </w:pPr>
    <w:rPr>
      <w:rFonts w:ascii="Microsoft Ya Hei" w:hAnsi="Calibri" w:eastAsia="Microsoft Ya Hei" w:cs="Times New Roman"/>
      <w:color w:val="auto"/>
    </w:rPr>
  </w:style>
  <w:style w:type="paragraph" w:customStyle="1" w:styleId="63">
    <w:name w:val="题注5"/>
    <w:basedOn w:val="1"/>
    <w:next w:val="7"/>
    <w:qFormat/>
    <w:uiPriority w:val="0"/>
    <w:pPr>
      <w:jc w:val="center"/>
    </w:pPr>
    <w:rPr>
      <w:b/>
      <w:color w:val="000000"/>
      <w:sz w:val="24"/>
      <w:szCs w:val="21"/>
    </w:rPr>
  </w:style>
  <w:style w:type="paragraph" w:customStyle="1" w:styleId="64">
    <w:name w:val="CM8"/>
    <w:basedOn w:val="52"/>
    <w:next w:val="52"/>
    <w:qFormat/>
    <w:uiPriority w:val="99"/>
    <w:pPr>
      <w:spacing w:line="468" w:lineRule="atLeast"/>
    </w:pPr>
    <w:rPr>
      <w:rFonts w:ascii="Microsoft Ya Hei" w:hAnsi="Calibri" w:eastAsia="Microsoft Ya Hei" w:cs="Times New Roman"/>
      <w:color w:val="auto"/>
    </w:rPr>
  </w:style>
  <w:style w:type="paragraph" w:customStyle="1" w:styleId="65">
    <w:name w:val="CM3"/>
    <w:basedOn w:val="52"/>
    <w:next w:val="52"/>
    <w:qFormat/>
    <w:uiPriority w:val="99"/>
    <w:pPr>
      <w:spacing w:line="411" w:lineRule="atLeast"/>
    </w:pPr>
    <w:rPr>
      <w:rFonts w:hAnsi="Calibri" w:cs="Times New Roman"/>
      <w:color w:val="auto"/>
    </w:rPr>
  </w:style>
  <w:style w:type="paragraph" w:customStyle="1" w:styleId="66">
    <w:name w:val="CM55"/>
    <w:basedOn w:val="52"/>
    <w:next w:val="52"/>
    <w:qFormat/>
    <w:uiPriority w:val="99"/>
    <w:pPr>
      <w:spacing w:after="70"/>
    </w:pPr>
    <w:rPr>
      <w:rFonts w:ascii="Microsoft Ya Hei" w:hAnsi="Calibri" w:eastAsia="Microsoft Ya Hei" w:cs="Times New Roman"/>
      <w:color w:val="auto"/>
    </w:rPr>
  </w:style>
  <w:style w:type="paragraph" w:customStyle="1" w:styleId="67">
    <w:name w:val="CM28"/>
    <w:basedOn w:val="52"/>
    <w:next w:val="52"/>
    <w:qFormat/>
    <w:uiPriority w:val="99"/>
    <w:pPr>
      <w:spacing w:line="500" w:lineRule="atLeast"/>
    </w:pPr>
    <w:rPr>
      <w:rFonts w:ascii="Microsoft Ya Hei" w:hAnsi="Calibri" w:eastAsia="Microsoft Ya Hei" w:cs="Times New Roman"/>
      <w:color w:val="auto"/>
    </w:rPr>
  </w:style>
  <w:style w:type="paragraph" w:customStyle="1" w:styleId="68">
    <w:name w:val="CM6"/>
    <w:basedOn w:val="52"/>
    <w:next w:val="52"/>
    <w:qFormat/>
    <w:uiPriority w:val="99"/>
    <w:pPr>
      <w:spacing w:line="468" w:lineRule="atLeast"/>
    </w:pPr>
    <w:rPr>
      <w:rFonts w:ascii="Microsoft Ya Hei" w:hAnsi="Calibri" w:eastAsia="Microsoft Ya Hei" w:cs="Times New Roman"/>
      <w:color w:val="auto"/>
    </w:rPr>
  </w:style>
  <w:style w:type="paragraph" w:customStyle="1" w:styleId="69">
    <w:name w:val="正文 New"/>
    <w:qFormat/>
    <w:uiPriority w:val="0"/>
    <w:pPr>
      <w:widowControl w:val="0"/>
      <w:jc w:val="both"/>
    </w:pPr>
    <w:rPr>
      <w:rFonts w:ascii="Times New Roman" w:hAnsi="Times New Roman" w:eastAsia="Calibri" w:cs="Times New Roman"/>
      <w:kern w:val="2"/>
      <w:sz w:val="21"/>
      <w:szCs w:val="24"/>
      <w:lang w:val="en-US" w:eastAsia="zh-CN" w:bidi="ar-SA"/>
    </w:rPr>
  </w:style>
  <w:style w:type="paragraph" w:customStyle="1" w:styleId="70">
    <w:name w:val="CM51"/>
    <w:basedOn w:val="52"/>
    <w:next w:val="52"/>
    <w:qFormat/>
    <w:uiPriority w:val="99"/>
    <w:pPr>
      <w:spacing w:after="313"/>
    </w:pPr>
    <w:rPr>
      <w:rFonts w:ascii="Microsoft Ya Hei" w:hAnsi="Calibri" w:eastAsia="Microsoft Ya Hei" w:cs="Times New Roman"/>
      <w:color w:val="auto"/>
    </w:rPr>
  </w:style>
  <w:style w:type="paragraph" w:customStyle="1" w:styleId="71">
    <w:name w:val="CM12"/>
    <w:basedOn w:val="52"/>
    <w:next w:val="52"/>
    <w:qFormat/>
    <w:uiPriority w:val="99"/>
    <w:pPr>
      <w:spacing w:after="155"/>
    </w:pPr>
    <w:rPr>
      <w:rFonts w:hAnsi="Calibri" w:cs="Times New Roman"/>
      <w:color w:val="auto"/>
    </w:rPr>
  </w:style>
  <w:style w:type="paragraph" w:customStyle="1" w:styleId="7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73">
    <w:name w:val="样式 首行缩进:  2 字符"/>
    <w:basedOn w:val="1"/>
    <w:qFormat/>
    <w:uiPriority w:val="0"/>
    <w:pPr>
      <w:spacing w:line="400" w:lineRule="exact"/>
      <w:ind w:firstLine="200" w:firstLineChars="200"/>
    </w:pPr>
    <w:rPr>
      <w:rFonts w:cs="宋体"/>
      <w:sz w:val="24"/>
    </w:rPr>
  </w:style>
  <w:style w:type="paragraph" w:customStyle="1" w:styleId="74">
    <w:name w:val="CM2"/>
    <w:basedOn w:val="52"/>
    <w:next w:val="52"/>
    <w:qFormat/>
    <w:uiPriority w:val="99"/>
    <w:pPr>
      <w:spacing w:line="468" w:lineRule="atLeast"/>
    </w:pPr>
    <w:rPr>
      <w:rFonts w:ascii="Microsoft Ya Hei" w:hAnsi="Calibri" w:eastAsia="Microsoft Ya Hei" w:cs="Times New Roman"/>
      <w:color w:val="auto"/>
    </w:rPr>
  </w:style>
  <w:style w:type="character" w:customStyle="1" w:styleId="75">
    <w:name w:val="font11"/>
    <w:qFormat/>
    <w:uiPriority w:val="0"/>
    <w:rPr>
      <w:rFonts w:hint="eastAsia" w:ascii="宋体" w:hAnsi="宋体" w:eastAsia="宋体" w:cs="宋体"/>
      <w:color w:val="000000"/>
      <w:sz w:val="22"/>
      <w:szCs w:val="22"/>
      <w:u w:val="none"/>
    </w:rPr>
  </w:style>
  <w:style w:type="character" w:customStyle="1" w:styleId="76">
    <w:name w:val="font21"/>
    <w:qFormat/>
    <w:uiPriority w:val="0"/>
    <w:rPr>
      <w:rFonts w:hint="eastAsia" w:ascii="宋体" w:hAnsi="宋体" w:eastAsia="宋体" w:cs="宋体"/>
      <w:color w:val="000000"/>
      <w:sz w:val="24"/>
      <w:szCs w:val="24"/>
      <w:u w:val="none"/>
    </w:rPr>
  </w:style>
  <w:style w:type="paragraph" w:customStyle="1" w:styleId="77">
    <w:name w:val="正文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5482</Words>
  <Characters>31250</Characters>
  <Lines>260</Lines>
  <Paragraphs>73</Paragraphs>
  <TotalTime>8</TotalTime>
  <ScaleCrop>false</ScaleCrop>
  <LinksUpToDate>false</LinksUpToDate>
  <CharactersWithSpaces>36659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2021-08-17T10:17:00Z</dcterms:created>
  <dc:creator>番茄花园</dc:creator>
  <cp:lastModifiedBy>作者</cp:lastModifiedBy>
  <cp:lastPrinted>2018-04-16T01:08:00Z</cp:lastPrinted>
  <dcterms:modified xsi:type="dcterms:W3CDTF">2021-08-17T11:59:15Z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61CF26BDFAA24A08A52CEA6334F3C42E</vt:lpwstr>
  </property>
</Properties>
</file>