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b/>
          <w:sz w:val="40"/>
          <w:szCs w:val="40"/>
        </w:rPr>
      </w:pPr>
      <w:r>
        <w:rPr>
          <w:rFonts w:hint="eastAsia" w:ascii="方正小标宋简体" w:hAnsi="方正小标宋简体" w:eastAsia="方正小标宋简体" w:cs="方正小标宋简体"/>
          <w:b/>
          <w:sz w:val="40"/>
          <w:szCs w:val="40"/>
        </w:rPr>
        <w:t>惠霞（惠湾）高速公路（博罗段）工程项目国有土地上房屋征收与补偿安置实施方案</w:t>
      </w:r>
    </w:p>
    <w:p>
      <w:pPr>
        <w:spacing w:line="600" w:lineRule="exact"/>
        <w:jc w:val="center"/>
        <w:rPr>
          <w:rFonts w:ascii="华文楷体" w:hAnsi="华文楷体" w:eastAsia="华文楷体" w:cs="华文楷体"/>
          <w:bCs/>
          <w:color w:val="000000"/>
          <w:sz w:val="28"/>
          <w:szCs w:val="28"/>
        </w:rPr>
      </w:pPr>
      <w:r>
        <w:rPr>
          <w:rFonts w:hint="eastAsia" w:ascii="华文楷体" w:hAnsi="华文楷体" w:eastAsia="华文楷体" w:cs="华文楷体"/>
          <w:bCs/>
          <w:sz w:val="36"/>
          <w:szCs w:val="36"/>
        </w:rPr>
        <w:t>（征求意见稿）</w:t>
      </w:r>
    </w:p>
    <w:p>
      <w:pPr>
        <w:pStyle w:val="8"/>
        <w:spacing w:line="560" w:lineRule="exact"/>
        <w:ind w:firstLine="640"/>
        <w:jc w:val="left"/>
        <w:rPr>
          <w:rFonts w:ascii="仿宋" w:hAnsi="仿宋" w:eastAsia="仿宋" w:cs="仿宋"/>
          <w:color w:val="000000"/>
          <w:kern w:val="0"/>
          <w:sz w:val="30"/>
          <w:szCs w:val="30"/>
        </w:rPr>
      </w:pPr>
    </w:p>
    <w:p>
      <w:pPr>
        <w:pStyle w:val="8"/>
        <w:spacing w:line="560" w:lineRule="exact"/>
        <w:ind w:firstLine="640"/>
        <w:jc w:val="left"/>
        <w:rPr>
          <w:rFonts w:ascii="仿宋" w:hAnsi="仿宋" w:eastAsia="仿宋" w:cs="仿宋"/>
          <w:color w:val="000000"/>
          <w:kern w:val="0"/>
          <w:sz w:val="30"/>
          <w:szCs w:val="30"/>
        </w:rPr>
      </w:pPr>
      <w:r>
        <w:rPr>
          <w:rFonts w:hint="eastAsia" w:ascii="仿宋" w:hAnsi="仿宋" w:eastAsia="仿宋" w:cs="仿宋"/>
          <w:color w:val="000000"/>
          <w:kern w:val="0"/>
          <w:sz w:val="30"/>
          <w:szCs w:val="30"/>
        </w:rPr>
        <w:t>为确保惠霞（惠湾）高速公路（博罗段）工程项目国有土地上房屋征收补偿安置工作依法依规顺利进行，根据《中华人民共和国城乡规划法》《国有土地上房屋征收与补偿条例》《国有土地上房屋征收评估办法》等法律法规的有关要求，并参照《惠州市人民政府关于印发&lt;惠州市集体土地征收与补偿办法的通知&gt;》(惠府〔2021〕27 号)等有关规定，结合实际，制订《惠霞（惠湾）高速公路（博罗段）工程项目国有土地上房屋征收与补偿安置实施方案（征求意见稿）》，现公布如下：</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u w:val="single"/>
        </w:rPr>
      </w:pPr>
      <w:r>
        <w:rPr>
          <w:rFonts w:hint="eastAsia" w:ascii="华文宋体" w:hAnsi="华文宋体" w:eastAsia="华文宋体" w:cs="华文宋体"/>
          <w:b/>
          <w:bCs/>
          <w:color w:val="000000"/>
          <w:kern w:val="0"/>
          <w:sz w:val="30"/>
          <w:szCs w:val="30"/>
        </w:rPr>
        <w:t>房屋征收范围及用途</w:t>
      </w:r>
    </w:p>
    <w:p>
      <w:pPr>
        <w:widowControl/>
        <w:adjustRightInd w:val="0"/>
        <w:spacing w:line="560" w:lineRule="exact"/>
        <w:ind w:firstLine="596" w:firstLineChars="198"/>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1.项目名称</w:t>
      </w:r>
      <w:r>
        <w:rPr>
          <w:rFonts w:hint="eastAsia" w:ascii="仿宋" w:hAnsi="仿宋" w:eastAsia="仿宋" w:cs="仿宋"/>
          <w:color w:val="000000"/>
          <w:kern w:val="0"/>
          <w:sz w:val="30"/>
          <w:szCs w:val="30"/>
        </w:rPr>
        <w:t>：惠霞（惠湾）高速公路（博罗段）工程项目</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2.征收范围：</w:t>
      </w:r>
      <w:r>
        <w:rPr>
          <w:rFonts w:hint="eastAsia" w:ascii="仿宋" w:hAnsi="仿宋" w:eastAsia="仿宋" w:cs="仿宋"/>
          <w:color w:val="000000"/>
          <w:kern w:val="0"/>
          <w:sz w:val="30"/>
          <w:szCs w:val="30"/>
        </w:rPr>
        <w:t>征收位于惠霞（惠湾）高速公路（博罗段）工程项目征收范围内国有土地上的房屋及其他建（构）筑物（具体范围以政府部门测定核实的征收范围图为准），被征收范围用于惠霞（惠湾）高速公路（博罗段）工程项目建设用地，同时依法收回征收范围内的国有土地使用权。</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rPr>
      </w:pPr>
      <w:r>
        <w:rPr>
          <w:rFonts w:hint="eastAsia" w:ascii="华文宋体" w:hAnsi="华文宋体" w:eastAsia="华文宋体" w:cs="华文宋体"/>
          <w:b/>
          <w:bCs/>
          <w:color w:val="000000"/>
          <w:kern w:val="0"/>
          <w:sz w:val="30"/>
          <w:szCs w:val="30"/>
        </w:rPr>
        <w:t>房屋征收补偿原则</w:t>
      </w:r>
    </w:p>
    <w:p>
      <w:pPr>
        <w:widowControl/>
        <w:adjustRightInd w:val="0"/>
        <w:spacing w:line="560" w:lineRule="exact"/>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对项目征收范围内认定为合法建筑和未超过批准期限的临时建筑给予补偿；对认定为违法建筑和超过批准期限的临时建筑不予补偿。收回国有建设用地的，根据政策、法律规定的标准或有资质的评估机构的评估结果给予补偿。</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rPr>
      </w:pPr>
      <w:r>
        <w:rPr>
          <w:rFonts w:hint="eastAsia" w:ascii="华文宋体" w:hAnsi="华文宋体" w:eastAsia="华文宋体" w:cs="华文宋体"/>
          <w:b/>
          <w:bCs/>
          <w:color w:val="000000"/>
          <w:kern w:val="0"/>
          <w:sz w:val="30"/>
          <w:szCs w:val="30"/>
        </w:rPr>
        <w:t>房屋征收签约时限</w:t>
      </w:r>
    </w:p>
    <w:p>
      <w:pPr>
        <w:widowControl/>
        <w:spacing w:line="480" w:lineRule="exact"/>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自征收决定公告公布之日起60日内完成全部房屋征收签约搬迁工作。</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rPr>
      </w:pPr>
      <w:r>
        <w:rPr>
          <w:rFonts w:hint="eastAsia" w:ascii="华文宋体" w:hAnsi="华文宋体" w:eastAsia="华文宋体" w:cs="华文宋体"/>
          <w:b/>
          <w:bCs/>
          <w:color w:val="000000"/>
          <w:kern w:val="0"/>
          <w:sz w:val="30"/>
          <w:szCs w:val="30"/>
        </w:rPr>
        <w:t>房屋征收部门</w:t>
      </w:r>
    </w:p>
    <w:p>
      <w:pPr>
        <w:widowControl/>
        <w:adjustRightInd w:val="0"/>
        <w:spacing w:line="560" w:lineRule="exact"/>
        <w:ind w:left="420" w:leftChars="200" w:firstLine="150" w:firstLineChars="50"/>
        <w:rPr>
          <w:rFonts w:ascii="仿宋" w:hAnsi="仿宋" w:eastAsia="仿宋" w:cs="仿宋"/>
          <w:color w:val="000000"/>
          <w:kern w:val="0"/>
          <w:sz w:val="30"/>
          <w:szCs w:val="30"/>
        </w:rPr>
      </w:pPr>
      <w:r>
        <w:rPr>
          <w:rFonts w:hint="eastAsia" w:ascii="仿宋" w:hAnsi="仿宋" w:eastAsia="仿宋" w:cs="仿宋"/>
          <w:color w:val="000000"/>
          <w:kern w:val="0"/>
          <w:sz w:val="30"/>
          <w:szCs w:val="30"/>
        </w:rPr>
        <w:t>博罗县自然资源局</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rPr>
      </w:pPr>
      <w:r>
        <w:rPr>
          <w:rFonts w:hint="eastAsia" w:ascii="华文宋体" w:hAnsi="华文宋体" w:eastAsia="华文宋体" w:cs="华文宋体"/>
          <w:b/>
          <w:bCs/>
          <w:color w:val="000000"/>
          <w:kern w:val="0"/>
          <w:sz w:val="30"/>
          <w:szCs w:val="30"/>
        </w:rPr>
        <w:t>房屋征收补偿及价值确认</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（一）房屋征收补偿标准：</w:t>
      </w:r>
      <w:r>
        <w:rPr>
          <w:rFonts w:hint="eastAsia" w:ascii="仿宋" w:hAnsi="仿宋" w:eastAsia="仿宋" w:cs="仿宋"/>
          <w:color w:val="000000"/>
          <w:kern w:val="0"/>
          <w:sz w:val="30"/>
          <w:szCs w:val="30"/>
        </w:rPr>
        <w:t>对被征收房屋价值的补偿，不低于房屋征收决定公告之日被征收房屋类似房地产的市场价格。</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（二）被征收房屋价值的确认</w:t>
      </w:r>
      <w:r>
        <w:rPr>
          <w:rFonts w:hint="eastAsia" w:ascii="仿宋" w:hAnsi="仿宋" w:eastAsia="仿宋" w:cs="仿宋"/>
          <w:color w:val="000000"/>
          <w:kern w:val="0"/>
          <w:sz w:val="30"/>
          <w:szCs w:val="30"/>
        </w:rPr>
        <w:t>：被征收房屋的价值，由具有相应资质的房地产价格评估机构按照《国有土地上房屋征收评估办法》（建房〔2011〕77号）等有关规定进行评估确定。</w:t>
      </w:r>
    </w:p>
    <w:p>
      <w:pPr>
        <w:widowControl/>
        <w:adjustRightInd w:val="0"/>
        <w:spacing w:line="560" w:lineRule="exact"/>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本次房地产价格评估机构的选定，由房屋征收部门推荐房地产价格评估机构给被征收人，在征收决定公告发布之日起30日内自行协商选定；协商不成的，由房屋征收部门通过组织被征收人按照少数服从多数原则投票决定，或采取摇号、抽签等随机方式确定。</w:t>
      </w:r>
    </w:p>
    <w:p>
      <w:pPr>
        <w:widowControl/>
        <w:numPr>
          <w:ilvl w:val="0"/>
          <w:numId w:val="2"/>
        </w:numPr>
        <w:spacing w:line="480" w:lineRule="exact"/>
        <w:ind w:firstLine="602" w:firstLineChars="200"/>
        <w:rPr>
          <w:rFonts w:ascii="仿宋" w:hAnsi="仿宋" w:eastAsia="仿宋" w:cs="仿宋"/>
          <w:b/>
          <w:bCs/>
          <w:color w:val="000000"/>
          <w:sz w:val="30"/>
          <w:szCs w:val="30"/>
        </w:rPr>
      </w:pPr>
      <w:r>
        <w:rPr>
          <w:rFonts w:hint="eastAsia" w:ascii="仿宋" w:hAnsi="仿宋" w:eastAsia="仿宋" w:cs="仿宋"/>
          <w:b/>
          <w:bCs/>
          <w:color w:val="000000"/>
          <w:sz w:val="30"/>
          <w:szCs w:val="30"/>
        </w:rPr>
        <w:t>被征收房屋改变用途价值的确认：</w:t>
      </w:r>
    </w:p>
    <w:p>
      <w:pPr>
        <w:widowControl/>
        <w:adjustRightInd w:val="0"/>
        <w:spacing w:line="560" w:lineRule="exact"/>
        <w:ind w:firstLine="602" w:firstLineChars="200"/>
        <w:rPr>
          <w:rFonts w:ascii="仿宋" w:hAnsi="仿宋" w:eastAsia="仿宋" w:cs="仿宋"/>
          <w:kern w:val="0"/>
          <w:sz w:val="30"/>
          <w:szCs w:val="30"/>
        </w:rPr>
      </w:pPr>
      <w:r>
        <w:rPr>
          <w:rFonts w:hint="eastAsia" w:ascii="仿宋" w:hAnsi="仿宋" w:eastAsia="仿宋" w:cs="仿宋"/>
          <w:b/>
          <w:bCs/>
          <w:kern w:val="0"/>
          <w:sz w:val="30"/>
          <w:szCs w:val="30"/>
        </w:rPr>
        <w:t>1.</w:t>
      </w:r>
      <w:r>
        <w:rPr>
          <w:rFonts w:hint="eastAsia" w:ascii="仿宋" w:hAnsi="仿宋" w:eastAsia="仿宋" w:cs="仿宋"/>
          <w:kern w:val="0"/>
          <w:sz w:val="30"/>
          <w:szCs w:val="30"/>
        </w:rPr>
        <w:t>产权登记为住宅的临街房屋，在本方案征求意见稿公布之前实际用作商业经营的，被征收人能够提供合法有效的工商营业执照和持续纳税凭证的，按商业性房屋评估价值的70%给予补偿；对经营和纳税手续不齐全或证照已过期或虽无证照但长期实际用作商业经营的房屋补偿问题，为有利于房屋征收工作顺利推进，按同类商业性房屋评估价值的60%进行补偿。</w:t>
      </w:r>
    </w:p>
    <w:p>
      <w:pPr>
        <w:widowControl/>
        <w:adjustRightInd w:val="0"/>
        <w:spacing w:line="560" w:lineRule="exact"/>
        <w:ind w:firstLine="602" w:firstLineChars="200"/>
        <w:rPr>
          <w:rFonts w:ascii="仿宋" w:hAnsi="仿宋" w:eastAsia="仿宋" w:cs="仿宋"/>
          <w:kern w:val="0"/>
          <w:sz w:val="30"/>
          <w:szCs w:val="30"/>
        </w:rPr>
      </w:pPr>
      <w:r>
        <w:rPr>
          <w:rFonts w:hint="eastAsia" w:ascii="仿宋" w:hAnsi="仿宋" w:eastAsia="仿宋" w:cs="仿宋"/>
          <w:b/>
          <w:bCs/>
          <w:kern w:val="0"/>
          <w:sz w:val="30"/>
          <w:szCs w:val="30"/>
        </w:rPr>
        <w:t>2.</w:t>
      </w:r>
      <w:r>
        <w:rPr>
          <w:rFonts w:hint="eastAsia" w:ascii="仿宋" w:hAnsi="仿宋" w:eastAsia="仿宋" w:cs="仿宋"/>
          <w:kern w:val="0"/>
          <w:sz w:val="30"/>
          <w:szCs w:val="30"/>
        </w:rPr>
        <w:t>产权登记为工业的房屋，在本方案征求意见稿公布前实际用作商业经营的，被征收人能够提供合法有效的工商营业执照和持续纳税凭证的，按商业性房屋评估价值的</w:t>
      </w:r>
      <w:r>
        <w:rPr>
          <w:rFonts w:hint="eastAsia" w:ascii="仿宋" w:hAnsi="仿宋" w:eastAsia="仿宋" w:cs="仿宋"/>
          <w:bCs/>
          <w:kern w:val="0"/>
          <w:sz w:val="30"/>
          <w:szCs w:val="30"/>
        </w:rPr>
        <w:t>60</w:t>
      </w:r>
      <w:r>
        <w:rPr>
          <w:rFonts w:hint="eastAsia" w:ascii="仿宋" w:hAnsi="仿宋" w:eastAsia="仿宋" w:cs="仿宋"/>
          <w:kern w:val="0"/>
          <w:sz w:val="30"/>
          <w:szCs w:val="30"/>
        </w:rPr>
        <w:t>%给予补偿。</w:t>
      </w:r>
    </w:p>
    <w:p>
      <w:pPr>
        <w:widowControl/>
        <w:adjustRightInd w:val="0"/>
        <w:spacing w:line="560" w:lineRule="exact"/>
        <w:ind w:firstLine="602" w:firstLineChars="200"/>
        <w:rPr>
          <w:rFonts w:ascii="仿宋" w:hAnsi="仿宋" w:eastAsia="仿宋" w:cs="仿宋"/>
          <w:b/>
          <w:bCs/>
          <w:kern w:val="0"/>
          <w:sz w:val="30"/>
          <w:szCs w:val="30"/>
        </w:rPr>
      </w:pPr>
      <w:r>
        <w:rPr>
          <w:rFonts w:hint="eastAsia" w:ascii="仿宋" w:hAnsi="仿宋" w:eastAsia="仿宋" w:cs="仿宋"/>
          <w:b/>
          <w:bCs/>
          <w:kern w:val="0"/>
          <w:sz w:val="30"/>
          <w:szCs w:val="30"/>
        </w:rPr>
        <w:t>（四）未经依法登记的房屋（框架、混合、砖木结构）的价值确认：</w:t>
      </w:r>
    </w:p>
    <w:p>
      <w:pPr>
        <w:widowControl/>
        <w:adjustRightInd w:val="0"/>
        <w:spacing w:line="560" w:lineRule="exact"/>
        <w:ind w:firstLine="602" w:firstLineChars="200"/>
        <w:rPr>
          <w:rFonts w:ascii="仿宋" w:hAnsi="仿宋" w:eastAsia="仿宋" w:cs="仿宋"/>
          <w:kern w:val="0"/>
          <w:sz w:val="30"/>
          <w:szCs w:val="30"/>
        </w:rPr>
      </w:pPr>
      <w:r>
        <w:rPr>
          <w:rFonts w:hint="eastAsia" w:ascii="仿宋" w:hAnsi="仿宋" w:eastAsia="仿宋" w:cs="仿宋"/>
          <w:b/>
          <w:bCs/>
          <w:kern w:val="0"/>
          <w:sz w:val="30"/>
          <w:szCs w:val="30"/>
        </w:rPr>
        <w:t>1.</w:t>
      </w:r>
      <w:r>
        <w:rPr>
          <w:rFonts w:hint="eastAsia" w:ascii="仿宋" w:hAnsi="仿宋" w:eastAsia="仿宋" w:cs="仿宋"/>
          <w:kern w:val="0"/>
          <w:sz w:val="30"/>
          <w:szCs w:val="30"/>
        </w:rPr>
        <w:t>对征收范围涉及未经依法登记或手续不齐或无手续经认定可参照合法建筑补偿房屋的认定程序：由被征收人提出申请，经房屋征收部门组织当地居（村）委会进行调查核实，先确认房屋权属关系并提出是否可按合法建筑进行补偿的意见，经公示无异议后，由房屋征收部门给予认定。</w:t>
      </w:r>
    </w:p>
    <w:p>
      <w:pPr>
        <w:widowControl/>
        <w:adjustRightInd w:val="0"/>
        <w:spacing w:line="560" w:lineRule="exact"/>
        <w:ind w:firstLine="602" w:firstLineChars="200"/>
        <w:rPr>
          <w:rFonts w:ascii="仿宋" w:hAnsi="仿宋" w:eastAsia="仿宋" w:cs="仿宋"/>
          <w:kern w:val="0"/>
          <w:sz w:val="30"/>
          <w:szCs w:val="30"/>
        </w:rPr>
      </w:pPr>
      <w:r>
        <w:rPr>
          <w:rFonts w:hint="eastAsia" w:ascii="仿宋" w:hAnsi="仿宋" w:eastAsia="仿宋" w:cs="仿宋"/>
          <w:b/>
          <w:bCs/>
          <w:kern w:val="0"/>
          <w:sz w:val="30"/>
          <w:szCs w:val="30"/>
        </w:rPr>
        <w:t>2.</w:t>
      </w:r>
      <w:r>
        <w:rPr>
          <w:rFonts w:hint="eastAsia" w:ascii="仿宋" w:hAnsi="仿宋" w:eastAsia="仿宋" w:cs="仿宋"/>
          <w:kern w:val="0"/>
          <w:sz w:val="30"/>
          <w:szCs w:val="30"/>
        </w:rPr>
        <w:t>未依法登记经认定可参照合法建筑补偿的房屋，在本方案征求意见稿公布前实际用作商业经营且被征收人能够提供合法有效的工商营业执照和持续纳税凭证的，按商业性房屋评估价值的50%给予补偿；对经营和纳税手续不齐全或证照已过期或虽无证照但长期实际用作商业经营的房屋补偿问题，为有利于房屋征收工作顺利推进，按同类商业性房屋评估价值的40%进行补偿。</w:t>
      </w:r>
    </w:p>
    <w:p>
      <w:pPr>
        <w:widowControl/>
        <w:adjustRightInd w:val="0"/>
        <w:spacing w:line="560" w:lineRule="exact"/>
        <w:ind w:firstLine="602" w:firstLineChars="200"/>
        <w:rPr>
          <w:rFonts w:ascii="仿宋" w:hAnsi="仿宋" w:eastAsia="仿宋" w:cs="仿宋"/>
          <w:sz w:val="30"/>
          <w:szCs w:val="30"/>
        </w:rPr>
      </w:pPr>
      <w:r>
        <w:rPr>
          <w:rFonts w:hint="eastAsia" w:ascii="仿宋" w:hAnsi="仿宋" w:eastAsia="仿宋" w:cs="仿宋"/>
          <w:b/>
          <w:bCs/>
          <w:kern w:val="0"/>
          <w:sz w:val="30"/>
          <w:szCs w:val="30"/>
        </w:rPr>
        <w:t>3.</w:t>
      </w:r>
      <w:r>
        <w:rPr>
          <w:rFonts w:hint="eastAsia" w:ascii="仿宋" w:hAnsi="仿宋" w:eastAsia="仿宋" w:cs="仿宋"/>
          <w:sz w:val="30"/>
          <w:szCs w:val="30"/>
        </w:rPr>
        <w:t>未依法登记经认定可参照合法建筑补偿的房屋实际用作居住、办公、工业、仓储的，按实际用途的评估价值及有关规定扣除补办土地房产手续的相关费用后给予补偿。</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（五）</w:t>
      </w:r>
      <w:r>
        <w:rPr>
          <w:rFonts w:hint="eastAsia" w:ascii="仿宋" w:hAnsi="仿宋" w:eastAsia="仿宋" w:cs="仿宋"/>
          <w:color w:val="000000"/>
          <w:kern w:val="0"/>
          <w:sz w:val="30"/>
          <w:szCs w:val="30"/>
        </w:rPr>
        <w:t>未依法登记经认定可参照合法建筑补偿的房屋及产权登记为住宅或工业的房屋实际用作商业经营的，由房屋征收部门会同当地工商、税务部门调查核实后予以认定。</w:t>
      </w:r>
    </w:p>
    <w:p>
      <w:pPr>
        <w:widowControl/>
        <w:adjustRightInd w:val="0"/>
        <w:spacing w:line="560" w:lineRule="exact"/>
        <w:ind w:firstLine="602" w:firstLineChars="200"/>
        <w:rPr>
          <w:rFonts w:ascii="仿宋" w:hAnsi="仿宋" w:eastAsia="仿宋" w:cs="仿宋"/>
          <w:b/>
          <w:bCs/>
          <w:color w:val="000000"/>
          <w:kern w:val="0"/>
          <w:sz w:val="30"/>
          <w:szCs w:val="30"/>
        </w:rPr>
      </w:pPr>
      <w:r>
        <w:rPr>
          <w:rFonts w:hint="eastAsia" w:ascii="仿宋" w:hAnsi="仿宋" w:eastAsia="仿宋" w:cs="仿宋"/>
          <w:b/>
          <w:bCs/>
          <w:color w:val="000000"/>
          <w:kern w:val="0"/>
          <w:sz w:val="30"/>
          <w:szCs w:val="30"/>
        </w:rPr>
        <w:t>（六）</w:t>
      </w:r>
      <w:r>
        <w:rPr>
          <w:rFonts w:hint="eastAsia" w:ascii="仿宋" w:hAnsi="仿宋" w:eastAsia="仿宋" w:cs="仿宋"/>
          <w:color w:val="000000"/>
          <w:kern w:val="0"/>
          <w:sz w:val="30"/>
          <w:szCs w:val="30"/>
        </w:rPr>
        <w:t>对于</w:t>
      </w:r>
      <w:r>
        <w:rPr>
          <w:rFonts w:hint="eastAsia" w:ascii="仿宋" w:hAnsi="仿宋" w:eastAsia="仿宋" w:cs="仿宋"/>
          <w:color w:val="000000"/>
          <w:sz w:val="30"/>
          <w:szCs w:val="30"/>
        </w:rPr>
        <w:t>被征收房屋仅有部分房屋产权证件证载面积位于征收范围内，其余部分房屋产权证件证载面积不属于征收范围</w:t>
      </w:r>
      <w:r>
        <w:rPr>
          <w:rFonts w:hint="eastAsia" w:ascii="仿宋" w:hAnsi="仿宋" w:eastAsia="仿宋" w:cs="仿宋"/>
          <w:color w:val="000000"/>
          <w:kern w:val="0"/>
          <w:sz w:val="30"/>
          <w:szCs w:val="30"/>
        </w:rPr>
        <w:t>，且</w:t>
      </w:r>
      <w:r>
        <w:rPr>
          <w:rFonts w:hint="eastAsia" w:ascii="仿宋" w:hAnsi="仿宋" w:eastAsia="仿宋" w:cs="仿宋"/>
          <w:color w:val="000000"/>
          <w:sz w:val="30"/>
          <w:szCs w:val="30"/>
        </w:rPr>
        <w:t>因征收位于征收范围的部分证载面积房屋会改变房屋主体结构或严重影响房屋的正常使用功能的，经</w:t>
      </w:r>
      <w:r>
        <w:rPr>
          <w:rFonts w:hint="eastAsia" w:ascii="仿宋" w:hAnsi="仿宋" w:eastAsia="仿宋" w:cs="仿宋"/>
          <w:color w:val="000000"/>
          <w:kern w:val="0"/>
          <w:sz w:val="30"/>
          <w:szCs w:val="30"/>
        </w:rPr>
        <w:t>房屋征收部门调查核实后，可参照本方案规定将不在征收范围的房屋部分与位于征收范围内的房屋部分一并进行补偿。</w:t>
      </w:r>
    </w:p>
    <w:p>
      <w:pPr>
        <w:widowControl/>
        <w:adjustRightInd w:val="0"/>
        <w:spacing w:line="560" w:lineRule="exact"/>
        <w:ind w:firstLine="602" w:firstLineChars="200"/>
        <w:rPr>
          <w:rFonts w:ascii="仿宋" w:hAnsi="仿宋" w:eastAsia="仿宋" w:cs="仿宋"/>
          <w:b/>
          <w:bCs/>
          <w:i/>
          <w:color w:val="000000"/>
          <w:kern w:val="0"/>
          <w:sz w:val="30"/>
          <w:szCs w:val="30"/>
        </w:rPr>
      </w:pPr>
      <w:r>
        <w:rPr>
          <w:rFonts w:hint="eastAsia" w:ascii="仿宋" w:hAnsi="仿宋" w:eastAsia="仿宋" w:cs="仿宋"/>
          <w:b/>
          <w:bCs/>
          <w:color w:val="000000"/>
          <w:kern w:val="0"/>
          <w:sz w:val="30"/>
          <w:szCs w:val="30"/>
        </w:rPr>
        <w:t>（七）</w:t>
      </w:r>
      <w:r>
        <w:rPr>
          <w:rFonts w:hint="eastAsia" w:ascii="仿宋" w:hAnsi="仿宋" w:eastAsia="仿宋" w:cs="仿宋"/>
          <w:color w:val="000000"/>
          <w:kern w:val="0"/>
          <w:sz w:val="30"/>
          <w:szCs w:val="30"/>
        </w:rPr>
        <w:t>其他合法建（构）筑物和附着物等，参照&lt;惠州市人民政府关于印发《惠州市集体土地征收与补偿办法》的通知&gt;(惠府〔2021〕27 号)有关标准给予补偿。</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rPr>
      </w:pPr>
      <w:r>
        <w:rPr>
          <w:rFonts w:hint="eastAsia" w:ascii="华文宋体" w:hAnsi="华文宋体" w:eastAsia="华文宋体" w:cs="华文宋体"/>
          <w:b/>
          <w:bCs/>
          <w:color w:val="000000"/>
          <w:kern w:val="0"/>
          <w:sz w:val="30"/>
          <w:szCs w:val="30"/>
        </w:rPr>
        <w:t>搬迁补助费标准</w:t>
      </w:r>
    </w:p>
    <w:p>
      <w:pPr>
        <w:pStyle w:val="9"/>
        <w:shd w:val="clear" w:color="auto" w:fill="auto"/>
        <w:tabs>
          <w:tab w:val="left" w:pos="1558"/>
        </w:tabs>
        <w:snapToGrid w:val="0"/>
        <w:spacing w:before="0" w:after="0" w:line="500" w:lineRule="exact"/>
        <w:ind w:firstLine="600" w:firstLineChars="200"/>
        <w:jc w:val="both"/>
        <w:rPr>
          <w:rStyle w:val="10"/>
          <w:rFonts w:ascii="仿宋" w:hAnsi="仿宋" w:eastAsia="仿宋" w:cs="仿宋"/>
          <w:b/>
          <w:bCs/>
          <w:color w:val="000000"/>
          <w:shd w:val="clear" w:color="auto" w:fill="auto"/>
          <w:lang w:val="zh-TW" w:eastAsia="zh-TW"/>
        </w:rPr>
      </w:pPr>
      <w:r>
        <w:rPr>
          <w:rStyle w:val="10"/>
          <w:rFonts w:hint="eastAsia" w:ascii="仿宋" w:hAnsi="仿宋" w:eastAsia="仿宋" w:cs="仿宋"/>
          <w:color w:val="000000"/>
          <w:shd w:val="clear" w:color="auto" w:fill="auto"/>
          <w:lang w:val="zh-TW"/>
        </w:rPr>
        <w:t>被征收人一律自行搬迁，房屋征收部门给予被征收人搬迁补助费，具体</w:t>
      </w:r>
      <w:r>
        <w:rPr>
          <w:rStyle w:val="10"/>
          <w:rFonts w:hint="eastAsia" w:ascii="仿宋" w:hAnsi="仿宋" w:eastAsia="仿宋" w:cs="仿宋"/>
          <w:color w:val="000000"/>
          <w:shd w:val="clear" w:color="auto" w:fill="auto"/>
          <w:lang w:val="zh-TW" w:eastAsia="zh-TW"/>
        </w:rPr>
        <w:t>标准如下：</w:t>
      </w:r>
    </w:p>
    <w:p>
      <w:pPr>
        <w:pStyle w:val="9"/>
        <w:shd w:val="clear" w:color="auto" w:fill="auto"/>
        <w:tabs>
          <w:tab w:val="left" w:pos="1553"/>
        </w:tabs>
        <w:snapToGrid w:val="0"/>
        <w:spacing w:before="0" w:after="0" w:line="500" w:lineRule="exact"/>
        <w:ind w:firstLine="602" w:firstLineChars="200"/>
        <w:jc w:val="both"/>
        <w:rPr>
          <w:rStyle w:val="10"/>
          <w:rFonts w:ascii="仿宋" w:hAnsi="仿宋" w:eastAsia="仿宋" w:cs="仿宋"/>
          <w:color w:val="0000FF"/>
          <w:shd w:val="clear" w:color="auto" w:fill="auto"/>
        </w:rPr>
      </w:pPr>
      <w:r>
        <w:rPr>
          <w:rStyle w:val="10"/>
          <w:rFonts w:hint="eastAsia" w:ascii="仿宋" w:hAnsi="仿宋" w:eastAsia="仿宋" w:cs="仿宋"/>
          <w:b/>
          <w:bCs/>
          <w:color w:val="000000"/>
          <w:shd w:val="clear" w:color="auto" w:fill="auto"/>
          <w:lang w:val="zh-TW"/>
        </w:rPr>
        <w:t>（一）</w:t>
      </w:r>
      <w:r>
        <w:rPr>
          <w:rStyle w:val="10"/>
          <w:rFonts w:hint="eastAsia" w:ascii="仿宋" w:hAnsi="仿宋" w:eastAsia="仿宋" w:cs="仿宋"/>
          <w:color w:val="000000"/>
          <w:shd w:val="clear" w:color="auto" w:fill="auto"/>
          <w:lang w:val="zh-TW"/>
        </w:rPr>
        <w:t>搬迁补助费按被征收房屋的建筑面积</w:t>
      </w:r>
      <w:r>
        <w:rPr>
          <w:rStyle w:val="10"/>
          <w:rFonts w:hint="eastAsia" w:ascii="仿宋" w:hAnsi="仿宋" w:eastAsia="仿宋" w:cs="仿宋"/>
          <w:color w:val="000000"/>
          <w:u w:val="single"/>
          <w:shd w:val="clear" w:color="auto" w:fill="auto"/>
        </w:rPr>
        <w:t xml:space="preserve"> 15 </w:t>
      </w:r>
      <w:r>
        <w:rPr>
          <w:rStyle w:val="10"/>
          <w:rFonts w:hint="eastAsia" w:ascii="仿宋" w:hAnsi="仿宋" w:eastAsia="仿宋" w:cs="仿宋"/>
          <w:color w:val="000000"/>
          <w:shd w:val="clear" w:color="auto" w:fill="auto"/>
          <w:lang w:val="zh-TW" w:eastAsia="zh-TW"/>
        </w:rPr>
        <w:t>元/平方米计算，每户不足</w:t>
      </w:r>
      <w:r>
        <w:rPr>
          <w:rStyle w:val="10"/>
          <w:rFonts w:hint="eastAsia" w:ascii="仿宋" w:hAnsi="仿宋" w:eastAsia="仿宋" w:cs="仿宋"/>
          <w:color w:val="000000"/>
          <w:u w:val="single"/>
          <w:shd w:val="clear" w:color="auto" w:fill="auto"/>
        </w:rPr>
        <w:t xml:space="preserve"> 1000 </w:t>
      </w:r>
      <w:r>
        <w:rPr>
          <w:rStyle w:val="10"/>
          <w:rFonts w:hint="eastAsia" w:ascii="仿宋" w:hAnsi="仿宋" w:eastAsia="仿宋" w:cs="仿宋"/>
          <w:color w:val="000000"/>
          <w:shd w:val="clear" w:color="auto" w:fill="auto"/>
          <w:lang w:val="zh-TW" w:eastAsia="zh-TW"/>
        </w:rPr>
        <w:t>元的按</w:t>
      </w:r>
      <w:r>
        <w:rPr>
          <w:rStyle w:val="10"/>
          <w:rFonts w:hint="eastAsia" w:ascii="仿宋" w:hAnsi="仿宋" w:eastAsia="仿宋" w:cs="仿宋"/>
          <w:color w:val="000000"/>
          <w:u w:val="single"/>
          <w:shd w:val="clear" w:color="auto" w:fill="auto"/>
        </w:rPr>
        <w:t xml:space="preserve"> 1000 </w:t>
      </w:r>
      <w:r>
        <w:rPr>
          <w:rStyle w:val="10"/>
          <w:rFonts w:hint="eastAsia" w:ascii="仿宋" w:hAnsi="仿宋" w:eastAsia="仿宋" w:cs="仿宋"/>
          <w:color w:val="000000"/>
          <w:shd w:val="clear" w:color="auto" w:fill="auto"/>
          <w:lang w:val="zh-TW" w:eastAsia="zh-TW"/>
        </w:rPr>
        <w:t>元补助</w:t>
      </w:r>
      <w:r>
        <w:rPr>
          <w:rStyle w:val="10"/>
          <w:rFonts w:hint="eastAsia" w:ascii="仿宋" w:hAnsi="仿宋" w:eastAsia="仿宋" w:cs="仿宋"/>
          <w:color w:val="000000"/>
          <w:shd w:val="clear" w:color="auto" w:fill="auto"/>
          <w:lang w:val="zh-TW"/>
        </w:rPr>
        <w:t>；需要二次搬迁的，按照相同标准给予二次搬迁补助费</w:t>
      </w:r>
      <w:r>
        <w:rPr>
          <w:rStyle w:val="10"/>
          <w:rFonts w:hint="eastAsia" w:ascii="仿宋" w:hAnsi="仿宋" w:eastAsia="仿宋" w:cs="仿宋"/>
          <w:color w:val="000000"/>
          <w:shd w:val="clear" w:color="auto" w:fill="auto"/>
        </w:rPr>
        <w:t>;</w:t>
      </w:r>
    </w:p>
    <w:p>
      <w:pPr>
        <w:pStyle w:val="9"/>
        <w:shd w:val="clear" w:color="auto" w:fill="auto"/>
        <w:tabs>
          <w:tab w:val="left" w:pos="1553"/>
        </w:tabs>
        <w:snapToGrid w:val="0"/>
        <w:spacing w:before="0" w:after="0" w:line="500" w:lineRule="exact"/>
        <w:ind w:firstLine="602" w:firstLineChars="200"/>
        <w:jc w:val="both"/>
        <w:rPr>
          <w:rStyle w:val="10"/>
          <w:rFonts w:ascii="仿宋" w:hAnsi="仿宋" w:eastAsia="仿宋" w:cs="仿宋"/>
          <w:color w:val="000000"/>
          <w:shd w:val="clear" w:color="auto" w:fill="auto"/>
          <w:lang w:val="zh-TW"/>
        </w:rPr>
      </w:pPr>
      <w:r>
        <w:rPr>
          <w:rStyle w:val="10"/>
          <w:rFonts w:hint="eastAsia" w:ascii="仿宋" w:hAnsi="仿宋" w:eastAsia="仿宋" w:cs="仿宋"/>
          <w:b/>
          <w:bCs/>
          <w:color w:val="000000"/>
          <w:shd w:val="clear" w:color="auto" w:fill="auto"/>
          <w:lang w:val="zh-TW"/>
        </w:rPr>
        <w:t>（二）</w:t>
      </w:r>
      <w:r>
        <w:rPr>
          <w:rStyle w:val="10"/>
          <w:rFonts w:hint="eastAsia" w:ascii="仿宋" w:hAnsi="仿宋" w:eastAsia="仿宋" w:cs="仿宋"/>
          <w:color w:val="000000"/>
          <w:shd w:val="clear" w:color="auto" w:fill="auto"/>
          <w:lang w:val="zh-TW"/>
        </w:rPr>
        <w:t>涉及设施设备等动产搬迁的，由房屋征收部门委托具有相应资质的资产评估机构对搬迁补助费评估，并按规定审核后给予补偿；</w:t>
      </w:r>
    </w:p>
    <w:p>
      <w:pPr>
        <w:pStyle w:val="9"/>
        <w:shd w:val="clear" w:color="auto" w:fill="auto"/>
        <w:tabs>
          <w:tab w:val="left" w:pos="1553"/>
        </w:tabs>
        <w:snapToGrid w:val="0"/>
        <w:spacing w:before="0" w:after="0" w:line="500" w:lineRule="exact"/>
        <w:ind w:firstLine="602" w:firstLineChars="200"/>
        <w:jc w:val="both"/>
        <w:rPr>
          <w:rStyle w:val="10"/>
          <w:rFonts w:ascii="仿宋" w:hAnsi="仿宋" w:eastAsia="仿宋" w:cs="仿宋"/>
          <w:color w:val="000000"/>
          <w:shd w:val="clear" w:color="auto" w:fill="auto"/>
        </w:rPr>
      </w:pPr>
      <w:r>
        <w:rPr>
          <w:rStyle w:val="10"/>
          <w:rFonts w:hint="eastAsia" w:ascii="仿宋" w:hAnsi="仿宋" w:eastAsia="仿宋" w:cs="仿宋"/>
          <w:b/>
          <w:bCs/>
          <w:color w:val="000000"/>
          <w:shd w:val="clear" w:color="auto" w:fill="auto"/>
          <w:lang w:val="zh-TW"/>
        </w:rPr>
        <w:t>（三）</w:t>
      </w:r>
      <w:r>
        <w:rPr>
          <w:rStyle w:val="10"/>
          <w:rFonts w:hint="eastAsia" w:ascii="仿宋" w:hAnsi="仿宋" w:eastAsia="仿宋" w:cs="仿宋"/>
          <w:color w:val="000000"/>
          <w:shd w:val="clear" w:color="auto" w:fill="auto"/>
          <w:lang w:val="zh-TW"/>
        </w:rPr>
        <w:t>“住改商”房屋、非住宅房屋的机器设备、物资等动产搬迁补助费，可以由房屋征收部门委托有相应资质的资产评估机构评估，并按规定审核后给予补偿。</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rPr>
      </w:pPr>
      <w:r>
        <w:rPr>
          <w:rFonts w:hint="eastAsia" w:ascii="华文宋体" w:hAnsi="华文宋体" w:eastAsia="华文宋体" w:cs="华文宋体"/>
          <w:b/>
          <w:bCs/>
          <w:color w:val="000000"/>
          <w:kern w:val="0"/>
          <w:sz w:val="30"/>
          <w:szCs w:val="30"/>
        </w:rPr>
        <w:t>过渡期安置补助及停产停业损失补偿标准</w:t>
      </w:r>
    </w:p>
    <w:p>
      <w:pPr>
        <w:widowControl/>
        <w:spacing w:line="560" w:lineRule="exact"/>
        <w:ind w:firstLine="600" w:firstLineChars="200"/>
        <w:rPr>
          <w:rFonts w:ascii="仿宋" w:hAnsi="仿宋" w:eastAsia="仿宋" w:cs="仿宋"/>
          <w:color w:val="000000"/>
          <w:sz w:val="30"/>
          <w:szCs w:val="30"/>
        </w:rPr>
      </w:pPr>
      <w:r>
        <w:rPr>
          <w:rFonts w:hint="eastAsia" w:ascii="仿宋" w:hAnsi="仿宋" w:eastAsia="仿宋" w:cs="仿宋"/>
          <w:color w:val="000000"/>
          <w:sz w:val="30"/>
          <w:szCs w:val="30"/>
        </w:rPr>
        <w:t>被征收人一律自行过渡，实行过渡期货币补助或补偿。具体标准如下：</w:t>
      </w:r>
    </w:p>
    <w:p>
      <w:pPr>
        <w:widowControl/>
        <w:spacing w:line="560" w:lineRule="exact"/>
        <w:ind w:firstLine="602" w:firstLineChars="200"/>
        <w:rPr>
          <w:rFonts w:ascii="仿宋" w:hAnsi="仿宋" w:eastAsia="仿宋" w:cs="仿宋"/>
          <w:b/>
          <w:bCs/>
          <w:color w:val="000000"/>
          <w:sz w:val="30"/>
          <w:szCs w:val="30"/>
        </w:rPr>
      </w:pPr>
      <w:r>
        <w:rPr>
          <w:rFonts w:hint="eastAsia" w:ascii="仿宋" w:hAnsi="仿宋" w:eastAsia="仿宋" w:cs="仿宋"/>
          <w:b/>
          <w:bCs/>
          <w:color w:val="000000"/>
          <w:sz w:val="30"/>
          <w:szCs w:val="30"/>
        </w:rPr>
        <w:t>（一）过渡期安置补助</w:t>
      </w:r>
    </w:p>
    <w:p>
      <w:pPr>
        <w:widowControl/>
        <w:spacing w:line="560" w:lineRule="exact"/>
        <w:ind w:firstLine="600" w:firstLineChars="200"/>
        <w:rPr>
          <w:rFonts w:ascii="仿宋" w:hAnsi="仿宋" w:eastAsia="仿宋" w:cs="仿宋"/>
          <w:color w:val="000000"/>
          <w:sz w:val="30"/>
          <w:szCs w:val="30"/>
        </w:rPr>
      </w:pPr>
      <w:r>
        <w:rPr>
          <w:rFonts w:hint="eastAsia" w:ascii="仿宋" w:hAnsi="仿宋" w:eastAsia="仿宋" w:cs="仿宋"/>
          <w:color w:val="000000"/>
          <w:sz w:val="30"/>
          <w:szCs w:val="30"/>
        </w:rPr>
        <w:t>对永久性住宅房屋，给予住宅房屋过渡期安置补助费（简称“临时过渡费”），由被征收人自行解决过渡期住房。</w:t>
      </w:r>
    </w:p>
    <w:p>
      <w:pPr>
        <w:widowControl/>
        <w:numPr>
          <w:ilvl w:val="0"/>
          <w:numId w:val="3"/>
        </w:numPr>
        <w:spacing w:line="560" w:lineRule="exact"/>
        <w:ind w:firstLine="600" w:firstLineChars="200"/>
        <w:rPr>
          <w:rFonts w:ascii="仿宋" w:hAnsi="仿宋" w:eastAsia="仿宋" w:cs="仿宋"/>
          <w:color w:val="000000"/>
          <w:sz w:val="30"/>
          <w:szCs w:val="30"/>
        </w:rPr>
      </w:pPr>
      <w:r>
        <w:rPr>
          <w:rFonts w:hint="eastAsia" w:ascii="仿宋" w:hAnsi="仿宋" w:eastAsia="仿宋" w:cs="仿宋"/>
          <w:color w:val="000000"/>
          <w:sz w:val="30"/>
          <w:szCs w:val="30"/>
        </w:rPr>
        <w:t>选择货币补偿的，按被征收住宅房屋建筑面积和同区位、同类住宅房屋平均市场租金单价（根据房屋市场租金分析报告确定）计算，一次性补助12 个月。</w:t>
      </w:r>
    </w:p>
    <w:p>
      <w:pPr>
        <w:widowControl/>
        <w:numPr>
          <w:ilvl w:val="0"/>
          <w:numId w:val="3"/>
        </w:numPr>
        <w:spacing w:line="560" w:lineRule="exact"/>
        <w:ind w:firstLine="600" w:firstLineChars="200"/>
        <w:rPr>
          <w:rFonts w:ascii="仿宋" w:hAnsi="仿宋" w:eastAsia="仿宋" w:cs="仿宋"/>
          <w:color w:val="000000"/>
          <w:sz w:val="30"/>
          <w:szCs w:val="30"/>
        </w:rPr>
      </w:pPr>
      <w:r>
        <w:rPr>
          <w:rFonts w:hint="eastAsia" w:ascii="仿宋" w:hAnsi="仿宋" w:eastAsia="仿宋" w:cs="仿宋"/>
          <w:color w:val="000000"/>
          <w:sz w:val="30"/>
          <w:szCs w:val="30"/>
        </w:rPr>
        <w:t>选择住宅房屋产权</w:t>
      </w:r>
      <w:r>
        <w:rPr>
          <w:rFonts w:hint="eastAsia" w:ascii="仿宋" w:hAnsi="仿宋" w:eastAsia="仿宋" w:cs="仿宋"/>
          <w:color w:val="000000"/>
          <w:kern w:val="0"/>
          <w:sz w:val="30"/>
          <w:szCs w:val="30"/>
        </w:rPr>
        <w:t>调</w:t>
      </w:r>
      <w:r>
        <w:rPr>
          <w:rFonts w:hint="eastAsia" w:ascii="仿宋" w:hAnsi="仿宋" w:eastAsia="仿宋" w:cs="仿宋"/>
          <w:color w:val="000000"/>
          <w:sz w:val="30"/>
          <w:szCs w:val="30"/>
        </w:rPr>
        <w:t>换的，临时过渡费按所选择的</w:t>
      </w:r>
      <w:r>
        <w:rPr>
          <w:rFonts w:hint="eastAsia" w:ascii="仿宋" w:hAnsi="仿宋" w:eastAsia="仿宋" w:cs="仿宋"/>
          <w:color w:val="000000"/>
          <w:kern w:val="0"/>
          <w:sz w:val="30"/>
          <w:szCs w:val="30"/>
        </w:rPr>
        <w:t>调</w:t>
      </w:r>
      <w:r>
        <w:rPr>
          <w:rFonts w:hint="eastAsia" w:ascii="仿宋" w:hAnsi="仿宋" w:eastAsia="仿宋" w:cs="仿宋"/>
          <w:color w:val="000000"/>
          <w:sz w:val="30"/>
          <w:szCs w:val="30"/>
        </w:rPr>
        <w:t>换房屋建筑面积和同区位、同类住宅房屋平均市场租金单价（根据房屋市场租金分析报告确定）计算，补助至安置房建成后通知交付使用之日后90日止，每6个月支付一次。</w:t>
      </w:r>
    </w:p>
    <w:p>
      <w:pPr>
        <w:widowControl/>
        <w:spacing w:line="560" w:lineRule="exact"/>
        <w:ind w:firstLine="602" w:firstLineChars="200"/>
        <w:rPr>
          <w:rFonts w:ascii="仿宋" w:hAnsi="仿宋" w:eastAsia="仿宋" w:cs="仿宋"/>
          <w:color w:val="000000"/>
          <w:sz w:val="30"/>
          <w:szCs w:val="30"/>
        </w:rPr>
      </w:pPr>
      <w:r>
        <w:rPr>
          <w:rFonts w:hint="eastAsia" w:ascii="仿宋" w:hAnsi="仿宋" w:eastAsia="仿宋" w:cs="仿宋"/>
          <w:b/>
          <w:bCs/>
          <w:color w:val="000000"/>
          <w:sz w:val="30"/>
          <w:szCs w:val="30"/>
        </w:rPr>
        <w:t>（3）</w:t>
      </w:r>
      <w:r>
        <w:rPr>
          <w:rFonts w:hint="eastAsia" w:ascii="仿宋" w:hAnsi="仿宋" w:eastAsia="仿宋" w:cs="仿宋"/>
          <w:color w:val="000000"/>
          <w:sz w:val="30"/>
          <w:szCs w:val="30"/>
        </w:rPr>
        <w:t>产权登记为住宅经认定实际用作商业经营的房屋，选择货币补偿的，不给予住宅房屋临时过渡费。如被征收人选择住宅房屋</w:t>
      </w:r>
      <w:r>
        <w:rPr>
          <w:rFonts w:hint="eastAsia" w:ascii="仿宋" w:hAnsi="仿宋" w:eastAsia="仿宋" w:cs="仿宋"/>
          <w:color w:val="000000"/>
          <w:kern w:val="0"/>
          <w:sz w:val="30"/>
          <w:szCs w:val="30"/>
        </w:rPr>
        <w:t>调</w:t>
      </w:r>
      <w:r>
        <w:rPr>
          <w:rFonts w:hint="eastAsia" w:ascii="仿宋" w:hAnsi="仿宋" w:eastAsia="仿宋" w:cs="仿宋"/>
          <w:color w:val="000000"/>
          <w:sz w:val="30"/>
          <w:szCs w:val="30"/>
        </w:rPr>
        <w:t>换的，从搬迁腾空房屋之日起第7个月开始按</w:t>
      </w:r>
      <w:r>
        <w:rPr>
          <w:rStyle w:val="10"/>
          <w:rFonts w:hint="eastAsia" w:ascii="仿宋" w:hAnsi="仿宋" w:eastAsia="仿宋" w:cs="仿宋"/>
          <w:color w:val="000000"/>
          <w:shd w:val="clear" w:color="auto" w:fill="auto"/>
          <w:lang w:val="zh-TW" w:eastAsia="zh-TW"/>
        </w:rPr>
        <w:t>所选择的</w:t>
      </w:r>
      <w:r>
        <w:rPr>
          <w:rFonts w:hint="eastAsia" w:ascii="仿宋" w:hAnsi="仿宋" w:eastAsia="仿宋" w:cs="仿宋"/>
          <w:color w:val="000000"/>
          <w:kern w:val="0"/>
          <w:sz w:val="30"/>
          <w:szCs w:val="30"/>
        </w:rPr>
        <w:t>调</w:t>
      </w:r>
      <w:r>
        <w:rPr>
          <w:rStyle w:val="10"/>
          <w:rFonts w:hint="eastAsia" w:ascii="仿宋" w:hAnsi="仿宋" w:eastAsia="仿宋" w:cs="仿宋"/>
          <w:color w:val="000000"/>
          <w:shd w:val="clear" w:color="auto" w:fill="auto"/>
          <w:lang w:val="zh-TW" w:eastAsia="zh-TW"/>
        </w:rPr>
        <w:t>换房屋建筑面积和同区位</w:t>
      </w:r>
      <w:r>
        <w:rPr>
          <w:rStyle w:val="10"/>
          <w:rFonts w:hint="eastAsia" w:ascii="仿宋" w:hAnsi="仿宋" w:eastAsia="仿宋" w:cs="仿宋"/>
          <w:color w:val="000000"/>
          <w:shd w:val="clear" w:color="auto" w:fill="auto"/>
          <w:lang w:val="zh-TW"/>
        </w:rPr>
        <w:t>、</w:t>
      </w:r>
      <w:r>
        <w:rPr>
          <w:rStyle w:val="10"/>
          <w:rFonts w:hint="eastAsia" w:ascii="仿宋" w:hAnsi="仿宋" w:eastAsia="仿宋" w:cs="仿宋"/>
          <w:color w:val="000000"/>
          <w:shd w:val="clear" w:color="auto" w:fill="auto"/>
          <w:lang w:val="zh-TW" w:eastAsia="zh-TW"/>
        </w:rPr>
        <w:t>同类住宅房屋平均市场租金单价（根据</w:t>
      </w:r>
      <w:r>
        <w:rPr>
          <w:rFonts w:hint="eastAsia" w:ascii="仿宋" w:hAnsi="仿宋" w:eastAsia="仿宋" w:cs="仿宋"/>
          <w:color w:val="000000"/>
          <w:sz w:val="30"/>
          <w:szCs w:val="30"/>
        </w:rPr>
        <w:t>房屋市场租金分析报告</w:t>
      </w:r>
      <w:r>
        <w:rPr>
          <w:rStyle w:val="10"/>
          <w:rFonts w:hint="eastAsia" w:ascii="仿宋" w:hAnsi="仿宋" w:eastAsia="仿宋" w:cs="仿宋"/>
          <w:color w:val="000000"/>
          <w:shd w:val="clear" w:color="auto" w:fill="auto"/>
          <w:lang w:val="zh-TW" w:eastAsia="zh-TW"/>
        </w:rPr>
        <w:t>确定）计算</w:t>
      </w:r>
      <w:r>
        <w:rPr>
          <w:rFonts w:hint="eastAsia" w:ascii="仿宋" w:hAnsi="仿宋" w:eastAsia="仿宋" w:cs="仿宋"/>
          <w:color w:val="000000"/>
          <w:sz w:val="30"/>
          <w:szCs w:val="30"/>
        </w:rPr>
        <w:t>临时过渡费，补助至安置房建成通知交付使用之日后90日止，临时过渡费每6个月支付一次。</w:t>
      </w:r>
    </w:p>
    <w:p>
      <w:pPr>
        <w:widowControl/>
        <w:numPr>
          <w:ilvl w:val="0"/>
          <w:numId w:val="4"/>
        </w:numPr>
        <w:spacing w:line="560" w:lineRule="exact"/>
        <w:ind w:firstLine="602" w:firstLineChars="200"/>
        <w:rPr>
          <w:rFonts w:ascii="仿宋" w:hAnsi="仿宋" w:eastAsia="仿宋" w:cs="仿宋"/>
          <w:b/>
          <w:bCs/>
          <w:color w:val="000000"/>
          <w:sz w:val="30"/>
          <w:szCs w:val="30"/>
        </w:rPr>
      </w:pPr>
      <w:r>
        <w:rPr>
          <w:rFonts w:hint="eastAsia" w:ascii="仿宋" w:hAnsi="仿宋" w:eastAsia="仿宋" w:cs="仿宋"/>
          <w:b/>
          <w:bCs/>
          <w:color w:val="000000"/>
          <w:sz w:val="30"/>
          <w:szCs w:val="30"/>
        </w:rPr>
        <w:t>停产停业损失补偿</w:t>
      </w:r>
    </w:p>
    <w:p>
      <w:pPr>
        <w:widowControl/>
        <w:spacing w:line="560" w:lineRule="exact"/>
        <w:ind w:firstLine="600" w:firstLineChars="200"/>
        <w:rPr>
          <w:rFonts w:ascii="仿宋" w:hAnsi="仿宋" w:eastAsia="仿宋" w:cs="仿宋"/>
          <w:color w:val="000000"/>
          <w:sz w:val="30"/>
          <w:szCs w:val="30"/>
        </w:rPr>
      </w:pPr>
      <w:r>
        <w:rPr>
          <w:rFonts w:hint="eastAsia" w:ascii="仿宋" w:hAnsi="仿宋" w:eastAsia="仿宋" w:cs="仿宋"/>
          <w:color w:val="000000"/>
          <w:sz w:val="30"/>
          <w:szCs w:val="30"/>
        </w:rPr>
        <w:t>对因征收产权登记为商业（商铺）的房屋造成被征收人停产停业损失的补偿，根据房屋被征收前的效益、停产停业期限等因素确定，具体如下：</w:t>
      </w:r>
    </w:p>
    <w:p>
      <w:pPr>
        <w:widowControl/>
        <w:numPr>
          <w:ilvl w:val="0"/>
          <w:numId w:val="5"/>
        </w:numPr>
        <w:spacing w:line="560" w:lineRule="exact"/>
        <w:ind w:firstLine="600" w:firstLineChars="200"/>
        <w:rPr>
          <w:rFonts w:ascii="仿宋" w:hAnsi="仿宋" w:eastAsia="仿宋" w:cs="仿宋"/>
          <w:color w:val="000000"/>
          <w:sz w:val="30"/>
          <w:szCs w:val="30"/>
        </w:rPr>
      </w:pPr>
      <w:r>
        <w:rPr>
          <w:rFonts w:hint="eastAsia" w:ascii="仿宋" w:hAnsi="仿宋" w:eastAsia="仿宋" w:cs="仿宋"/>
          <w:color w:val="000000"/>
          <w:sz w:val="30"/>
          <w:szCs w:val="30"/>
        </w:rPr>
        <w:t>选择货币补偿的，按被征收商业（商铺）房屋建筑面积和同期、同区域、同类房屋市场租金（根据房屋市场租金分析报告确定）</w:t>
      </w:r>
      <w:r>
        <w:rPr>
          <w:rFonts w:hint="eastAsia" w:ascii="仿宋" w:hAnsi="仿宋" w:eastAsia="仿宋" w:cs="仿宋"/>
          <w:color w:val="000000"/>
          <w:kern w:val="0"/>
          <w:sz w:val="30"/>
          <w:szCs w:val="30"/>
        </w:rPr>
        <w:t>计算给予补偿或者按评估价值给予补偿</w:t>
      </w:r>
      <w:r>
        <w:rPr>
          <w:rFonts w:hint="eastAsia" w:ascii="仿宋" w:hAnsi="仿宋" w:eastAsia="仿宋" w:cs="仿宋"/>
          <w:color w:val="000000"/>
          <w:sz w:val="30"/>
          <w:szCs w:val="30"/>
        </w:rPr>
        <w:t>，</w:t>
      </w:r>
      <w:r>
        <w:rPr>
          <w:rFonts w:hint="eastAsia" w:ascii="仿宋" w:hAnsi="仿宋" w:eastAsia="仿宋" w:cs="仿宋"/>
          <w:color w:val="000000"/>
          <w:kern w:val="0"/>
          <w:sz w:val="30"/>
          <w:szCs w:val="30"/>
        </w:rPr>
        <w:t>一次性计算6个月的停产停业损失补偿费</w:t>
      </w:r>
      <w:r>
        <w:rPr>
          <w:rFonts w:hint="eastAsia" w:ascii="仿宋" w:hAnsi="仿宋" w:eastAsia="仿宋" w:cs="仿宋"/>
          <w:color w:val="000000"/>
          <w:sz w:val="30"/>
          <w:szCs w:val="30"/>
        </w:rPr>
        <w:t>。</w:t>
      </w:r>
    </w:p>
    <w:p>
      <w:pPr>
        <w:widowControl/>
        <w:spacing w:line="560" w:lineRule="exact"/>
        <w:ind w:firstLine="602" w:firstLineChars="200"/>
        <w:rPr>
          <w:rFonts w:ascii="仿宋" w:hAnsi="仿宋" w:eastAsia="仿宋" w:cs="仿宋"/>
          <w:color w:val="000000"/>
          <w:sz w:val="30"/>
          <w:szCs w:val="30"/>
        </w:rPr>
      </w:pPr>
      <w:r>
        <w:rPr>
          <w:rFonts w:hint="eastAsia" w:ascii="仿宋" w:hAnsi="仿宋" w:eastAsia="仿宋" w:cs="仿宋"/>
          <w:b/>
          <w:bCs/>
          <w:color w:val="000000"/>
          <w:sz w:val="30"/>
          <w:szCs w:val="30"/>
        </w:rPr>
        <w:t>（2）</w:t>
      </w:r>
      <w:r>
        <w:rPr>
          <w:rFonts w:hint="eastAsia" w:ascii="仿宋" w:hAnsi="仿宋" w:eastAsia="仿宋" w:cs="仿宋"/>
          <w:color w:val="000000"/>
          <w:sz w:val="30"/>
          <w:szCs w:val="30"/>
        </w:rPr>
        <w:t>选择商铺产权调换的，停产停业损失补偿费按所选择的安置房建筑面积和同期、同区域、同类房屋市场租金（根据房屋市场租金分析报告确定）计算或者按评估价值，支付至安置房建成后交付使用之日止，每6个月支付一次。</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sz w:val="30"/>
          <w:szCs w:val="30"/>
        </w:rPr>
        <w:t>（3）</w:t>
      </w:r>
      <w:r>
        <w:rPr>
          <w:rFonts w:hint="eastAsia" w:ascii="仿宋" w:hAnsi="仿宋" w:eastAsia="仿宋" w:cs="仿宋"/>
          <w:color w:val="000000"/>
          <w:kern w:val="0"/>
          <w:sz w:val="30"/>
          <w:szCs w:val="30"/>
        </w:rPr>
        <w:t>厂房、办公、仓库类房屋按被征收厂房、办公、仓库类房屋的建筑面积和同期、</w:t>
      </w:r>
      <w:r>
        <w:rPr>
          <w:rFonts w:hint="eastAsia" w:ascii="仿宋" w:hAnsi="仿宋" w:eastAsia="仿宋" w:cs="仿宋"/>
          <w:color w:val="000000"/>
          <w:sz w:val="30"/>
          <w:szCs w:val="30"/>
        </w:rPr>
        <w:t>同区域、</w:t>
      </w:r>
      <w:r>
        <w:rPr>
          <w:rFonts w:hint="eastAsia" w:ascii="仿宋" w:hAnsi="仿宋" w:eastAsia="仿宋" w:cs="仿宋"/>
          <w:color w:val="000000"/>
          <w:kern w:val="0"/>
          <w:sz w:val="30"/>
          <w:szCs w:val="30"/>
        </w:rPr>
        <w:t>同类房屋市场租金（根据</w:t>
      </w:r>
      <w:r>
        <w:rPr>
          <w:rFonts w:hint="eastAsia" w:ascii="仿宋" w:hAnsi="仿宋" w:eastAsia="仿宋" w:cs="仿宋"/>
          <w:color w:val="000000"/>
          <w:sz w:val="30"/>
          <w:szCs w:val="30"/>
        </w:rPr>
        <w:t>房屋市场租金分析报告</w:t>
      </w:r>
      <w:r>
        <w:rPr>
          <w:rFonts w:hint="eastAsia" w:ascii="仿宋" w:hAnsi="仿宋" w:eastAsia="仿宋" w:cs="仿宋"/>
          <w:color w:val="000000"/>
          <w:kern w:val="0"/>
          <w:sz w:val="30"/>
          <w:szCs w:val="30"/>
        </w:rPr>
        <w:t>确定）计算给予补偿或者按评估价值给予补偿，一次性计算6个月的停产停业损失补偿费。</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（4）</w:t>
      </w:r>
      <w:r>
        <w:rPr>
          <w:rFonts w:hint="eastAsia" w:ascii="仿宋" w:hAnsi="仿宋" w:eastAsia="仿宋" w:cs="仿宋"/>
          <w:color w:val="000000"/>
          <w:kern w:val="0"/>
          <w:sz w:val="30"/>
          <w:szCs w:val="30"/>
        </w:rPr>
        <w:t>其他国有土地上建（构）筑物，在本方案征求意见稿公布前已实际用于经营的，被征收人能够提供合法有效的经营凭证的，可按前项规定一次性计算6个月停产停业损失补偿费。</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（5）</w:t>
      </w:r>
      <w:r>
        <w:rPr>
          <w:rFonts w:hint="eastAsia" w:ascii="仿宋" w:hAnsi="仿宋" w:eastAsia="仿宋" w:cs="仿宋"/>
          <w:color w:val="000000"/>
          <w:kern w:val="0"/>
          <w:sz w:val="30"/>
          <w:szCs w:val="30"/>
        </w:rPr>
        <w:t>被征收人不同意按前项规定计算补偿的，经营性房屋的效益原则上以房屋征收决定作出前一年内实际月平均税后利润为准，不能提供纳税情况等证明和无法核算税后利润的，按上年度本地区同行业平均税后利润额计算，停产停业期限按6个月计算，由资产评估机构评估，并由房屋征收部门参照评估结果进行补偿。</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（6）</w:t>
      </w:r>
      <w:r>
        <w:rPr>
          <w:rFonts w:hint="eastAsia" w:ascii="仿宋" w:hAnsi="仿宋" w:eastAsia="仿宋" w:cs="仿宋"/>
          <w:color w:val="000000"/>
          <w:kern w:val="0"/>
          <w:sz w:val="30"/>
          <w:szCs w:val="30"/>
        </w:rPr>
        <w:t>对本方案征求意见稿公布前已存在租赁合同关系且目前仍在实际经营的，承租人在房屋征收部门或实施单位送达分户评估报告给被征收人之日起10日内搬迁腾空的，参照本条上述经营性房屋类型标准给予实际经营人或承租人一次性6个月停产停业损失补偿。房屋征收部门根据实际情况确定补偿方式，可直接支付给承租人（或实际经营人），也可支付给被征收人；支付给被征收人的，被征收人须负责支付给承租人（或实际经营人）并负责协调实际经营人或承租人按房屋征收补偿协议约定时间搬迁腾空房屋。</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（7）</w:t>
      </w:r>
      <w:r>
        <w:rPr>
          <w:rFonts w:hint="eastAsia" w:ascii="仿宋" w:hAnsi="仿宋" w:eastAsia="仿宋" w:cs="仿宋"/>
          <w:color w:val="000000"/>
          <w:kern w:val="0"/>
          <w:sz w:val="30"/>
          <w:szCs w:val="30"/>
        </w:rPr>
        <w:t>被征收人应自行协调相关人员的利益关系,如被征收人与房屋共同居住人或实际居住人、承租人(如有)、经营者等之间的关系。如已搬迁的房屋,因转让、继承、分割(析产)、抵押、租赁、使用、经营等而产生纠纷的,则由被征收人自行妥善处理并承担一切责任。</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rPr>
      </w:pPr>
      <w:r>
        <w:rPr>
          <w:rFonts w:hint="eastAsia" w:ascii="华文宋体" w:hAnsi="华文宋体" w:eastAsia="华文宋体" w:cs="华文宋体"/>
          <w:b/>
          <w:bCs/>
          <w:color w:val="000000"/>
          <w:kern w:val="0"/>
          <w:sz w:val="30"/>
          <w:szCs w:val="30"/>
        </w:rPr>
        <w:t>房屋征收补偿安置方式</w:t>
      </w:r>
    </w:p>
    <w:p>
      <w:pPr>
        <w:widowControl/>
        <w:adjustRightInd w:val="0"/>
        <w:spacing w:line="540" w:lineRule="exact"/>
        <w:ind w:firstLine="601" w:firstLineChars="200"/>
        <w:rPr>
          <w:rFonts w:ascii="仿宋" w:hAnsi="仿宋" w:eastAsia="仿宋" w:cs="仿宋"/>
          <w:color w:val="000000"/>
          <w:kern w:val="0"/>
          <w:sz w:val="30"/>
          <w:szCs w:val="30"/>
        </w:rPr>
      </w:pPr>
      <w:r>
        <w:rPr>
          <w:rFonts w:hint="eastAsia" w:ascii="华文宋体" w:hAnsi="华文宋体" w:eastAsia="华文宋体" w:cs="华文宋体"/>
          <w:b/>
          <w:bCs/>
          <w:color w:val="000000"/>
          <w:kern w:val="0"/>
          <w:sz w:val="30"/>
          <w:szCs w:val="30"/>
        </w:rPr>
        <w:t>（一）</w:t>
      </w:r>
      <w:r>
        <w:rPr>
          <w:rFonts w:hint="eastAsia" w:ascii="仿宋" w:hAnsi="仿宋" w:eastAsia="仿宋" w:cs="仿宋"/>
          <w:color w:val="000000"/>
          <w:kern w:val="0"/>
          <w:sz w:val="30"/>
          <w:szCs w:val="30"/>
        </w:rPr>
        <w:t>被征收人选择货币补偿的，由房屋征收部门以货币方式支付给被征收人。</w:t>
      </w:r>
    </w:p>
    <w:p>
      <w:pPr>
        <w:widowControl/>
        <w:adjustRightInd w:val="0"/>
        <w:spacing w:line="540" w:lineRule="exact"/>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征收补偿总额=房屋评估价值补偿款（含装饰装修）＋限时搬迁奖励金＋搬迁补助费＋过渡期安置补助费及停产停业损失补偿费+选择货币补偿一次性奖励金。</w:t>
      </w:r>
    </w:p>
    <w:p>
      <w:pPr>
        <w:widowControl/>
        <w:adjustRightInd w:val="0"/>
        <w:spacing w:line="540" w:lineRule="exact"/>
        <w:ind w:firstLine="600" w:firstLineChars="200"/>
        <w:rPr>
          <w:rFonts w:ascii="仿宋" w:hAnsi="仿宋" w:eastAsia="仿宋" w:cs="仿宋"/>
          <w:b/>
          <w:bCs/>
          <w:color w:val="000000"/>
          <w:kern w:val="0"/>
          <w:sz w:val="30"/>
          <w:szCs w:val="30"/>
        </w:rPr>
      </w:pPr>
      <w:r>
        <w:rPr>
          <w:rFonts w:hint="eastAsia" w:ascii="仿宋" w:hAnsi="仿宋" w:eastAsia="仿宋" w:cs="仿宋"/>
          <w:color w:val="000000"/>
          <w:kern w:val="0"/>
          <w:sz w:val="30"/>
          <w:szCs w:val="30"/>
        </w:rPr>
        <w:t>被征收人按征收补偿标准取得的补偿款免征个人所得税。征收个人住宅的，被征收人选择货币补偿签订征收补偿安置协议后并自行购买商品房的，在产权登记时，对购房成交价格中相当于征收补偿款的部分免征契税。选择货币补偿后申请公租房，符合申请条件的，住房保障管理部门予以优先安排。</w:t>
      </w:r>
    </w:p>
    <w:p>
      <w:pPr>
        <w:widowControl/>
        <w:spacing w:line="540" w:lineRule="exact"/>
        <w:ind w:firstLine="602" w:firstLineChars="200"/>
        <w:rPr>
          <w:rFonts w:ascii="仿宋" w:hAnsi="仿宋" w:eastAsia="仿宋" w:cs="仿宋"/>
          <w:b/>
          <w:bCs/>
          <w:color w:val="000000"/>
          <w:kern w:val="0"/>
          <w:sz w:val="30"/>
          <w:szCs w:val="30"/>
        </w:rPr>
      </w:pPr>
      <w:r>
        <w:rPr>
          <w:rFonts w:hint="eastAsia" w:ascii="仿宋" w:hAnsi="仿宋" w:eastAsia="仿宋" w:cs="仿宋"/>
          <w:b/>
          <w:bCs/>
          <w:color w:val="000000"/>
          <w:kern w:val="0"/>
          <w:sz w:val="30"/>
          <w:szCs w:val="30"/>
        </w:rPr>
        <w:t>（二）被征收人选择房屋产权调换的原则</w:t>
      </w:r>
    </w:p>
    <w:p>
      <w:pPr>
        <w:widowControl/>
        <w:spacing w:line="540" w:lineRule="exact"/>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有产权手续房屋的被征收人可选择货币补偿，亦可选择安置房进行房屋产权调换，征收补偿方式原则上采取货币补偿的方式进行。未依法登记经认定可参照合法建筑补偿的房屋，原则上给予货币补偿。</w:t>
      </w:r>
    </w:p>
    <w:p>
      <w:pPr>
        <w:widowControl/>
        <w:adjustRightInd w:val="0"/>
        <w:spacing w:line="540" w:lineRule="exact"/>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 xml:space="preserve">    1.</w:t>
      </w:r>
      <w:r>
        <w:rPr>
          <w:rFonts w:hint="eastAsia" w:ascii="仿宋" w:hAnsi="仿宋" w:eastAsia="仿宋" w:cs="仿宋"/>
          <w:color w:val="000000"/>
          <w:kern w:val="0"/>
          <w:sz w:val="30"/>
          <w:szCs w:val="30"/>
        </w:rPr>
        <w:t>住宅房屋产权调换。住宅房屋选择住宅产权调换的，被征收人应按照等值调换原则和可调换的被征收房屋建筑面积最接近原则选择安置房进行调换。</w:t>
      </w:r>
    </w:p>
    <w:p>
      <w:pPr>
        <w:widowControl/>
        <w:spacing w:line="54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2.</w:t>
      </w:r>
      <w:r>
        <w:rPr>
          <w:rFonts w:hint="eastAsia" w:ascii="仿宋" w:hAnsi="仿宋" w:eastAsia="仿宋" w:cs="仿宋"/>
          <w:color w:val="000000"/>
          <w:kern w:val="0"/>
          <w:sz w:val="30"/>
          <w:szCs w:val="30"/>
        </w:rPr>
        <w:t>“住改商”房屋产权调换。住宅改成商业用途的房屋选择住宅产权调换的，以被征收的房屋建筑面积为依据，按户型面积最接近原则和等值原则调换相应建筑面积的安置房，并结清差价。</w:t>
      </w:r>
    </w:p>
    <w:p>
      <w:pPr>
        <w:widowControl/>
        <w:spacing w:line="54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3.</w:t>
      </w:r>
      <w:r>
        <w:rPr>
          <w:rFonts w:hint="eastAsia" w:ascii="仿宋" w:hAnsi="仿宋" w:eastAsia="仿宋" w:cs="仿宋"/>
          <w:color w:val="000000"/>
          <w:kern w:val="0"/>
          <w:sz w:val="30"/>
          <w:szCs w:val="30"/>
        </w:rPr>
        <w:t>被征收的房屋价值与安置房的价值由同一资产评估机构按同一时点评估确定。</w:t>
      </w:r>
    </w:p>
    <w:p>
      <w:pPr>
        <w:widowControl/>
        <w:spacing w:line="54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（三）</w:t>
      </w:r>
      <w:r>
        <w:rPr>
          <w:rFonts w:hint="eastAsia" w:ascii="仿宋" w:hAnsi="仿宋" w:eastAsia="仿宋" w:cs="仿宋"/>
          <w:color w:val="000000"/>
          <w:kern w:val="0"/>
          <w:sz w:val="30"/>
          <w:szCs w:val="30"/>
        </w:rPr>
        <w:t>被征收人选择安置房屋产权调换的，被征收房屋可调换价值=被征收房屋评估价值（含装饰装修）+限时搬迁奖励金，搬迁补助费、过渡期安置补助费及停产停业损失补偿费以货币方式支付。</w:t>
      </w:r>
    </w:p>
    <w:p>
      <w:pPr>
        <w:widowControl/>
        <w:spacing w:line="54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（四）</w:t>
      </w:r>
      <w:r>
        <w:rPr>
          <w:rFonts w:hint="eastAsia" w:ascii="仿宋" w:hAnsi="仿宋" w:eastAsia="仿宋" w:cs="仿宋"/>
          <w:color w:val="000000"/>
          <w:kern w:val="0"/>
          <w:sz w:val="30"/>
          <w:szCs w:val="30"/>
        </w:rPr>
        <w:t>对于房屋征收部门与被征收人在房屋征收签约时限内达不成房屋征收补偿协议或被征收房屋所有权人不明确的，由房屋征收部门报请博罗县人民政府按照相关法律法规和本方案的规定作出补偿决定。</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rPr>
      </w:pPr>
      <w:r>
        <w:rPr>
          <w:rFonts w:hint="eastAsia" w:ascii="华文宋体" w:hAnsi="华文宋体" w:eastAsia="华文宋体" w:cs="华文宋体"/>
          <w:b/>
          <w:bCs/>
          <w:color w:val="000000"/>
          <w:kern w:val="0"/>
          <w:sz w:val="30"/>
          <w:szCs w:val="30"/>
        </w:rPr>
        <w:t>奖励办法</w:t>
      </w:r>
    </w:p>
    <w:p>
      <w:pPr>
        <w:spacing w:line="540" w:lineRule="exact"/>
        <w:ind w:firstLine="602" w:firstLineChars="200"/>
        <w:rPr>
          <w:rFonts w:ascii="仿宋" w:hAnsi="仿宋" w:eastAsia="仿宋" w:cs="仿宋"/>
          <w:b/>
          <w:bCs/>
          <w:color w:val="000000"/>
          <w:kern w:val="0"/>
          <w:sz w:val="30"/>
          <w:szCs w:val="30"/>
        </w:rPr>
      </w:pPr>
      <w:r>
        <w:rPr>
          <w:rFonts w:hint="eastAsia" w:ascii="仿宋" w:hAnsi="仿宋" w:eastAsia="仿宋" w:cs="仿宋"/>
          <w:b/>
          <w:bCs/>
          <w:color w:val="000000"/>
          <w:kern w:val="0"/>
          <w:sz w:val="30"/>
          <w:szCs w:val="30"/>
        </w:rPr>
        <w:t>（一）限时搬迁奖励金</w:t>
      </w:r>
    </w:p>
    <w:p>
      <w:pPr>
        <w:spacing w:line="540" w:lineRule="exact"/>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对被征收人自收到房屋征收部门或实施单位送达评估机构出具的分户评估报告之日起</w:t>
      </w:r>
      <w:r>
        <w:rPr>
          <w:rFonts w:hint="eastAsia" w:ascii="仿宋" w:hAnsi="仿宋" w:eastAsia="仿宋" w:cs="仿宋"/>
          <w:color w:val="000000"/>
          <w:kern w:val="0"/>
          <w:sz w:val="30"/>
          <w:szCs w:val="30"/>
          <w:u w:val="single"/>
        </w:rPr>
        <w:t xml:space="preserve"> 30 </w:t>
      </w:r>
      <w:r>
        <w:rPr>
          <w:rFonts w:hint="eastAsia" w:ascii="仿宋" w:hAnsi="仿宋" w:eastAsia="仿宋" w:cs="仿宋"/>
          <w:color w:val="000000"/>
          <w:kern w:val="0"/>
          <w:sz w:val="30"/>
          <w:szCs w:val="30"/>
        </w:rPr>
        <w:t>日内签订房屋征收补偿协议并搬迁腾空房屋后交付给房屋征收部门进行清拆的，给予限时搬迁奖励，对逾期签订房屋征收补偿协议或者逾期搬迁的一律不给予奖励，奖励办法如下：</w:t>
      </w:r>
    </w:p>
    <w:p>
      <w:pPr>
        <w:spacing w:line="54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1.</w:t>
      </w:r>
      <w:r>
        <w:rPr>
          <w:rFonts w:hint="eastAsia" w:ascii="仿宋" w:hAnsi="仿宋" w:eastAsia="仿宋" w:cs="仿宋"/>
          <w:color w:val="000000"/>
          <w:kern w:val="0"/>
          <w:sz w:val="30"/>
          <w:szCs w:val="30"/>
        </w:rPr>
        <w:t>被征收房屋用途为住宅、商铺、写字楼的，按照被征收房屋建筑面积</w:t>
      </w:r>
      <w:r>
        <w:rPr>
          <w:rFonts w:hint="eastAsia" w:ascii="仿宋" w:hAnsi="仿宋" w:eastAsia="仿宋" w:cs="仿宋"/>
          <w:color w:val="000000"/>
          <w:kern w:val="0"/>
          <w:sz w:val="30"/>
          <w:szCs w:val="30"/>
          <w:u w:val="single"/>
        </w:rPr>
        <w:t xml:space="preserve"> 300  </w:t>
      </w:r>
      <w:r>
        <w:rPr>
          <w:rFonts w:hint="eastAsia" w:ascii="仿宋" w:hAnsi="仿宋" w:eastAsia="仿宋" w:cs="仿宋"/>
          <w:color w:val="000000"/>
          <w:kern w:val="0"/>
          <w:sz w:val="30"/>
          <w:szCs w:val="30"/>
        </w:rPr>
        <w:t>元/㎡的标准奖励（每户最高奖励</w:t>
      </w:r>
      <w:r>
        <w:rPr>
          <w:rFonts w:hint="eastAsia" w:ascii="仿宋" w:hAnsi="仿宋" w:eastAsia="仿宋" w:cs="仿宋"/>
          <w:color w:val="000000"/>
          <w:kern w:val="0"/>
          <w:sz w:val="30"/>
          <w:szCs w:val="30"/>
          <w:u w:val="single"/>
        </w:rPr>
        <w:t xml:space="preserve"> 14.4</w:t>
      </w:r>
      <w:r>
        <w:rPr>
          <w:rFonts w:hint="eastAsia" w:ascii="仿宋" w:hAnsi="仿宋" w:eastAsia="仿宋" w:cs="仿宋"/>
          <w:color w:val="000000"/>
          <w:kern w:val="0"/>
          <w:sz w:val="30"/>
          <w:szCs w:val="30"/>
        </w:rPr>
        <w:t>万元，被征收人有多栋房屋的，累计不得超过 14.4 万元）；</w:t>
      </w:r>
    </w:p>
    <w:p>
      <w:pPr>
        <w:spacing w:line="54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2.</w:t>
      </w:r>
      <w:r>
        <w:rPr>
          <w:rFonts w:hint="eastAsia" w:ascii="仿宋" w:hAnsi="仿宋" w:eastAsia="仿宋" w:cs="仿宋"/>
          <w:color w:val="000000"/>
          <w:kern w:val="0"/>
          <w:sz w:val="30"/>
          <w:szCs w:val="30"/>
        </w:rPr>
        <w:t>被征收房屋用途为厂房、仓库等其他房屋的，按照被征收房屋建筑面积</w:t>
      </w:r>
      <w:r>
        <w:rPr>
          <w:rFonts w:hint="eastAsia" w:ascii="仿宋" w:hAnsi="仿宋" w:eastAsia="仿宋" w:cs="仿宋"/>
          <w:color w:val="000000"/>
          <w:kern w:val="0"/>
          <w:sz w:val="30"/>
          <w:szCs w:val="30"/>
          <w:u w:val="single"/>
        </w:rPr>
        <w:t xml:space="preserve"> 100 </w:t>
      </w:r>
      <w:r>
        <w:rPr>
          <w:rFonts w:hint="eastAsia" w:ascii="仿宋" w:hAnsi="仿宋" w:eastAsia="仿宋" w:cs="仿宋"/>
          <w:color w:val="000000"/>
          <w:kern w:val="0"/>
          <w:sz w:val="30"/>
          <w:szCs w:val="30"/>
        </w:rPr>
        <w:t>元/㎡的标准奖励（每户最高奖励</w:t>
      </w:r>
      <w:r>
        <w:rPr>
          <w:rFonts w:hint="eastAsia" w:ascii="仿宋" w:hAnsi="仿宋" w:eastAsia="仿宋" w:cs="仿宋"/>
          <w:color w:val="000000"/>
          <w:kern w:val="0"/>
          <w:sz w:val="30"/>
          <w:szCs w:val="30"/>
          <w:u w:val="single"/>
        </w:rPr>
        <w:t xml:space="preserve"> 30万</w:t>
      </w:r>
      <w:r>
        <w:rPr>
          <w:rFonts w:hint="eastAsia" w:ascii="仿宋" w:hAnsi="仿宋" w:eastAsia="仿宋" w:cs="仿宋"/>
          <w:color w:val="000000"/>
          <w:kern w:val="0"/>
          <w:sz w:val="30"/>
          <w:szCs w:val="30"/>
        </w:rPr>
        <w:t xml:space="preserve">元，被征收人有多栋房屋的，累计不得超过 </w:t>
      </w:r>
      <w:r>
        <w:rPr>
          <w:rFonts w:hint="eastAsia" w:ascii="仿宋" w:hAnsi="仿宋" w:eastAsia="仿宋" w:cs="仿宋"/>
          <w:color w:val="000000"/>
          <w:kern w:val="0"/>
          <w:sz w:val="30"/>
          <w:szCs w:val="30"/>
          <w:u w:val="single"/>
        </w:rPr>
        <w:t>30</w:t>
      </w:r>
      <w:r>
        <w:rPr>
          <w:rFonts w:hint="eastAsia" w:ascii="仿宋" w:hAnsi="仿宋" w:eastAsia="仿宋" w:cs="仿宋"/>
          <w:color w:val="000000"/>
          <w:kern w:val="0"/>
          <w:sz w:val="30"/>
          <w:szCs w:val="30"/>
        </w:rPr>
        <w:t>万元）；</w:t>
      </w:r>
    </w:p>
    <w:p>
      <w:pPr>
        <w:spacing w:line="54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3.</w:t>
      </w:r>
      <w:r>
        <w:rPr>
          <w:rFonts w:hint="eastAsia" w:ascii="仿宋" w:hAnsi="仿宋" w:eastAsia="仿宋" w:cs="仿宋"/>
          <w:color w:val="000000"/>
          <w:kern w:val="0"/>
          <w:sz w:val="30"/>
          <w:szCs w:val="30"/>
        </w:rPr>
        <w:t>超过</w:t>
      </w:r>
      <w:r>
        <w:rPr>
          <w:rFonts w:hint="eastAsia" w:ascii="仿宋" w:hAnsi="仿宋" w:eastAsia="仿宋" w:cs="仿宋"/>
          <w:color w:val="000000"/>
          <w:kern w:val="0"/>
          <w:sz w:val="30"/>
          <w:szCs w:val="30"/>
          <w:u w:val="single"/>
        </w:rPr>
        <w:t xml:space="preserve"> 30 </w:t>
      </w:r>
      <w:r>
        <w:rPr>
          <w:rFonts w:hint="eastAsia" w:ascii="仿宋" w:hAnsi="仿宋" w:eastAsia="仿宋" w:cs="仿宋"/>
          <w:color w:val="000000"/>
          <w:kern w:val="0"/>
          <w:sz w:val="30"/>
          <w:szCs w:val="30"/>
        </w:rPr>
        <w:t>日签订房屋征收补偿协议或者逾期搬迁腾空房屋并交付清拆的，不予（或取消）限时搬迁奖励金。</w:t>
      </w:r>
    </w:p>
    <w:p>
      <w:pPr>
        <w:widowControl/>
        <w:adjustRightInd w:val="0"/>
        <w:spacing w:line="560" w:lineRule="exact"/>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限时搬迁奖励金原则上按每一证为一户计算，不计建筑面积的构筑物不计算限时搬迁奖励金。选择货币补偿的，限时搬迁奖励金在被征收人签订房屋征收补偿协议并按房屋征收补偿协议约定时间搬迁腾空和移交房屋及相关产权资料后30个工作日内，以货币方式一次性支付，不计入房屋产权调换价值。</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4.</w:t>
      </w:r>
      <w:r>
        <w:rPr>
          <w:rFonts w:hint="eastAsia" w:ascii="仿宋" w:hAnsi="仿宋" w:eastAsia="仿宋" w:cs="仿宋"/>
          <w:color w:val="000000"/>
          <w:kern w:val="0"/>
          <w:sz w:val="30"/>
          <w:szCs w:val="30"/>
        </w:rPr>
        <w:t>选择房屋产权调换的，限时搬迁奖励金原则上应计入被征收房屋可调换价值总额等值调换相应面积的安置房产权面积，已按本条第（一）项规定享受限时搬迁奖励的不给予重复奖励。</w:t>
      </w:r>
    </w:p>
    <w:p>
      <w:pPr>
        <w:widowControl/>
        <w:adjustRightInd w:val="0"/>
        <w:spacing w:line="560" w:lineRule="exact"/>
        <w:ind w:firstLine="602" w:firstLineChars="200"/>
        <w:rPr>
          <w:rFonts w:ascii="仿宋" w:hAnsi="仿宋" w:eastAsia="仿宋" w:cs="仿宋"/>
          <w:color w:val="000000"/>
          <w:kern w:val="0"/>
          <w:sz w:val="30"/>
          <w:szCs w:val="30"/>
        </w:rPr>
      </w:pPr>
      <w:r>
        <w:rPr>
          <w:rFonts w:hint="eastAsia" w:ascii="仿宋" w:hAnsi="仿宋" w:eastAsia="仿宋" w:cs="仿宋"/>
          <w:b/>
          <w:bCs/>
          <w:color w:val="000000"/>
          <w:kern w:val="0"/>
          <w:sz w:val="30"/>
          <w:szCs w:val="30"/>
        </w:rPr>
        <w:t>5.</w:t>
      </w:r>
      <w:r>
        <w:rPr>
          <w:rFonts w:hint="eastAsia" w:ascii="仿宋" w:hAnsi="仿宋" w:eastAsia="仿宋" w:cs="仿宋"/>
          <w:color w:val="000000"/>
          <w:kern w:val="0"/>
          <w:sz w:val="30"/>
          <w:szCs w:val="30"/>
        </w:rPr>
        <w:t>选择房屋产权调换的，同时享受按签订房屋征收补偿协议的先后顺序优先选择安置房的奖励。但被征收人签订协议后未按协议约定时间腾空并移交被征收房屋的，按实际腾空移交被征收房屋的时间与在该时间签约的其他被征收人的同一顺序重新确定选房先后顺序。被征收房屋进行产权置换应遵循等价调换原则和建筑面积最接近原则。</w:t>
      </w:r>
    </w:p>
    <w:p>
      <w:pPr>
        <w:spacing w:line="540" w:lineRule="exact"/>
        <w:ind w:firstLine="602" w:firstLineChars="200"/>
        <w:rPr>
          <w:rFonts w:ascii="仿宋" w:hAnsi="仿宋" w:eastAsia="仿宋" w:cs="仿宋"/>
          <w:b/>
          <w:bCs/>
          <w:color w:val="000000"/>
          <w:kern w:val="0"/>
          <w:sz w:val="30"/>
          <w:szCs w:val="30"/>
        </w:rPr>
      </w:pPr>
      <w:r>
        <w:rPr>
          <w:rFonts w:hint="eastAsia" w:ascii="仿宋" w:hAnsi="仿宋" w:eastAsia="仿宋" w:cs="仿宋"/>
          <w:b/>
          <w:bCs/>
          <w:color w:val="000000"/>
          <w:kern w:val="0"/>
          <w:sz w:val="30"/>
          <w:szCs w:val="30"/>
        </w:rPr>
        <w:t>（二）选择货币补偿的奖励</w:t>
      </w:r>
    </w:p>
    <w:p>
      <w:pPr>
        <w:spacing w:line="540" w:lineRule="exact"/>
        <w:ind w:firstLine="600" w:firstLineChars="200"/>
        <w:rPr>
          <w:rFonts w:ascii="仿宋" w:hAnsi="仿宋" w:eastAsia="仿宋" w:cs="仿宋"/>
          <w:color w:val="000000"/>
          <w:kern w:val="0"/>
          <w:sz w:val="30"/>
          <w:szCs w:val="30"/>
        </w:rPr>
      </w:pPr>
      <w:r>
        <w:rPr>
          <w:rFonts w:hint="eastAsia" w:ascii="仿宋" w:hAnsi="仿宋" w:eastAsia="仿宋" w:cs="仿宋"/>
          <w:color w:val="000000"/>
          <w:kern w:val="0"/>
          <w:sz w:val="30"/>
          <w:szCs w:val="30"/>
        </w:rPr>
        <w:t>鼓励符合房屋调换条件的被征收人选择货币补偿的，对符合房屋调换条件的被征收人自愿全部选择货币补偿的，给予货币补偿一次性奖励金，按照符合房屋调换条件的房屋建筑面积计算，每平方米奖励</w:t>
      </w:r>
      <w:r>
        <w:rPr>
          <w:rFonts w:hint="eastAsia" w:ascii="仿宋" w:hAnsi="仿宋" w:eastAsia="仿宋" w:cs="仿宋"/>
          <w:kern w:val="0"/>
          <w:sz w:val="30"/>
          <w:szCs w:val="30"/>
          <w:u w:val="single"/>
        </w:rPr>
        <w:t xml:space="preserve"> 900 </w:t>
      </w:r>
      <w:r>
        <w:rPr>
          <w:rFonts w:hint="eastAsia" w:ascii="仿宋" w:hAnsi="仿宋" w:eastAsia="仿宋" w:cs="仿宋"/>
          <w:color w:val="000000"/>
          <w:kern w:val="0"/>
          <w:sz w:val="30"/>
          <w:szCs w:val="30"/>
        </w:rPr>
        <w:t>元，每栋房屋最高奖励</w:t>
      </w:r>
      <w:r>
        <w:rPr>
          <w:rFonts w:hint="eastAsia" w:ascii="仿宋" w:hAnsi="仿宋" w:eastAsia="仿宋" w:cs="仿宋"/>
          <w:kern w:val="0"/>
          <w:sz w:val="30"/>
          <w:szCs w:val="30"/>
          <w:u w:val="single"/>
        </w:rPr>
        <w:t xml:space="preserve">43.2 </w:t>
      </w:r>
      <w:r>
        <w:rPr>
          <w:rFonts w:hint="eastAsia" w:ascii="仿宋" w:hAnsi="仿宋" w:eastAsia="仿宋" w:cs="仿宋"/>
          <w:color w:val="000000"/>
          <w:kern w:val="0"/>
          <w:sz w:val="30"/>
          <w:szCs w:val="30"/>
        </w:rPr>
        <w:t>万元。</w:t>
      </w:r>
    </w:p>
    <w:p>
      <w:pPr>
        <w:widowControl/>
        <w:numPr>
          <w:ilvl w:val="0"/>
          <w:numId w:val="1"/>
        </w:numPr>
        <w:adjustRightInd w:val="0"/>
        <w:spacing w:line="560" w:lineRule="exact"/>
        <w:ind w:firstLine="601" w:firstLineChars="200"/>
        <w:rPr>
          <w:rFonts w:ascii="华文宋体" w:hAnsi="华文宋体" w:eastAsia="华文宋体" w:cs="华文宋体"/>
          <w:b/>
          <w:bCs/>
          <w:color w:val="000000"/>
          <w:kern w:val="0"/>
          <w:sz w:val="30"/>
          <w:szCs w:val="30"/>
        </w:rPr>
      </w:pPr>
      <w:r>
        <w:rPr>
          <w:rFonts w:hint="eastAsia" w:ascii="华文宋体" w:hAnsi="华文宋体" w:eastAsia="华文宋体" w:cs="华文宋体"/>
          <w:b/>
          <w:bCs/>
          <w:color w:val="000000"/>
          <w:kern w:val="0"/>
          <w:sz w:val="30"/>
          <w:szCs w:val="30"/>
        </w:rPr>
        <w:t>安置房地点、交付标准及时间</w:t>
      </w:r>
    </w:p>
    <w:p>
      <w:pPr>
        <w:pStyle w:val="12"/>
        <w:shd w:val="clear" w:color="auto" w:fill="auto"/>
        <w:tabs>
          <w:tab w:val="left" w:pos="1303"/>
        </w:tabs>
        <w:snapToGrid w:val="0"/>
        <w:spacing w:line="600" w:lineRule="exact"/>
        <w:ind w:firstLine="680"/>
        <w:jc w:val="both"/>
        <w:rPr>
          <w:rFonts w:ascii="仿宋" w:hAnsi="仿宋" w:eastAsia="仿宋" w:cs="仿宋"/>
          <w:b w:val="0"/>
          <w:bCs w:val="0"/>
          <w:color w:val="000000"/>
          <w:spacing w:val="0"/>
        </w:rPr>
      </w:pPr>
      <w:r>
        <w:rPr>
          <w:rFonts w:hint="eastAsia" w:ascii="仿宋" w:hAnsi="仿宋" w:eastAsia="仿宋" w:cs="仿宋"/>
          <w:color w:val="000000"/>
        </w:rPr>
        <w:t>（</w:t>
      </w:r>
      <w:r>
        <w:rPr>
          <w:rFonts w:hint="eastAsia" w:ascii="仿宋" w:hAnsi="仿宋" w:eastAsia="仿宋" w:cs="仿宋"/>
          <w:color w:val="000000"/>
          <w:spacing w:val="0"/>
        </w:rPr>
        <w:t>一）</w:t>
      </w:r>
      <w:r>
        <w:rPr>
          <w:rFonts w:hint="eastAsia" w:ascii="仿宋" w:hAnsi="仿宋" w:eastAsia="仿宋" w:cs="仿宋"/>
          <w:b w:val="0"/>
          <w:bCs w:val="0"/>
          <w:color w:val="000000"/>
          <w:spacing w:val="0"/>
        </w:rPr>
        <w:t>安置房选址：根据就近原则进行选址建设安置房，具体地点待政府明确后再予以公布。</w:t>
      </w:r>
    </w:p>
    <w:p>
      <w:pPr>
        <w:pStyle w:val="12"/>
        <w:shd w:val="clear" w:color="auto" w:fill="auto"/>
        <w:tabs>
          <w:tab w:val="left" w:pos="1303"/>
        </w:tabs>
        <w:snapToGrid w:val="0"/>
        <w:spacing w:line="600" w:lineRule="exact"/>
        <w:ind w:firstLine="680"/>
        <w:jc w:val="both"/>
        <w:rPr>
          <w:rFonts w:ascii="仿宋" w:hAnsi="仿宋" w:eastAsia="仿宋" w:cs="仿宋"/>
          <w:b w:val="0"/>
          <w:bCs w:val="0"/>
          <w:color w:val="000000"/>
          <w:spacing w:val="0"/>
        </w:rPr>
      </w:pPr>
      <w:r>
        <w:rPr>
          <w:rFonts w:hint="eastAsia" w:ascii="仿宋" w:hAnsi="仿宋" w:eastAsia="仿宋" w:cs="仿宋"/>
          <w:color w:val="000000"/>
          <w:spacing w:val="0"/>
        </w:rPr>
        <w:t>（二）</w:t>
      </w:r>
      <w:r>
        <w:rPr>
          <w:rFonts w:hint="eastAsia" w:ascii="仿宋" w:hAnsi="仿宋" w:eastAsia="仿宋" w:cs="仿宋"/>
          <w:b w:val="0"/>
          <w:bCs w:val="0"/>
          <w:color w:val="000000"/>
          <w:spacing w:val="0"/>
        </w:rPr>
        <w:t>安置房交付标准及交付时间：安置房交付标准为按照国家房屋建筑工程竣工验收规定，经有关部门验收合格的毛坯房，交付时间视项目工程进度而定。</w:t>
      </w:r>
    </w:p>
    <w:p>
      <w:pPr>
        <w:pStyle w:val="12"/>
        <w:shd w:val="clear" w:color="auto" w:fill="auto"/>
        <w:tabs>
          <w:tab w:val="left" w:pos="1303"/>
        </w:tabs>
        <w:snapToGrid w:val="0"/>
        <w:spacing w:line="600" w:lineRule="exact"/>
        <w:ind w:firstLine="680"/>
        <w:jc w:val="both"/>
        <w:rPr>
          <w:rFonts w:ascii="仿宋" w:hAnsi="仿宋" w:eastAsia="仿宋" w:cs="仿宋"/>
          <w:b w:val="0"/>
          <w:bCs w:val="0"/>
          <w:color w:val="000000"/>
          <w:spacing w:val="0"/>
        </w:rPr>
      </w:pPr>
      <w:r>
        <w:rPr>
          <w:rFonts w:hint="eastAsia" w:ascii="仿宋" w:hAnsi="仿宋" w:eastAsia="仿宋" w:cs="仿宋"/>
          <w:color w:val="000000"/>
          <w:spacing w:val="0"/>
        </w:rPr>
        <w:t>（三）</w:t>
      </w:r>
      <w:r>
        <w:rPr>
          <w:rFonts w:hint="eastAsia" w:ascii="仿宋" w:hAnsi="仿宋" w:eastAsia="仿宋" w:cs="仿宋"/>
          <w:b w:val="0"/>
          <w:bCs w:val="0"/>
          <w:color w:val="000000"/>
          <w:spacing w:val="0"/>
        </w:rPr>
        <w:t>安置房交付使用后，由房屋征收部门负责办理房屋产权证。</w:t>
      </w:r>
    </w:p>
    <w:p>
      <w:pPr>
        <w:pStyle w:val="12"/>
        <w:shd w:val="clear" w:color="auto" w:fill="auto"/>
        <w:tabs>
          <w:tab w:val="left" w:pos="1303"/>
        </w:tabs>
        <w:snapToGrid w:val="0"/>
        <w:spacing w:line="600" w:lineRule="exact"/>
        <w:ind w:firstLine="680"/>
        <w:jc w:val="both"/>
        <w:rPr>
          <w:rFonts w:ascii="华文宋体" w:hAnsi="华文宋体" w:eastAsia="华文宋体" w:cs="华文宋体"/>
          <w:color w:val="000000"/>
          <w:spacing w:val="0"/>
        </w:rPr>
      </w:pPr>
      <w:r>
        <w:rPr>
          <w:rFonts w:hint="eastAsia" w:ascii="华文宋体" w:hAnsi="华文宋体" w:eastAsia="华文宋体" w:cs="华文宋体"/>
          <w:color w:val="000000"/>
          <w:spacing w:val="0"/>
        </w:rPr>
        <w:t>十一、其他</w:t>
      </w:r>
    </w:p>
    <w:p>
      <w:pPr>
        <w:adjustRightInd w:val="0"/>
        <w:spacing w:line="520" w:lineRule="exact"/>
        <w:ind w:firstLine="602" w:firstLineChars="200"/>
        <w:rPr>
          <w:rFonts w:ascii="仿宋" w:hAnsi="仿宋" w:eastAsia="仿宋" w:cs="仿宋"/>
          <w:color w:val="000000"/>
          <w:sz w:val="30"/>
          <w:szCs w:val="30"/>
        </w:rPr>
      </w:pPr>
      <w:r>
        <w:rPr>
          <w:rFonts w:hint="eastAsia" w:ascii="仿宋" w:hAnsi="仿宋" w:eastAsia="仿宋" w:cs="仿宋"/>
          <w:b/>
          <w:bCs/>
          <w:color w:val="000000"/>
          <w:kern w:val="0"/>
          <w:sz w:val="30"/>
          <w:szCs w:val="30"/>
        </w:rPr>
        <w:t>1.</w:t>
      </w:r>
      <w:r>
        <w:rPr>
          <w:rFonts w:hint="eastAsia" w:ascii="仿宋" w:hAnsi="仿宋" w:eastAsia="仿宋" w:cs="仿宋"/>
          <w:color w:val="000000"/>
          <w:sz w:val="30"/>
          <w:szCs w:val="30"/>
        </w:rPr>
        <w:t>对征收范围内涉及到手续不齐备或者无手续房屋的性质及其合法性问题，符合居住使用条件的建筑面积认定问题，由房屋征收部门进行调查认定。</w:t>
      </w:r>
    </w:p>
    <w:p>
      <w:pPr>
        <w:adjustRightInd w:val="0"/>
        <w:spacing w:line="520" w:lineRule="exact"/>
        <w:ind w:firstLine="602" w:firstLineChars="200"/>
        <w:rPr>
          <w:rFonts w:ascii="仿宋" w:hAnsi="仿宋" w:eastAsia="仿宋" w:cs="仿宋"/>
          <w:color w:val="000000"/>
          <w:sz w:val="30"/>
          <w:szCs w:val="30"/>
        </w:rPr>
      </w:pPr>
      <w:r>
        <w:rPr>
          <w:rFonts w:hint="eastAsia" w:ascii="仿宋" w:hAnsi="仿宋" w:eastAsia="仿宋" w:cs="仿宋"/>
          <w:b/>
          <w:bCs/>
          <w:color w:val="000000"/>
          <w:kern w:val="0"/>
          <w:sz w:val="30"/>
          <w:szCs w:val="30"/>
        </w:rPr>
        <w:t>2.</w:t>
      </w:r>
      <w:r>
        <w:rPr>
          <w:rFonts w:hint="eastAsia" w:ascii="仿宋" w:hAnsi="仿宋" w:eastAsia="仿宋" w:cs="仿宋"/>
          <w:color w:val="000000"/>
          <w:sz w:val="30"/>
          <w:szCs w:val="30"/>
        </w:rPr>
        <w:t>对在本实施方案中未能明确的其他具体事项和遇到的个案问题，由房屋征收部门会同有关部门根据实际情况以及相关法律法规政策规定具体研究处理。</w:t>
      </w:r>
    </w:p>
    <w:p>
      <w:pPr>
        <w:adjustRightInd w:val="0"/>
        <w:spacing w:line="520" w:lineRule="exact"/>
        <w:ind w:firstLine="600" w:firstLineChars="200"/>
        <w:rPr>
          <w:rFonts w:ascii="仿宋" w:hAnsi="仿宋" w:eastAsia="仿宋" w:cs="仿宋"/>
          <w:color w:val="000000"/>
          <w:sz w:val="30"/>
          <w:szCs w:val="30"/>
        </w:rPr>
      </w:pPr>
    </w:p>
    <w:p>
      <w:pPr>
        <w:ind w:left="1500" w:hanging="1500" w:hangingChars="500"/>
        <w:rPr>
          <w:rFonts w:hint="eastAsia" w:ascii="仿宋" w:hAnsi="仿宋" w:eastAsia="仿宋" w:cs="仿宋"/>
          <w:sz w:val="30"/>
          <w:szCs w:val="30"/>
        </w:rPr>
      </w:pPr>
      <w:r>
        <w:rPr>
          <w:rFonts w:hint="eastAsia" w:ascii="仿宋" w:hAnsi="仿宋" w:eastAsia="仿宋" w:cs="仿宋"/>
          <w:sz w:val="30"/>
          <w:szCs w:val="30"/>
        </w:rPr>
        <w:t xml:space="preserve">    附件：惠霞（惠湾）高速公路（博罗段）工程项目建设涉及土地（房屋）征收范围示意图</w:t>
      </w:r>
    </w:p>
    <w:p>
      <w:pPr>
        <w:tabs>
          <w:tab w:val="left" w:pos="2520"/>
        </w:tabs>
        <w:ind w:left="1500" w:hanging="1500" w:hangingChars="500"/>
        <w:jc w:val="center"/>
        <w:rPr>
          <w:rFonts w:hint="eastAsia" w:ascii="仿宋" w:hAnsi="仿宋" w:eastAsia="仿宋" w:cs="仿宋"/>
          <w:sz w:val="30"/>
          <w:szCs w:val="30"/>
          <w:lang w:eastAsia="zh-CN"/>
        </w:rPr>
      </w:pPr>
      <w:r>
        <w:rPr>
          <w:rFonts w:hint="eastAsia" w:ascii="仿宋" w:hAnsi="仿宋" w:eastAsia="仿宋" w:cs="仿宋"/>
          <w:sz w:val="30"/>
          <w:szCs w:val="30"/>
          <w:lang w:eastAsia="zh-CN"/>
        </w:rPr>
        <w:drawing>
          <wp:inline distT="0" distB="0" distL="114300" distR="114300">
            <wp:extent cx="4385310" cy="3128010"/>
            <wp:effectExtent l="0" t="0" r="3810" b="11430"/>
            <wp:docPr id="1" name="图片 1" descr="微信图片_20211119085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1119085458"/>
                    <pic:cNvPicPr>
                      <a:picLocks noChangeAspect="1"/>
                    </pic:cNvPicPr>
                  </pic:nvPicPr>
                  <pic:blipFill>
                    <a:blip r:embed="rId5"/>
                    <a:stretch>
                      <a:fillRect/>
                    </a:stretch>
                  </pic:blipFill>
                  <pic:spPr>
                    <a:xfrm>
                      <a:off x="0" y="0"/>
                      <a:ext cx="4385310" cy="3128010"/>
                    </a:xfrm>
                    <a:prstGeom prst="rect">
                      <a:avLst/>
                    </a:prstGeom>
                  </pic:spPr>
                </pic:pic>
              </a:graphicData>
            </a:graphic>
          </wp:inline>
        </w:drawing>
      </w: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小标宋简体">
    <w:altName w:val="宋体"/>
    <w:panose1 w:val="00000000000000000000"/>
    <w:charset w:val="86"/>
    <w:family w:val="roma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pPr>
                <w:r>
                  <w:fldChar w:fldCharType="begin"/>
                </w:r>
                <w:r>
                  <w:instrText xml:space="preserve"> PAGE  \* MERGEFORMAT </w:instrText>
                </w:r>
                <w:r>
                  <w:fldChar w:fldCharType="separate"/>
                </w:r>
                <w:r>
                  <w:t>7</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88F52F"/>
    <w:multiLevelType w:val="singleLevel"/>
    <w:tmpl w:val="A888F52F"/>
    <w:lvl w:ilvl="0" w:tentative="0">
      <w:start w:val="1"/>
      <w:numFmt w:val="decimal"/>
      <w:suff w:val="nothing"/>
      <w:lvlText w:val="（%1）"/>
      <w:lvlJc w:val="left"/>
    </w:lvl>
  </w:abstractNum>
  <w:abstractNum w:abstractNumId="1">
    <w:nsid w:val="02F45528"/>
    <w:multiLevelType w:val="singleLevel"/>
    <w:tmpl w:val="02F45528"/>
    <w:lvl w:ilvl="0" w:tentative="0">
      <w:start w:val="2"/>
      <w:numFmt w:val="chineseCounting"/>
      <w:suff w:val="nothing"/>
      <w:lvlText w:val="（%1）"/>
      <w:lvlJc w:val="left"/>
      <w:rPr>
        <w:rFonts w:hint="eastAsia"/>
      </w:rPr>
    </w:lvl>
  </w:abstractNum>
  <w:abstractNum w:abstractNumId="2">
    <w:nsid w:val="48AFA571"/>
    <w:multiLevelType w:val="singleLevel"/>
    <w:tmpl w:val="48AFA571"/>
    <w:lvl w:ilvl="0" w:tentative="0">
      <w:start w:val="1"/>
      <w:numFmt w:val="chineseCounting"/>
      <w:suff w:val="nothing"/>
      <w:lvlText w:val="%1、"/>
      <w:lvlJc w:val="left"/>
      <w:rPr>
        <w:rFonts w:hint="eastAsia"/>
      </w:rPr>
    </w:lvl>
  </w:abstractNum>
  <w:abstractNum w:abstractNumId="3">
    <w:nsid w:val="49E18E6E"/>
    <w:multiLevelType w:val="singleLevel"/>
    <w:tmpl w:val="49E18E6E"/>
    <w:lvl w:ilvl="0" w:tentative="0">
      <w:start w:val="1"/>
      <w:numFmt w:val="decimal"/>
      <w:suff w:val="nothing"/>
      <w:lvlText w:val="（%1）"/>
      <w:lvlJc w:val="left"/>
      <w:rPr>
        <w:rFonts w:hint="default"/>
        <w:b/>
        <w:bCs/>
      </w:rPr>
    </w:lvl>
  </w:abstractNum>
  <w:abstractNum w:abstractNumId="4">
    <w:nsid w:val="7706094B"/>
    <w:multiLevelType w:val="singleLevel"/>
    <w:tmpl w:val="7706094B"/>
    <w:lvl w:ilvl="0" w:tentative="0">
      <w:start w:val="3"/>
      <w:numFmt w:val="chineseCounting"/>
      <w:suff w:val="nothing"/>
      <w:lvlText w:val="（%1）"/>
      <w:lvlJc w:val="left"/>
      <w:rPr>
        <w:rFonts w:hint="eastAsia"/>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7926B9"/>
    <w:rsid w:val="001B6E95"/>
    <w:rsid w:val="003B5AAF"/>
    <w:rsid w:val="003D7A59"/>
    <w:rsid w:val="004C2232"/>
    <w:rsid w:val="005451B7"/>
    <w:rsid w:val="005A714A"/>
    <w:rsid w:val="006111F6"/>
    <w:rsid w:val="00762691"/>
    <w:rsid w:val="007926B9"/>
    <w:rsid w:val="00820F42"/>
    <w:rsid w:val="00843253"/>
    <w:rsid w:val="008E52FD"/>
    <w:rsid w:val="009038C4"/>
    <w:rsid w:val="00A42978"/>
    <w:rsid w:val="00A94E94"/>
    <w:rsid w:val="00C37590"/>
    <w:rsid w:val="00C44FB1"/>
    <w:rsid w:val="00C91322"/>
    <w:rsid w:val="00D6157F"/>
    <w:rsid w:val="00E2123D"/>
    <w:rsid w:val="037E4257"/>
    <w:rsid w:val="05004FEE"/>
    <w:rsid w:val="087B29A5"/>
    <w:rsid w:val="0AE14B54"/>
    <w:rsid w:val="11187862"/>
    <w:rsid w:val="15466948"/>
    <w:rsid w:val="17A864E6"/>
    <w:rsid w:val="1AD0612D"/>
    <w:rsid w:val="1E045160"/>
    <w:rsid w:val="1EBA51F5"/>
    <w:rsid w:val="1F3A5EA5"/>
    <w:rsid w:val="281A47CD"/>
    <w:rsid w:val="28782621"/>
    <w:rsid w:val="2A0E51AB"/>
    <w:rsid w:val="2A914109"/>
    <w:rsid w:val="2FA5777B"/>
    <w:rsid w:val="30E85BCA"/>
    <w:rsid w:val="38FE50D0"/>
    <w:rsid w:val="39E30ED9"/>
    <w:rsid w:val="43150B24"/>
    <w:rsid w:val="490D6199"/>
    <w:rsid w:val="4D2003A7"/>
    <w:rsid w:val="4F0273FF"/>
    <w:rsid w:val="4F64455C"/>
    <w:rsid w:val="520739C9"/>
    <w:rsid w:val="523C6AE1"/>
    <w:rsid w:val="53637BBE"/>
    <w:rsid w:val="5ABD3955"/>
    <w:rsid w:val="5DC60E4F"/>
    <w:rsid w:val="613C304F"/>
    <w:rsid w:val="63371F53"/>
    <w:rsid w:val="6461031D"/>
    <w:rsid w:val="6516729D"/>
    <w:rsid w:val="6C2919D2"/>
    <w:rsid w:val="735B203C"/>
    <w:rsid w:val="73615019"/>
    <w:rsid w:val="74A32895"/>
    <w:rsid w:val="76365A2F"/>
    <w:rsid w:val="77164317"/>
    <w:rsid w:val="7D56273F"/>
    <w:rsid w:val="7E2D3535"/>
    <w:rsid w:val="7EDB270B"/>
    <w:rsid w:val="7FDA05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customStyle="1" w:styleId="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
    <w:name w:val="Body text (2)"/>
    <w:basedOn w:val="1"/>
    <w:link w:val="10"/>
    <w:qFormat/>
    <w:uiPriority w:val="0"/>
    <w:pPr>
      <w:shd w:val="clear" w:color="auto" w:fill="FFFFFF"/>
      <w:spacing w:before="600" w:after="1260" w:line="240" w:lineRule="atLeast"/>
      <w:ind w:hanging="940"/>
      <w:jc w:val="center"/>
    </w:pPr>
    <w:rPr>
      <w:rFonts w:ascii="MingLiU" w:hAnsi="Calibri" w:eastAsia="MingLiU"/>
      <w:kern w:val="0"/>
      <w:sz w:val="30"/>
      <w:szCs w:val="30"/>
    </w:rPr>
  </w:style>
  <w:style w:type="character" w:customStyle="1" w:styleId="10">
    <w:name w:val="Body text (2)_"/>
    <w:basedOn w:val="5"/>
    <w:link w:val="9"/>
    <w:qFormat/>
    <w:uiPriority w:val="0"/>
    <w:rPr>
      <w:rFonts w:ascii="MingLiU" w:hAnsi="Calibri" w:eastAsia="MingLiU" w:cs="Times New Roman"/>
      <w:kern w:val="0"/>
      <w:sz w:val="30"/>
      <w:szCs w:val="30"/>
      <w:shd w:val="clear" w:color="auto" w:fill="FFFFFF"/>
    </w:rPr>
  </w:style>
  <w:style w:type="character" w:customStyle="1" w:styleId="11">
    <w:name w:val="Body text (4)_"/>
    <w:basedOn w:val="5"/>
    <w:link w:val="12"/>
    <w:qFormat/>
    <w:uiPriority w:val="0"/>
    <w:rPr>
      <w:rFonts w:ascii="MingLiU" w:eastAsia="MingLiU"/>
      <w:b/>
      <w:bCs/>
      <w:spacing w:val="-10"/>
      <w:kern w:val="0"/>
      <w:sz w:val="30"/>
      <w:szCs w:val="30"/>
      <w:shd w:val="clear" w:color="auto" w:fill="FFFFFF"/>
    </w:rPr>
  </w:style>
  <w:style w:type="paragraph" w:customStyle="1" w:styleId="12">
    <w:name w:val="Body text (4)"/>
    <w:basedOn w:val="1"/>
    <w:link w:val="11"/>
    <w:qFormat/>
    <w:uiPriority w:val="0"/>
    <w:pPr>
      <w:shd w:val="clear" w:color="auto" w:fill="FFFFFF"/>
      <w:spacing w:line="507" w:lineRule="exact"/>
      <w:jc w:val="distribute"/>
    </w:pPr>
    <w:rPr>
      <w:rFonts w:ascii="MingLiU" w:eastAsia="MingLiU" w:hAnsiTheme="minorHAnsi" w:cstheme="minorBidi"/>
      <w:b/>
      <w:bCs/>
      <w:spacing w:val="-10"/>
      <w:kern w:val="0"/>
      <w:sz w:val="30"/>
      <w:szCs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9A696A-651D-4D32-8412-DE8A9FA2EA11}">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10</Pages>
  <Words>808</Words>
  <Characters>4611</Characters>
  <Lines>38</Lines>
  <Paragraphs>10</Paragraphs>
  <TotalTime>16</TotalTime>
  <ScaleCrop>false</ScaleCrop>
  <LinksUpToDate>false</LinksUpToDate>
  <CharactersWithSpaces>5409</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2018-06-05T11:24:00Z</dcterms:created>
  <dc:creator>admin</dc:creator>
  <cp:lastModifiedBy>幸运的人</cp:lastModifiedBy>
  <cp:lastPrinted>2021-09-08T08:51:00Z</cp:lastPrinted>
  <dcterms:modified xsi:type="dcterms:W3CDTF">2021-11-19T00:56:04Z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16AF8C8FDDC14814AAB8A31F6C495686</vt:lpwstr>
  </property>
</Properties>
</file>