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44"/>
          <w:szCs w:val="44"/>
          <w:lang w:val="en-US" w:eastAsia="zh-CN" w:bidi="ar"/>
        </w:rPr>
        <w:t>xx分支（代表）机构基本情况调查</w:t>
      </w:r>
    </w:p>
    <w:p>
      <w:p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本协会设立的分支机构数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  <w:t>（）个；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设立的代表机构数（）个，现在运作基本情况如下：</w:t>
      </w:r>
    </w:p>
    <w:p>
      <w:pPr>
        <w:numPr>
          <w:ilvl w:val="0"/>
          <w:numId w:val="1"/>
        </w:numPr>
        <w:ind w:firstLine="643" w:firstLineChars="200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Style w:val="4"/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社会团体分支（代表）机构设立方面：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机构名称：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，于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年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月，第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次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  <w:t>理事会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批准成立，负责人：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  <w:t>，在协会任职为：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  <w:t>，会员人数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  <w:t>。（</w:t>
      </w: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u w:val="none"/>
          <w:lang w:val="en-US" w:eastAsia="zh-CN" w:bidi="ar"/>
        </w:rPr>
        <w:t>提交会议记录和花名册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  <w:t>）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    机构业务范围：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             ；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已完成社会团体授权任务和宗旨使命的；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2.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超出社会团体章程规定宗旨和业务范围设立3.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另行制订章程的；</w:t>
      </w:r>
    </w:p>
    <w:p>
      <w:pPr>
        <w:numPr>
          <w:ilvl w:val="0"/>
          <w:numId w:val="2"/>
        </w:num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名称或业务范围有相同相似的；</w:t>
      </w:r>
    </w:p>
    <w:p>
      <w:pPr>
        <w:numPr>
          <w:ilvl w:val="0"/>
          <w:numId w:val="2"/>
        </w:numPr>
        <w:ind w:left="0" w:leftChars="0" w:firstLine="0" w:firstLineChars="0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未经社会团体理事会研究决定，擅自设立、变更、终止的；</w:t>
      </w:r>
    </w:p>
    <w:p>
      <w:pPr>
        <w:numPr>
          <w:ilvl w:val="0"/>
          <w:numId w:val="2"/>
        </w:numPr>
        <w:ind w:left="0" w:leftChars="0" w:firstLine="0" w:firstLineChars="0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除代表机构外，名称带有地域性特征的；</w:t>
      </w:r>
    </w:p>
    <w:p>
      <w:pPr>
        <w:numPr>
          <w:ilvl w:val="0"/>
          <w:numId w:val="2"/>
        </w:numPr>
        <w:ind w:left="0" w:leftChars="0" w:firstLine="0" w:firstLineChars="0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在分支机构、代表机构再下设分支机构、代表机构的；</w:t>
      </w:r>
    </w:p>
    <w:p>
      <w:pPr>
        <w:numPr>
          <w:ilvl w:val="0"/>
          <w:numId w:val="2"/>
        </w:numPr>
        <w:ind w:left="0" w:leftChars="0" w:firstLine="0" w:firstLineChars="0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未经业务主管单位或者外事管理部门批准擅自设立境外分支（代表）机构的；</w:t>
      </w:r>
    </w:p>
    <w:p>
      <w:pPr>
        <w:numPr>
          <w:ilvl w:val="0"/>
          <w:numId w:val="2"/>
        </w:numPr>
        <w:ind w:left="0" w:leftChars="0" w:firstLine="0" w:firstLineChars="0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在年检或年报中瞒报、漏报分支（代表）机构的。</w:t>
      </w:r>
    </w:p>
    <w:p>
      <w:pPr>
        <w:numPr>
          <w:ilvl w:val="0"/>
          <w:numId w:val="1"/>
        </w:numPr>
        <w:ind w:left="0" w:leftChars="0" w:firstLine="643" w:firstLineChars="200"/>
        <w:jc w:val="both"/>
        <w:rPr>
          <w:rStyle w:val="4"/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Style w:val="4"/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分支（代表）机构财务管理方面：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社会团体以设立分支（代表）机构名义收取或变相收取管理费、赞助费的；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分支（代表）机构的收入未纳入社会团体法定账户统一核算、管理的；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未经社会团体授权或者批准，擅自发展会员、收取会费、接受捐赠、以社会团体名义开展活动的；（如有具体说明）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开设独立银行账户的（如有具体说明）；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单独制定会费标准的（如有具体说明）；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将分支（代表）机构委托其他组织运营的（如有具体说明）；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设立专项基金管理机构，专项基金超规定范围使用，用于经营性投资或者购买企业债券、股票、投资基金的。（如有具体说明）</w:t>
      </w:r>
    </w:p>
    <w:p>
      <w:pPr>
        <w:numPr>
          <w:ilvl w:val="0"/>
          <w:numId w:val="0"/>
        </w:numPr>
        <w:ind w:firstLine="643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Style w:val="4"/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三、分支（代表）机构活动开展方面：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分支（代表）机构超章程业务范围开展活动；（如有具体说明）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内部管理混乱影响正常运转的；（如有具体说明）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拒不服从社会团体领导和管理的；（如有具体说明）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连续两年及以上未开展活动的；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未经批准擅自以分支（代表）机构或社会团体名义开展评比达标表彰活动、“一讲两坛三会”活动的；（如有具体说明）</w:t>
      </w:r>
    </w:p>
    <w:p>
      <w:pPr>
        <w:numPr>
          <w:ilvl w:val="0"/>
          <w:numId w:val="3"/>
        </w:numPr>
        <w:ind w:firstLine="640" w:firstLineChars="20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single"/>
          <w:lang w:val="en-US" w:eastAsia="zh-CN" w:bidi="ar"/>
        </w:rPr>
        <w:t>是（）否（）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分支（代表）机构与非法社会组织勾连或为其提供便利。（如有具体说明）</w:t>
      </w: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  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32"/>
          <w:lang w:val="en-US" w:eastAsia="zh-CN" w:bidi="ar"/>
        </w:rPr>
        <w:t>（备注：每个社会团体分支（代表）机构调查内容为22项，如有多个分支（代表）机构复制以上格式逐一填写）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                              单位（盖章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）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                             法人代表签名：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                            2022年3月18日</w:t>
      </w:r>
    </w:p>
    <w:p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20E3C09"/>
    <w:multiLevelType w:val="singleLevel"/>
    <w:tmpl w:val="F20E3C09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69B07BE"/>
    <w:multiLevelType w:val="singleLevel"/>
    <w:tmpl w:val="069B07BE"/>
    <w:lvl w:ilvl="0" w:tentative="0">
      <w:start w:val="10"/>
      <w:numFmt w:val="decimal"/>
      <w:suff w:val="nothing"/>
      <w:lvlText w:val="%1、"/>
      <w:lvlJc w:val="left"/>
    </w:lvl>
  </w:abstractNum>
  <w:abstractNum w:abstractNumId="2">
    <w:nsid w:val="113CF89E"/>
    <w:multiLevelType w:val="singleLevel"/>
    <w:tmpl w:val="113CF89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6B37DB"/>
    <w:rsid w:val="11C65EF4"/>
    <w:rsid w:val="208457F1"/>
    <w:rsid w:val="3A6B37DB"/>
    <w:rsid w:val="4F780C55"/>
    <w:rsid w:val="799D2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2022-03-18T03:13:00Z</dcterms:created>
  <dc:creator>张雁</dc:creator>
  <cp:lastModifiedBy>Linw</cp:lastModifiedBy>
  <dcterms:modified xsi:type="dcterms:W3CDTF">2022-03-22T07:28:02Z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C2545F236A2E4B63AEEA52E385CAE847</vt:lpwstr>
  </property>
</Properties>
</file>