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2022年博罗县第一批</w:t>
      </w:r>
      <w:r>
        <w:rPr>
          <w:rFonts w:hint="eastAsia" w:ascii="宋体" w:hAnsi="宋体" w:eastAsia="宋体" w:cs="宋体"/>
          <w:sz w:val="36"/>
          <w:szCs w:val="36"/>
          <w:lang w:eastAsia="zh-CN"/>
        </w:rPr>
        <w:t>艺术教育特色学校拟认定名单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3225"/>
        <w:gridCol w:w="2385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  校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  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罗阳二中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书  法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初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罗阳四小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舞蹈、朗诵、器乐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小  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泰美中学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音乐、美术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初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杨侨中学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创意绘画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完全中学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杨侨中心小学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少儿舞蹈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小  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三乡中学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醒  狮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完全中学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罗阳六小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音乐、美术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小  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长城学校附属幼儿园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音乐教育特色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园洲东风实验学校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书  法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九年一贯制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32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罗浮中学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剪  纸</w:t>
            </w:r>
          </w:p>
        </w:tc>
        <w:tc>
          <w:tcPr>
            <w:tcW w:w="20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初  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575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2022-04-14T07:59:52Z</dcterms:created>
  <dc:creator>Administrator</dc:creator>
  <cp:lastModifiedBy>徐顺友</cp:lastModifiedBy>
  <dcterms:modified xsi:type="dcterms:W3CDTF">2022-04-14T07:59:58Z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