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/>
        </w:rPr>
        <w:t>附件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50" w:line="240" w:lineRule="auto"/>
        <w:jc w:val="center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bookmarkStart w:id="0" w:name="_GoBack"/>
      <w:r>
        <w:rPr>
          <w:rFonts w:hint="default" w:ascii="Times New Roman" w:hAnsi="Times New Roman" w:eastAsia="仿宋_GB2312" w:cs="Times New Roman"/>
          <w:sz w:val="28"/>
          <w:szCs w:val="28"/>
        </w:rPr>
        <w:t>自动扶梯和自动人行道监督抽查项目</w:t>
      </w:r>
    </w:p>
    <w:bookmarkEnd w:id="0"/>
    <w:tbl>
      <w:tblPr>
        <w:tblStyle w:val="2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5"/>
        <w:gridCol w:w="1913"/>
        <w:gridCol w:w="492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" w:hRule="atLeast"/>
          <w:tblHeader/>
          <w:jc w:val="center"/>
        </w:trPr>
        <w:tc>
          <w:tcPr>
            <w:tcW w:w="133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4"/>
              </w:rPr>
              <w:t>序号</w:t>
            </w:r>
          </w:p>
        </w:tc>
        <w:tc>
          <w:tcPr>
            <w:tcW w:w="6842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4"/>
              </w:rPr>
              <w:t>检查项目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" w:hRule="atLeast"/>
          <w:jc w:val="center"/>
        </w:trPr>
        <w:tc>
          <w:tcPr>
            <w:tcW w:w="1335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4"/>
              </w:rPr>
              <w:t>1</w:t>
            </w:r>
          </w:p>
        </w:tc>
        <w:tc>
          <w:tcPr>
            <w:tcW w:w="1913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snapToGrid w:val="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</w:rPr>
              <w:t>使用管理</w:t>
            </w:r>
          </w:p>
        </w:tc>
        <w:tc>
          <w:tcPr>
            <w:tcW w:w="4929" w:type="dxa"/>
            <w:noWrap w:val="0"/>
            <w:vAlign w:val="center"/>
          </w:tcPr>
          <w:p>
            <w:pPr>
              <w:snapToGrid w:val="0"/>
              <w:jc w:val="left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napToGrid w:val="0"/>
                <w:kern w:val="0"/>
                <w:sz w:val="24"/>
              </w:rPr>
              <w:t>1.1管理制度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" w:hRule="atLeast"/>
          <w:jc w:val="center"/>
        </w:trPr>
        <w:tc>
          <w:tcPr>
            <w:tcW w:w="1335" w:type="dxa"/>
            <w:vMerge w:val="continue"/>
            <w:noWrap w:val="0"/>
            <w:vAlign w:val="center"/>
          </w:tcPr>
          <w:p>
            <w:pPr>
              <w:snapToGrid w:val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913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4929" w:type="dxa"/>
            <w:noWrap w:val="0"/>
            <w:vAlign w:val="center"/>
          </w:tcPr>
          <w:p>
            <w:pPr>
              <w:snapToGrid w:val="0"/>
              <w:jc w:val="left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</w:rPr>
              <w:t>1.2使用登记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" w:hRule="atLeast"/>
          <w:jc w:val="center"/>
        </w:trPr>
        <w:tc>
          <w:tcPr>
            <w:tcW w:w="1335" w:type="dxa"/>
            <w:vMerge w:val="continue"/>
            <w:noWrap w:val="0"/>
            <w:vAlign w:val="center"/>
          </w:tcPr>
          <w:p>
            <w:pPr>
              <w:snapToGrid w:val="0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</w:rPr>
            </w:pPr>
          </w:p>
        </w:tc>
        <w:tc>
          <w:tcPr>
            <w:tcW w:w="1913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</w:rPr>
            </w:pPr>
          </w:p>
        </w:tc>
        <w:tc>
          <w:tcPr>
            <w:tcW w:w="4929" w:type="dxa"/>
            <w:noWrap w:val="0"/>
            <w:vAlign w:val="center"/>
          </w:tcPr>
          <w:p>
            <w:pPr>
              <w:snapToGrid w:val="0"/>
              <w:jc w:val="left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</w:rPr>
              <w:t>1.3救援预案和演练记录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" w:hRule="atLeast"/>
          <w:jc w:val="center"/>
        </w:trPr>
        <w:tc>
          <w:tcPr>
            <w:tcW w:w="1335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4"/>
              </w:rPr>
              <w:t>2</w:t>
            </w:r>
          </w:p>
        </w:tc>
        <w:tc>
          <w:tcPr>
            <w:tcW w:w="1913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维护保养</w:t>
            </w:r>
          </w:p>
        </w:tc>
        <w:tc>
          <w:tcPr>
            <w:tcW w:w="4929" w:type="dxa"/>
            <w:noWrap w:val="0"/>
            <w:vAlign w:val="center"/>
          </w:tcPr>
          <w:p>
            <w:pPr>
              <w:snapToGrid w:val="0"/>
              <w:jc w:val="lef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</w:rPr>
              <w:t>2.1维保方案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" w:hRule="atLeast"/>
          <w:jc w:val="center"/>
        </w:trPr>
        <w:tc>
          <w:tcPr>
            <w:tcW w:w="1335" w:type="dxa"/>
            <w:vMerge w:val="continue"/>
            <w:noWrap w:val="0"/>
            <w:vAlign w:val="center"/>
          </w:tcPr>
          <w:p>
            <w:pPr>
              <w:snapToGrid w:val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913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4929" w:type="dxa"/>
            <w:noWrap w:val="0"/>
            <w:vAlign w:val="center"/>
          </w:tcPr>
          <w:p>
            <w:pPr>
              <w:snapToGrid w:val="0"/>
              <w:jc w:val="lef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2.2</w:t>
            </w: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</w:rPr>
              <w:t>维保记录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" w:hRule="atLeast"/>
          <w:jc w:val="center"/>
        </w:trPr>
        <w:tc>
          <w:tcPr>
            <w:tcW w:w="1335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4"/>
              </w:rPr>
              <w:t>3</w:t>
            </w:r>
          </w:p>
        </w:tc>
        <w:tc>
          <w:tcPr>
            <w:tcW w:w="1913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</w:rPr>
              <w:t>紧急停止装置</w:t>
            </w:r>
          </w:p>
        </w:tc>
        <w:tc>
          <w:tcPr>
            <w:tcW w:w="4929" w:type="dxa"/>
            <w:noWrap w:val="0"/>
            <w:vAlign w:val="center"/>
          </w:tcPr>
          <w:p>
            <w:pPr>
              <w:snapToGrid w:val="0"/>
              <w:jc w:val="left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4"/>
              </w:rPr>
              <w:t>3.1紧急停止装置的设置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" w:hRule="atLeast"/>
          <w:jc w:val="center"/>
        </w:trPr>
        <w:tc>
          <w:tcPr>
            <w:tcW w:w="1335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</w:rPr>
            </w:pPr>
          </w:p>
        </w:tc>
        <w:tc>
          <w:tcPr>
            <w:tcW w:w="1913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</w:rPr>
            </w:pPr>
          </w:p>
        </w:tc>
        <w:tc>
          <w:tcPr>
            <w:tcW w:w="4929" w:type="dxa"/>
            <w:noWrap w:val="0"/>
            <w:vAlign w:val="center"/>
          </w:tcPr>
          <w:p>
            <w:pPr>
              <w:snapToGrid w:val="0"/>
              <w:jc w:val="left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4"/>
              </w:rPr>
              <w:t>3.2紧急停止装置的标识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" w:hRule="atLeast"/>
          <w:jc w:val="center"/>
        </w:trPr>
        <w:tc>
          <w:tcPr>
            <w:tcW w:w="1335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1913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</w:rPr>
            </w:pPr>
          </w:p>
        </w:tc>
        <w:tc>
          <w:tcPr>
            <w:tcW w:w="4929" w:type="dxa"/>
            <w:noWrap w:val="0"/>
            <w:vAlign w:val="center"/>
          </w:tcPr>
          <w:p>
            <w:pPr>
              <w:snapToGrid w:val="0"/>
              <w:jc w:val="left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4"/>
              </w:rPr>
              <w:t>3.3动作可靠性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" w:hRule="atLeast"/>
          <w:jc w:val="center"/>
        </w:trPr>
        <w:tc>
          <w:tcPr>
            <w:tcW w:w="133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4"/>
              </w:rPr>
              <w:t>4</w:t>
            </w:r>
          </w:p>
        </w:tc>
        <w:tc>
          <w:tcPr>
            <w:tcW w:w="191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</w:rPr>
              <w:t>梯级、踏板与围裙板间隙</w:t>
            </w:r>
          </w:p>
        </w:tc>
        <w:tc>
          <w:tcPr>
            <w:tcW w:w="4929" w:type="dxa"/>
            <w:noWrap w:val="0"/>
            <w:vAlign w:val="center"/>
          </w:tcPr>
          <w:p>
            <w:pPr>
              <w:snapToGrid w:val="0"/>
              <w:jc w:val="left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</w:rPr>
              <w:t>4.1梯级</w:t>
            </w:r>
            <w:r>
              <w:rPr>
                <w:rFonts w:hint="default" w:ascii="Times New Roman" w:hAnsi="Times New Roman" w:eastAsia="仿宋_GB2312" w:cs="Times New Roman"/>
                <w:bCs/>
                <w:sz w:val="24"/>
              </w:rPr>
              <w:t>、踏板与围裙板间隙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" w:hRule="atLeast"/>
          <w:jc w:val="center"/>
        </w:trPr>
        <w:tc>
          <w:tcPr>
            <w:tcW w:w="133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</w:rPr>
              <w:t>5</w:t>
            </w:r>
          </w:p>
        </w:tc>
        <w:tc>
          <w:tcPr>
            <w:tcW w:w="191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4"/>
              </w:rPr>
              <w:t>防夹</w:t>
            </w:r>
            <w:r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</w:rPr>
              <w:t>装置</w:t>
            </w:r>
          </w:p>
        </w:tc>
        <w:tc>
          <w:tcPr>
            <w:tcW w:w="4929" w:type="dxa"/>
            <w:noWrap w:val="0"/>
            <w:vAlign w:val="center"/>
          </w:tcPr>
          <w:p>
            <w:pPr>
              <w:snapToGrid w:val="0"/>
              <w:jc w:val="left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4"/>
              </w:rPr>
              <w:t>5.1围裙板防夹装置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" w:hRule="atLeast"/>
          <w:jc w:val="center"/>
        </w:trPr>
        <w:tc>
          <w:tcPr>
            <w:tcW w:w="1335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</w:rPr>
              <w:t>6</w:t>
            </w:r>
          </w:p>
        </w:tc>
        <w:tc>
          <w:tcPr>
            <w:tcW w:w="1913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4"/>
              </w:rPr>
              <w:t>梳齿与梳齿板</w:t>
            </w:r>
          </w:p>
        </w:tc>
        <w:tc>
          <w:tcPr>
            <w:tcW w:w="4929" w:type="dxa"/>
            <w:noWrap w:val="0"/>
            <w:vAlign w:val="center"/>
          </w:tcPr>
          <w:p>
            <w:pPr>
              <w:snapToGrid w:val="0"/>
              <w:jc w:val="left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4"/>
              </w:rPr>
              <w:t>6.1有无缺损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" w:hRule="atLeast"/>
          <w:jc w:val="center"/>
        </w:trPr>
        <w:tc>
          <w:tcPr>
            <w:tcW w:w="1335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</w:rPr>
            </w:pPr>
          </w:p>
        </w:tc>
        <w:tc>
          <w:tcPr>
            <w:tcW w:w="1913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4929" w:type="dxa"/>
            <w:noWrap w:val="0"/>
            <w:vAlign w:val="center"/>
          </w:tcPr>
          <w:p>
            <w:pPr>
              <w:snapToGrid w:val="0"/>
              <w:jc w:val="left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4"/>
              </w:rPr>
              <w:t>6.3啮合深度与间隙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" w:hRule="atLeast"/>
          <w:jc w:val="center"/>
        </w:trPr>
        <w:tc>
          <w:tcPr>
            <w:tcW w:w="1335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4"/>
              </w:rPr>
              <w:t>7</w:t>
            </w:r>
          </w:p>
        </w:tc>
        <w:tc>
          <w:tcPr>
            <w:tcW w:w="1913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</w:rPr>
              <w:t>防护挡板</w:t>
            </w:r>
          </w:p>
        </w:tc>
        <w:tc>
          <w:tcPr>
            <w:tcW w:w="4929" w:type="dxa"/>
            <w:noWrap w:val="0"/>
            <w:vAlign w:val="center"/>
          </w:tcPr>
          <w:p>
            <w:pPr>
              <w:snapToGrid w:val="0"/>
              <w:jc w:val="left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4"/>
              </w:rPr>
              <w:t>7.1防护挡板的设置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" w:hRule="atLeast"/>
          <w:jc w:val="center"/>
        </w:trPr>
        <w:tc>
          <w:tcPr>
            <w:tcW w:w="1335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1913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</w:rPr>
            </w:pPr>
          </w:p>
        </w:tc>
        <w:tc>
          <w:tcPr>
            <w:tcW w:w="4929" w:type="dxa"/>
            <w:noWrap w:val="0"/>
            <w:vAlign w:val="center"/>
          </w:tcPr>
          <w:p>
            <w:pPr>
              <w:snapToGrid w:val="0"/>
              <w:jc w:val="left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4"/>
              </w:rPr>
              <w:t>7.2防护挡板的固定与尺寸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" w:hRule="atLeast"/>
          <w:jc w:val="center"/>
        </w:trPr>
        <w:tc>
          <w:tcPr>
            <w:tcW w:w="1335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4"/>
              </w:rPr>
              <w:t>8</w:t>
            </w:r>
          </w:p>
        </w:tc>
        <w:tc>
          <w:tcPr>
            <w:tcW w:w="1913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</w:rPr>
              <w:t>出入口防护</w:t>
            </w:r>
          </w:p>
        </w:tc>
        <w:tc>
          <w:tcPr>
            <w:tcW w:w="4929" w:type="dxa"/>
            <w:noWrap w:val="0"/>
            <w:vAlign w:val="center"/>
          </w:tcPr>
          <w:p>
            <w:pPr>
              <w:snapToGrid w:val="0"/>
              <w:jc w:val="left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8.1出入口防护的设置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" w:hRule="atLeast"/>
          <w:jc w:val="center"/>
        </w:trPr>
        <w:tc>
          <w:tcPr>
            <w:tcW w:w="1335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1913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</w:rPr>
            </w:pPr>
          </w:p>
        </w:tc>
        <w:tc>
          <w:tcPr>
            <w:tcW w:w="4929" w:type="dxa"/>
            <w:noWrap w:val="0"/>
            <w:vAlign w:val="center"/>
          </w:tcPr>
          <w:p>
            <w:pPr>
              <w:snapToGrid w:val="0"/>
              <w:jc w:val="lef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8.2出入口防护的尺寸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" w:hRule="atLeast"/>
          <w:jc w:val="center"/>
        </w:trPr>
        <w:tc>
          <w:tcPr>
            <w:tcW w:w="1335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</w:rPr>
              <w:t>9</w:t>
            </w:r>
          </w:p>
        </w:tc>
        <w:tc>
          <w:tcPr>
            <w:tcW w:w="1913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</w:rPr>
              <w:t>扶手防爬、阻挡、滑行设置</w:t>
            </w:r>
          </w:p>
        </w:tc>
        <w:tc>
          <w:tcPr>
            <w:tcW w:w="4929" w:type="dxa"/>
            <w:noWrap w:val="0"/>
            <w:vAlign w:val="center"/>
          </w:tcPr>
          <w:p>
            <w:pPr>
              <w:snapToGrid w:val="0"/>
              <w:jc w:val="left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</w:rPr>
              <w:t>9.1防爬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" w:hRule="atLeast"/>
          <w:jc w:val="center"/>
        </w:trPr>
        <w:tc>
          <w:tcPr>
            <w:tcW w:w="1335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1913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4929" w:type="dxa"/>
            <w:noWrap w:val="0"/>
            <w:vAlign w:val="center"/>
          </w:tcPr>
          <w:p>
            <w:pPr>
              <w:snapToGrid w:val="0"/>
              <w:jc w:val="left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</w:rPr>
              <w:t>9.2阻挡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" w:hRule="atLeast"/>
          <w:jc w:val="center"/>
        </w:trPr>
        <w:tc>
          <w:tcPr>
            <w:tcW w:w="1335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1913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4929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9.3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</w:rPr>
              <w:t>防滑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" w:hRule="atLeast"/>
          <w:jc w:val="center"/>
        </w:trPr>
        <w:tc>
          <w:tcPr>
            <w:tcW w:w="1335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</w:rPr>
              <w:t>10</w:t>
            </w:r>
          </w:p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1913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</w:rPr>
              <w:t>监控和安全装置</w:t>
            </w:r>
          </w:p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4929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</w:rPr>
              <w:t>1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lang w:val="en-US" w:eastAsia="zh-CN"/>
              </w:rPr>
              <w:t>0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</w:rPr>
              <w:t>.1扶手带入口保护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" w:hRule="atLeast"/>
          <w:jc w:val="center"/>
        </w:trPr>
        <w:tc>
          <w:tcPr>
            <w:tcW w:w="1335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1913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4929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</w:rPr>
              <w:t>1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lang w:val="en-US" w:eastAsia="zh-CN"/>
              </w:rPr>
              <w:t>0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</w:rPr>
              <w:t>.2检修盖板保护装置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" w:hRule="atLeast"/>
          <w:jc w:val="center"/>
        </w:trPr>
        <w:tc>
          <w:tcPr>
            <w:tcW w:w="1335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1913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trike/>
                <w:snapToGrid w:val="0"/>
                <w:kern w:val="0"/>
                <w:sz w:val="24"/>
              </w:rPr>
            </w:pPr>
          </w:p>
        </w:tc>
        <w:tc>
          <w:tcPr>
            <w:tcW w:w="4929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</w:rPr>
              <w:t>1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lang w:val="en-US" w:eastAsia="zh-CN"/>
              </w:rPr>
              <w:t>0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</w:rPr>
              <w:t>.3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</w:rPr>
              <w:t>非操纵逆转保护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</w:rPr>
              <w:t>设置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" w:hRule="atLeast"/>
          <w:jc w:val="center"/>
        </w:trPr>
        <w:tc>
          <w:tcPr>
            <w:tcW w:w="1335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1913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trike/>
                <w:snapToGrid w:val="0"/>
                <w:kern w:val="0"/>
                <w:sz w:val="24"/>
              </w:rPr>
            </w:pPr>
          </w:p>
        </w:tc>
        <w:tc>
          <w:tcPr>
            <w:tcW w:w="4929" w:type="dxa"/>
            <w:noWrap w:val="0"/>
            <w:vAlign w:val="center"/>
          </w:tcPr>
          <w:p>
            <w:pPr>
              <w:snapToGrid w:val="0"/>
              <w:jc w:val="lef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</w:rPr>
              <w:t>1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lang w:val="en-US" w:eastAsia="zh-CN"/>
              </w:rPr>
              <w:t>0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</w:rPr>
              <w:t>.4超速保护的设置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" w:hRule="atLeast"/>
          <w:jc w:val="center"/>
        </w:trPr>
        <w:tc>
          <w:tcPr>
            <w:tcW w:w="1335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1913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trike/>
                <w:snapToGrid w:val="0"/>
                <w:kern w:val="0"/>
                <w:sz w:val="24"/>
              </w:rPr>
            </w:pPr>
          </w:p>
        </w:tc>
        <w:tc>
          <w:tcPr>
            <w:tcW w:w="4929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1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>0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.5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eastAsia="zh-CN"/>
              </w:rPr>
              <w:t>梯级、踏板或者胶带的驱动元件的保护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" w:hRule="atLeast"/>
          <w:jc w:val="center"/>
        </w:trPr>
        <w:tc>
          <w:tcPr>
            <w:tcW w:w="1335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1913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trike/>
                <w:snapToGrid w:val="0"/>
                <w:kern w:val="0"/>
                <w:sz w:val="24"/>
              </w:rPr>
            </w:pPr>
          </w:p>
        </w:tc>
        <w:tc>
          <w:tcPr>
            <w:tcW w:w="4929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>10.6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驱动装置与转向装置之间距离缩短保护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" w:hRule="atLeast"/>
          <w:jc w:val="center"/>
        </w:trPr>
        <w:tc>
          <w:tcPr>
            <w:tcW w:w="133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</w:rPr>
              <w:t>11</w:t>
            </w:r>
          </w:p>
        </w:tc>
        <w:tc>
          <w:tcPr>
            <w:tcW w:w="1913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</w:rPr>
              <w:t>空载制停距离</w:t>
            </w:r>
          </w:p>
        </w:tc>
        <w:tc>
          <w:tcPr>
            <w:tcW w:w="4929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</w:rPr>
              <w:t>1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</w:rPr>
              <w:t>.1空载制停距离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" w:hRule="atLeast"/>
          <w:jc w:val="center"/>
        </w:trPr>
        <w:tc>
          <w:tcPr>
            <w:tcW w:w="133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</w:rPr>
              <w:t>12</w:t>
            </w:r>
          </w:p>
        </w:tc>
        <w:tc>
          <w:tcPr>
            <w:tcW w:w="1913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</w:rPr>
              <w:t>标志</w:t>
            </w:r>
          </w:p>
        </w:tc>
        <w:tc>
          <w:tcPr>
            <w:tcW w:w="4929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lang w:val="en-US" w:eastAsia="zh-CN"/>
              </w:rPr>
              <w:t>12.1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</w:rPr>
              <w:t>使用须知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" w:hRule="atLeast"/>
          <w:jc w:val="center"/>
        </w:trPr>
        <w:tc>
          <w:tcPr>
            <w:tcW w:w="133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highlight w:val="cyan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highlight w:val="none"/>
                <w:lang w:val="en-US" w:eastAsia="zh-CN"/>
              </w:rPr>
              <w:t>13</w:t>
            </w:r>
          </w:p>
        </w:tc>
        <w:tc>
          <w:tcPr>
            <w:tcW w:w="1913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停止使用情形</w:t>
            </w:r>
          </w:p>
        </w:tc>
        <w:tc>
          <w:tcPr>
            <w:tcW w:w="4929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A使用非法生产电梯；B无维护保养单位；C使用超期未检电梯；D使用经检验检测判为不合格且限期未整改电梯；E使用复检不合格电梯；F短接电气安全回路；G缺少安全附件、安全装置；H安全附件、安全装置失灵而继续使用；I存在明显故障、异常情况的特种设备继续使用有可能造成人员伤亡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C635CF"/>
    <w:rsid w:val="7AC635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博罗县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2022-04-21T02:51:00Z</dcterms:created>
  <dc:creator>詹宝瑟</dc:creator>
  <cp:lastModifiedBy>詹宝瑟</cp:lastModifiedBy>
  <dcterms:modified xsi:type="dcterms:W3CDTF">2022-04-21T02:51:59Z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