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Chars="300" w:right="0" w:rightChars="0"/>
        <w:jc w:val="left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/>
        </w:rPr>
        <w:t>附件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line="240" w:lineRule="auto"/>
        <w:ind w:left="-2" w:leftChars="-1" w:firstLine="828" w:firstLineChars="296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28"/>
          <w:szCs w:val="28"/>
          <w:lang w:val="en-US"/>
        </w:rPr>
      </w:pPr>
      <w:bookmarkStart w:id="0" w:name="_GoBack"/>
      <w:r>
        <w:rPr>
          <w:rFonts w:hint="default" w:ascii="Times New Roman" w:hAnsi="Times New Roman" w:eastAsia="仿宋_GB2312" w:cs="Times New Roman"/>
          <w:kern w:val="2"/>
          <w:sz w:val="28"/>
          <w:szCs w:val="28"/>
          <w:lang w:val="en-US"/>
        </w:rPr>
        <w:t>曳引驱动乘客电梯与曳引驱动载货电梯监督抽查项目</w:t>
      </w:r>
    </w:p>
    <w:bookmarkEnd w:id="0"/>
    <w:tbl>
      <w:tblPr>
        <w:tblStyle w:val="3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9"/>
        <w:gridCol w:w="2244"/>
        <w:gridCol w:w="44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  <w:jc w:val="center"/>
        </w:trPr>
        <w:tc>
          <w:tcPr>
            <w:tcW w:w="1279" w:type="dxa"/>
            <w:noWrap w:val="0"/>
            <w:vAlign w:val="center"/>
          </w:tcPr>
          <w:p>
            <w:pPr>
              <w:widowControl w:val="0"/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kern w:val="2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4"/>
                <w:lang w:val="en-US"/>
              </w:rPr>
              <w:t>序号</w:t>
            </w:r>
          </w:p>
        </w:tc>
        <w:tc>
          <w:tcPr>
            <w:tcW w:w="6682" w:type="dxa"/>
            <w:gridSpan w:val="2"/>
            <w:noWrap w:val="0"/>
            <w:vAlign w:val="center"/>
          </w:tcPr>
          <w:p>
            <w:pPr>
              <w:widowControl w:val="0"/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kern w:val="2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4"/>
                <w:lang w:val="en-US"/>
              </w:rPr>
              <w:t>检查项目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9" w:type="dxa"/>
            <w:vMerge w:val="restart"/>
            <w:noWrap w:val="0"/>
            <w:vAlign w:val="center"/>
          </w:tcPr>
          <w:p>
            <w:pPr>
              <w:widowControl w:val="0"/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kern w:val="2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4"/>
                <w:lang w:val="en-US"/>
              </w:rPr>
              <w:t>1</w:t>
            </w:r>
          </w:p>
        </w:tc>
        <w:tc>
          <w:tcPr>
            <w:tcW w:w="2244" w:type="dxa"/>
            <w:vMerge w:val="restart"/>
            <w:noWrap w:val="0"/>
            <w:vAlign w:val="center"/>
          </w:tcPr>
          <w:p>
            <w:pPr>
              <w:widowControl w:val="0"/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napToGrid w:val="0"/>
                <w:kern w:val="0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lang w:val="en-US"/>
              </w:rPr>
              <w:t>使用管理</w:t>
            </w:r>
          </w:p>
        </w:tc>
        <w:tc>
          <w:tcPr>
            <w:tcW w:w="4438" w:type="dxa"/>
            <w:noWrap w:val="0"/>
            <w:vAlign w:val="center"/>
          </w:tcPr>
          <w:p>
            <w:pPr>
              <w:widowControl w:val="0"/>
              <w:snapToGrid w:val="0"/>
              <w:jc w:val="left"/>
              <w:rPr>
                <w:rFonts w:hint="default" w:ascii="Times New Roman" w:hAnsi="Times New Roman" w:eastAsia="仿宋_GB2312" w:cs="Times New Roman"/>
                <w:bCs/>
                <w:snapToGrid w:val="0"/>
                <w:kern w:val="0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napToGrid w:val="0"/>
                <w:kern w:val="0"/>
                <w:sz w:val="24"/>
                <w:lang w:val="en-US"/>
              </w:rPr>
              <w:t>1.1管理制度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9" w:type="dxa"/>
            <w:vMerge w:val="continue"/>
            <w:noWrap w:val="0"/>
            <w:vAlign w:val="center"/>
          </w:tcPr>
          <w:p>
            <w:pPr>
              <w:widowControl w:val="0"/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kern w:val="2"/>
                <w:sz w:val="24"/>
                <w:lang w:val="en-US"/>
              </w:rPr>
            </w:pPr>
          </w:p>
        </w:tc>
        <w:tc>
          <w:tcPr>
            <w:tcW w:w="2244" w:type="dxa"/>
            <w:vMerge w:val="continue"/>
            <w:noWrap w:val="0"/>
            <w:vAlign w:val="center"/>
          </w:tcPr>
          <w:p>
            <w:pPr>
              <w:widowControl w:val="0"/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lang w:val="en-US"/>
              </w:rPr>
            </w:pPr>
          </w:p>
        </w:tc>
        <w:tc>
          <w:tcPr>
            <w:tcW w:w="4438" w:type="dxa"/>
            <w:noWrap w:val="0"/>
            <w:vAlign w:val="center"/>
          </w:tcPr>
          <w:p>
            <w:pPr>
              <w:widowControl w:val="0"/>
              <w:snapToGrid w:val="0"/>
              <w:jc w:val="left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lang w:val="en-US"/>
              </w:rPr>
              <w:t>1.2使用登记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9" w:type="dxa"/>
            <w:vMerge w:val="continue"/>
            <w:noWrap w:val="0"/>
            <w:vAlign w:val="center"/>
          </w:tcPr>
          <w:p>
            <w:pPr>
              <w:widowControl w:val="0"/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kern w:val="2"/>
                <w:sz w:val="24"/>
                <w:lang w:val="en-US"/>
              </w:rPr>
            </w:pPr>
          </w:p>
        </w:tc>
        <w:tc>
          <w:tcPr>
            <w:tcW w:w="2244" w:type="dxa"/>
            <w:vMerge w:val="continue"/>
            <w:noWrap w:val="0"/>
            <w:vAlign w:val="center"/>
          </w:tcPr>
          <w:p>
            <w:pPr>
              <w:widowControl w:val="0"/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lang w:val="en-US"/>
              </w:rPr>
            </w:pPr>
          </w:p>
        </w:tc>
        <w:tc>
          <w:tcPr>
            <w:tcW w:w="4438" w:type="dxa"/>
            <w:noWrap w:val="0"/>
            <w:vAlign w:val="center"/>
          </w:tcPr>
          <w:p>
            <w:pPr>
              <w:widowControl w:val="0"/>
              <w:snapToGrid w:val="0"/>
              <w:jc w:val="left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lang w:val="en-US"/>
              </w:rPr>
              <w:t>1.3救援预案和演练记录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9" w:type="dxa"/>
            <w:vMerge w:val="restart"/>
            <w:noWrap w:val="0"/>
            <w:vAlign w:val="center"/>
          </w:tcPr>
          <w:p>
            <w:pPr>
              <w:widowControl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  <w:t>2</w:t>
            </w:r>
          </w:p>
        </w:tc>
        <w:tc>
          <w:tcPr>
            <w:tcW w:w="2244" w:type="dxa"/>
            <w:vMerge w:val="restart"/>
            <w:noWrap w:val="0"/>
            <w:vAlign w:val="center"/>
          </w:tcPr>
          <w:p>
            <w:pPr>
              <w:widowControl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  <w:t>维护保养</w:t>
            </w:r>
          </w:p>
        </w:tc>
        <w:tc>
          <w:tcPr>
            <w:tcW w:w="4438" w:type="dxa"/>
            <w:noWrap w:val="0"/>
            <w:vAlign w:val="center"/>
          </w:tcPr>
          <w:p>
            <w:pPr>
              <w:widowControl w:val="0"/>
              <w:snapToGrid w:val="0"/>
              <w:jc w:val="lef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  <w:t>2.1维保方案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9" w:type="dxa"/>
            <w:vMerge w:val="continue"/>
            <w:noWrap w:val="0"/>
            <w:vAlign w:val="center"/>
          </w:tcPr>
          <w:p>
            <w:pPr>
              <w:widowControl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</w:pPr>
          </w:p>
        </w:tc>
        <w:tc>
          <w:tcPr>
            <w:tcW w:w="2244" w:type="dxa"/>
            <w:vMerge w:val="continue"/>
            <w:noWrap w:val="0"/>
            <w:vAlign w:val="center"/>
          </w:tcPr>
          <w:p>
            <w:pPr>
              <w:widowControl w:val="0"/>
              <w:snapToGrid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</w:p>
        </w:tc>
        <w:tc>
          <w:tcPr>
            <w:tcW w:w="4438" w:type="dxa"/>
            <w:noWrap w:val="0"/>
            <w:vAlign w:val="center"/>
          </w:tcPr>
          <w:p>
            <w:pPr>
              <w:widowControl w:val="0"/>
              <w:snapToGrid w:val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  <w:t>2.2</w:t>
            </w: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  <w:t>维保记录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9" w:type="dxa"/>
            <w:vMerge w:val="continue"/>
            <w:noWrap w:val="0"/>
            <w:vAlign w:val="center"/>
          </w:tcPr>
          <w:p>
            <w:pPr>
              <w:widowControl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</w:pPr>
          </w:p>
        </w:tc>
        <w:tc>
          <w:tcPr>
            <w:tcW w:w="2244" w:type="dxa"/>
            <w:vMerge w:val="continue"/>
            <w:noWrap w:val="0"/>
            <w:vAlign w:val="center"/>
          </w:tcPr>
          <w:p>
            <w:pPr>
              <w:widowControl w:val="0"/>
              <w:snapToGrid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</w:p>
        </w:tc>
        <w:tc>
          <w:tcPr>
            <w:tcW w:w="4438" w:type="dxa"/>
            <w:noWrap w:val="0"/>
            <w:vAlign w:val="center"/>
          </w:tcPr>
          <w:p>
            <w:pPr>
              <w:widowControl w:val="0"/>
              <w:jc w:val="left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  <w:t>2.3机房、滑轮间、底坑、轿顶内环境安全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9" w:type="dxa"/>
            <w:vMerge w:val="restart"/>
            <w:noWrap w:val="0"/>
            <w:vAlign w:val="center"/>
          </w:tcPr>
          <w:p>
            <w:pPr>
              <w:widowControl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  <w:t>3</w:t>
            </w:r>
          </w:p>
        </w:tc>
        <w:tc>
          <w:tcPr>
            <w:tcW w:w="2244" w:type="dxa"/>
            <w:vMerge w:val="restart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  <w:t>轿厢照明、应急装置、环境</w:t>
            </w:r>
          </w:p>
        </w:tc>
        <w:tc>
          <w:tcPr>
            <w:tcW w:w="4438" w:type="dxa"/>
            <w:noWrap w:val="0"/>
            <w:vAlign w:val="center"/>
          </w:tcPr>
          <w:p>
            <w:pPr>
              <w:widowControl w:val="0"/>
              <w:snapToGrid w:val="0"/>
              <w:jc w:val="lef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  <w:t>3.1紧急照明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9" w:type="dxa"/>
            <w:vMerge w:val="continue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</w:p>
        </w:tc>
        <w:tc>
          <w:tcPr>
            <w:tcW w:w="2244" w:type="dxa"/>
            <w:vMerge w:val="continue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</w:p>
        </w:tc>
        <w:tc>
          <w:tcPr>
            <w:tcW w:w="4438" w:type="dxa"/>
            <w:noWrap w:val="0"/>
            <w:vAlign w:val="center"/>
          </w:tcPr>
          <w:p>
            <w:pPr>
              <w:widowControl w:val="0"/>
              <w:jc w:val="left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  <w:t>3.2紧急报警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9" w:type="dxa"/>
            <w:vMerge w:val="continue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</w:p>
        </w:tc>
        <w:tc>
          <w:tcPr>
            <w:tcW w:w="2244" w:type="dxa"/>
            <w:vMerge w:val="continue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</w:p>
        </w:tc>
        <w:tc>
          <w:tcPr>
            <w:tcW w:w="4438" w:type="dxa"/>
            <w:noWrap w:val="0"/>
            <w:vAlign w:val="center"/>
          </w:tcPr>
          <w:p>
            <w:pPr>
              <w:widowControl w:val="0"/>
              <w:jc w:val="lef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  <w:t>3.3轿厢照明、安全守则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9" w:type="dxa"/>
            <w:vMerge w:val="restart"/>
            <w:noWrap w:val="0"/>
            <w:vAlign w:val="center"/>
          </w:tcPr>
          <w:p>
            <w:pPr>
              <w:widowControl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  <w:t>4</w:t>
            </w:r>
          </w:p>
        </w:tc>
        <w:tc>
          <w:tcPr>
            <w:tcW w:w="2244" w:type="dxa"/>
            <w:vMerge w:val="restart"/>
            <w:noWrap w:val="0"/>
            <w:vAlign w:val="center"/>
          </w:tcPr>
          <w:p>
            <w:pPr>
              <w:widowControl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  <w:t>门的锁紧</w:t>
            </w:r>
          </w:p>
        </w:tc>
        <w:tc>
          <w:tcPr>
            <w:tcW w:w="4438" w:type="dxa"/>
            <w:noWrap w:val="0"/>
            <w:vAlign w:val="center"/>
          </w:tcPr>
          <w:p>
            <w:pPr>
              <w:widowControl w:val="0"/>
              <w:snapToGrid w:val="0"/>
              <w:jc w:val="lef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  <w:t>4.1锁紧型式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9" w:type="dxa"/>
            <w:vMerge w:val="continue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</w:p>
        </w:tc>
        <w:tc>
          <w:tcPr>
            <w:tcW w:w="2244" w:type="dxa"/>
            <w:vMerge w:val="continue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</w:p>
        </w:tc>
        <w:tc>
          <w:tcPr>
            <w:tcW w:w="4438" w:type="dxa"/>
            <w:noWrap w:val="0"/>
            <w:vAlign w:val="center"/>
          </w:tcPr>
          <w:p>
            <w:pPr>
              <w:widowControl w:val="0"/>
              <w:jc w:val="left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  <w:t>4.2锁紧元件啮合长度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9" w:type="dxa"/>
            <w:vMerge w:val="continue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</w:p>
        </w:tc>
        <w:tc>
          <w:tcPr>
            <w:tcW w:w="2244" w:type="dxa"/>
            <w:vMerge w:val="continue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</w:p>
        </w:tc>
        <w:tc>
          <w:tcPr>
            <w:tcW w:w="4438" w:type="dxa"/>
            <w:noWrap w:val="0"/>
            <w:vAlign w:val="center"/>
          </w:tcPr>
          <w:p>
            <w:pPr>
              <w:widowControl w:val="0"/>
              <w:jc w:val="left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  <w:t>4.3电气安全装置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9" w:type="dxa"/>
            <w:vMerge w:val="continue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</w:p>
        </w:tc>
        <w:tc>
          <w:tcPr>
            <w:tcW w:w="2244" w:type="dxa"/>
            <w:vMerge w:val="continue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</w:p>
        </w:tc>
        <w:tc>
          <w:tcPr>
            <w:tcW w:w="4438" w:type="dxa"/>
            <w:noWrap w:val="0"/>
            <w:vAlign w:val="center"/>
          </w:tcPr>
          <w:p>
            <w:pPr>
              <w:widowControl w:val="0"/>
              <w:jc w:val="left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  <w:t>4.4轿门锁紧装置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9" w:type="dxa"/>
            <w:vMerge w:val="restart"/>
            <w:noWrap w:val="0"/>
            <w:vAlign w:val="center"/>
          </w:tcPr>
          <w:p>
            <w:pPr>
              <w:widowControl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  <w:t>5</w:t>
            </w:r>
          </w:p>
        </w:tc>
        <w:tc>
          <w:tcPr>
            <w:tcW w:w="2244" w:type="dxa"/>
            <w:vMerge w:val="restart"/>
            <w:noWrap w:val="0"/>
            <w:vAlign w:val="center"/>
          </w:tcPr>
          <w:p>
            <w:pPr>
              <w:widowControl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  <w:t>门的闭合</w:t>
            </w:r>
          </w:p>
        </w:tc>
        <w:tc>
          <w:tcPr>
            <w:tcW w:w="4438" w:type="dxa"/>
            <w:noWrap w:val="0"/>
            <w:vAlign w:val="center"/>
          </w:tcPr>
          <w:p>
            <w:pPr>
              <w:widowControl w:val="0"/>
              <w:snapToGrid w:val="0"/>
              <w:jc w:val="lef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  <w:t>5.1机电联锁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9" w:type="dxa"/>
            <w:vMerge w:val="continue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</w:p>
        </w:tc>
        <w:tc>
          <w:tcPr>
            <w:tcW w:w="2244" w:type="dxa"/>
            <w:vMerge w:val="continue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</w:p>
        </w:tc>
        <w:tc>
          <w:tcPr>
            <w:tcW w:w="4438" w:type="dxa"/>
            <w:noWrap w:val="0"/>
            <w:vAlign w:val="center"/>
          </w:tcPr>
          <w:p>
            <w:pPr>
              <w:widowControl w:val="0"/>
              <w:jc w:val="left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  <w:t>5.2电气安全装置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9" w:type="dxa"/>
            <w:vMerge w:val="restart"/>
            <w:noWrap w:val="0"/>
            <w:vAlign w:val="center"/>
          </w:tcPr>
          <w:p>
            <w:pPr>
              <w:widowControl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  <w:t>6</w:t>
            </w:r>
          </w:p>
        </w:tc>
        <w:tc>
          <w:tcPr>
            <w:tcW w:w="2244" w:type="dxa"/>
            <w:vMerge w:val="restart"/>
            <w:noWrap w:val="0"/>
            <w:vAlign w:val="center"/>
          </w:tcPr>
          <w:p>
            <w:pPr>
              <w:widowControl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  <w:t>自动关闭层门装置</w:t>
            </w:r>
          </w:p>
        </w:tc>
        <w:tc>
          <w:tcPr>
            <w:tcW w:w="4438" w:type="dxa"/>
            <w:noWrap w:val="0"/>
            <w:vAlign w:val="center"/>
          </w:tcPr>
          <w:p>
            <w:pPr>
              <w:widowControl w:val="0"/>
              <w:snapToGrid w:val="0"/>
              <w:jc w:val="lef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  <w:t>6.1自动关闭层门装置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9" w:type="dxa"/>
            <w:vMerge w:val="continue"/>
            <w:noWrap w:val="0"/>
            <w:vAlign w:val="center"/>
          </w:tcPr>
          <w:p>
            <w:pPr>
              <w:widowControl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</w:pPr>
          </w:p>
        </w:tc>
        <w:tc>
          <w:tcPr>
            <w:tcW w:w="2244" w:type="dxa"/>
            <w:vMerge w:val="continue"/>
            <w:noWrap w:val="0"/>
            <w:vAlign w:val="center"/>
          </w:tcPr>
          <w:p>
            <w:pPr>
              <w:widowControl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</w:pPr>
          </w:p>
        </w:tc>
        <w:tc>
          <w:tcPr>
            <w:tcW w:w="4438" w:type="dxa"/>
            <w:noWrap w:val="0"/>
            <w:vAlign w:val="center"/>
          </w:tcPr>
          <w:p>
            <w:pPr>
              <w:widowControl w:val="0"/>
              <w:jc w:val="lef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  <w:t>6.2防止重块坠落的措施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9" w:type="dxa"/>
            <w:vMerge w:val="restart"/>
            <w:noWrap w:val="0"/>
            <w:vAlign w:val="center"/>
          </w:tcPr>
          <w:p>
            <w:pPr>
              <w:widowControl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  <w:t>7</w:t>
            </w:r>
          </w:p>
        </w:tc>
        <w:tc>
          <w:tcPr>
            <w:tcW w:w="2244" w:type="dxa"/>
            <w:vMerge w:val="restart"/>
            <w:noWrap w:val="0"/>
            <w:vAlign w:val="center"/>
          </w:tcPr>
          <w:p>
            <w:pPr>
              <w:widowControl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  <w:t>紧急开锁装置</w:t>
            </w:r>
          </w:p>
        </w:tc>
        <w:tc>
          <w:tcPr>
            <w:tcW w:w="4438" w:type="dxa"/>
            <w:noWrap w:val="0"/>
            <w:vAlign w:val="center"/>
          </w:tcPr>
          <w:p>
            <w:pPr>
              <w:widowControl w:val="0"/>
              <w:snapToGrid w:val="0"/>
              <w:jc w:val="lef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  <w:t>7.1紧急开锁装置的设置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9" w:type="dxa"/>
            <w:vMerge w:val="continue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</w:p>
        </w:tc>
        <w:tc>
          <w:tcPr>
            <w:tcW w:w="2244" w:type="dxa"/>
            <w:vMerge w:val="continue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</w:p>
        </w:tc>
        <w:tc>
          <w:tcPr>
            <w:tcW w:w="4438" w:type="dxa"/>
            <w:noWrap w:val="0"/>
            <w:vAlign w:val="center"/>
          </w:tcPr>
          <w:p>
            <w:pPr>
              <w:widowControl w:val="0"/>
              <w:jc w:val="left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  <w:t>7.2门闭合后的自动复位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9" w:type="dxa"/>
            <w:noWrap w:val="0"/>
            <w:vAlign w:val="center"/>
          </w:tcPr>
          <w:p>
            <w:pPr>
              <w:widowControl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  <w:t>8</w:t>
            </w:r>
          </w:p>
        </w:tc>
        <w:tc>
          <w:tcPr>
            <w:tcW w:w="2244" w:type="dxa"/>
            <w:noWrap w:val="0"/>
            <w:vAlign w:val="center"/>
          </w:tcPr>
          <w:p>
            <w:pPr>
              <w:widowControl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  <w:t>电气安全装置</w:t>
            </w:r>
          </w:p>
        </w:tc>
        <w:tc>
          <w:tcPr>
            <w:tcW w:w="4438" w:type="dxa"/>
            <w:noWrap w:val="0"/>
            <w:vAlign w:val="center"/>
          </w:tcPr>
          <w:p>
            <w:pPr>
              <w:widowControl w:val="0"/>
              <w:snapToGrid w:val="0"/>
              <w:jc w:val="lef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  <w:t>8.1电气安全装置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9" w:type="dxa"/>
            <w:vMerge w:val="restart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  <w:t>9</w:t>
            </w:r>
          </w:p>
        </w:tc>
        <w:tc>
          <w:tcPr>
            <w:tcW w:w="2244" w:type="dxa"/>
            <w:vMerge w:val="restart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  <w:t>制动装置</w:t>
            </w:r>
          </w:p>
        </w:tc>
        <w:tc>
          <w:tcPr>
            <w:tcW w:w="4438" w:type="dxa"/>
            <w:noWrap w:val="0"/>
            <w:vAlign w:val="center"/>
          </w:tcPr>
          <w:p>
            <w:pPr>
              <w:widowControl w:val="0"/>
              <w:jc w:val="left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  <w:t>9.1制动器工作情况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9" w:type="dxa"/>
            <w:vMerge w:val="continue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</w:p>
        </w:tc>
        <w:tc>
          <w:tcPr>
            <w:tcW w:w="2244" w:type="dxa"/>
            <w:vMerge w:val="continue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</w:p>
        </w:tc>
        <w:tc>
          <w:tcPr>
            <w:tcW w:w="4438" w:type="dxa"/>
            <w:noWrap w:val="0"/>
            <w:vAlign w:val="center"/>
          </w:tcPr>
          <w:p>
            <w:pPr>
              <w:widowControl w:val="0"/>
              <w:jc w:val="left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  <w:t>9.2轿厢空载上行制动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9" w:type="dxa"/>
            <w:noWrap w:val="0"/>
            <w:vAlign w:val="center"/>
          </w:tcPr>
          <w:p>
            <w:pPr>
              <w:widowControl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  <w:t>10</w:t>
            </w:r>
          </w:p>
        </w:tc>
        <w:tc>
          <w:tcPr>
            <w:tcW w:w="2244" w:type="dxa"/>
            <w:noWrap w:val="0"/>
            <w:vAlign w:val="center"/>
          </w:tcPr>
          <w:p>
            <w:pPr>
              <w:widowControl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  <w:t>运行试验</w:t>
            </w:r>
          </w:p>
        </w:tc>
        <w:tc>
          <w:tcPr>
            <w:tcW w:w="4438" w:type="dxa"/>
            <w:noWrap w:val="0"/>
            <w:vAlign w:val="center"/>
          </w:tcPr>
          <w:p>
            <w:pPr>
              <w:widowControl w:val="0"/>
              <w:snapToGrid w:val="0"/>
              <w:jc w:val="lef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  <w:t>10.1空载运行状况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9" w:type="dxa"/>
            <w:vMerge w:val="restart"/>
            <w:noWrap w:val="0"/>
            <w:vAlign w:val="center"/>
          </w:tcPr>
          <w:p>
            <w:pPr>
              <w:widowControl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lang w:val="en-US"/>
              </w:rPr>
              <w:t>11</w:t>
            </w:r>
          </w:p>
        </w:tc>
        <w:tc>
          <w:tcPr>
            <w:tcW w:w="2244" w:type="dxa"/>
            <w:vMerge w:val="restart"/>
            <w:noWrap w:val="0"/>
            <w:vAlign w:val="center"/>
          </w:tcPr>
          <w:p>
            <w:pPr>
              <w:widowControl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lang w:val="en-US"/>
              </w:rPr>
              <w:t>轿厢面积和装修情况</w:t>
            </w:r>
          </w:p>
        </w:tc>
        <w:tc>
          <w:tcPr>
            <w:tcW w:w="4438" w:type="dxa"/>
            <w:noWrap w:val="0"/>
            <w:vAlign w:val="center"/>
          </w:tcPr>
          <w:p>
            <w:pPr>
              <w:widowControl w:val="0"/>
              <w:snapToGrid w:val="0"/>
              <w:jc w:val="lef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lang w:val="en-US"/>
              </w:rPr>
              <w:t>11.1轿厢面积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9" w:type="dxa"/>
            <w:vMerge w:val="continue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</w:p>
        </w:tc>
        <w:tc>
          <w:tcPr>
            <w:tcW w:w="2244" w:type="dxa"/>
            <w:vMerge w:val="continue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</w:p>
        </w:tc>
        <w:tc>
          <w:tcPr>
            <w:tcW w:w="4438" w:type="dxa"/>
            <w:noWrap w:val="0"/>
            <w:vAlign w:val="center"/>
          </w:tcPr>
          <w:p>
            <w:pPr>
              <w:widowControl w:val="0"/>
              <w:jc w:val="left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lang w:val="en-US"/>
              </w:rPr>
              <w:t>11.2额外装修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9" w:type="dxa"/>
            <w:vMerge w:val="continue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</w:p>
        </w:tc>
        <w:tc>
          <w:tcPr>
            <w:tcW w:w="2244" w:type="dxa"/>
            <w:vMerge w:val="continue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strike/>
                <w:kern w:val="2"/>
                <w:sz w:val="24"/>
                <w:lang w:val="en-US"/>
              </w:rPr>
            </w:pPr>
          </w:p>
        </w:tc>
        <w:tc>
          <w:tcPr>
            <w:tcW w:w="4438" w:type="dxa"/>
            <w:noWrap w:val="0"/>
            <w:vAlign w:val="center"/>
          </w:tcPr>
          <w:p>
            <w:pPr>
              <w:widowControl w:val="0"/>
              <w:jc w:val="left"/>
              <w:rPr>
                <w:rFonts w:hint="default" w:ascii="Times New Roman" w:hAnsi="Times New Roman" w:eastAsia="仿宋_GB2312" w:cs="Times New Roman"/>
                <w:strike/>
                <w:kern w:val="2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trike w:val="0"/>
                <w:snapToGrid w:val="0"/>
                <w:color w:val="auto"/>
                <w:kern w:val="0"/>
                <w:sz w:val="24"/>
                <w:lang w:val="en-US"/>
              </w:rPr>
              <w:t>1</w:t>
            </w:r>
            <w:r>
              <w:rPr>
                <w:rFonts w:hint="default" w:ascii="Times New Roman" w:hAnsi="Times New Roman" w:eastAsia="仿宋_GB2312" w:cs="Times New Roman"/>
                <w:strike w:val="0"/>
                <w:snapToGrid w:val="0"/>
                <w:color w:val="auto"/>
                <w:kern w:val="0"/>
                <w:sz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strike w:val="0"/>
                <w:snapToGrid w:val="0"/>
                <w:color w:val="auto"/>
                <w:kern w:val="0"/>
                <w:sz w:val="24"/>
                <w:lang w:val="en-US"/>
              </w:rPr>
              <w:t>.</w:t>
            </w:r>
            <w:r>
              <w:rPr>
                <w:rFonts w:hint="default" w:ascii="Times New Roman" w:hAnsi="Times New Roman" w:eastAsia="仿宋_GB2312" w:cs="Times New Roman"/>
                <w:strike w:val="0"/>
                <w:snapToGrid w:val="0"/>
                <w:color w:val="auto"/>
                <w:kern w:val="0"/>
                <w:sz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trike w:val="0"/>
                <w:snapToGrid w:val="0"/>
                <w:color w:val="auto"/>
                <w:kern w:val="0"/>
                <w:sz w:val="24"/>
                <w:lang w:val="en-US"/>
              </w:rPr>
              <w:t>识别数量的措施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9" w:type="dxa"/>
            <w:vMerge w:val="restart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lang w:val="en-US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lang w:val="en-US" w:eastAsia="zh-CN"/>
              </w:rPr>
              <w:t>2</w:t>
            </w:r>
          </w:p>
        </w:tc>
        <w:tc>
          <w:tcPr>
            <w:tcW w:w="2244" w:type="dxa"/>
            <w:vMerge w:val="restart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lang w:val="en-US" w:eastAsia="zh-CN"/>
              </w:rPr>
              <w:t>应急救援试验</w:t>
            </w:r>
          </w:p>
        </w:tc>
        <w:tc>
          <w:tcPr>
            <w:tcW w:w="4438" w:type="dxa"/>
            <w:noWrap w:val="0"/>
            <w:vAlign w:val="center"/>
          </w:tcPr>
          <w:p>
            <w:pPr>
              <w:widowControl w:val="0"/>
              <w:jc w:val="both"/>
              <w:rPr>
                <w:rFonts w:hint="default" w:ascii="Times New Roman" w:hAnsi="Times New Roman" w:eastAsia="仿宋_GB2312" w:cs="Times New Roman"/>
                <w:strike/>
                <w:snapToGrid w:val="0"/>
                <w:kern w:val="0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lang w:val="en-US" w:eastAsia="zh-CN"/>
              </w:rPr>
              <w:t>12.1救援程序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9" w:type="dxa"/>
            <w:vMerge w:val="continue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</w:p>
        </w:tc>
        <w:tc>
          <w:tcPr>
            <w:tcW w:w="2244" w:type="dxa"/>
            <w:vMerge w:val="continue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</w:p>
        </w:tc>
        <w:tc>
          <w:tcPr>
            <w:tcW w:w="4438" w:type="dxa"/>
            <w:noWrap w:val="0"/>
            <w:vAlign w:val="center"/>
          </w:tcPr>
          <w:p>
            <w:pPr>
              <w:widowControl w:val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lang w:val="en-US" w:eastAsia="zh-CN"/>
              </w:rPr>
              <w:t>12.2救援通道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9" w:type="dxa"/>
            <w:vMerge w:val="continue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</w:p>
        </w:tc>
        <w:tc>
          <w:tcPr>
            <w:tcW w:w="2244" w:type="dxa"/>
            <w:vMerge w:val="continue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</w:p>
        </w:tc>
        <w:tc>
          <w:tcPr>
            <w:tcW w:w="4438" w:type="dxa"/>
            <w:noWrap w:val="0"/>
            <w:vAlign w:val="center"/>
          </w:tcPr>
          <w:p>
            <w:pPr>
              <w:widowControl w:val="0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lang w:val="en-US" w:eastAsia="zh-CN"/>
              </w:rPr>
              <w:t>12.3救援操作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9" w:type="dxa"/>
            <w:vMerge w:val="restart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lang w:val="en-US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lang w:val="en-US" w:eastAsia="zh-CN"/>
              </w:rPr>
              <w:t>3</w:t>
            </w:r>
          </w:p>
        </w:tc>
        <w:tc>
          <w:tcPr>
            <w:tcW w:w="2244" w:type="dxa"/>
            <w:vMerge w:val="restart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lang w:val="en-US"/>
              </w:rPr>
              <w:t>钢丝绳</w:t>
            </w:r>
          </w:p>
        </w:tc>
        <w:tc>
          <w:tcPr>
            <w:tcW w:w="4438" w:type="dxa"/>
            <w:noWrap w:val="0"/>
            <w:vAlign w:val="center"/>
          </w:tcPr>
          <w:p>
            <w:pPr>
              <w:widowControl w:val="0"/>
              <w:snapToGrid w:val="0"/>
              <w:jc w:val="lef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lang w:val="en-US"/>
              </w:rPr>
              <w:t>1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lang w:val="en-US"/>
              </w:rPr>
              <w:t>.1磨损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9" w:type="dxa"/>
            <w:vMerge w:val="continue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</w:p>
        </w:tc>
        <w:tc>
          <w:tcPr>
            <w:tcW w:w="2244" w:type="dxa"/>
            <w:vMerge w:val="continue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</w:p>
        </w:tc>
        <w:tc>
          <w:tcPr>
            <w:tcW w:w="4438" w:type="dxa"/>
            <w:noWrap w:val="0"/>
            <w:vAlign w:val="center"/>
          </w:tcPr>
          <w:p>
            <w:pPr>
              <w:widowControl w:val="0"/>
              <w:snapToGrid w:val="0"/>
              <w:jc w:val="lef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lang w:val="en-US"/>
              </w:rPr>
              <w:t>1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lang w:val="en-US"/>
              </w:rPr>
              <w:t>.2断丝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9" w:type="dxa"/>
            <w:vMerge w:val="continue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</w:p>
        </w:tc>
        <w:tc>
          <w:tcPr>
            <w:tcW w:w="2244" w:type="dxa"/>
            <w:vMerge w:val="continue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</w:p>
        </w:tc>
        <w:tc>
          <w:tcPr>
            <w:tcW w:w="4438" w:type="dxa"/>
            <w:noWrap w:val="0"/>
            <w:vAlign w:val="center"/>
          </w:tcPr>
          <w:p>
            <w:pPr>
              <w:widowControl w:val="0"/>
              <w:snapToGrid w:val="0"/>
              <w:jc w:val="lef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lang w:val="en-US"/>
              </w:rPr>
              <w:t>1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lang w:val="en-US"/>
              </w:rPr>
              <w:t>.3变形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9" w:type="dxa"/>
            <w:vMerge w:val="restart"/>
            <w:noWrap w:val="0"/>
            <w:vAlign w:val="center"/>
          </w:tcPr>
          <w:p>
            <w:pPr>
              <w:widowControl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lang w:val="en-US"/>
              </w:rPr>
              <w:t>1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2244" w:type="dxa"/>
            <w:vMerge w:val="restart"/>
            <w:noWrap w:val="0"/>
            <w:vAlign w:val="center"/>
          </w:tcPr>
          <w:p>
            <w:pPr>
              <w:widowControl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lang w:val="en-US"/>
              </w:rPr>
              <w:t>驱动主机</w:t>
            </w:r>
          </w:p>
        </w:tc>
        <w:tc>
          <w:tcPr>
            <w:tcW w:w="4438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jc w:val="lef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lang w:val="en-US"/>
              </w:rPr>
              <w:t>1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lang w:val="en-US"/>
              </w:rPr>
              <w:t>.1工作状况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9" w:type="dxa"/>
            <w:vMerge w:val="continue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</w:p>
        </w:tc>
        <w:tc>
          <w:tcPr>
            <w:tcW w:w="2244" w:type="dxa"/>
            <w:vMerge w:val="continue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</w:p>
        </w:tc>
        <w:tc>
          <w:tcPr>
            <w:tcW w:w="4438" w:type="dxa"/>
            <w:noWrap w:val="0"/>
            <w:vAlign w:val="center"/>
          </w:tcPr>
          <w:p>
            <w:pPr>
              <w:widowControl w:val="0"/>
              <w:snapToGrid w:val="0"/>
              <w:jc w:val="lef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lang w:val="en-US"/>
              </w:rPr>
              <w:t>1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lang w:val="en-US"/>
              </w:rPr>
              <w:t>.2曳引轮安全色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9" w:type="dxa"/>
            <w:vMerge w:val="continue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</w:p>
        </w:tc>
        <w:tc>
          <w:tcPr>
            <w:tcW w:w="2244" w:type="dxa"/>
            <w:vMerge w:val="continue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</w:p>
        </w:tc>
        <w:tc>
          <w:tcPr>
            <w:tcW w:w="4438" w:type="dxa"/>
            <w:noWrap w:val="0"/>
            <w:vAlign w:val="center"/>
          </w:tcPr>
          <w:p>
            <w:pPr>
              <w:widowControl w:val="0"/>
              <w:snapToGrid w:val="0"/>
              <w:jc w:val="lef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lang w:val="en-US"/>
              </w:rPr>
              <w:t>1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lang w:val="en-US"/>
              </w:rPr>
              <w:t>.3轮槽磨损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9" w:type="dxa"/>
            <w:vMerge w:val="continue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</w:p>
        </w:tc>
        <w:tc>
          <w:tcPr>
            <w:tcW w:w="2244" w:type="dxa"/>
            <w:vMerge w:val="continue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</w:p>
        </w:tc>
        <w:tc>
          <w:tcPr>
            <w:tcW w:w="4438" w:type="dxa"/>
            <w:noWrap w:val="0"/>
            <w:vAlign w:val="center"/>
          </w:tcPr>
          <w:p>
            <w:pPr>
              <w:widowControl w:val="0"/>
              <w:snapToGrid w:val="0"/>
              <w:jc w:val="lef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lang w:val="en-US"/>
              </w:rPr>
              <w:t>1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lang w:val="en-US"/>
              </w:rPr>
              <w:t>.4漏油情况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9" w:type="dxa"/>
            <w:vMerge w:val="restart"/>
            <w:noWrap w:val="0"/>
            <w:vAlign w:val="center"/>
          </w:tcPr>
          <w:p>
            <w:pPr>
              <w:widowControl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lang w:val="en-US"/>
              </w:rPr>
              <w:t>1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2244" w:type="dxa"/>
            <w:vMerge w:val="restart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lang w:val="en-US"/>
              </w:rPr>
              <w:t>井道安全门</w:t>
            </w:r>
          </w:p>
        </w:tc>
        <w:tc>
          <w:tcPr>
            <w:tcW w:w="4438" w:type="dxa"/>
            <w:noWrap w:val="0"/>
            <w:vAlign w:val="center"/>
          </w:tcPr>
          <w:p>
            <w:pPr>
              <w:widowControl w:val="0"/>
              <w:jc w:val="left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lang w:val="en-US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lang w:val="en-US"/>
              </w:rPr>
              <w:t>.1门的开启方向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9" w:type="dxa"/>
            <w:vMerge w:val="continue"/>
            <w:noWrap w:val="0"/>
            <w:vAlign w:val="center"/>
          </w:tcPr>
          <w:p>
            <w:pPr>
              <w:widowControl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</w:pPr>
          </w:p>
        </w:tc>
        <w:tc>
          <w:tcPr>
            <w:tcW w:w="2244" w:type="dxa"/>
            <w:vMerge w:val="continue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</w:p>
        </w:tc>
        <w:tc>
          <w:tcPr>
            <w:tcW w:w="4438" w:type="dxa"/>
            <w:noWrap w:val="0"/>
            <w:vAlign w:val="center"/>
          </w:tcPr>
          <w:p>
            <w:pPr>
              <w:widowControl w:val="0"/>
              <w:jc w:val="left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lang w:val="en-US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lang w:val="en-US"/>
              </w:rPr>
              <w:t>.2门锁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9" w:type="dxa"/>
            <w:vMerge w:val="continue"/>
            <w:noWrap w:val="0"/>
            <w:vAlign w:val="center"/>
          </w:tcPr>
          <w:p>
            <w:pPr>
              <w:widowControl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4"/>
                <w:lang w:val="en-US"/>
              </w:rPr>
            </w:pPr>
          </w:p>
        </w:tc>
        <w:tc>
          <w:tcPr>
            <w:tcW w:w="2244" w:type="dxa"/>
            <w:vMerge w:val="continue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</w:p>
        </w:tc>
        <w:tc>
          <w:tcPr>
            <w:tcW w:w="4438" w:type="dxa"/>
            <w:noWrap w:val="0"/>
            <w:vAlign w:val="center"/>
          </w:tcPr>
          <w:p>
            <w:pPr>
              <w:widowControl w:val="0"/>
              <w:jc w:val="left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lang w:val="en-US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lang w:val="en-US"/>
              </w:rPr>
              <w:t>.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lang w:val="en-US"/>
              </w:rPr>
              <w:t>电气安全装置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9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highlight w:val="cyan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highlight w:val="none"/>
                <w:lang w:val="en-US" w:eastAsia="zh-CN"/>
              </w:rPr>
              <w:t>16</w:t>
            </w:r>
          </w:p>
        </w:tc>
        <w:tc>
          <w:tcPr>
            <w:tcW w:w="2244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  <w:t>停止使用情形</w:t>
            </w:r>
          </w:p>
        </w:tc>
        <w:tc>
          <w:tcPr>
            <w:tcW w:w="4438" w:type="dxa"/>
            <w:noWrap w:val="0"/>
            <w:vAlign w:val="center"/>
          </w:tcPr>
          <w:p>
            <w:pPr>
              <w:widowControl w:val="0"/>
              <w:jc w:val="left"/>
              <w:rPr>
                <w:rFonts w:hint="default" w:ascii="Times New Roman" w:hAnsi="Times New Roman" w:eastAsia="仿宋_GB2312" w:cs="Times New Roman"/>
                <w:kern w:val="2"/>
                <w:sz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lang w:val="en-US"/>
              </w:rPr>
              <w:t>A使用非法生产电梯；B无维护保养单位；C使用超期未检电梯；D使用经检验检测判为不合格且限期未整改电梯；E使用复检不合格电梯；F短接电气安全回路；G缺少安全附件、安全装置；H安全附件、安全装置失灵而继续使用；I存在明显故障、异常情况的特种设备继续使用有可能造成人员伤亡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8C0A72"/>
    <w:rsid w:val="188C0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2022-04-21T02:51:00Z</dcterms:created>
  <dc:creator>詹宝瑟</dc:creator>
  <cp:lastModifiedBy>詹宝瑟</cp:lastModifiedBy>
  <dcterms:modified xsi:type="dcterms:W3CDTF">2022-04-21T02:51:38Z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