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w w:val="88"/>
          <w:sz w:val="36"/>
          <w:szCs w:val="36"/>
          <w:lang w:eastAsia="zh-CN"/>
        </w:rPr>
      </w:pPr>
      <w:bookmarkStart w:id="0" w:name="_GoBack"/>
      <w:bookmarkEnd w:id="0"/>
      <w:r>
        <w:rPr>
          <w:rFonts w:hint="eastAsia" w:ascii="宋体" w:hAnsi="宋体" w:eastAsia="宋体" w:cs="宋体"/>
          <w:b/>
          <w:bCs/>
          <w:w w:val="88"/>
          <w:sz w:val="36"/>
          <w:szCs w:val="36"/>
          <w:lang w:eastAsia="zh-CN"/>
        </w:rPr>
        <w:t>建筑节能与绿色建筑工程分部验收质量技术资料自查审核记录表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黑体" w:eastAsia="仿宋_GB2312" w:cs="Times New Roman"/>
          <w:sz w:val="24"/>
          <w:lang w:eastAsia="zh-CN"/>
        </w:rPr>
      </w:pPr>
      <w:r>
        <w:rPr>
          <w:rFonts w:hint="eastAsia" w:ascii="仿宋_GB2312" w:hAnsi="黑体" w:eastAsia="仿宋_GB2312" w:cs="Times New Roman"/>
          <w:sz w:val="24"/>
          <w:lang w:eastAsia="zh-CN"/>
        </w:rPr>
        <w:t>（工程责任单位自查审核用表）</w:t>
      </w:r>
    </w:p>
    <w:tbl>
      <w:tblPr>
        <w:tblStyle w:val="5"/>
        <w:tblW w:w="896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078"/>
        <w:gridCol w:w="4353"/>
        <w:gridCol w:w="489"/>
        <w:gridCol w:w="951"/>
        <w:gridCol w:w="14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69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黑体" w:eastAsia="仿宋_GB2312"/>
                <w:w w:val="90"/>
                <w:sz w:val="24"/>
              </w:rPr>
            </w:pPr>
            <w:r>
              <w:rPr>
                <w:rFonts w:hint="eastAsia" w:ascii="仿宋_GB2312" w:hAnsi="黑体" w:eastAsia="仿宋_GB2312"/>
                <w:w w:val="90"/>
                <w:sz w:val="24"/>
              </w:rPr>
              <w:t>单位（子单位）工程名称</w:t>
            </w:r>
          </w:p>
        </w:tc>
        <w:tc>
          <w:tcPr>
            <w:tcW w:w="4353" w:type="dxa"/>
            <w:tcBorders>
              <w:tl2br w:val="nil"/>
              <w:tr2bl w:val="nil"/>
            </w:tcBorders>
            <w:noWrap w:val="0"/>
            <w:vAlign w:val="center"/>
          </w:tcPr>
          <w:p>
            <w:pPr>
              <w:jc w:val="center"/>
              <w:rPr>
                <w:rFonts w:hint="eastAsia" w:ascii="仿宋_GB2312" w:hAnsi="黑体" w:eastAsia="仿宋_GB2312"/>
                <w:sz w:val="24"/>
              </w:rPr>
            </w:pPr>
          </w:p>
        </w:tc>
        <w:tc>
          <w:tcPr>
            <w:tcW w:w="1440" w:type="dxa"/>
            <w:gridSpan w:val="2"/>
            <w:tcBorders>
              <w:tl2br w:val="nil"/>
              <w:tr2bl w:val="nil"/>
            </w:tcBorders>
            <w:noWrap w:val="0"/>
            <w:vAlign w:val="center"/>
          </w:tcPr>
          <w:p>
            <w:pPr>
              <w:jc w:val="center"/>
              <w:rPr>
                <w:rFonts w:hint="eastAsia" w:ascii="仿宋_GB2312" w:hAnsi="黑体" w:eastAsia="仿宋_GB2312"/>
                <w:sz w:val="24"/>
              </w:rPr>
            </w:pPr>
            <w:r>
              <w:rPr>
                <w:rFonts w:hint="eastAsia" w:ascii="仿宋_GB2312" w:hAnsi="黑体" w:eastAsia="仿宋_GB2312"/>
                <w:sz w:val="24"/>
              </w:rPr>
              <w:t>监督</w:t>
            </w:r>
            <w:r>
              <w:rPr>
                <w:rFonts w:hint="eastAsia" w:ascii="仿宋_GB2312" w:hAnsi="黑体"/>
                <w:sz w:val="24"/>
                <w:lang w:eastAsia="zh-CN"/>
              </w:rPr>
              <w:t>登记</w:t>
            </w:r>
            <w:r>
              <w:rPr>
                <w:rFonts w:hint="eastAsia" w:ascii="仿宋_GB2312" w:hAnsi="黑体" w:eastAsia="仿宋_GB2312"/>
                <w:sz w:val="24"/>
              </w:rPr>
              <w:t>号</w:t>
            </w:r>
          </w:p>
        </w:tc>
        <w:tc>
          <w:tcPr>
            <w:tcW w:w="1479" w:type="dxa"/>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建设单位</w:t>
            </w:r>
            <w:r>
              <w:rPr>
                <w:rFonts w:hint="eastAsia" w:ascii="仿宋_GB2312" w:hAnsi="黑体" w:eastAsia="仿宋_GB2312"/>
                <w:sz w:val="24"/>
                <w:lang w:eastAsia="zh-CN"/>
              </w:rPr>
              <w:t>名称</w:t>
            </w:r>
          </w:p>
        </w:tc>
        <w:tc>
          <w:tcPr>
            <w:tcW w:w="727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监理单位</w:t>
            </w:r>
            <w:r>
              <w:rPr>
                <w:rFonts w:hint="eastAsia" w:ascii="仿宋_GB2312" w:hAnsi="黑体" w:eastAsia="仿宋_GB2312"/>
                <w:sz w:val="24"/>
                <w:lang w:eastAsia="zh-CN"/>
              </w:rPr>
              <w:t>名称</w:t>
            </w:r>
          </w:p>
        </w:tc>
        <w:tc>
          <w:tcPr>
            <w:tcW w:w="727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施工单位</w:t>
            </w:r>
            <w:r>
              <w:rPr>
                <w:rFonts w:hint="eastAsia" w:ascii="仿宋_GB2312" w:hAnsi="黑体" w:eastAsia="仿宋_GB2312"/>
                <w:sz w:val="24"/>
                <w:lang w:eastAsia="zh-CN"/>
              </w:rPr>
              <w:t>名称</w:t>
            </w:r>
          </w:p>
        </w:tc>
        <w:tc>
          <w:tcPr>
            <w:tcW w:w="727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61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黑体" w:eastAsia="仿宋_GB2312"/>
                <w:sz w:val="24"/>
              </w:rPr>
            </w:pPr>
            <w:r>
              <w:rPr>
                <w:rFonts w:hint="eastAsia" w:ascii="仿宋_GB2312" w:hAnsi="黑体" w:eastAsia="仿宋_GB2312"/>
                <w:bCs/>
                <w:spacing w:val="-20"/>
                <w:sz w:val="24"/>
              </w:rPr>
              <w:t>序号</w:t>
            </w:r>
          </w:p>
        </w:tc>
        <w:tc>
          <w:tcPr>
            <w:tcW w:w="592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8"/>
                <w:szCs w:val="28"/>
              </w:rPr>
            </w:pPr>
            <w:r>
              <w:rPr>
                <w:rFonts w:hint="eastAsia" w:ascii="黑体" w:hAnsi="黑体" w:eastAsia="黑体" w:cs="黑体"/>
                <w:b/>
                <w:bCs/>
                <w:sz w:val="28"/>
                <w:szCs w:val="28"/>
                <w:lang w:eastAsia="zh-CN"/>
              </w:rPr>
              <w:t>工程验收质量技术</w:t>
            </w:r>
            <w:r>
              <w:rPr>
                <w:rFonts w:hint="eastAsia" w:ascii="黑体" w:hAnsi="黑体" w:eastAsia="黑体" w:cs="黑体"/>
                <w:b/>
                <w:bCs/>
                <w:sz w:val="28"/>
                <w:szCs w:val="28"/>
              </w:rPr>
              <w:t>资料目录</w:t>
            </w:r>
          </w:p>
        </w:tc>
        <w:tc>
          <w:tcPr>
            <w:tcW w:w="243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8"/>
                <w:szCs w:val="28"/>
              </w:rPr>
            </w:pPr>
            <w:r>
              <w:rPr>
                <w:rFonts w:hint="eastAsia" w:ascii="黑体" w:hAnsi="黑体" w:eastAsia="黑体" w:cs="黑体"/>
                <w:b/>
                <w:bCs/>
                <w:sz w:val="28"/>
                <w:szCs w:val="28"/>
                <w:lang w:eastAsia="zh-CN"/>
              </w:rPr>
              <w:t>自查审核意见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967"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楷体_GB2312" w:hAnsi="楷体_GB2312" w:eastAsia="仿宋_GB2312" w:cs="楷体_GB2312"/>
                <w:b/>
                <w:bCs/>
                <w:sz w:val="24"/>
                <w:lang w:eastAsia="zh-CN"/>
              </w:rPr>
            </w:pPr>
            <w:r>
              <w:rPr>
                <w:rFonts w:hint="eastAsia" w:ascii="楷体" w:hAnsi="楷体" w:eastAsia="楷体" w:cs="楷体"/>
                <w:b/>
                <w:bCs/>
                <w:sz w:val="28"/>
                <w:szCs w:val="28"/>
                <w:lang w:eastAsia="zh-CN"/>
              </w:rPr>
              <w:t>一、建筑节能与绿色建筑原材料、构配件、设备进场复试检测试验报告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1</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建筑保温砂浆检验报告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sym w:font="Wingdings 2" w:char="00A3"/>
            </w: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2</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保温砌块检验报告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3</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建筑玻璃光学性能检验报告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中空玻璃密封性能检验报告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反射隔热材料检验报告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lang w:val="en-US" w:eastAsia="zh-CN"/>
              </w:rPr>
              <w:t>6</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浅色饰面材料光学性能检验报告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抹面砂浆检验报告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5920"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陶瓷墙砖胶粘剂检验报告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lang w:val="en-US" w:eastAsia="zh-CN"/>
              </w:rPr>
              <w:t>9</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耐碱玻璃纤维网格布检验报告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10</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绝热用玻璃棉制品检验报告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11</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挤塑聚苯乙烯泡沫塑料检验报告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模塑聚苯乙烯泡沫塑料检验报告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岩棉板检验报告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聚苯板检验报告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15</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rPr>
            </w:pPr>
            <w:r>
              <w:rPr>
                <w:rFonts w:hint="eastAsia" w:ascii="黑体" w:hAnsi="黑体" w:eastAsia="黑体" w:cs="黑体"/>
                <w:b w:val="0"/>
                <w:bCs w:val="0"/>
                <w:sz w:val="24"/>
              </w:rPr>
              <w:t>聚苯颗粒浆料试件检验报告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16</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rPr>
              <w:t>玻化微珠保温砂浆试件检验报告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17</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rPr>
            </w:pPr>
            <w:r>
              <w:rPr>
                <w:rFonts w:hint="eastAsia" w:ascii="黑体" w:hAnsi="黑体" w:eastAsia="黑体" w:cs="黑体"/>
                <w:b w:val="0"/>
                <w:bCs w:val="0"/>
                <w:sz w:val="24"/>
                <w:lang w:eastAsia="zh-CN"/>
              </w:rPr>
              <w:t>橡塑发泡保温材料检验报告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rPr>
              <w:t>1</w:t>
            </w:r>
            <w:r>
              <w:rPr>
                <w:rFonts w:hint="eastAsia" w:ascii="仿宋_GB2312" w:hAnsi="黑体" w:eastAsia="仿宋_GB2312"/>
                <w:sz w:val="24"/>
                <w:szCs w:val="24"/>
                <w:lang w:val="en-US" w:eastAsia="zh-CN"/>
              </w:rPr>
              <w:t>8</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rPr>
            </w:pPr>
            <w:r>
              <w:rPr>
                <w:rFonts w:hint="eastAsia" w:ascii="黑体" w:hAnsi="黑体" w:eastAsia="黑体" w:cs="黑体"/>
                <w:b w:val="0"/>
                <w:bCs w:val="0"/>
                <w:sz w:val="24"/>
                <w:lang w:eastAsia="zh-CN"/>
              </w:rPr>
              <w:t>照明灯具镇流器检验报告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rPr>
              <w:t>1</w:t>
            </w:r>
            <w:r>
              <w:rPr>
                <w:rFonts w:hint="eastAsia" w:ascii="仿宋_GB2312" w:hAnsi="黑体" w:eastAsia="仿宋_GB2312"/>
                <w:sz w:val="24"/>
                <w:szCs w:val="24"/>
                <w:lang w:val="en-US" w:eastAsia="zh-CN"/>
              </w:rPr>
              <w:t>9</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rPr>
            </w:pPr>
            <w:r>
              <w:rPr>
                <w:rFonts w:hint="eastAsia" w:ascii="黑体" w:hAnsi="黑体" w:eastAsia="黑体" w:cs="黑体"/>
                <w:sz w:val="24"/>
                <w:lang w:eastAsia="zh-CN"/>
              </w:rPr>
              <w:t>照明功率、功率因数、谐波含量检验报告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20</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照明光源初始光效检验报告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21</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照明灯具效率检验报告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22</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sz w:val="24"/>
                <w:lang w:val="en-US" w:eastAsia="zh-CN"/>
              </w:rPr>
              <w:t>照明显色指数检验报告（有型式检验报告可以不检测）</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23</w:t>
            </w:r>
          </w:p>
        </w:tc>
        <w:tc>
          <w:tcPr>
            <w:tcW w:w="5920" w:type="dxa"/>
            <w:gridSpan w:val="3"/>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sz w:val="24"/>
                <w:lang w:eastAsia="zh-CN"/>
              </w:rPr>
              <w:t>门窗水密性、气密性和抗风压性能检验报告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24</w:t>
            </w:r>
          </w:p>
        </w:tc>
        <w:tc>
          <w:tcPr>
            <w:tcW w:w="5920" w:type="dxa"/>
            <w:gridSpan w:val="3"/>
            <w:tcBorders>
              <w:tl2br w:val="nil"/>
              <w:tr2bl w:val="nil"/>
            </w:tcBorders>
            <w:noWrap w:val="0"/>
            <w:vAlign w:val="center"/>
          </w:tcPr>
          <w:p>
            <w:pPr>
              <w:spacing w:line="260" w:lineRule="exact"/>
              <w:jc w:val="left"/>
              <w:rPr>
                <w:rFonts w:hint="eastAsia" w:ascii="仿宋" w:hAnsi="仿宋" w:eastAsia="仿宋" w:cs="仿宋"/>
                <w:sz w:val="24"/>
                <w:lang w:eastAsia="zh-CN"/>
              </w:rPr>
            </w:pPr>
            <w:r>
              <w:rPr>
                <w:rFonts w:hint="eastAsia" w:ascii="黑体" w:hAnsi="黑体" w:eastAsia="黑体" w:cs="黑体"/>
                <w:sz w:val="24"/>
                <w:lang w:eastAsia="zh-CN"/>
              </w:rPr>
              <w:t>电缆、电线检验报告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25</w:t>
            </w:r>
          </w:p>
        </w:tc>
        <w:tc>
          <w:tcPr>
            <w:tcW w:w="5920"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仿宋" w:hAnsi="仿宋" w:eastAsia="仿宋" w:cs="仿宋"/>
                <w:b w:val="0"/>
                <w:bCs w:val="0"/>
                <w:sz w:val="24"/>
                <w:lang w:eastAsia="zh-CN"/>
              </w:rPr>
              <w:t>建筑材料放射性核素限量检验报告</w:t>
            </w:r>
          </w:p>
        </w:tc>
        <w:tc>
          <w:tcPr>
            <w:tcW w:w="2430"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26</w:t>
            </w:r>
          </w:p>
        </w:tc>
        <w:tc>
          <w:tcPr>
            <w:tcW w:w="5920" w:type="dxa"/>
            <w:gridSpan w:val="3"/>
            <w:tcBorders>
              <w:tl2br w:val="nil"/>
              <w:tr2bl w:val="nil"/>
            </w:tcBorders>
            <w:noWrap w:val="0"/>
            <w:vAlign w:val="center"/>
          </w:tcPr>
          <w:p>
            <w:pPr>
              <w:jc w:val="left"/>
              <w:rPr>
                <w:rFonts w:hint="eastAsia" w:ascii="仿宋_GB2312" w:hAnsi="黑体" w:eastAsia="仿宋_GB2312"/>
                <w:sz w:val="24"/>
                <w:lang w:eastAsia="zh-CN"/>
              </w:rPr>
            </w:pPr>
            <w:r>
              <w:rPr>
                <w:rFonts w:hint="eastAsia" w:ascii="仿宋" w:hAnsi="仿宋" w:eastAsia="仿宋" w:cs="仿宋"/>
                <w:b w:val="0"/>
                <w:bCs w:val="0"/>
                <w:sz w:val="24"/>
                <w:lang w:eastAsia="zh-CN"/>
              </w:rPr>
              <w:t>建筑装饰材料有害物质含量检验报告</w:t>
            </w:r>
          </w:p>
        </w:tc>
        <w:tc>
          <w:tcPr>
            <w:tcW w:w="2430" w:type="dxa"/>
            <w:gridSpan w:val="2"/>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27</w:t>
            </w:r>
          </w:p>
        </w:tc>
        <w:tc>
          <w:tcPr>
            <w:tcW w:w="5920" w:type="dxa"/>
            <w:gridSpan w:val="3"/>
            <w:tcBorders>
              <w:tl2br w:val="nil"/>
              <w:tr2bl w:val="nil"/>
            </w:tcBorders>
            <w:noWrap w:val="0"/>
            <w:vAlign w:val="center"/>
          </w:tcPr>
          <w:p>
            <w:pPr>
              <w:spacing w:line="260" w:lineRule="exact"/>
              <w:jc w:val="left"/>
              <w:rPr>
                <w:rFonts w:hint="eastAsia" w:ascii="仿宋" w:hAnsi="仿宋" w:eastAsia="仿宋" w:cs="仿宋"/>
                <w:sz w:val="24"/>
                <w:lang w:val="en-US" w:eastAsia="zh-CN"/>
              </w:rPr>
            </w:pPr>
            <w:r>
              <w:rPr>
                <w:rFonts w:hint="eastAsia" w:ascii="仿宋" w:hAnsi="仿宋" w:eastAsia="仿宋" w:cs="仿宋"/>
                <w:sz w:val="24"/>
                <w:lang w:val="en-US" w:eastAsia="zh-CN"/>
              </w:rPr>
              <w:t>给排水管材、管件检验报告</w:t>
            </w:r>
          </w:p>
        </w:tc>
        <w:tc>
          <w:tcPr>
            <w:tcW w:w="2430" w:type="dxa"/>
            <w:gridSpan w:val="2"/>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28</w:t>
            </w:r>
          </w:p>
        </w:tc>
        <w:tc>
          <w:tcPr>
            <w:tcW w:w="5920" w:type="dxa"/>
            <w:gridSpan w:val="3"/>
            <w:tcBorders>
              <w:tl2br w:val="nil"/>
              <w:tr2bl w:val="nil"/>
            </w:tcBorders>
            <w:noWrap w:val="0"/>
            <w:vAlign w:val="center"/>
          </w:tcPr>
          <w:p>
            <w:pPr>
              <w:spacing w:line="260" w:lineRule="exact"/>
              <w:jc w:val="left"/>
              <w:rPr>
                <w:rFonts w:hint="eastAsia" w:ascii="仿宋" w:hAnsi="仿宋" w:eastAsia="仿宋" w:cs="仿宋"/>
                <w:sz w:val="24"/>
                <w:lang w:eastAsia="zh-CN"/>
              </w:rPr>
            </w:pPr>
            <w:r>
              <w:rPr>
                <w:rFonts w:hint="eastAsia" w:ascii="仿宋" w:hAnsi="仿宋" w:eastAsia="仿宋" w:cs="仿宋"/>
                <w:sz w:val="24"/>
                <w:lang w:eastAsia="zh-CN"/>
              </w:rPr>
              <w:t>给排水系统阀门检验报告</w:t>
            </w:r>
          </w:p>
        </w:tc>
        <w:tc>
          <w:tcPr>
            <w:tcW w:w="2430" w:type="dxa"/>
            <w:gridSpan w:val="2"/>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bl>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br w:type="page"/>
      </w:r>
    </w:p>
    <w:tbl>
      <w:tblPr>
        <w:tblStyle w:val="5"/>
        <w:tblW w:w="896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5920"/>
        <w:gridCol w:w="24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29</w:t>
            </w:r>
            <w:r>
              <w:rPr>
                <w:rFonts w:hint="eastAsia" w:ascii="仿宋_GB2312" w:hAnsi="黑体" w:eastAsia="仿宋_GB2312"/>
                <w:sz w:val="24"/>
                <w:szCs w:val="24"/>
                <w:lang w:val="en-US" w:eastAsia="zh-CN"/>
              </w:rPr>
              <w:br w:type="page"/>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风机盘管机组性能检验报告</w:t>
            </w:r>
          </w:p>
        </w:tc>
        <w:tc>
          <w:tcPr>
            <w:tcW w:w="2430" w:type="dxa"/>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30</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风机绝热材料（玻璃棉制品、橡塑发泡保温材料等）检验报告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kern w:val="2"/>
                <w:sz w:val="21"/>
                <w:szCs w:val="21"/>
                <w:lang w:val="en-US" w:eastAsia="zh-CN" w:bidi="ar-SA"/>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31</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集热设备检验报告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kern w:val="2"/>
                <w:sz w:val="21"/>
                <w:szCs w:val="21"/>
                <w:lang w:val="en-US" w:eastAsia="zh-CN" w:bidi="ar-SA"/>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967"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黑体" w:eastAsia="仿宋_GB2312"/>
                <w:sz w:val="24"/>
                <w:lang w:eastAsia="zh-CN"/>
              </w:rPr>
            </w:pPr>
            <w:r>
              <w:rPr>
                <w:rFonts w:hint="eastAsia" w:ascii="楷体" w:hAnsi="楷体" w:eastAsia="楷体" w:cs="楷体"/>
                <w:b/>
                <w:bCs/>
                <w:sz w:val="28"/>
                <w:szCs w:val="28"/>
                <w:lang w:eastAsia="zh-CN"/>
              </w:rPr>
              <w:t>二、绿色建筑与建筑节能现场试验、功能性检验（测）报告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p>
        </w:tc>
        <w:tc>
          <w:tcPr>
            <w:tcW w:w="5920" w:type="dxa"/>
            <w:tcBorders>
              <w:tl2br w:val="nil"/>
              <w:tr2bl w:val="nil"/>
            </w:tcBorders>
            <w:noWrap w:val="0"/>
            <w:vAlign w:val="center"/>
          </w:tcPr>
          <w:p>
            <w:pPr>
              <w:jc w:val="left"/>
              <w:rPr>
                <w:rFonts w:hint="eastAsia" w:ascii="仿宋" w:hAnsi="仿宋" w:eastAsia="仿宋" w:cs="仿宋"/>
                <w:sz w:val="24"/>
              </w:rPr>
            </w:pPr>
            <w:r>
              <w:rPr>
                <w:rFonts w:hint="eastAsia" w:ascii="仿宋" w:hAnsi="仿宋" w:eastAsia="仿宋" w:cs="仿宋"/>
                <w:sz w:val="24"/>
              </w:rPr>
              <w:t>场地电磁辐射报告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w:t>
            </w:r>
          </w:p>
        </w:tc>
        <w:tc>
          <w:tcPr>
            <w:tcW w:w="5920" w:type="dxa"/>
            <w:tcBorders>
              <w:tl2br w:val="nil"/>
              <w:tr2bl w:val="nil"/>
            </w:tcBorders>
            <w:noWrap w:val="0"/>
            <w:vAlign w:val="center"/>
          </w:tcPr>
          <w:p>
            <w:pPr>
              <w:jc w:val="left"/>
              <w:rPr>
                <w:rFonts w:hint="eastAsia" w:ascii="仿宋" w:hAnsi="仿宋" w:eastAsia="仿宋" w:cs="仿宋"/>
                <w:sz w:val="24"/>
              </w:rPr>
            </w:pPr>
            <w:r>
              <w:rPr>
                <w:rFonts w:hint="eastAsia" w:ascii="仿宋" w:hAnsi="仿宋" w:eastAsia="仿宋" w:cs="仿宋"/>
                <w:sz w:val="24"/>
              </w:rPr>
              <w:t>土壤氡浓度检验报告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w:t>
            </w:r>
          </w:p>
        </w:tc>
        <w:tc>
          <w:tcPr>
            <w:tcW w:w="5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sz w:val="24"/>
                <w:lang w:eastAsia="zh-CN"/>
              </w:rPr>
            </w:pPr>
            <w:r>
              <w:rPr>
                <w:rFonts w:hint="eastAsia" w:ascii="黑体" w:hAnsi="黑体" w:eastAsia="黑体" w:cs="黑体"/>
                <w:sz w:val="24"/>
              </w:rPr>
              <w:t>保温板材与基层的粘结强度现场拉拔试验</w:t>
            </w:r>
            <w:r>
              <w:rPr>
                <w:rFonts w:hint="eastAsia" w:ascii="黑体" w:hAnsi="黑体" w:eastAsia="黑体" w:cs="黑体"/>
                <w:sz w:val="24"/>
                <w:lang w:eastAsia="zh-CN"/>
              </w:rPr>
              <w:t>、粘结面积比剥离检验报告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5920" w:type="dxa"/>
            <w:tcBorders>
              <w:tl2br w:val="nil"/>
              <w:tr2bl w:val="nil"/>
            </w:tcBorders>
            <w:noWrap w:val="0"/>
            <w:vAlign w:val="center"/>
          </w:tcPr>
          <w:p>
            <w:pPr>
              <w:jc w:val="left"/>
              <w:rPr>
                <w:rFonts w:hint="eastAsia" w:ascii="黑体" w:hAnsi="黑体" w:eastAsia="黑体" w:cs="黑体"/>
                <w:color w:val="FF0000"/>
                <w:sz w:val="24"/>
              </w:rPr>
            </w:pPr>
            <w:r>
              <w:rPr>
                <w:rFonts w:hint="eastAsia" w:ascii="黑体" w:hAnsi="黑体" w:eastAsia="黑体" w:cs="黑体"/>
                <w:sz w:val="24"/>
                <w:lang w:eastAsia="zh-CN"/>
              </w:rPr>
              <w:t>保温饰板锚固力现场拉拔试验报告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5920" w:type="dxa"/>
            <w:tcBorders>
              <w:tl2br w:val="nil"/>
              <w:tr2bl w:val="nil"/>
            </w:tcBorders>
            <w:noWrap w:val="0"/>
            <w:vAlign w:val="center"/>
          </w:tcPr>
          <w:p>
            <w:pPr>
              <w:jc w:val="left"/>
              <w:rPr>
                <w:rFonts w:hint="eastAsia" w:ascii="黑体" w:hAnsi="黑体" w:eastAsia="黑体" w:cs="黑体"/>
                <w:sz w:val="24"/>
                <w:lang w:eastAsia="zh-CN"/>
              </w:rPr>
            </w:pPr>
            <w:r>
              <w:rPr>
                <w:rFonts w:hint="eastAsia" w:ascii="黑体" w:hAnsi="黑体" w:eastAsia="黑体" w:cs="黑体"/>
                <w:sz w:val="24"/>
              </w:rPr>
              <w:t>外墙墙体传热系数检验报告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6</w:t>
            </w:r>
          </w:p>
        </w:tc>
        <w:tc>
          <w:tcPr>
            <w:tcW w:w="5920" w:type="dxa"/>
            <w:tcBorders>
              <w:tl2br w:val="nil"/>
              <w:tr2bl w:val="nil"/>
            </w:tcBorders>
            <w:noWrap w:val="0"/>
            <w:vAlign w:val="center"/>
          </w:tcPr>
          <w:p>
            <w:pPr>
              <w:jc w:val="left"/>
              <w:rPr>
                <w:rFonts w:hint="eastAsia" w:ascii="黑体" w:hAnsi="黑体" w:eastAsia="黑体" w:cs="黑体"/>
                <w:color w:val="FF0000"/>
                <w:sz w:val="24"/>
                <w:lang w:val="en-US" w:eastAsia="zh-CN"/>
              </w:rPr>
            </w:pPr>
            <w:r>
              <w:rPr>
                <w:rFonts w:hint="eastAsia" w:ascii="黑体" w:hAnsi="黑体" w:eastAsia="黑体" w:cs="黑体"/>
                <w:sz w:val="24"/>
              </w:rPr>
              <w:t>外墙保温系统节能构造钻芯检验报告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rPr>
              <w:t>保温层的预埋或后置锚固件锚固力现场拉拔试验报告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eastAsia="zh-CN"/>
              </w:rPr>
              <w:t>外墙饰面粘结强度检验报告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9</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分户墙空气声隔声性能检验</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10</w:t>
            </w:r>
          </w:p>
        </w:tc>
        <w:tc>
          <w:tcPr>
            <w:tcW w:w="5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黑体" w:hAnsi="黑体" w:eastAsia="黑体" w:cs="黑体"/>
                <w:sz w:val="24"/>
                <w:lang w:val="en-US" w:eastAsia="zh-CN"/>
              </w:rPr>
            </w:pPr>
            <w:r>
              <w:rPr>
                <w:rFonts w:hint="eastAsia" w:ascii="黑体" w:hAnsi="黑体" w:eastAsia="黑体" w:cs="黑体"/>
                <w:sz w:val="24"/>
                <w:lang w:val="en-US" w:eastAsia="zh-CN"/>
              </w:rPr>
              <w:t>按高要求标准设计的住宅室外与卧室之间、旅馆建筑室外与客房之间空气声隔声性能检验</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11</w:t>
            </w:r>
          </w:p>
        </w:tc>
        <w:tc>
          <w:tcPr>
            <w:tcW w:w="5920" w:type="dxa"/>
            <w:tcBorders>
              <w:tl2br w:val="nil"/>
              <w:tr2bl w:val="nil"/>
            </w:tcBorders>
            <w:noWrap w:val="0"/>
            <w:vAlign w:val="center"/>
          </w:tcPr>
          <w:p>
            <w:pPr>
              <w:rPr>
                <w:rFonts w:hint="eastAsia" w:ascii="黑体" w:hAnsi="黑体" w:eastAsia="黑体" w:cs="黑体"/>
                <w:sz w:val="24"/>
                <w:lang w:val="en-US" w:eastAsia="zh-CN"/>
              </w:rPr>
            </w:pPr>
            <w:r>
              <w:rPr>
                <w:rFonts w:hint="eastAsia" w:ascii="黑体" w:hAnsi="黑体" w:eastAsia="黑体" w:cs="黑体"/>
                <w:sz w:val="24"/>
                <w:lang w:eastAsia="zh-CN"/>
              </w:rPr>
              <w:t>门窗、幕墙玻璃光学性能现场检验报告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5920" w:type="dxa"/>
            <w:tcBorders>
              <w:tl2br w:val="nil"/>
              <w:tr2bl w:val="nil"/>
            </w:tcBorders>
            <w:noWrap w:val="0"/>
            <w:vAlign w:val="center"/>
          </w:tcPr>
          <w:p>
            <w:pPr>
              <w:rPr>
                <w:rFonts w:hint="eastAsia" w:ascii="仿宋" w:hAnsi="仿宋" w:eastAsia="仿宋" w:cs="仿宋"/>
                <w:sz w:val="24"/>
                <w:lang w:val="en-US" w:eastAsia="zh-CN"/>
              </w:rPr>
            </w:pPr>
            <w:r>
              <w:rPr>
                <w:rFonts w:hint="eastAsia" w:ascii="仿宋_GB2312" w:eastAsia="仿宋_GB2312"/>
                <w:sz w:val="24"/>
                <w:lang w:eastAsia="zh-CN"/>
              </w:rPr>
              <w:t>建筑外门窗物理性能现场检验报告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5920" w:type="dxa"/>
            <w:tcBorders>
              <w:tl2br w:val="nil"/>
              <w:tr2bl w:val="nil"/>
            </w:tcBorders>
            <w:noWrap w:val="0"/>
            <w:vAlign w:val="center"/>
          </w:tcPr>
          <w:p>
            <w:pPr>
              <w:jc w:val="left"/>
              <w:rPr>
                <w:rFonts w:hint="eastAsia" w:ascii="仿宋" w:hAnsi="仿宋" w:eastAsia="仿宋" w:cs="仿宋"/>
                <w:sz w:val="24"/>
                <w:lang w:val="en-US" w:eastAsia="zh-CN"/>
              </w:rPr>
            </w:pPr>
            <w:r>
              <w:rPr>
                <w:rFonts w:hint="eastAsia" w:ascii="仿宋_GB2312" w:hAnsi="黑体" w:eastAsia="仿宋_GB2312"/>
                <w:sz w:val="24"/>
                <w:lang w:eastAsia="zh-CN"/>
              </w:rPr>
              <w:t>建筑幕墙物理性能现场检验报告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楼板空气声隔声和撞击声隔声性能检验报告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15</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室内噪声级检验报告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16</w:t>
            </w:r>
          </w:p>
        </w:tc>
        <w:tc>
          <w:tcPr>
            <w:tcW w:w="5920" w:type="dxa"/>
            <w:tcBorders>
              <w:tl2br w:val="nil"/>
              <w:tr2bl w:val="nil"/>
            </w:tcBorders>
            <w:noWrap w:val="0"/>
            <w:vAlign w:val="center"/>
          </w:tcPr>
          <w:p>
            <w:pPr>
              <w:jc w:val="left"/>
              <w:rPr>
                <w:rFonts w:hint="eastAsia" w:ascii="仿宋" w:hAnsi="仿宋" w:eastAsia="仿宋" w:cs="仿宋"/>
                <w:sz w:val="24"/>
                <w:lang w:val="en-US" w:eastAsia="zh-CN"/>
              </w:rPr>
            </w:pPr>
            <w:r>
              <w:rPr>
                <w:rFonts w:hint="eastAsia" w:ascii="仿宋_GB2312" w:hAnsi="宋体" w:eastAsia="仿宋_GB2312"/>
                <w:sz w:val="24"/>
                <w:lang w:val="en-US" w:eastAsia="zh-CN"/>
              </w:rPr>
              <w:t>室内空气污染物浓度检测报告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17</w:t>
            </w:r>
          </w:p>
        </w:tc>
        <w:tc>
          <w:tcPr>
            <w:tcW w:w="5920" w:type="dxa"/>
            <w:tcBorders>
              <w:tl2br w:val="nil"/>
              <w:tr2bl w:val="nil"/>
            </w:tcBorders>
            <w:noWrap w:val="0"/>
            <w:vAlign w:val="center"/>
          </w:tcPr>
          <w:p>
            <w:pPr>
              <w:jc w:val="left"/>
              <w:rPr>
                <w:rFonts w:hint="eastAsia" w:ascii="仿宋" w:hAnsi="仿宋" w:eastAsia="仿宋" w:cs="仿宋"/>
                <w:sz w:val="24"/>
                <w:lang w:val="en-US" w:eastAsia="zh-CN"/>
              </w:rPr>
            </w:pPr>
            <w:r>
              <w:rPr>
                <w:rFonts w:hint="eastAsia" w:ascii="仿宋_GB2312" w:hAnsi="宋体" w:eastAsia="仿宋_GB2312"/>
                <w:sz w:val="24"/>
                <w:lang w:eastAsia="zh-CN"/>
              </w:rPr>
              <w:t>室内空气温度和湿度检测报告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18</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室内平均温度检验报告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19</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eastAsia="zh-CN"/>
              </w:rPr>
              <w:t>风管严密性和强度检测报告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20</w:t>
            </w:r>
          </w:p>
        </w:tc>
        <w:tc>
          <w:tcPr>
            <w:tcW w:w="5920"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eastAsia="zh-CN"/>
              </w:rPr>
              <w:t>组合式空调机组漏风率检测报告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21</w:t>
            </w:r>
          </w:p>
        </w:tc>
        <w:tc>
          <w:tcPr>
            <w:tcW w:w="5920" w:type="dxa"/>
            <w:tcBorders>
              <w:tl2br w:val="nil"/>
              <w:tr2bl w:val="nil"/>
            </w:tcBorders>
            <w:noWrap w:val="0"/>
            <w:vAlign w:val="center"/>
          </w:tcPr>
          <w:p>
            <w:pPr>
              <w:rPr>
                <w:rFonts w:hint="eastAsia" w:ascii="黑体" w:hAnsi="黑体" w:eastAsia="黑体" w:cs="黑体"/>
                <w:sz w:val="24"/>
                <w:lang w:eastAsia="zh-CN"/>
              </w:rPr>
            </w:pPr>
            <w:r>
              <w:rPr>
                <w:rFonts w:hint="eastAsia" w:ascii="黑体" w:hAnsi="黑体" w:eastAsia="黑体" w:cs="黑体"/>
                <w:b w:val="0"/>
                <w:bCs w:val="0"/>
                <w:sz w:val="24"/>
                <w:lang w:eastAsia="zh-CN"/>
              </w:rPr>
              <w:t>通风与空调系统总风量和风口风量检测报告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22</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空调机组的水流量检验</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23</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rPr>
            </w:pPr>
            <w:r>
              <w:rPr>
                <w:rFonts w:hint="eastAsia" w:ascii="黑体" w:hAnsi="黑体" w:eastAsia="黑体" w:cs="黑体"/>
                <w:b w:val="0"/>
                <w:bCs w:val="0"/>
                <w:sz w:val="24"/>
                <w:lang w:eastAsia="zh-CN"/>
              </w:rPr>
              <w:t>定风量系统平衡度检测报告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24</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b w:val="0"/>
                <w:bCs w:val="0"/>
                <w:sz w:val="24"/>
                <w:lang w:eastAsia="zh-CN"/>
              </w:rPr>
              <w:t>空调机组冷冻水供回水温差检测报告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25</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b w:val="0"/>
                <w:bCs w:val="0"/>
                <w:sz w:val="24"/>
                <w:lang w:eastAsia="zh-CN"/>
              </w:rPr>
              <w:t>空调系统（冷冻、冷却）水流量检测报告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26</w:t>
            </w:r>
          </w:p>
        </w:tc>
        <w:tc>
          <w:tcPr>
            <w:tcW w:w="5920"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管道防串烟、防倒灌性能检验报告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27</w:t>
            </w:r>
          </w:p>
        </w:tc>
        <w:tc>
          <w:tcPr>
            <w:tcW w:w="5920"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sz w:val="24"/>
                <w:lang w:eastAsia="zh-CN"/>
              </w:rPr>
              <w:t>制冷机组性能系数检测报告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28</w:t>
            </w:r>
          </w:p>
        </w:tc>
        <w:tc>
          <w:tcPr>
            <w:tcW w:w="5920"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空调系统冷水、热水、冷却水的循环流量检验报告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29</w:t>
            </w:r>
          </w:p>
        </w:tc>
        <w:tc>
          <w:tcPr>
            <w:tcW w:w="5920"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sz w:val="24"/>
                <w:lang w:eastAsia="zh-CN"/>
              </w:rPr>
              <w:t>循环水泵输送能耗比检测报告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30</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风机单位风量耗功率检测报告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31</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冷却塔性能检测报告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32</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能量回收装置的热回收效率检验</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33</w:t>
            </w:r>
          </w:p>
        </w:tc>
        <w:tc>
          <w:tcPr>
            <w:tcW w:w="5920"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仿宋" w:hAnsi="仿宋" w:eastAsia="仿宋" w:cs="仿宋"/>
                <w:sz w:val="24"/>
                <w:lang w:eastAsia="zh-CN"/>
              </w:rPr>
              <w:t>非传统水资源水质检验报告</w:t>
            </w:r>
          </w:p>
        </w:tc>
        <w:tc>
          <w:tcPr>
            <w:tcW w:w="2430"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bl>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br w:type="page"/>
      </w:r>
    </w:p>
    <w:tbl>
      <w:tblPr>
        <w:tblStyle w:val="5"/>
        <w:tblW w:w="896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6015"/>
        <w:gridCol w:w="23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34</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饮用水水质检验报告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35</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给水系统用水点处压力检测报告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36</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自然采光系数检测报告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37</w:t>
            </w:r>
          </w:p>
        </w:tc>
        <w:tc>
          <w:tcPr>
            <w:tcW w:w="601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照明功率密度检测报告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38</w:t>
            </w:r>
          </w:p>
        </w:tc>
        <w:tc>
          <w:tcPr>
            <w:tcW w:w="601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照明平均照度检测报告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39</w:t>
            </w:r>
          </w:p>
        </w:tc>
        <w:tc>
          <w:tcPr>
            <w:tcW w:w="601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照明低压配电电源质量检测报告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40</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黑体" w:hAnsi="黑体" w:eastAsia="黑体" w:cs="黑体"/>
                <w:b w:val="0"/>
                <w:bCs w:val="0"/>
                <w:sz w:val="24"/>
                <w:lang w:eastAsia="zh-CN"/>
              </w:rPr>
              <w:t>太阳能热水系统热性能</w:t>
            </w:r>
            <w:r>
              <w:rPr>
                <w:rFonts w:hint="eastAsia" w:ascii="黑体" w:hAnsi="黑体" w:eastAsia="黑体" w:cs="黑体"/>
                <w:sz w:val="24"/>
                <w:lang w:eastAsia="zh-CN"/>
              </w:rPr>
              <w:t>检测</w:t>
            </w:r>
            <w:r>
              <w:rPr>
                <w:rFonts w:hint="eastAsia" w:ascii="黑体" w:hAnsi="黑体" w:eastAsia="黑体" w:cs="黑体"/>
                <w:b w:val="0"/>
                <w:bCs w:val="0"/>
                <w:sz w:val="24"/>
                <w:lang w:eastAsia="zh-CN"/>
              </w:rPr>
              <w:t>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41</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光伏系统、光伏组件的光电转换效率检验报告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42</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val="en-US" w:eastAsia="zh-CN"/>
              </w:rPr>
              <w:t>建筑能效测评报告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43</w:t>
            </w:r>
          </w:p>
        </w:tc>
        <w:tc>
          <w:tcPr>
            <w:tcW w:w="6015" w:type="dxa"/>
            <w:tcBorders>
              <w:tl2br w:val="nil"/>
              <w:tr2bl w:val="nil"/>
            </w:tcBorders>
            <w:noWrap w:val="0"/>
            <w:vAlign w:val="center"/>
          </w:tcPr>
          <w:p>
            <w:pPr>
              <w:spacing w:line="260" w:lineRule="exact"/>
              <w:jc w:val="left"/>
              <w:rPr>
                <w:rFonts w:hint="eastAsia" w:ascii="仿宋_GB2312" w:hAnsi="宋体" w:eastAsia="仿宋_GB2312"/>
                <w:sz w:val="24"/>
                <w:lang w:val="en-US" w:eastAsia="zh-CN"/>
              </w:rPr>
            </w:pPr>
            <w:r>
              <w:rPr>
                <w:rFonts w:hint="eastAsia" w:ascii="仿宋_GB2312" w:hAnsi="宋体" w:eastAsia="仿宋_GB2312"/>
                <w:sz w:val="24"/>
                <w:lang w:val="en-US" w:eastAsia="zh-CN"/>
              </w:rPr>
              <w:t>机电设备系统的综合效能调适报告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8967"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黑体" w:eastAsia="仿宋_GB2312"/>
                <w:sz w:val="21"/>
                <w:szCs w:val="21"/>
                <w:lang w:eastAsia="zh-CN"/>
              </w:rPr>
            </w:pPr>
            <w:r>
              <w:rPr>
                <w:rFonts w:hint="eastAsia" w:ascii="楷体" w:hAnsi="楷体" w:eastAsia="楷体" w:cs="楷体"/>
                <w:b/>
                <w:bCs/>
                <w:sz w:val="28"/>
                <w:szCs w:val="28"/>
                <w:lang w:eastAsia="zh-CN"/>
              </w:rPr>
              <w:t>三、建筑节能与绿色建筑施工质量控制资料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p>
        </w:tc>
        <w:tc>
          <w:tcPr>
            <w:tcW w:w="6015" w:type="dxa"/>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sz w:val="24"/>
                <w:lang w:eastAsia="zh-CN"/>
              </w:rPr>
              <w:t>绿色建筑</w:t>
            </w:r>
            <w:r>
              <w:rPr>
                <w:rFonts w:hint="eastAsia" w:ascii="仿宋_GB2312" w:hAnsi="黑体" w:eastAsia="仿宋_GB2312"/>
                <w:sz w:val="24"/>
              </w:rPr>
              <w:t>工程设计文件、施工图审查意见书</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w:t>
            </w:r>
          </w:p>
        </w:tc>
        <w:tc>
          <w:tcPr>
            <w:tcW w:w="6015" w:type="dxa"/>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sz w:val="24"/>
                <w:lang w:eastAsia="zh-CN"/>
              </w:rPr>
              <w:t>绿色建筑施工</w:t>
            </w:r>
            <w:r>
              <w:rPr>
                <w:rFonts w:hint="eastAsia" w:ascii="仿宋_GB2312" w:hAnsi="黑体" w:eastAsia="仿宋_GB2312"/>
                <w:sz w:val="24"/>
              </w:rPr>
              <w:t>图纸会审记录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w:t>
            </w:r>
          </w:p>
        </w:tc>
        <w:tc>
          <w:tcPr>
            <w:tcW w:w="6015" w:type="dxa"/>
            <w:tcBorders>
              <w:tl2br w:val="nil"/>
              <w:tr2bl w:val="nil"/>
            </w:tcBorders>
            <w:noWrap w:val="0"/>
            <w:vAlign w:val="center"/>
          </w:tcPr>
          <w:p>
            <w:pPr>
              <w:spacing w:line="280" w:lineRule="exact"/>
              <w:rPr>
                <w:rFonts w:hint="eastAsia" w:ascii="仿宋_GB2312" w:hAnsi="宋体" w:eastAsia="仿宋_GB2312"/>
                <w:sz w:val="24"/>
              </w:rPr>
            </w:pPr>
            <w:r>
              <w:rPr>
                <w:rFonts w:hint="eastAsia" w:ascii="仿宋_GB2312" w:hAnsi="黑体" w:eastAsia="仿宋_GB2312"/>
                <w:sz w:val="24"/>
                <w:lang w:eastAsia="zh-CN"/>
              </w:rPr>
              <w:t>绿色建筑</w:t>
            </w:r>
            <w:r>
              <w:rPr>
                <w:rFonts w:hint="eastAsia" w:ascii="仿宋_GB2312" w:hAnsi="黑体" w:eastAsia="仿宋_GB2312"/>
                <w:sz w:val="24"/>
              </w:rPr>
              <w:t>工程设计变更及施工图变更审查文件</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61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建筑节能与绿色建筑墙体（门窗、幕墙、屋面）隐蔽工程质量验收记录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cs="Times New Roman"/>
                <w:sz w:val="24"/>
                <w:lang w:eastAsia="zh-CN"/>
              </w:rPr>
              <w:t>建筑节能与绿色建筑墙体（幕墙、门窗、屋面）工程检验批质量验收记录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6</w:t>
            </w:r>
          </w:p>
        </w:tc>
        <w:tc>
          <w:tcPr>
            <w:tcW w:w="601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建筑节能与绿色建筑通风与空调节能工程检验批质量验收记录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601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配电与照明节能工程检验批质量验收记录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601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空调系统冷热源及管网节能工程检验批质量验收记录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9</w:t>
            </w:r>
          </w:p>
        </w:tc>
        <w:tc>
          <w:tcPr>
            <w:tcW w:w="601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w:t>
            </w:r>
            <w:r>
              <w:rPr>
                <w:rFonts w:hint="eastAsia" w:ascii="仿宋_GB2312" w:hAnsi="黑体" w:eastAsia="仿宋_GB2312"/>
                <w:sz w:val="24"/>
              </w:rPr>
              <w:t>分项工程质量验收</w:t>
            </w:r>
            <w:r>
              <w:rPr>
                <w:rFonts w:hint="eastAsia" w:ascii="仿宋_GB2312" w:hAnsi="黑体" w:eastAsia="仿宋_GB2312"/>
                <w:sz w:val="24"/>
                <w:lang w:eastAsia="zh-CN"/>
              </w:rPr>
              <w:t>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0</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建筑节能与绿色建筑子分部工程质量控制资料核查记录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1</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建筑节能与绿色建筑工程建筑设备安全和功能检验资料核查及主要功能抽查记录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建筑节能与绿色建筑工程建筑设备施工技术管理和质量控制资料核查记录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建筑节能与绿色建筑工程围护结构安全和功能检验资料及主要功能抽查记录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建筑节能与绿色建筑工程质量控制资料核查记录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5</w:t>
            </w:r>
          </w:p>
        </w:tc>
        <w:tc>
          <w:tcPr>
            <w:tcW w:w="6015" w:type="dxa"/>
            <w:tcBorders>
              <w:tl2br w:val="nil"/>
              <w:tr2bl w:val="nil"/>
            </w:tcBorders>
            <w:noWrap w:val="0"/>
            <w:vAlign w:val="center"/>
          </w:tcPr>
          <w:p>
            <w:pPr>
              <w:rPr>
                <w:rFonts w:hint="eastAsia" w:ascii="仿宋_GB2312" w:hAnsi="宋体" w:eastAsia="仿宋_GB2312"/>
                <w:sz w:val="24"/>
              </w:rPr>
            </w:pPr>
            <w:r>
              <w:rPr>
                <w:rFonts w:hint="eastAsia" w:ascii="仿宋_GB2312" w:hAnsi="黑体" w:eastAsia="仿宋_GB2312"/>
                <w:sz w:val="24"/>
              </w:rPr>
              <w:t>设计单位建筑节能</w:t>
            </w:r>
            <w:r>
              <w:rPr>
                <w:rFonts w:hint="eastAsia" w:ascii="仿宋_GB2312" w:hAnsi="黑体" w:eastAsia="仿宋_GB2312"/>
                <w:sz w:val="24"/>
                <w:lang w:eastAsia="zh-CN"/>
              </w:rPr>
              <w:t>与绿色建筑设计文件</w:t>
            </w:r>
            <w:r>
              <w:rPr>
                <w:rFonts w:hint="eastAsia" w:ascii="仿宋_GB2312" w:hAnsi="黑体" w:eastAsia="仿宋_GB2312"/>
                <w:sz w:val="24"/>
              </w:rPr>
              <w:t>质量检查报告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6</w:t>
            </w:r>
          </w:p>
        </w:tc>
        <w:tc>
          <w:tcPr>
            <w:tcW w:w="6015" w:type="dxa"/>
            <w:tcBorders>
              <w:tl2br w:val="nil"/>
              <w:tr2bl w:val="nil"/>
            </w:tcBorders>
            <w:noWrap w:val="0"/>
            <w:vAlign w:val="center"/>
          </w:tcPr>
          <w:p>
            <w:pPr>
              <w:rPr>
                <w:rFonts w:hint="eastAsia" w:ascii="仿宋_GB2312" w:hAnsi="宋体" w:eastAsia="仿宋_GB2312"/>
                <w:sz w:val="24"/>
              </w:rPr>
            </w:pPr>
            <w:r>
              <w:rPr>
                <w:rFonts w:hint="eastAsia" w:ascii="仿宋_GB2312" w:hAnsi="黑体" w:eastAsia="仿宋_GB2312"/>
                <w:sz w:val="24"/>
              </w:rPr>
              <w:t>监理单位建筑节能</w:t>
            </w:r>
            <w:r>
              <w:rPr>
                <w:rFonts w:hint="eastAsia" w:ascii="仿宋_GB2312" w:hAnsi="黑体" w:eastAsia="仿宋_GB2312"/>
                <w:sz w:val="24"/>
                <w:lang w:eastAsia="zh-CN"/>
              </w:rPr>
              <w:t>与绿色建筑</w:t>
            </w:r>
            <w:r>
              <w:rPr>
                <w:rFonts w:hint="eastAsia" w:ascii="仿宋_GB2312" w:hAnsi="黑体" w:eastAsia="仿宋_GB2312"/>
                <w:sz w:val="24"/>
              </w:rPr>
              <w:t>工程质量评估报告</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967"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黑体" w:eastAsia="仿宋_GB2312"/>
                <w:sz w:val="21"/>
                <w:szCs w:val="21"/>
                <w:lang w:eastAsia="zh-CN"/>
              </w:rPr>
            </w:pPr>
            <w:r>
              <w:rPr>
                <w:rFonts w:hint="eastAsia" w:ascii="楷体" w:hAnsi="楷体" w:eastAsia="楷体" w:cs="楷体"/>
                <w:b/>
                <w:bCs/>
                <w:sz w:val="28"/>
                <w:szCs w:val="28"/>
                <w:lang w:eastAsia="zh-CN"/>
              </w:rPr>
              <w:t>四、其他施工管理资料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1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住建局或质监站整改通知及整改回复单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61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2</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质监站监督抽查意见或隐蔽抽查质量问题整改回复单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3</w:t>
            </w:r>
          </w:p>
        </w:tc>
        <w:tc>
          <w:tcPr>
            <w:tcW w:w="6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rPr>
            </w:pPr>
            <w:r>
              <w:rPr>
                <w:rFonts w:hint="eastAsia" w:ascii="仿宋_GB2312" w:hAnsi="宋体" w:eastAsia="仿宋_GB2312"/>
                <w:sz w:val="24"/>
              </w:rPr>
              <w:t>监理工程师通知单及</w:t>
            </w:r>
            <w:r>
              <w:rPr>
                <w:rFonts w:hint="eastAsia" w:ascii="仿宋_GB2312" w:hAnsi="宋体" w:eastAsia="仿宋_GB2312"/>
                <w:sz w:val="24"/>
                <w:lang w:eastAsia="zh-CN"/>
              </w:rPr>
              <w:t>整改</w:t>
            </w:r>
            <w:r>
              <w:rPr>
                <w:rFonts w:hint="eastAsia" w:ascii="仿宋_GB2312" w:hAnsi="宋体" w:eastAsia="仿宋_GB2312"/>
                <w:sz w:val="24"/>
              </w:rPr>
              <w:t>回复单</w:t>
            </w:r>
          </w:p>
        </w:tc>
        <w:tc>
          <w:tcPr>
            <w:tcW w:w="2335"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bl>
    <w:p>
      <w:pPr>
        <w:jc w:val="left"/>
        <w:rPr>
          <w:rFonts w:hint="eastAsia" w:ascii="仿宋_GB2312" w:hAnsi="黑体" w:eastAsia="仿宋_GB2312"/>
          <w:b/>
          <w:bCs/>
          <w:sz w:val="24"/>
          <w:lang w:eastAsia="zh-CN"/>
        </w:rPr>
      </w:pPr>
      <w:r>
        <w:rPr>
          <w:rFonts w:hint="eastAsia" w:ascii="仿宋_GB2312" w:hAnsi="黑体" w:eastAsia="仿宋_GB2312"/>
          <w:b/>
          <w:bCs/>
          <w:sz w:val="24"/>
          <w:lang w:eastAsia="zh-CN"/>
        </w:rPr>
        <w:br w:type="page"/>
      </w:r>
    </w:p>
    <w:tbl>
      <w:tblPr>
        <w:tblStyle w:val="5"/>
        <w:tblW w:w="892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
        <w:gridCol w:w="265"/>
        <w:gridCol w:w="5784"/>
        <w:gridCol w:w="22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89" w:type="dxa"/>
            <w:tcBorders>
              <w:tl2br w:val="nil"/>
              <w:tr2bl w:val="nil"/>
            </w:tcBorders>
            <w:noWrap w:val="0"/>
            <w:vAlign w:val="center"/>
          </w:tcPr>
          <w:p>
            <w:pPr>
              <w:jc w:val="left"/>
              <w:rPr>
                <w:rFonts w:hint="eastAsia" w:ascii="仿宋_GB2312" w:hAnsi="黑体" w:eastAsia="仿宋_GB2312"/>
                <w:sz w:val="21"/>
                <w:szCs w:val="21"/>
                <w:lang w:eastAsia="zh-CN"/>
              </w:rPr>
            </w:pPr>
            <w:r>
              <w:rPr>
                <w:rFonts w:hint="eastAsia" w:ascii="仿宋_GB2312" w:hAnsi="黑体" w:eastAsia="仿宋_GB2312"/>
                <w:bCs/>
                <w:spacing w:val="-20"/>
                <w:sz w:val="24"/>
              </w:rPr>
              <w:t>序号</w:t>
            </w:r>
          </w:p>
        </w:tc>
        <w:tc>
          <w:tcPr>
            <w:tcW w:w="605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黑体" w:eastAsia="仿宋_GB2312"/>
                <w:sz w:val="21"/>
                <w:szCs w:val="21"/>
                <w:lang w:eastAsia="zh-CN"/>
              </w:rPr>
            </w:pPr>
            <w:r>
              <w:rPr>
                <w:rFonts w:hint="eastAsia" w:ascii="宋体" w:hAnsi="宋体" w:eastAsia="宋体" w:cs="宋体"/>
                <w:b/>
                <w:bCs/>
                <w:sz w:val="28"/>
                <w:szCs w:val="28"/>
                <w:lang w:eastAsia="zh-CN"/>
              </w:rPr>
              <w:t>工程验收质量技术</w:t>
            </w:r>
            <w:r>
              <w:rPr>
                <w:rFonts w:hint="eastAsia" w:ascii="宋体" w:hAnsi="宋体" w:eastAsia="宋体" w:cs="宋体"/>
                <w:b/>
                <w:bCs/>
                <w:sz w:val="28"/>
                <w:szCs w:val="28"/>
              </w:rPr>
              <w:t>资料目录</w:t>
            </w:r>
          </w:p>
        </w:tc>
        <w:tc>
          <w:tcPr>
            <w:tcW w:w="22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黑体" w:eastAsia="仿宋_GB2312"/>
                <w:sz w:val="21"/>
                <w:szCs w:val="21"/>
                <w:lang w:eastAsia="zh-CN"/>
              </w:rPr>
            </w:pPr>
            <w:r>
              <w:rPr>
                <w:rFonts w:hint="eastAsia" w:ascii="宋体" w:hAnsi="宋体" w:eastAsia="宋体" w:cs="宋体"/>
                <w:b/>
                <w:bCs/>
                <w:sz w:val="28"/>
                <w:szCs w:val="28"/>
                <w:lang w:eastAsia="zh-CN"/>
              </w:rPr>
              <w:t>自查审核意见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90" w:type="dxa"/>
            <w:gridSpan w:val="2"/>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4</w:t>
            </w:r>
          </w:p>
        </w:tc>
        <w:tc>
          <w:tcPr>
            <w:tcW w:w="6049" w:type="dxa"/>
            <w:gridSpan w:val="2"/>
            <w:tcBorders>
              <w:tl2br w:val="nil"/>
              <w:tr2bl w:val="nil"/>
            </w:tcBorders>
            <w:noWrap w:val="0"/>
            <w:vAlign w:val="center"/>
          </w:tcPr>
          <w:p>
            <w:pPr>
              <w:spacing w:line="260" w:lineRule="exact"/>
              <w:rPr>
                <w:rFonts w:hint="eastAsia" w:ascii="仿宋_GB2312" w:hAnsi="黑体" w:eastAsia="仿宋_GB2312"/>
                <w:sz w:val="24"/>
              </w:rPr>
            </w:pPr>
            <w:r>
              <w:rPr>
                <w:rFonts w:hint="eastAsia" w:ascii="仿宋_GB2312" w:hAnsi="宋体" w:eastAsia="仿宋_GB2312"/>
                <w:sz w:val="24"/>
              </w:rPr>
              <w:t>工程质量事故（停工）通知、工程质量事故调查处理报告、工程复工通知书</w:t>
            </w:r>
          </w:p>
        </w:tc>
        <w:tc>
          <w:tcPr>
            <w:tcW w:w="228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90" w:type="dxa"/>
            <w:gridSpan w:val="2"/>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5</w:t>
            </w:r>
          </w:p>
        </w:tc>
        <w:tc>
          <w:tcPr>
            <w:tcW w:w="6049" w:type="dxa"/>
            <w:gridSpan w:val="2"/>
            <w:tcBorders>
              <w:tl2br w:val="nil"/>
              <w:tr2bl w:val="nil"/>
            </w:tcBorders>
            <w:noWrap w:val="0"/>
            <w:vAlign w:val="center"/>
          </w:tcPr>
          <w:p>
            <w:pPr>
              <w:spacing w:line="240" w:lineRule="exact"/>
              <w:rPr>
                <w:rFonts w:hint="eastAsia" w:ascii="仿宋_GB2312" w:hAnsi="宋体" w:eastAsia="仿宋_GB2312"/>
                <w:sz w:val="24"/>
              </w:rPr>
            </w:pPr>
            <w:r>
              <w:rPr>
                <w:rFonts w:hint="eastAsia" w:ascii="仿宋_GB2312" w:hAnsi="黑体" w:eastAsia="仿宋_GB2312"/>
                <w:sz w:val="24"/>
              </w:rPr>
              <w:t>不合格建材跟踪处理情况报告书</w:t>
            </w:r>
          </w:p>
        </w:tc>
        <w:tc>
          <w:tcPr>
            <w:tcW w:w="228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90" w:type="dxa"/>
            <w:gridSpan w:val="2"/>
            <w:tcBorders>
              <w:tl2br w:val="nil"/>
              <w:tr2bl w:val="nil"/>
            </w:tcBorders>
            <w:noWrap w:val="0"/>
            <w:vAlign w:val="center"/>
          </w:tcPr>
          <w:p>
            <w:pPr>
              <w:spacing w:after="93" w:afterLines="30"/>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6</w:t>
            </w:r>
          </w:p>
        </w:tc>
        <w:tc>
          <w:tcPr>
            <w:tcW w:w="6049" w:type="dxa"/>
            <w:gridSpan w:val="2"/>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cs="Times New Roman"/>
                <w:sz w:val="24"/>
              </w:rPr>
              <w:t>质量问题处理相关资料备案情况</w:t>
            </w:r>
          </w:p>
        </w:tc>
        <w:tc>
          <w:tcPr>
            <w:tcW w:w="228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0" w:type="dxa"/>
            <w:gridSpan w:val="2"/>
            <w:tcBorders>
              <w:tl2br w:val="nil"/>
              <w:tr2bl w:val="nil"/>
            </w:tcBorders>
            <w:noWrap w:val="0"/>
            <w:vAlign w:val="center"/>
          </w:tcPr>
          <w:p>
            <w:pPr>
              <w:spacing w:after="93" w:afterLines="30"/>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7</w:t>
            </w:r>
          </w:p>
        </w:tc>
        <w:tc>
          <w:tcPr>
            <w:tcW w:w="6049" w:type="dxa"/>
            <w:gridSpan w:val="2"/>
            <w:tcBorders>
              <w:tl2br w:val="nil"/>
              <w:tr2bl w:val="nil"/>
            </w:tcBorders>
            <w:noWrap w:val="0"/>
            <w:vAlign w:val="center"/>
          </w:tcPr>
          <w:p>
            <w:pPr>
              <w:spacing w:line="260" w:lineRule="exact"/>
              <w:rPr>
                <w:rFonts w:hint="eastAsia" w:ascii="仿宋_GB2312" w:hAnsi="黑体" w:eastAsia="仿宋_GB2312"/>
                <w:sz w:val="24"/>
              </w:rPr>
            </w:pPr>
            <w:r>
              <w:rPr>
                <w:rFonts w:hint="eastAsia" w:ascii="仿宋_GB2312" w:hAnsi="黑体" w:eastAsia="仿宋_GB2312" w:cs="Times New Roman"/>
                <w:sz w:val="24"/>
              </w:rPr>
              <w:t>相关设计变更图纸或文件</w:t>
            </w:r>
          </w:p>
        </w:tc>
        <w:tc>
          <w:tcPr>
            <w:tcW w:w="228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590" w:type="dxa"/>
            <w:gridSpan w:val="2"/>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sz w:val="24"/>
                <w:szCs w:val="24"/>
                <w:lang w:val="en-US" w:eastAsia="zh-CN"/>
              </w:rPr>
              <w:t>8</w:t>
            </w:r>
          </w:p>
        </w:tc>
        <w:tc>
          <w:tcPr>
            <w:tcW w:w="6049" w:type="dxa"/>
            <w:gridSpan w:val="2"/>
            <w:tcBorders>
              <w:tl2br w:val="nil"/>
              <w:tr2bl w:val="nil"/>
            </w:tcBorders>
            <w:noWrap w:val="0"/>
            <w:vAlign w:val="center"/>
          </w:tcPr>
          <w:p>
            <w:pPr>
              <w:spacing w:line="260" w:lineRule="exact"/>
              <w:rPr>
                <w:rFonts w:hint="eastAsia" w:ascii="仿宋_GB2312" w:eastAsia="仿宋_GB2312"/>
                <w:sz w:val="24"/>
              </w:rPr>
            </w:pPr>
            <w:r>
              <w:rPr>
                <w:rFonts w:hint="eastAsia" w:ascii="仿宋_GB2312" w:hAnsi="黑体" w:eastAsia="仿宋_GB2312"/>
                <w:sz w:val="24"/>
                <w:lang w:eastAsia="zh-CN"/>
              </w:rPr>
              <w:t>绿色建筑与建筑节能</w:t>
            </w:r>
            <w:r>
              <w:rPr>
                <w:rFonts w:hint="eastAsia" w:ascii="仿宋_GB2312" w:hAnsi="黑体" w:eastAsia="仿宋_GB2312"/>
                <w:sz w:val="24"/>
              </w:rPr>
              <w:t>分部工程施工总结</w:t>
            </w:r>
          </w:p>
        </w:tc>
        <w:tc>
          <w:tcPr>
            <w:tcW w:w="228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923" w:type="dxa"/>
            <w:gridSpan w:val="5"/>
            <w:tcBorders>
              <w:tl2br w:val="nil"/>
              <w:tr2bl w:val="nil"/>
            </w:tcBorders>
            <w:noWrap w:val="0"/>
            <w:vAlign w:val="center"/>
          </w:tcPr>
          <w:p>
            <w:pPr>
              <w:spacing w:line="120" w:lineRule="auto"/>
              <w:jc w:val="center"/>
              <w:rPr>
                <w:rFonts w:hint="eastAsia" w:ascii="仿宋_GB2312" w:hAnsi="黑体" w:eastAsia="仿宋_GB2312"/>
                <w:sz w:val="24"/>
              </w:rPr>
            </w:pPr>
            <w:r>
              <w:rPr>
                <w:rFonts w:hint="eastAsia" w:ascii="黑体" w:hAnsi="黑体" w:eastAsia="黑体" w:cs="黑体"/>
                <w:b/>
                <w:bCs/>
                <w:sz w:val="28"/>
                <w:szCs w:val="28"/>
                <w:lang w:eastAsia="zh-CN"/>
              </w:rPr>
              <w:t>工程质量责任单位自查及审核意见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4"/>
                <w:szCs w:val="24"/>
              </w:rPr>
            </w:pPr>
            <w:r>
              <w:rPr>
                <w:rFonts w:hint="eastAsia" w:ascii="仿宋_GB2312" w:eastAsia="仿宋_GB2312"/>
                <w:sz w:val="28"/>
                <w:szCs w:val="28"/>
                <w:lang w:eastAsia="zh-CN"/>
              </w:rPr>
              <w:t>施工单位自查意见</w:t>
            </w:r>
          </w:p>
        </w:tc>
        <w:tc>
          <w:tcPr>
            <w:tcW w:w="8068" w:type="dxa"/>
            <w:gridSpan w:val="2"/>
            <w:tcBorders>
              <w:tl2br w:val="nil"/>
              <w:tr2bl w:val="nil"/>
            </w:tcBorders>
            <w:noWrap w:val="0"/>
            <w:vAlign w:val="top"/>
          </w:tcPr>
          <w:p>
            <w:pPr>
              <w:jc w:val="center"/>
              <w:rPr>
                <w:rFonts w:hint="eastAsia" w:ascii="仿宋_GB2312" w:hAnsi="黑体" w:eastAsia="仿宋_GB2312"/>
                <w:sz w:val="24"/>
                <w:szCs w:val="24"/>
              </w:rPr>
            </w:pPr>
          </w:p>
          <w:p>
            <w:pPr>
              <w:ind w:firstLine="482" w:firstLineChars="200"/>
              <w:jc w:val="left"/>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按照《广东省房屋建筑工程竣工验收技术资料统一用表（</w:t>
            </w:r>
            <w:r>
              <w:rPr>
                <w:rFonts w:hint="eastAsia" w:ascii="楷体" w:hAnsi="楷体" w:eastAsia="楷体" w:cs="楷体"/>
                <w:b/>
                <w:bCs/>
                <w:sz w:val="24"/>
                <w:szCs w:val="24"/>
                <w:lang w:val="en-US" w:eastAsia="zh-CN"/>
              </w:rPr>
              <w:t>2016版</w:t>
            </w:r>
            <w:r>
              <w:rPr>
                <w:rFonts w:hint="eastAsia" w:ascii="楷体" w:hAnsi="楷体" w:eastAsia="楷体" w:cs="楷体"/>
                <w:b/>
                <w:bCs/>
                <w:sz w:val="24"/>
                <w:szCs w:val="24"/>
                <w:lang w:eastAsia="zh-CN"/>
              </w:rPr>
              <w:t>）》</w:t>
            </w:r>
            <w:r>
              <w:rPr>
                <w:rFonts w:hint="eastAsia" w:ascii="楷体" w:hAnsi="楷体" w:eastAsia="楷体" w:cs="楷体"/>
                <w:b/>
                <w:bCs/>
                <w:sz w:val="24"/>
                <w:szCs w:val="24"/>
                <w:lang w:val="en-US" w:eastAsia="zh-CN"/>
              </w:rPr>
              <w:t>《广东省建筑节能与绿色建筑工程施工质量验收规范》（BDJ-15-65-2021）</w:t>
            </w:r>
            <w:r>
              <w:rPr>
                <w:rFonts w:hint="eastAsia" w:ascii="楷体" w:hAnsi="楷体" w:eastAsia="楷体" w:cs="楷体"/>
                <w:b/>
                <w:bCs/>
                <w:sz w:val="24"/>
                <w:szCs w:val="24"/>
                <w:lang w:eastAsia="zh-CN"/>
              </w:rPr>
              <w:t>有关要求，我司对建筑节能与绿色建筑分部工程验收技术资料进行自查、整理，符合分部验收条件。请工程监理单位审核。</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楷体_GB2312" w:hAnsi="楷体_GB2312" w:eastAsia="楷体_GB2312" w:cs="楷体_GB2312"/>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240" w:firstLineChars="100"/>
              <w:jc w:val="both"/>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项目经理签名：</w:t>
            </w:r>
            <w:r>
              <w:rPr>
                <w:rFonts w:hint="eastAsia" w:ascii="仿宋_GB2312" w:hAnsi="Times New Roman" w:eastAsia="仿宋_GB2312"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lang w:eastAsia="zh-CN"/>
              </w:rPr>
              <w:t>（建造师注册章）</w:t>
            </w:r>
            <w:r>
              <w:rPr>
                <w:rFonts w:hint="eastAsia" w:ascii="仿宋_GB2312" w:hAnsi="Times New Roman" w:eastAsia="仿宋_GB2312" w:cs="Times New Roman"/>
                <w:sz w:val="24"/>
                <w:szCs w:val="24"/>
                <w:lang w:val="en-US" w:eastAsia="zh-CN"/>
              </w:rPr>
              <w:t xml:space="preserve">                               </w:t>
            </w:r>
            <w:r>
              <w:rPr>
                <w:rFonts w:hint="eastAsia" w:ascii="仿宋_GB2312" w:eastAsia="仿宋_GB2312" w:cs="Times New Roman"/>
                <w:sz w:val="24"/>
                <w:szCs w:val="24"/>
                <w:lang w:val="en-US" w:eastAsia="zh-CN"/>
              </w:rPr>
              <w:t>（公章）</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黑体" w:eastAsia="仿宋_GB2312"/>
                <w:sz w:val="24"/>
                <w:szCs w:val="24"/>
              </w:rPr>
            </w:pP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lang w:eastAsia="zh-CN"/>
              </w:rPr>
              <w:t>年</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lang w:eastAsia="zh-CN"/>
              </w:rPr>
              <w:t>月</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lang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3" w:hRule="atLeast"/>
          <w:jc w:val="center"/>
        </w:trPr>
        <w:tc>
          <w:tcPr>
            <w:tcW w:w="855"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4"/>
              </w:rPr>
            </w:pPr>
            <w:r>
              <w:rPr>
                <w:rFonts w:hint="eastAsia" w:ascii="仿宋_GB2312" w:eastAsia="仿宋_GB2312"/>
                <w:sz w:val="28"/>
                <w:szCs w:val="28"/>
                <w:lang w:eastAsia="zh-CN"/>
              </w:rPr>
              <w:t>监理单位审核意见</w:t>
            </w:r>
          </w:p>
        </w:tc>
        <w:tc>
          <w:tcPr>
            <w:tcW w:w="8068" w:type="dxa"/>
            <w:gridSpan w:val="2"/>
            <w:tcBorders>
              <w:tl2br w:val="nil"/>
              <w:tr2bl w:val="nil"/>
            </w:tcBorders>
            <w:noWrap w:val="0"/>
            <w:vAlign w:val="top"/>
          </w:tcPr>
          <w:p>
            <w:pPr>
              <w:jc w:val="both"/>
              <w:rPr>
                <w:rFonts w:hint="eastAsia" w:ascii="楷体_GB2312" w:hAnsi="楷体_GB2312" w:eastAsia="楷体_GB2312" w:cs="楷体_GB2312"/>
                <w:b/>
                <w:bCs/>
                <w:sz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hint="eastAsia" w:ascii="楷体_GB2312" w:hAnsi="楷体_GB2312" w:eastAsia="楷体_GB2312" w:cs="楷体_GB2312"/>
                <w:b/>
                <w:bCs/>
                <w:sz w:val="28"/>
                <w:szCs w:val="28"/>
                <w:lang w:val="en-US" w:eastAsia="zh-CN"/>
              </w:rPr>
            </w:pPr>
            <w:r>
              <w:rPr>
                <w:rFonts w:hint="eastAsia" w:ascii="楷体" w:hAnsi="楷体" w:eastAsia="楷体" w:cs="楷体"/>
                <w:b/>
                <w:bCs/>
                <w:sz w:val="24"/>
                <w:szCs w:val="24"/>
                <w:lang w:val="en-US" w:eastAsia="zh-CN"/>
              </w:rPr>
              <w:t>经审核，建筑节能与绿色建筑工程质量分部验收技术资料齐全、有效，符合组织分部工程验收条件。提请施工单位将资料报送县工程质量质监机构抽查。</w:t>
            </w:r>
          </w:p>
          <w:p>
            <w:pPr>
              <w:jc w:val="both"/>
              <w:rPr>
                <w:rFonts w:hint="eastAsia" w:ascii="仿宋_GB2312" w:hAnsi="黑体" w:eastAsia="仿宋_GB2312"/>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rPr>
                <w:rFonts w:hint="eastAsia" w:ascii="仿宋_GB2312" w:hAnsi="黑体" w:eastAsia="仿宋_GB2312"/>
                <w:sz w:val="24"/>
                <w:lang w:eastAsia="zh-CN"/>
              </w:rPr>
            </w:pPr>
            <w:r>
              <w:rPr>
                <w:rFonts w:hint="eastAsia" w:ascii="仿宋_GB2312" w:hAnsi="黑体" w:eastAsia="仿宋_GB2312"/>
                <w:sz w:val="24"/>
                <w:lang w:eastAsia="zh-CN"/>
              </w:rPr>
              <w:t>总监理工程师签字：</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rPr>
                <w:rFonts w:hint="eastAsia" w:ascii="仿宋_GB2312" w:hAnsi="黑体" w:eastAsia="仿宋_GB2312"/>
                <w:sz w:val="24"/>
                <w:lang w:val="en-US" w:eastAsia="zh-CN"/>
              </w:rPr>
            </w:pPr>
            <w:r>
              <w:rPr>
                <w:rFonts w:hint="eastAsia" w:ascii="仿宋_GB2312" w:hAnsi="黑体" w:eastAsia="仿宋_GB2312"/>
                <w:sz w:val="24"/>
                <w:lang w:eastAsia="zh-CN"/>
              </w:rPr>
              <w:t>（监理工程师注册章）</w:t>
            </w:r>
          </w:p>
          <w:p>
            <w:pPr>
              <w:jc w:val="center"/>
              <w:rPr>
                <w:rFonts w:hint="eastAsia" w:ascii="仿宋_GB2312" w:hAnsi="黑体" w:eastAsia="仿宋_GB2312"/>
                <w:sz w:val="24"/>
                <w:lang w:val="en-US" w:eastAsia="zh-CN"/>
              </w:rPr>
            </w:pPr>
            <w:r>
              <w:rPr>
                <w:rFonts w:hint="eastAsia" w:ascii="仿宋_GB2312" w:hAnsi="黑体" w:eastAsia="仿宋_GB2312"/>
                <w:sz w:val="24"/>
                <w:lang w:val="en-US" w:eastAsia="zh-CN"/>
              </w:rPr>
              <w:t xml:space="preserve">                                          </w:t>
            </w:r>
          </w:p>
          <w:p>
            <w:pPr>
              <w:jc w:val="center"/>
              <w:rPr>
                <w:rFonts w:hint="eastAsia" w:ascii="仿宋_GB2312" w:hAnsi="黑体" w:eastAsia="仿宋_GB2312"/>
                <w:sz w:val="24"/>
                <w:lang w:val="en-US" w:eastAsia="zh-CN"/>
              </w:rPr>
            </w:pPr>
            <w:r>
              <w:rPr>
                <w:rFonts w:hint="eastAsia" w:ascii="仿宋_GB2312" w:hAnsi="黑体" w:eastAsia="仿宋_GB2312"/>
                <w:sz w:val="24"/>
                <w:lang w:val="en-US" w:eastAsia="zh-CN"/>
              </w:rPr>
              <w:t xml:space="preserve">                                        （公章）           </w:t>
            </w:r>
          </w:p>
          <w:p>
            <w:pPr>
              <w:jc w:val="center"/>
              <w:rPr>
                <w:rFonts w:hint="eastAsia" w:ascii="仿宋_GB2312" w:hAnsi="黑体" w:eastAsia="仿宋_GB2312"/>
                <w:sz w:val="24"/>
                <w:lang w:eastAsia="zh-CN"/>
              </w:rPr>
            </w:pPr>
            <w:r>
              <w:rPr>
                <w:rFonts w:hint="eastAsia" w:ascii="仿宋_GB2312" w:hAnsi="黑体" w:eastAsia="仿宋_GB2312"/>
                <w:sz w:val="24"/>
                <w:lang w:val="en-US" w:eastAsia="zh-CN"/>
              </w:rPr>
              <w:t xml:space="preserve">                                            </w:t>
            </w:r>
          </w:p>
          <w:p>
            <w:pPr>
              <w:jc w:val="center"/>
              <w:rPr>
                <w:rFonts w:hint="eastAsia" w:ascii="仿宋_GB2312" w:hAnsi="黑体" w:eastAsia="仿宋_GB2312"/>
                <w:sz w:val="24"/>
              </w:rPr>
            </w:pP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年</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月</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日</w:t>
            </w:r>
          </w:p>
        </w:tc>
      </w:tr>
    </w:tbl>
    <w:p>
      <w:pPr>
        <w:keepNext w:val="0"/>
        <w:keepLines w:val="0"/>
        <w:pageBreakBefore w:val="0"/>
        <w:widowControl w:val="0"/>
        <w:kinsoku/>
        <w:wordWrap/>
        <w:overflowPunct/>
        <w:topLinePunct w:val="0"/>
        <w:autoSpaceDE/>
        <w:autoSpaceDN/>
        <w:bidi w:val="0"/>
        <w:adjustRightInd/>
        <w:snapToGrid/>
        <w:spacing w:before="157" w:beforeLines="50" w:line="260" w:lineRule="exact"/>
        <w:textAlignment w:val="auto"/>
        <w:rPr>
          <w:rFonts w:hint="eastAsia" w:ascii="仿宋_GB2312" w:hAnsi="黑体" w:eastAsia="仿宋_GB2312" w:cs="Times New Roman"/>
          <w:sz w:val="24"/>
          <w:szCs w:val="24"/>
          <w:lang w:val="en-US" w:eastAsia="zh-CN"/>
        </w:rPr>
      </w:pPr>
      <w:r>
        <w:rPr>
          <w:rFonts w:hint="eastAsia" w:ascii="仿宋_GB2312" w:hAnsi="黑体" w:eastAsia="仿宋_GB2312" w:cs="Times New Roman"/>
          <w:sz w:val="24"/>
          <w:szCs w:val="24"/>
          <w:lang w:val="en-US" w:eastAsia="zh-CN"/>
        </w:rPr>
        <w:t>说明：</w:t>
      </w:r>
    </w:p>
    <w:p>
      <w:pPr>
        <w:keepNext w:val="0"/>
        <w:keepLines w:val="0"/>
        <w:pageBreakBefore w:val="0"/>
        <w:widowControl w:val="0"/>
        <w:kinsoku/>
        <w:wordWrap/>
        <w:overflowPunct/>
        <w:topLinePunct w:val="0"/>
        <w:autoSpaceDE/>
        <w:autoSpaceDN/>
        <w:bidi w:val="0"/>
        <w:adjustRightInd/>
        <w:snapToGrid/>
        <w:spacing w:line="260" w:lineRule="exact"/>
        <w:ind w:firstLine="480" w:firstLineChars="200"/>
        <w:textAlignment w:val="auto"/>
        <w:rPr>
          <w:rFonts w:hint="eastAsia" w:ascii="仿宋_GB2312" w:hAnsi="黑体" w:eastAsia="仿宋_GB2312" w:cs="Times New Roman"/>
          <w:sz w:val="24"/>
          <w:szCs w:val="24"/>
          <w:lang w:val="en-US" w:eastAsia="zh-CN"/>
        </w:rPr>
      </w:pPr>
      <w:r>
        <w:rPr>
          <w:rFonts w:hint="eastAsia" w:ascii="仿宋_GB2312" w:hAnsi="黑体" w:eastAsia="仿宋_GB2312" w:cs="Times New Roman"/>
          <w:sz w:val="24"/>
          <w:szCs w:val="24"/>
          <w:lang w:val="en-US" w:eastAsia="zh-CN"/>
        </w:rPr>
        <w:t>1.按规定应当组织分阶段验收的分部工程施工完毕后，施工单位应当组织自检，自检合格的基础上将整理好的技术资料报监理单位项目总监理工程师审核</w:t>
      </w:r>
    </w:p>
    <w:p>
      <w:pPr>
        <w:keepNext w:val="0"/>
        <w:keepLines w:val="0"/>
        <w:pageBreakBefore w:val="0"/>
        <w:widowControl w:val="0"/>
        <w:kinsoku/>
        <w:wordWrap/>
        <w:overflowPunct/>
        <w:topLinePunct w:val="0"/>
        <w:autoSpaceDE/>
        <w:autoSpaceDN/>
        <w:bidi w:val="0"/>
        <w:adjustRightInd/>
        <w:snapToGrid/>
        <w:spacing w:line="260" w:lineRule="exact"/>
        <w:ind w:firstLine="480" w:firstLineChars="200"/>
        <w:textAlignment w:val="auto"/>
        <w:rPr>
          <w:rFonts w:hint="eastAsia" w:ascii="仿宋_GB2312" w:hAnsi="黑体" w:eastAsia="仿宋_GB2312" w:cs="Times New Roman"/>
          <w:sz w:val="24"/>
          <w:szCs w:val="24"/>
          <w:lang w:val="en-US" w:eastAsia="zh-CN"/>
        </w:rPr>
      </w:pPr>
      <w:r>
        <w:rPr>
          <w:rFonts w:hint="eastAsia" w:ascii="仿宋_GB2312" w:hAnsi="黑体" w:eastAsia="仿宋_GB2312" w:cs="Times New Roman"/>
          <w:sz w:val="24"/>
          <w:szCs w:val="24"/>
          <w:lang w:val="en-US" w:eastAsia="zh-CN"/>
        </w:rPr>
        <w:t>2.资料齐全、有效的，经监理单位项目总监理工程师审核并签署意见后，施工单位将质量验收技术资料报送监督站抽查</w:t>
      </w:r>
    </w:p>
    <w:p>
      <w:pPr>
        <w:keepNext w:val="0"/>
        <w:keepLines w:val="0"/>
        <w:pageBreakBefore w:val="0"/>
        <w:widowControl w:val="0"/>
        <w:kinsoku/>
        <w:wordWrap/>
        <w:overflowPunct/>
        <w:topLinePunct w:val="0"/>
        <w:autoSpaceDE/>
        <w:autoSpaceDN/>
        <w:bidi w:val="0"/>
        <w:adjustRightInd/>
        <w:snapToGrid/>
        <w:spacing w:line="260" w:lineRule="exact"/>
        <w:ind w:firstLine="480" w:firstLineChars="200"/>
        <w:textAlignment w:val="auto"/>
        <w:rPr>
          <w:rFonts w:hint="eastAsia" w:ascii="仿宋_GB2312" w:hAnsi="黑体" w:eastAsia="仿宋_GB2312" w:cs="Times New Roman"/>
          <w:sz w:val="24"/>
          <w:szCs w:val="24"/>
          <w:lang w:val="en-US" w:eastAsia="zh-CN"/>
        </w:rPr>
      </w:pPr>
      <w:r>
        <w:rPr>
          <w:rFonts w:hint="eastAsia" w:ascii="仿宋_GB2312" w:hAnsi="黑体" w:eastAsia="仿宋_GB2312" w:cs="Times New Roman"/>
          <w:sz w:val="24"/>
          <w:szCs w:val="24"/>
          <w:lang w:val="en-US" w:eastAsia="zh-CN"/>
        </w:rPr>
        <w:t>3.本表目录未包含、但根据工程实际及规范要求需要提供的技术资料，应一并提交</w:t>
      </w:r>
    </w:p>
    <w:p>
      <w:pPr>
        <w:keepNext w:val="0"/>
        <w:keepLines w:val="0"/>
        <w:pageBreakBefore w:val="0"/>
        <w:widowControl w:val="0"/>
        <w:kinsoku/>
        <w:wordWrap/>
        <w:overflowPunct/>
        <w:topLinePunct w:val="0"/>
        <w:autoSpaceDE/>
        <w:autoSpaceDN/>
        <w:bidi w:val="0"/>
        <w:adjustRightInd/>
        <w:snapToGrid/>
        <w:spacing w:line="260" w:lineRule="exact"/>
        <w:ind w:firstLine="480" w:firstLineChars="200"/>
        <w:textAlignment w:val="auto"/>
      </w:pPr>
      <w:r>
        <w:rPr>
          <w:rFonts w:hint="eastAsia" w:ascii="仿宋_GB2312" w:hAnsi="黑体" w:eastAsia="仿宋_GB2312" w:cs="Times New Roman"/>
          <w:sz w:val="24"/>
          <w:szCs w:val="24"/>
          <w:lang w:val="en-US" w:eastAsia="zh-CN"/>
        </w:rPr>
        <w:t>4.黑体字为强制条文，图纸有要求的，必须提交检测报告</w:t>
      </w:r>
    </w:p>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15922"/>
    <w:rsid w:val="123A3668"/>
    <w:rsid w:val="1E115922"/>
    <w:rsid w:val="427A7057"/>
    <w:rsid w:val="662C35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2022-02-16T03:03:00Z</dcterms:created>
  <dc:creator>胡惠强</dc:creator>
  <cp:lastModifiedBy>胡惠强</cp:lastModifiedBy>
  <dcterms:modified xsi:type="dcterms:W3CDTF">2022-02-28T03:56:01Z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1F62918A6027470A8462EB60EBDA3AFE</vt:lpwstr>
  </property>
</Properties>
</file>