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sz w:val="48"/>
          <w:szCs w:val="48"/>
        </w:rPr>
      </w:pPr>
      <w:r>
        <w:rPr>
          <w:rFonts w:hint="eastAsia" w:asciiTheme="majorEastAsia" w:hAnsiTheme="majorEastAsia" w:eastAsiaTheme="majorEastAsia"/>
          <w:sz w:val="48"/>
          <w:szCs w:val="48"/>
        </w:rPr>
        <w:t>2021年度博罗县城市交通发展</w:t>
      </w:r>
    </w:p>
    <w:p>
      <w:pPr>
        <w:jc w:val="center"/>
        <w:rPr>
          <w:rFonts w:hint="eastAsia" w:asciiTheme="majorEastAsia" w:hAnsiTheme="majorEastAsia" w:eastAsiaTheme="majorEastAsia"/>
          <w:sz w:val="48"/>
          <w:szCs w:val="48"/>
        </w:rPr>
      </w:pPr>
      <w:r>
        <w:rPr>
          <w:rFonts w:hint="eastAsia" w:asciiTheme="majorEastAsia" w:hAnsiTheme="majorEastAsia" w:eastAsiaTheme="majorEastAsia"/>
          <w:sz w:val="48"/>
          <w:szCs w:val="48"/>
        </w:rPr>
        <w:t>奖励资金分配方案</w:t>
      </w:r>
    </w:p>
    <w:p>
      <w:pPr>
        <w:jc w:val="center"/>
        <w:rPr>
          <w:rFonts w:hint="eastAsia" w:asciiTheme="majorEastAsia" w:hAnsiTheme="majorEastAsia" w:eastAsiaTheme="majorEastAsia"/>
          <w:sz w:val="48"/>
          <w:szCs w:val="48"/>
        </w:rPr>
      </w:pPr>
    </w:p>
    <w:p>
      <w:pPr>
        <w:ind w:firstLine="600" w:firstLineChars="200"/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根据市财政局《关于调整下达中央2021年度农村道路客运费改税补贴资金、城市交通发展奖励资金的通知》（惠财综〔2022〕46号）、《关于下达惠州市中央2021年度农村道路客运费改税补贴资金、城市交通发展奖励资金分配计划的通知》（惠市交函〔2022〕437号）文件，市财政局下达我县2021年度城市交通发展奖励资金共144.2669万元，其中用于新能源公交车运营补助资金142.6779万元。</w:t>
      </w:r>
    </w:p>
    <w:p>
      <w:pPr>
        <w:pStyle w:val="4"/>
        <w:numPr>
          <w:ilvl w:val="0"/>
          <w:numId w:val="1"/>
        </w:numPr>
        <w:ind w:firstLineChars="0"/>
        <w:rPr>
          <w:rFonts w:hint="eastAsia" w:asciiTheme="minorEastAsia" w:hAnsiTheme="minorEastAsia"/>
          <w:b/>
          <w:bCs/>
          <w:sz w:val="30"/>
          <w:szCs w:val="30"/>
        </w:rPr>
      </w:pPr>
      <w:r>
        <w:rPr>
          <w:rFonts w:hint="eastAsia" w:asciiTheme="minorEastAsia" w:hAnsiTheme="minorEastAsia"/>
          <w:b/>
          <w:bCs/>
          <w:sz w:val="30"/>
          <w:szCs w:val="30"/>
        </w:rPr>
        <w:t>分配方式</w:t>
      </w:r>
    </w:p>
    <w:p>
      <w:pPr>
        <w:ind w:firstLine="600" w:firstLineChars="200"/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按照《广东省交通运输厅 广东省财政厅关于下发2021年度广东省农村道路客运补贴资</w:t>
      </w:r>
      <w:bookmarkStart w:id="0" w:name="_GoBack"/>
      <w:bookmarkEnd w:id="0"/>
      <w:r>
        <w:rPr>
          <w:rFonts w:hint="eastAsia" w:asciiTheme="minorEastAsia" w:hAnsiTheme="minorEastAsia"/>
          <w:sz w:val="30"/>
          <w:szCs w:val="30"/>
        </w:rPr>
        <w:t>金·城市交通发展奖励资金分配原则的通知》（粤交财（2022）172号）要求，参照惠州市交通运输局分配方法，为确保资金分配公平合理，引导公交行业持续运营，根据第三方审计报告，结合车长、运营月数、燃料类型等指标，制定以下资金分配原则：</w:t>
      </w:r>
    </w:p>
    <w:p>
      <w:pPr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1、数据按照2021年度广东省综合信息平台油电补上报数据；</w:t>
      </w:r>
    </w:p>
    <w:p>
      <w:pPr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2、燃料系数∶纯电动公交车燃料系数为1，插电式混合动力公交车燃料系数为0.5；</w:t>
      </w:r>
    </w:p>
    <w:p>
      <w:pPr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3、标台系数∶车身长度（L≥10）车辆系数为1，车身长度（8≤L&lt;10）车辆系数为0.75，车身长度（6≤L&lt;8）车辆系数为0.5；</w:t>
      </w:r>
    </w:p>
    <w:p>
      <w:pPr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4、单车补贴金额=【总补助资金/∑（单车标台系数*单车燃料系数*单车运营月数）】*单车标台系数*单车燃料系数*单车运营月数；</w:t>
      </w:r>
    </w:p>
    <w:p>
      <w:pPr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5、全年正常运营的新能源公交车年运营里程不低于3万公里（含3万公里）。对于考核年度因新增及更换、退出运营等造成实际运营时间不足一年的，以实际运营时间按月折算运营里程，月均营运里程应不低于2500公里（含2500公里），相应车辆运营补助标准按月折算，并按照实际营运月份数计算运营补助金额。</w:t>
      </w:r>
    </w:p>
    <w:p>
      <w:pPr>
        <w:rPr>
          <w:rFonts w:hint="eastAsia" w:asciiTheme="minorEastAsia" w:hAnsiTheme="minorEastAsia"/>
          <w:b/>
          <w:bCs/>
          <w:sz w:val="30"/>
          <w:szCs w:val="30"/>
        </w:rPr>
      </w:pPr>
      <w:r>
        <w:rPr>
          <w:rFonts w:hint="eastAsia" w:asciiTheme="minorEastAsia" w:hAnsiTheme="minorEastAsia"/>
          <w:b/>
          <w:bCs/>
          <w:sz w:val="30"/>
          <w:szCs w:val="30"/>
        </w:rPr>
        <w:t>二、其它资金</w:t>
      </w:r>
    </w:p>
    <w:p>
      <w:pPr>
        <w:ind w:firstLine="600"/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根据《关于调整下达中央2021年度农村道路客运费改税补贴资金、城市交通发展奖励资金的通知》（惠财综〔2022〕46号）文件安排，我县农村道路道路客运费改税补贴资金1.5157万元、出租车费改税资金0.0733万元，按照《博罗县交通运输局城乡道路客运成品油价格补助资金分配方案》（博交[2018]147号）进行分配。</w:t>
      </w:r>
    </w:p>
    <w:p>
      <w:pPr>
        <w:ind w:firstLine="600"/>
        <w:rPr>
          <w:rFonts w:hint="eastAsia" w:asciiTheme="minorEastAsia" w:hAnsiTheme="minorEastAsia"/>
          <w:sz w:val="30"/>
          <w:szCs w:val="30"/>
        </w:rPr>
      </w:pPr>
    </w:p>
    <w:p>
      <w:pPr>
        <w:ind w:firstLine="600"/>
        <w:rPr>
          <w:rFonts w:hint="eastAsia" w:asciiTheme="minorEastAsia" w:hAnsiTheme="minorEastAsia"/>
          <w:sz w:val="30"/>
          <w:szCs w:val="30"/>
        </w:rPr>
      </w:pPr>
    </w:p>
    <w:p>
      <w:pPr>
        <w:ind w:firstLine="600"/>
        <w:jc w:val="right"/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博罗县交通运输局</w:t>
      </w:r>
    </w:p>
    <w:p>
      <w:pPr>
        <w:ind w:firstLine="600"/>
        <w:jc w:val="right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2022年8月10日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0273E8"/>
    <w:multiLevelType w:val="multilevel"/>
    <w:tmpl w:val="210273E8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5MGI4Yjg5MzY5MmY3ZDM1MzgwMTdmODUwNWVhZjkifQ=="/>
  </w:docVars>
  <w:rsids>
    <w:rsidRoot w:val="001B66E9"/>
    <w:rsid w:val="001B66E9"/>
    <w:rsid w:val="00283EDF"/>
    <w:rsid w:val="00325603"/>
    <w:rsid w:val="004A4E15"/>
    <w:rsid w:val="0092102D"/>
    <w:rsid w:val="00945524"/>
    <w:rsid w:val="35435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823</Words>
  <Characters>923</Characters>
  <Lines>6</Lines>
  <Paragraphs>1</Paragraphs>
  <TotalTime>51</TotalTime>
  <ScaleCrop>false</ScaleCrop>
  <LinksUpToDate>false</LinksUpToDate>
  <CharactersWithSpaces>924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2022-08-10T08:24:00Z</dcterms:created>
  <dc:creator>PC2</dc:creator>
  <cp:lastModifiedBy>PC2</cp:lastModifiedBy>
  <dcterms:modified xsi:type="dcterms:W3CDTF">2022-08-12T08:03:34Z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6E0B12DD0733491AB7CF47F257D0D02C</vt:lpwstr>
  </property>
</Properties>
</file>