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仿宋_GB2312"/>
          <w:color w:val="000000" w:themeColor="text1"/>
          <w:sz w:val="36"/>
          <w:szCs w:val="36"/>
          <w14:textFill>
            <w14:solidFill>
              <w14:schemeClr w14:val="tx1"/>
            </w14:solidFill>
          </w14:textFill>
        </w:rPr>
      </w:pPr>
    </w:p>
    <w:p>
      <w:pPr>
        <w:rPr>
          <w:rFonts w:cs="仿宋_GB2312"/>
          <w:color w:val="000000" w:themeColor="text1"/>
          <w:sz w:val="36"/>
          <w:szCs w:val="36"/>
          <w14:textFill>
            <w14:solidFill>
              <w14:schemeClr w14:val="tx1"/>
            </w14:solidFill>
          </w14:textFill>
        </w:rPr>
      </w:pPr>
    </w:p>
    <w:p>
      <w:pPr>
        <w:rPr>
          <w:rFonts w:cs="仿宋_GB2312"/>
          <w:color w:val="000000" w:themeColor="text1"/>
          <w:sz w:val="36"/>
          <w:szCs w:val="36"/>
          <w14:textFill>
            <w14:solidFill>
              <w14:schemeClr w14:val="tx1"/>
            </w14:solidFill>
          </w14:textFill>
        </w:rPr>
      </w:pPr>
    </w:p>
    <w:p>
      <w:pPr>
        <w:rPr>
          <w:rFonts w:cs="仿宋_GB2312"/>
          <w:color w:val="000000" w:themeColor="text1"/>
          <w:sz w:val="36"/>
          <w:szCs w:val="36"/>
          <w14:textFill>
            <w14:solidFill>
              <w14:schemeClr w14:val="tx1"/>
            </w14:solidFill>
          </w14:textFill>
        </w:rPr>
      </w:pPr>
    </w:p>
    <w:p>
      <w:pPr>
        <w:rPr>
          <w:rFonts w:cs="仿宋_GB2312"/>
          <w:color w:val="000000" w:themeColor="text1"/>
          <w:sz w:val="36"/>
          <w:szCs w:val="36"/>
          <w14:textFill>
            <w14:solidFill>
              <w14:schemeClr w14:val="tx1"/>
            </w14:solidFill>
          </w14:textFill>
        </w:rPr>
      </w:pPr>
    </w:p>
    <w:p>
      <w:pPr>
        <w:adjustRightInd w:val="0"/>
        <w:snapToGrid w:val="0"/>
        <w:jc w:val="center"/>
        <w:outlineLvl w:val="0"/>
        <w:rPr>
          <w:bCs/>
          <w:color w:val="000000" w:themeColor="text1"/>
          <w:sz w:val="72"/>
          <w:szCs w:val="72"/>
          <w14:textFill>
            <w14:solidFill>
              <w14:schemeClr w14:val="tx1"/>
            </w14:solidFill>
          </w14:textFill>
        </w:rPr>
      </w:pPr>
      <w:r>
        <w:rPr>
          <w:rFonts w:hint="eastAsia"/>
          <w:bCs/>
          <w:color w:val="000000" w:themeColor="text1"/>
          <w:sz w:val="72"/>
          <w:szCs w:val="72"/>
          <w14:textFill>
            <w14:solidFill>
              <w14:schemeClr w14:val="tx1"/>
            </w14:solidFill>
          </w14:textFill>
        </w:rPr>
        <w:t>建设项目环境影响报告表</w:t>
      </w:r>
    </w:p>
    <w:p>
      <w:pPr>
        <w:adjustRightInd w:val="0"/>
        <w:snapToGrid w:val="0"/>
        <w:spacing w:before="192" w:beforeLines="80"/>
        <w:jc w:val="center"/>
        <w:rPr>
          <w:bCs/>
          <w:color w:val="000000" w:themeColor="text1"/>
          <w:sz w:val="48"/>
          <w:szCs w:val="48"/>
          <w14:textFill>
            <w14:solidFill>
              <w14:schemeClr w14:val="tx1"/>
            </w14:solidFill>
          </w14:textFill>
        </w:rPr>
      </w:pPr>
      <w:r>
        <w:rPr>
          <w:rFonts w:hint="eastAsia"/>
          <w:bCs/>
          <w:color w:val="000000" w:themeColor="text1"/>
          <w:sz w:val="48"/>
          <w:szCs w:val="48"/>
          <w14:textFill>
            <w14:solidFill>
              <w14:schemeClr w14:val="tx1"/>
            </w14:solidFill>
          </w14:textFill>
        </w:rPr>
        <w:t>（污染影响类）</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p>
    <w:p>
      <w:pPr>
        <w:jc w:val="center"/>
        <w:rPr>
          <w:color w:val="000000" w:themeColor="text1"/>
          <w:sz w:val="52"/>
          <w:szCs w:val="52"/>
          <w14:textFill>
            <w14:solidFill>
              <w14:schemeClr w14:val="tx1"/>
            </w14:solidFill>
          </w14:textFill>
        </w:rPr>
      </w:pPr>
    </w:p>
    <w:p>
      <w:pPr>
        <w:ind w:firstLine="1040"/>
        <w:rPr>
          <w:color w:val="000000" w:themeColor="text1"/>
          <w:sz w:val="44"/>
          <w:szCs w:val="44"/>
          <w14:textFill>
            <w14:solidFill>
              <w14:schemeClr w14:val="tx1"/>
            </w14:solidFill>
          </w14:textFill>
        </w:rPr>
      </w:pPr>
    </w:p>
    <w:p>
      <w:pPr>
        <w:ind w:firstLine="1040"/>
        <w:rPr>
          <w:color w:val="000000" w:themeColor="text1"/>
          <w:sz w:val="44"/>
          <w:szCs w:val="44"/>
          <w14:textFill>
            <w14:solidFill>
              <w14:schemeClr w14:val="tx1"/>
            </w14:solidFill>
          </w14:textFill>
        </w:rPr>
      </w:pPr>
    </w:p>
    <w:p>
      <w:pPr>
        <w:ind w:firstLine="1040"/>
        <w:rPr>
          <w:color w:val="000000" w:themeColor="text1"/>
          <w:sz w:val="44"/>
          <w:szCs w:val="44"/>
          <w14:textFill>
            <w14:solidFill>
              <w14:schemeClr w14:val="tx1"/>
            </w14:solidFill>
          </w14:textFill>
        </w:rPr>
      </w:pPr>
    </w:p>
    <w:p>
      <w:pPr>
        <w:ind w:firstLine="1040"/>
        <w:rPr>
          <w:color w:val="000000" w:themeColor="text1"/>
          <w:sz w:val="44"/>
          <w:szCs w:val="44"/>
          <w14:textFill>
            <w14:solidFill>
              <w14:schemeClr w14:val="tx1"/>
            </w14:solidFill>
          </w14:textFill>
        </w:rPr>
      </w:pPr>
    </w:p>
    <w:p>
      <w:pPr>
        <w:adjustRightInd w:val="0"/>
        <w:snapToGrid w:val="0"/>
        <w:spacing w:line="288" w:lineRule="auto"/>
        <w:ind w:left="2810" w:leftChars="500" w:hanging="1760" w:hangingChars="550"/>
        <w:rPr>
          <w:color w:val="000000" w:themeColor="text1"/>
          <w:sz w:val="32"/>
          <w:szCs w:val="36"/>
          <w:u w:val="single"/>
          <w14:textFill>
            <w14:solidFill>
              <w14:schemeClr w14:val="tx1"/>
            </w14:solidFill>
          </w14:textFill>
        </w:rPr>
      </w:pPr>
      <w:r>
        <w:rPr>
          <w:rFonts w:hint="eastAsia"/>
          <w:color w:val="000000" w:themeColor="text1"/>
          <w:sz w:val="32"/>
          <w:szCs w:val="36"/>
          <w14:textFill>
            <w14:solidFill>
              <w14:schemeClr w14:val="tx1"/>
            </w14:solidFill>
          </w14:textFill>
        </w:rPr>
        <w:t>项目名称：</w:t>
      </w:r>
      <w:r>
        <w:rPr>
          <w:rFonts w:hint="eastAsia"/>
          <w:color w:val="000000" w:themeColor="text1"/>
          <w:sz w:val="32"/>
          <w:szCs w:val="32"/>
          <w:u w:val="single"/>
          <w14:textFill>
            <w14:solidFill>
              <w14:schemeClr w14:val="tx1"/>
            </w14:solidFill>
          </w14:textFill>
        </w:rPr>
        <w:t xml:space="preserve">广东河海重工有限公司建设项目 </w:t>
      </w:r>
    </w:p>
    <w:p>
      <w:pPr>
        <w:adjustRightInd w:val="0"/>
        <w:snapToGrid w:val="0"/>
        <w:spacing w:line="288" w:lineRule="auto"/>
        <w:ind w:firstLine="1040"/>
        <w:rPr>
          <w:color w:val="000000" w:themeColor="text1"/>
          <w:sz w:val="32"/>
          <w:szCs w:val="36"/>
          <w:u w:val="single"/>
          <w14:textFill>
            <w14:solidFill>
              <w14:schemeClr w14:val="tx1"/>
            </w14:solidFill>
          </w14:textFill>
        </w:rPr>
      </w:pPr>
      <w:r>
        <w:rPr>
          <w:rFonts w:hint="eastAsia"/>
          <w:color w:val="000000" w:themeColor="text1"/>
          <w:sz w:val="32"/>
          <w:szCs w:val="36"/>
          <w14:textFill>
            <w14:solidFill>
              <w14:schemeClr w14:val="tx1"/>
            </w14:solidFill>
          </w14:textFill>
        </w:rPr>
        <w:t>建设单位（盖章）：</w:t>
      </w:r>
      <w:r>
        <w:rPr>
          <w:rFonts w:hint="eastAsia"/>
          <w:color w:val="000000" w:themeColor="text1"/>
          <w:sz w:val="32"/>
          <w:szCs w:val="32"/>
          <w:u w:val="single"/>
          <w14:textFill>
            <w14:solidFill>
              <w14:schemeClr w14:val="tx1"/>
            </w14:solidFill>
          </w14:textFill>
        </w:rPr>
        <w:t>广东河海重工有限公司</w:t>
      </w:r>
    </w:p>
    <w:p>
      <w:pPr>
        <w:adjustRightInd w:val="0"/>
        <w:snapToGrid w:val="0"/>
        <w:spacing w:line="288" w:lineRule="auto"/>
        <w:ind w:firstLine="1040"/>
        <w:rPr>
          <w:color w:val="000000" w:themeColor="text1"/>
          <w:sz w:val="32"/>
          <w:szCs w:val="36"/>
          <w:u w:val="single"/>
          <w14:textFill>
            <w14:solidFill>
              <w14:schemeClr w14:val="tx1"/>
            </w14:solidFill>
          </w14:textFill>
        </w:rPr>
      </w:pPr>
      <w:r>
        <w:rPr>
          <w:rFonts w:hint="eastAsia"/>
          <w:color w:val="000000" w:themeColor="text1"/>
          <w:sz w:val="32"/>
          <w:szCs w:val="36"/>
          <w14:textFill>
            <w14:solidFill>
              <w14:schemeClr w14:val="tx1"/>
            </w14:solidFill>
          </w14:textFill>
        </w:rPr>
        <w:t>编制日期：</w:t>
      </w:r>
      <w:r>
        <w:rPr>
          <w:rFonts w:hint="eastAsia"/>
          <w:color w:val="000000" w:themeColor="text1"/>
          <w:sz w:val="32"/>
          <w:szCs w:val="36"/>
          <w:u w:val="single"/>
          <w14:textFill>
            <w14:solidFill>
              <w14:schemeClr w14:val="tx1"/>
            </w14:solidFill>
          </w14:textFill>
        </w:rPr>
        <w:t xml:space="preserve"> </w:t>
      </w:r>
      <w:r>
        <w:rPr>
          <w:color w:val="000000" w:themeColor="text1"/>
          <w:sz w:val="32"/>
          <w:szCs w:val="36"/>
          <w:u w:val="single"/>
          <w14:textFill>
            <w14:solidFill>
              <w14:schemeClr w14:val="tx1"/>
            </w14:solidFill>
          </w14:textFill>
        </w:rPr>
        <w:t xml:space="preserve">      </w:t>
      </w:r>
      <w:r>
        <w:rPr>
          <w:rFonts w:hint="eastAsia"/>
          <w:color w:val="000000" w:themeColor="text1"/>
          <w:sz w:val="32"/>
          <w:szCs w:val="36"/>
          <w:u w:val="single"/>
          <w14:textFill>
            <w14:solidFill>
              <w14:schemeClr w14:val="tx1"/>
            </w14:solidFill>
          </w14:textFill>
        </w:rPr>
        <w:t>2022年10月</w:t>
      </w:r>
      <w:r>
        <w:rPr>
          <w:color w:val="000000" w:themeColor="text1"/>
          <w:sz w:val="32"/>
          <w:szCs w:val="36"/>
          <w:u w:val="single"/>
          <w14:textFill>
            <w14:solidFill>
              <w14:schemeClr w14:val="tx1"/>
            </w14:solidFill>
          </w14:textFill>
        </w:rPr>
        <w:t xml:space="preserve">        </w:t>
      </w:r>
      <w:r>
        <w:rPr>
          <w:rFonts w:hint="eastAsia"/>
          <w:color w:val="000000" w:themeColor="text1"/>
          <w:sz w:val="32"/>
          <w:szCs w:val="36"/>
          <w:u w:val="single"/>
          <w14:textFill>
            <w14:solidFill>
              <w14:schemeClr w14:val="tx1"/>
            </w14:solidFill>
          </w14:textFill>
        </w:rPr>
        <w:t xml:space="preserve"> </w:t>
      </w:r>
    </w:p>
    <w:p>
      <w:pPr>
        <w:adjustRightInd w:val="0"/>
        <w:snapToGrid w:val="0"/>
        <w:spacing w:line="288" w:lineRule="auto"/>
        <w:ind w:firstLine="1040"/>
        <w:rPr>
          <w:color w:val="000000" w:themeColor="text1"/>
          <w:sz w:val="36"/>
          <w:szCs w:val="36"/>
          <w:u w:val="single"/>
          <w14:textFill>
            <w14:solidFill>
              <w14:schemeClr w14:val="tx1"/>
            </w14:solidFill>
          </w14:textFill>
        </w:rPr>
      </w:pPr>
      <w:bookmarkStart w:id="0" w:name="_Hlk57884087"/>
    </w:p>
    <w:p>
      <w:pPr>
        <w:adjustRightInd w:val="0"/>
        <w:snapToGrid w:val="0"/>
        <w:spacing w:line="288" w:lineRule="auto"/>
        <w:ind w:firstLine="1040"/>
        <w:rPr>
          <w:color w:val="000000" w:themeColor="text1"/>
          <w:sz w:val="36"/>
          <w:szCs w:val="36"/>
          <w14:textFill>
            <w14:solidFill>
              <w14:schemeClr w14:val="tx1"/>
            </w14:solidFill>
          </w14:textFill>
        </w:rPr>
      </w:pPr>
    </w:p>
    <w:p>
      <w:pPr>
        <w:adjustRightInd w:val="0"/>
        <w:snapToGrid w:val="0"/>
        <w:spacing w:line="288" w:lineRule="auto"/>
        <w:ind w:firstLine="1040"/>
        <w:rPr>
          <w:color w:val="000000" w:themeColor="text1"/>
          <w:sz w:val="36"/>
          <w:szCs w:val="36"/>
          <w14:textFill>
            <w14:solidFill>
              <w14:schemeClr w14:val="tx1"/>
            </w14:solidFill>
          </w14:textFill>
        </w:rPr>
      </w:pPr>
    </w:p>
    <w:p>
      <w:pPr>
        <w:adjustRightInd w:val="0"/>
        <w:snapToGrid w:val="0"/>
        <w:spacing w:line="288" w:lineRule="auto"/>
        <w:ind w:firstLine="1040"/>
        <w:rPr>
          <w:color w:val="000000" w:themeColor="text1"/>
          <w:sz w:val="36"/>
          <w:szCs w:val="36"/>
          <w14:textFill>
            <w14:solidFill>
              <w14:schemeClr w14:val="tx1"/>
            </w14:solidFill>
          </w14:textFill>
        </w:rPr>
      </w:pPr>
    </w:p>
    <w:p>
      <w:pPr>
        <w:adjustRightInd w:val="0"/>
        <w:snapToGrid w:val="0"/>
        <w:spacing w:line="288" w:lineRule="auto"/>
        <w:ind w:firstLine="1040"/>
        <w:rPr>
          <w:color w:val="000000" w:themeColor="text1"/>
          <w:sz w:val="36"/>
          <w:szCs w:val="36"/>
          <w14:textFill>
            <w14:solidFill>
              <w14:schemeClr w14:val="tx1"/>
            </w14:solidFill>
          </w14:textFill>
        </w:rPr>
      </w:pPr>
    </w:p>
    <w:bookmarkEnd w:id="0"/>
    <w:p>
      <w:pPr>
        <w:adjustRightInd w:val="0"/>
        <w:snapToGrid w:val="0"/>
        <w:spacing w:line="288" w:lineRule="auto"/>
        <w:jc w:val="center"/>
        <w:rPr>
          <w:color w:val="000000" w:themeColor="text1"/>
          <w:sz w:val="36"/>
          <w:szCs w:val="36"/>
          <w14:textFill>
            <w14:solidFill>
              <w14:schemeClr w14:val="tx1"/>
            </w14:solidFill>
          </w14:textFill>
        </w:rPr>
      </w:pPr>
      <w:r>
        <w:rPr>
          <w:rFonts w:hint="eastAsia"/>
          <w:color w:val="000000" w:themeColor="text1"/>
          <w:sz w:val="36"/>
          <w:szCs w:val="36"/>
          <w14:textFill>
            <w14:solidFill>
              <w14:schemeClr w14:val="tx1"/>
            </w14:solidFill>
          </w14:textFill>
        </w:rPr>
        <w:t>中华人民共和国生态环境部制</w:t>
      </w:r>
    </w:p>
    <w:p>
      <w:pPr>
        <w:pStyle w:val="2"/>
        <w:rPr>
          <w:color w:val="000000" w:themeColor="text1"/>
          <w:sz w:val="36"/>
          <w:szCs w:val="36"/>
          <w14:textFill>
            <w14:solidFill>
              <w14:schemeClr w14:val="tx1"/>
            </w14:solidFill>
          </w14:textFill>
        </w:rPr>
      </w:pPr>
    </w:p>
    <w:p>
      <w:pPr>
        <w:pStyle w:val="6"/>
        <w:ind w:left="720" w:hanging="720"/>
        <w:rPr>
          <w:color w:val="000000" w:themeColor="text1"/>
          <w:sz w:val="36"/>
          <w:szCs w:val="36"/>
          <w14:textFill>
            <w14:solidFill>
              <w14:schemeClr w14:val="tx1"/>
            </w14:solidFill>
          </w14:textFill>
        </w:rPr>
      </w:pPr>
    </w:p>
    <w:p>
      <w:pPr>
        <w:rPr>
          <w:color w:val="000000" w:themeColor="text1"/>
          <w:sz w:val="36"/>
          <w:szCs w:val="36"/>
          <w14:textFill>
            <w14:solidFill>
              <w14:schemeClr w14:val="tx1"/>
            </w14:solidFill>
          </w14:textFill>
        </w:rPr>
      </w:pPr>
    </w:p>
    <w:p>
      <w:pPr>
        <w:pStyle w:val="2"/>
        <w:rPr>
          <w:color w:val="000000" w:themeColor="text1"/>
          <w:sz w:val="36"/>
          <w:szCs w:val="36"/>
          <w14:textFill>
            <w14:solidFill>
              <w14:schemeClr w14:val="tx1"/>
            </w14:solidFill>
          </w14:textFill>
        </w:rPr>
      </w:pPr>
    </w:p>
    <w:p>
      <w:pPr>
        <w:pStyle w:val="6"/>
        <w:ind w:left="420" w:hanging="420"/>
        <w:rPr>
          <w:color w:val="000000" w:themeColor="text1"/>
          <w14:textFill>
            <w14:solidFill>
              <w14:schemeClr w14:val="tx1"/>
            </w14:solidFill>
          </w14:textFill>
        </w:rPr>
        <w:sectPr>
          <w:footerReference r:id="rId3" w:type="default"/>
          <w:footerReference r:id="rId4" w:type="even"/>
          <w:pgSz w:w="11906" w:h="16838"/>
          <w:pgMar w:top="1701" w:right="1531" w:bottom="1701" w:left="1531" w:header="851" w:footer="1077" w:gutter="0"/>
          <w:pgNumType w:start="1"/>
          <w:cols w:space="720" w:num="1"/>
          <w:docGrid w:linePitch="312" w:charSpace="0"/>
        </w:sectPr>
      </w:pPr>
    </w:p>
    <w:p>
      <w:pPr>
        <w:pStyle w:val="83"/>
        <w:spacing w:before="0" w:beforeAutospacing="0"/>
        <w:jc w:val="center"/>
        <w:outlineLvl w:val="0"/>
        <w:rPr>
          <w:rFonts w:ascii="Times New Roman" w:hAnsi="Times New Roman"/>
          <w:snapToGrid w:val="0"/>
          <w:color w:val="000000" w:themeColor="text1"/>
          <w:sz w:val="30"/>
          <w:szCs w:val="30"/>
          <w14:textFill>
            <w14:solidFill>
              <w14:schemeClr w14:val="tx1"/>
            </w14:solidFill>
          </w14:textFill>
        </w:rPr>
      </w:pPr>
      <w:r>
        <w:rPr>
          <w:rFonts w:hint="eastAsia" w:ascii="Times New Roman" w:hAnsi="Times New Roman"/>
          <w:snapToGrid w:val="0"/>
          <w:color w:val="000000" w:themeColor="text1"/>
          <w:sz w:val="30"/>
          <w:szCs w:val="30"/>
          <w14:textFill>
            <w14:solidFill>
              <w14:schemeClr w14:val="tx1"/>
            </w14:solidFill>
          </w14:textFill>
        </w:rPr>
        <w:t>一、建设项目基本情况</w:t>
      </w:r>
    </w:p>
    <w:tbl>
      <w:tblPr>
        <w:tblStyle w:val="9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113"/>
        <w:gridCol w:w="2599"/>
        <w:gridCol w:w="2008"/>
        <w:gridCol w:w="31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13" w:type="dxa"/>
            <w:tcMar>
              <w:top w:w="16" w:type="dxa"/>
              <w:left w:w="16" w:type="dxa"/>
              <w:right w:w="16" w:type="dxa"/>
            </w:tcMar>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建设项目名称</w:t>
            </w:r>
          </w:p>
        </w:tc>
        <w:tc>
          <w:tcPr>
            <w:tcW w:w="7757" w:type="dxa"/>
            <w:gridSpan w:val="3"/>
            <w:vAlign w:val="center"/>
          </w:tcPr>
          <w:p>
            <w:pPr>
              <w:adjustRightInd w:val="0"/>
              <w:snapToGrid w:val="0"/>
              <w:jc w:val="center"/>
              <w:rPr>
                <w:rFonts w:cs="宋体"/>
                <w:color w:val="000000" w:themeColor="text1"/>
                <w14:textFill>
                  <w14:solidFill>
                    <w14:schemeClr w14:val="tx1"/>
                  </w14:solidFill>
                </w14:textFill>
              </w:rPr>
            </w:pPr>
            <w:r>
              <w:rPr>
                <w:rFonts w:hint="eastAsia"/>
                <w:color w:val="000000" w:themeColor="text1"/>
                <w14:textFill>
                  <w14:solidFill>
                    <w14:schemeClr w14:val="tx1"/>
                  </w14:solidFill>
                </w14:textFill>
              </w:rPr>
              <w:t>广东河海重工有限公司建设项目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97" w:hRule="atLeast"/>
          <w:jc w:val="center"/>
        </w:trPr>
        <w:tc>
          <w:tcPr>
            <w:tcW w:w="1113" w:type="dxa"/>
            <w:tcMar>
              <w:top w:w="16" w:type="dxa"/>
              <w:left w:w="16" w:type="dxa"/>
              <w:right w:w="16" w:type="dxa"/>
            </w:tcMar>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项目代码</w:t>
            </w:r>
          </w:p>
        </w:tc>
        <w:tc>
          <w:tcPr>
            <w:tcW w:w="7757" w:type="dxa"/>
            <w:gridSpan w:val="3"/>
            <w:vAlign w:val="center"/>
          </w:tcPr>
          <w:p>
            <w:pPr>
              <w:adjustRightInd w:val="0"/>
              <w:snapToGrid w:val="0"/>
              <w:jc w:val="center"/>
              <w:rPr>
                <w:rFonts w:cs="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13" w:type="dxa"/>
            <w:tcMar>
              <w:top w:w="16" w:type="dxa"/>
              <w:left w:w="16" w:type="dxa"/>
              <w:right w:w="16" w:type="dxa"/>
            </w:tcMar>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建设单位联系人</w:t>
            </w:r>
          </w:p>
        </w:tc>
        <w:tc>
          <w:tcPr>
            <w:tcW w:w="2599" w:type="dxa"/>
            <w:vAlign w:val="center"/>
          </w:tcPr>
          <w:p>
            <w:pPr>
              <w:adjustRightInd w:val="0"/>
              <w:snapToGrid w:val="0"/>
              <w:jc w:val="center"/>
              <w:rPr>
                <w:rFonts w:cs="宋体"/>
                <w:color w:val="000000" w:themeColor="text1"/>
                <w14:textFill>
                  <w14:solidFill>
                    <w14:schemeClr w14:val="tx1"/>
                  </w14:solidFill>
                </w14:textFill>
              </w:rPr>
            </w:pPr>
          </w:p>
        </w:tc>
        <w:tc>
          <w:tcPr>
            <w:tcW w:w="2008"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联系方式</w:t>
            </w:r>
          </w:p>
        </w:tc>
        <w:tc>
          <w:tcPr>
            <w:tcW w:w="3150" w:type="dxa"/>
            <w:vAlign w:val="center"/>
          </w:tcPr>
          <w:p>
            <w:pPr>
              <w:adjustRightInd w:val="0"/>
              <w:snapToGrid w:val="0"/>
              <w:jc w:val="center"/>
              <w:rPr>
                <w:rFonts w:cs="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13" w:type="dxa"/>
            <w:tcMar>
              <w:top w:w="16" w:type="dxa"/>
              <w:left w:w="16" w:type="dxa"/>
              <w:right w:w="16" w:type="dxa"/>
            </w:tcMar>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建设地点</w:t>
            </w:r>
          </w:p>
        </w:tc>
        <w:tc>
          <w:tcPr>
            <w:tcW w:w="7757" w:type="dxa"/>
            <w:gridSpan w:val="3"/>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u w:val="single"/>
                <w14:textFill>
                  <w14:solidFill>
                    <w14:schemeClr w14:val="tx1"/>
                  </w14:solidFill>
                </w14:textFill>
              </w:rPr>
              <w:t>广东</w:t>
            </w:r>
            <w:r>
              <w:rPr>
                <w:rFonts w:hint="eastAsia" w:cs="宋体"/>
                <w:color w:val="000000" w:themeColor="text1"/>
                <w14:textFill>
                  <w14:solidFill>
                    <w14:schemeClr w14:val="tx1"/>
                  </w14:solidFill>
                </w14:textFill>
              </w:rPr>
              <w:t>省</w:t>
            </w:r>
            <w:r>
              <w:rPr>
                <w:rFonts w:hint="eastAsia" w:cs="宋体"/>
                <w:color w:val="000000" w:themeColor="text1"/>
                <w:u w:val="single"/>
                <w14:textFill>
                  <w14:solidFill>
                    <w14:schemeClr w14:val="tx1"/>
                  </w14:solidFill>
                </w14:textFill>
              </w:rPr>
              <w:t>惠州</w:t>
            </w:r>
            <w:r>
              <w:rPr>
                <w:rFonts w:hint="eastAsia" w:cs="宋体"/>
                <w:color w:val="000000" w:themeColor="text1"/>
                <w14:textFill>
                  <w14:solidFill>
                    <w14:schemeClr w14:val="tx1"/>
                  </w14:solidFill>
                </w14:textFill>
              </w:rPr>
              <w:t>市</w:t>
            </w:r>
            <w:r>
              <w:rPr>
                <w:rFonts w:hint="eastAsia" w:cs="宋体"/>
                <w:color w:val="000000" w:themeColor="text1"/>
                <w:u w:val="single"/>
                <w14:textFill>
                  <w14:solidFill>
                    <w14:schemeClr w14:val="tx1"/>
                  </w14:solidFill>
                </w14:textFill>
              </w:rPr>
              <w:t>博罗</w:t>
            </w:r>
            <w:r>
              <w:rPr>
                <w:rFonts w:hint="eastAsia" w:cs="宋体"/>
                <w:color w:val="000000" w:themeColor="text1"/>
                <w14:textFill>
                  <w14:solidFill>
                    <w14:schemeClr w14:val="tx1"/>
                  </w14:solidFill>
                </w14:textFill>
              </w:rPr>
              <w:t>县</w:t>
            </w:r>
            <w:r>
              <w:rPr>
                <w:rFonts w:hint="eastAsia" w:cs="宋体"/>
                <w:color w:val="000000" w:themeColor="text1"/>
                <w:u w:val="single"/>
                <w14:textFill>
                  <w14:solidFill>
                    <w14:schemeClr w14:val="tx1"/>
                  </w14:solidFill>
                </w14:textFill>
              </w:rPr>
              <w:t>杨侨</w:t>
            </w:r>
            <w:r>
              <w:rPr>
                <w:rFonts w:hint="eastAsia" w:cs="宋体"/>
                <w:color w:val="000000" w:themeColor="text1"/>
                <w14:textFill>
                  <w14:solidFill>
                    <w14:schemeClr w14:val="tx1"/>
                  </w14:solidFill>
                </w14:textFill>
              </w:rPr>
              <w:t>镇</w:t>
            </w:r>
            <w:r>
              <w:rPr>
                <w:rFonts w:hint="eastAsia" w:cs="宋体"/>
                <w:color w:val="000000" w:themeColor="text1"/>
                <w:u w:val="single"/>
                <w14:textFill>
                  <w14:solidFill>
                    <w14:schemeClr w14:val="tx1"/>
                  </w14:solidFill>
                </w14:textFill>
              </w:rPr>
              <w:t>大坑办事处地段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13" w:type="dxa"/>
            <w:tcMar>
              <w:top w:w="16" w:type="dxa"/>
              <w:left w:w="16" w:type="dxa"/>
              <w:right w:w="16" w:type="dxa"/>
            </w:tcMar>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地理坐标</w:t>
            </w:r>
          </w:p>
        </w:tc>
        <w:tc>
          <w:tcPr>
            <w:tcW w:w="7757" w:type="dxa"/>
            <w:gridSpan w:val="3"/>
            <w:vAlign w:val="center"/>
          </w:tcPr>
          <w:p>
            <w:pPr>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（东经</w:t>
            </w:r>
            <w:r>
              <w:rPr>
                <w:rFonts w:hint="eastAsia" w:cs="宋体"/>
                <w:color w:val="000000" w:themeColor="text1"/>
                <w:u w:val="single"/>
                <w14:textFill>
                  <w14:solidFill>
                    <w14:schemeClr w14:val="tx1"/>
                  </w14:solidFill>
                </w14:textFill>
              </w:rPr>
              <w:t>114</w:t>
            </w:r>
            <w:r>
              <w:rPr>
                <w:rFonts w:hint="eastAsia" w:cs="宋体"/>
                <w:color w:val="000000" w:themeColor="text1"/>
                <w14:textFill>
                  <w14:solidFill>
                    <w14:schemeClr w14:val="tx1"/>
                  </w14:solidFill>
                </w14:textFill>
              </w:rPr>
              <w:t>度</w:t>
            </w:r>
            <w:r>
              <w:rPr>
                <w:rFonts w:hint="eastAsia" w:cs="宋体"/>
                <w:color w:val="000000" w:themeColor="text1"/>
                <w:u w:val="single"/>
                <w14:textFill>
                  <w14:solidFill>
                    <w14:schemeClr w14:val="tx1"/>
                  </w14:solidFill>
                </w14:textFill>
              </w:rPr>
              <w:t>29</w:t>
            </w:r>
            <w:r>
              <w:rPr>
                <w:rFonts w:hint="eastAsia" w:cs="宋体"/>
                <w:color w:val="000000" w:themeColor="text1"/>
                <w14:textFill>
                  <w14:solidFill>
                    <w14:schemeClr w14:val="tx1"/>
                  </w14:solidFill>
                </w14:textFill>
              </w:rPr>
              <w:t>分</w:t>
            </w:r>
            <w:r>
              <w:rPr>
                <w:rFonts w:hint="eastAsia" w:cs="宋体"/>
                <w:color w:val="000000" w:themeColor="text1"/>
                <w:u w:val="single"/>
                <w14:textFill>
                  <w14:solidFill>
                    <w14:schemeClr w14:val="tx1"/>
                  </w14:solidFill>
                </w14:textFill>
              </w:rPr>
              <w:t>42.983</w:t>
            </w:r>
            <w:r>
              <w:rPr>
                <w:rFonts w:hint="eastAsia" w:cs="宋体"/>
                <w:color w:val="000000" w:themeColor="text1"/>
                <w14:textFill>
                  <w14:solidFill>
                    <w14:schemeClr w14:val="tx1"/>
                  </w14:solidFill>
                </w14:textFill>
              </w:rPr>
              <w:t>秒，北纬</w:t>
            </w:r>
            <w:r>
              <w:rPr>
                <w:rFonts w:hint="eastAsia" w:cs="宋体"/>
                <w:color w:val="000000" w:themeColor="text1"/>
                <w:u w:val="single"/>
                <w14:textFill>
                  <w14:solidFill>
                    <w14:schemeClr w14:val="tx1"/>
                  </w14:solidFill>
                </w14:textFill>
              </w:rPr>
              <w:t>23</w:t>
            </w:r>
            <w:r>
              <w:rPr>
                <w:rFonts w:hint="eastAsia" w:cs="宋体"/>
                <w:color w:val="000000" w:themeColor="text1"/>
                <w14:textFill>
                  <w14:solidFill>
                    <w14:schemeClr w14:val="tx1"/>
                  </w14:solidFill>
                </w14:textFill>
              </w:rPr>
              <w:t>度</w:t>
            </w:r>
            <w:r>
              <w:rPr>
                <w:rFonts w:hint="eastAsia" w:cs="宋体"/>
                <w:color w:val="000000" w:themeColor="text1"/>
                <w:u w:val="single"/>
                <w14:textFill>
                  <w14:solidFill>
                    <w14:schemeClr w14:val="tx1"/>
                  </w14:solidFill>
                </w14:textFill>
              </w:rPr>
              <w:t>27</w:t>
            </w:r>
            <w:r>
              <w:rPr>
                <w:rFonts w:hint="eastAsia" w:cs="宋体"/>
                <w:color w:val="000000" w:themeColor="text1"/>
                <w14:textFill>
                  <w14:solidFill>
                    <w14:schemeClr w14:val="tx1"/>
                  </w14:solidFill>
                </w14:textFill>
              </w:rPr>
              <w:t>分</w:t>
            </w:r>
            <w:r>
              <w:rPr>
                <w:rFonts w:hint="eastAsia" w:cs="宋体"/>
                <w:color w:val="000000" w:themeColor="text1"/>
                <w:u w:val="single"/>
                <w14:textFill>
                  <w14:solidFill>
                    <w14:schemeClr w14:val="tx1"/>
                  </w14:solidFill>
                </w14:textFill>
              </w:rPr>
              <w:t>11.074</w:t>
            </w:r>
            <w:r>
              <w:rPr>
                <w:rFonts w:hint="eastAsia" w:cs="宋体"/>
                <w:color w:val="000000" w:themeColor="text1"/>
                <w14:textFill>
                  <w14:solidFill>
                    <w14:schemeClr w14:val="tx1"/>
                  </w14:solidFill>
                </w14:textFill>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113" w:type="dxa"/>
            <w:tcMar>
              <w:top w:w="16" w:type="dxa"/>
              <w:left w:w="16" w:type="dxa"/>
              <w:right w:w="16" w:type="dxa"/>
            </w:tcMar>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国民经济</w:t>
            </w:r>
          </w:p>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行业类别</w:t>
            </w:r>
          </w:p>
        </w:tc>
        <w:tc>
          <w:tcPr>
            <w:tcW w:w="2599" w:type="dxa"/>
            <w:vAlign w:val="center"/>
          </w:tcPr>
          <w:p>
            <w:pPr>
              <w:adjustRightInd w:val="0"/>
              <w:snapToGrid w:val="0"/>
              <w:jc w:val="center"/>
              <w:rPr>
                <w:rFonts w:cs="宋体"/>
                <w:color w:val="000000" w:themeColor="text1"/>
                <w14:textFill>
                  <w14:solidFill>
                    <w14:schemeClr w14:val="tx1"/>
                  </w14:solidFill>
                </w14:textFill>
              </w:rPr>
            </w:pPr>
            <w:r>
              <w:rPr>
                <w:rFonts w:hint="eastAsia"/>
                <w:color w:val="000000" w:themeColor="text1"/>
                <w14:textFill>
                  <w14:solidFill>
                    <w14:schemeClr w14:val="tx1"/>
                  </w14:solidFill>
                </w14:textFill>
              </w:rPr>
              <w:t>C3311 金属结构制造</w:t>
            </w:r>
          </w:p>
        </w:tc>
        <w:tc>
          <w:tcPr>
            <w:tcW w:w="2008" w:type="dxa"/>
            <w:vAlign w:val="center"/>
          </w:tcPr>
          <w:p>
            <w:pPr>
              <w:adjustRightInd w:val="0"/>
              <w:snapToGrid w:val="0"/>
              <w:jc w:val="center"/>
              <w:rPr>
                <w:rFonts w:cs="宋体"/>
                <w:color w:val="000000" w:themeColor="text1"/>
                <w14:textFill>
                  <w14:solidFill>
                    <w14:schemeClr w14:val="tx1"/>
                  </w14:solidFill>
                </w14:textFill>
              </w:rPr>
            </w:pPr>
            <w:bookmarkStart w:id="1" w:name="_Hlk49843745"/>
            <w:r>
              <w:rPr>
                <w:rFonts w:hint="eastAsia" w:cs="宋体"/>
                <w:color w:val="000000" w:themeColor="text1"/>
                <w14:textFill>
                  <w14:solidFill>
                    <w14:schemeClr w14:val="tx1"/>
                  </w14:solidFill>
                </w14:textFill>
              </w:rPr>
              <w:t>建设项目</w:t>
            </w:r>
          </w:p>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行业类别</w:t>
            </w:r>
            <w:bookmarkEnd w:id="1"/>
          </w:p>
        </w:tc>
        <w:tc>
          <w:tcPr>
            <w:tcW w:w="3150" w:type="dxa"/>
            <w:vAlign w:val="center"/>
          </w:tcPr>
          <w:p>
            <w:pPr>
              <w:adjustRightInd w:val="0"/>
              <w:snapToGrid w:val="0"/>
              <w:rPr>
                <w:rFonts w:cs="宋体"/>
                <w:color w:val="000000" w:themeColor="text1"/>
                <w14:textFill>
                  <w14:solidFill>
                    <w14:schemeClr w14:val="tx1"/>
                  </w14:solidFill>
                </w14:textFill>
              </w:rPr>
            </w:pPr>
            <w:r>
              <w:rPr>
                <w:rFonts w:hint="eastAsia"/>
                <w:color w:val="000000" w:themeColor="text1"/>
                <w14:textFill>
                  <w14:solidFill>
                    <w14:schemeClr w14:val="tx1"/>
                  </w14:solidFill>
                </w14:textFill>
              </w:rPr>
              <w:t>66、结构性金属制品制造331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219" w:hRule="atLeast"/>
          <w:jc w:val="center"/>
        </w:trPr>
        <w:tc>
          <w:tcPr>
            <w:tcW w:w="1113" w:type="dxa"/>
            <w:tcMar>
              <w:top w:w="16" w:type="dxa"/>
              <w:left w:w="16" w:type="dxa"/>
              <w:right w:w="16" w:type="dxa"/>
            </w:tcMar>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建设性质</w:t>
            </w:r>
          </w:p>
        </w:tc>
        <w:tc>
          <w:tcPr>
            <w:tcW w:w="2599" w:type="dxa"/>
            <w:vAlign w:val="center"/>
          </w:tcPr>
          <w:p>
            <w:pPr>
              <w:jc w:val="left"/>
              <w:rPr>
                <w:rFonts w:cs="宋体"/>
                <w:color w:val="000000" w:themeColor="text1"/>
                <w14:textFill>
                  <w14:solidFill>
                    <w14:schemeClr w14:val="tx1"/>
                  </w14:solidFill>
                </w14:textFill>
              </w:rPr>
            </w:pPr>
            <w:r>
              <w:rPr>
                <w:rFonts w:cs="Arial"/>
                <w:color w:val="000000" w:themeColor="text1"/>
                <w:shd w:val="clear" w:color="auto" w:fill="FFFFFF"/>
                <w14:textFill>
                  <w14:solidFill>
                    <w14:schemeClr w14:val="tx1"/>
                  </w14:solidFill>
                </w14:textFill>
              </w:rPr>
              <w:t>√</w:t>
            </w:r>
            <w:r>
              <w:rPr>
                <w:rFonts w:hint="eastAsia" w:cs="宋体"/>
                <w:color w:val="000000" w:themeColor="text1"/>
                <w14:textFill>
                  <w14:solidFill>
                    <w14:schemeClr w14:val="tx1"/>
                  </w14:solidFill>
                </w14:textFill>
              </w:rPr>
              <w:t>新建（迁建）</w:t>
            </w:r>
          </w:p>
          <w:p>
            <w:pPr>
              <w:jc w:val="left"/>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□改建</w:t>
            </w:r>
          </w:p>
          <w:p>
            <w:pPr>
              <w:jc w:val="left"/>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□扩建</w:t>
            </w:r>
          </w:p>
          <w:p>
            <w:pPr>
              <w:jc w:val="left"/>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□技术改造</w:t>
            </w:r>
          </w:p>
        </w:tc>
        <w:tc>
          <w:tcPr>
            <w:tcW w:w="2008"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建设项目</w:t>
            </w:r>
          </w:p>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申报情形</w:t>
            </w:r>
          </w:p>
        </w:tc>
        <w:tc>
          <w:tcPr>
            <w:tcW w:w="3150" w:type="dxa"/>
            <w:vAlign w:val="center"/>
          </w:tcPr>
          <w:p>
            <w:pPr>
              <w:jc w:val="left"/>
              <w:rPr>
                <w:rFonts w:cs="宋体"/>
                <w:color w:val="000000" w:themeColor="text1"/>
                <w14:textFill>
                  <w14:solidFill>
                    <w14:schemeClr w14:val="tx1"/>
                  </w14:solidFill>
                </w14:textFill>
              </w:rPr>
            </w:pPr>
            <w:r>
              <w:rPr>
                <w:rFonts w:cs="Arial"/>
                <w:color w:val="000000" w:themeColor="text1"/>
                <w:shd w:val="clear" w:color="auto" w:fill="FFFFFF"/>
                <w14:textFill>
                  <w14:solidFill>
                    <w14:schemeClr w14:val="tx1"/>
                  </w14:solidFill>
                </w14:textFill>
              </w:rPr>
              <w:t>√</w:t>
            </w:r>
            <w:r>
              <w:rPr>
                <w:rFonts w:hint="eastAsia" w:cs="宋体"/>
                <w:color w:val="000000" w:themeColor="text1"/>
                <w14:textFill>
                  <w14:solidFill>
                    <w14:schemeClr w14:val="tx1"/>
                  </w14:solidFill>
                </w14:textFill>
              </w:rPr>
              <w:t>首次申报项目</w:t>
            </w:r>
            <w:r>
              <w:rPr>
                <w:rFonts w:cs="宋体"/>
                <w:color w:val="000000" w:themeColor="text1"/>
                <w14:textFill>
                  <w14:solidFill>
                    <w14:schemeClr w14:val="tx1"/>
                  </w14:solidFill>
                </w14:textFill>
              </w:rPr>
              <w:t xml:space="preserve">             </w:t>
            </w:r>
          </w:p>
          <w:p>
            <w:pPr>
              <w:jc w:val="left"/>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□不予批准后再次申报项目</w:t>
            </w:r>
          </w:p>
          <w:p>
            <w:pPr>
              <w:jc w:val="left"/>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sym w:font="Wingdings 2" w:char="00A3"/>
            </w:r>
            <w:r>
              <w:rPr>
                <w:rFonts w:hint="eastAsia" w:cs="宋体"/>
                <w:color w:val="000000" w:themeColor="text1"/>
                <w14:textFill>
                  <w14:solidFill>
                    <w14:schemeClr w14:val="tx1"/>
                  </w14:solidFill>
                </w14:textFill>
              </w:rPr>
              <w:t>超五年重新审核项目</w:t>
            </w:r>
            <w:r>
              <w:rPr>
                <w:rFonts w:cs="宋体"/>
                <w:color w:val="000000" w:themeColor="text1"/>
                <w14:textFill>
                  <w14:solidFill>
                    <w14:schemeClr w14:val="tx1"/>
                  </w14:solidFill>
                </w14:textFill>
              </w:rPr>
              <w:t xml:space="preserve">     </w:t>
            </w:r>
          </w:p>
          <w:p>
            <w:pPr>
              <w:jc w:val="left"/>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13" w:type="dxa"/>
            <w:tcMar>
              <w:top w:w="16" w:type="dxa"/>
              <w:left w:w="16" w:type="dxa"/>
              <w:right w:w="16" w:type="dxa"/>
            </w:tcMar>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项目审批（核准</w:t>
            </w:r>
            <w:r>
              <w:rPr>
                <w:rFonts w:cs="宋体"/>
                <w:color w:val="000000" w:themeColor="text1"/>
                <w14:textFill>
                  <w14:solidFill>
                    <w14:schemeClr w14:val="tx1"/>
                  </w14:solidFill>
                </w14:textFill>
              </w:rPr>
              <w:t>/</w:t>
            </w:r>
          </w:p>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备案）部门（选填）</w:t>
            </w:r>
          </w:p>
        </w:tc>
        <w:tc>
          <w:tcPr>
            <w:tcW w:w="2599"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无</w:t>
            </w:r>
          </w:p>
        </w:tc>
        <w:tc>
          <w:tcPr>
            <w:tcW w:w="2008"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项目审批（核准</w:t>
            </w:r>
            <w:r>
              <w:rPr>
                <w:rFonts w:cs="宋体"/>
                <w:color w:val="000000" w:themeColor="text1"/>
                <w14:textFill>
                  <w14:solidFill>
                    <w14:schemeClr w14:val="tx1"/>
                  </w14:solidFill>
                </w14:textFill>
              </w:rPr>
              <w:t>/</w:t>
            </w:r>
          </w:p>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备案）文号（选填）</w:t>
            </w:r>
          </w:p>
        </w:tc>
        <w:tc>
          <w:tcPr>
            <w:tcW w:w="3150"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97" w:hRule="atLeast"/>
          <w:jc w:val="center"/>
        </w:trPr>
        <w:tc>
          <w:tcPr>
            <w:tcW w:w="1113" w:type="dxa"/>
            <w:tcMar>
              <w:top w:w="16" w:type="dxa"/>
              <w:left w:w="16" w:type="dxa"/>
              <w:right w:w="16" w:type="dxa"/>
            </w:tcMar>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总投资（万元）</w:t>
            </w:r>
          </w:p>
        </w:tc>
        <w:tc>
          <w:tcPr>
            <w:tcW w:w="2599" w:type="dxa"/>
            <w:vAlign w:val="center"/>
          </w:tcPr>
          <w:p>
            <w:pPr>
              <w:adjustRightInd w:val="0"/>
              <w:snapToGrid w:val="0"/>
              <w:jc w:val="center"/>
              <w:rPr>
                <w:rFonts w:cs="宋体"/>
                <w:color w:val="000000" w:themeColor="text1"/>
                <w14:textFill>
                  <w14:solidFill>
                    <w14:schemeClr w14:val="tx1"/>
                  </w14:solidFill>
                </w14:textFill>
              </w:rPr>
            </w:pPr>
            <w:r>
              <w:rPr>
                <w:rFonts w:hint="eastAsia"/>
                <w:color w:val="000000" w:themeColor="text1"/>
                <w:kern w:val="0"/>
                <w14:textFill>
                  <w14:solidFill>
                    <w14:schemeClr w14:val="tx1"/>
                  </w14:solidFill>
                </w14:textFill>
              </w:rPr>
              <w:t>12000.00</w:t>
            </w:r>
          </w:p>
        </w:tc>
        <w:tc>
          <w:tcPr>
            <w:tcW w:w="2008" w:type="dxa"/>
            <w:tcMar>
              <w:top w:w="16" w:type="dxa"/>
              <w:left w:w="16" w:type="dxa"/>
              <w:right w:w="16" w:type="dxa"/>
            </w:tcMar>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环保投资（万元）</w:t>
            </w:r>
          </w:p>
        </w:tc>
        <w:tc>
          <w:tcPr>
            <w:tcW w:w="3150" w:type="dxa"/>
            <w:vAlign w:val="center"/>
          </w:tcPr>
          <w:p>
            <w:pPr>
              <w:adjustRightInd w:val="0"/>
              <w:snapToGrid w:val="0"/>
              <w:jc w:val="center"/>
              <w:rPr>
                <w:rFonts w:cs="宋体"/>
                <w:color w:val="000000" w:themeColor="text1"/>
                <w14:textFill>
                  <w14:solidFill>
                    <w14:schemeClr w14:val="tx1"/>
                  </w14:solidFill>
                </w14:textFill>
              </w:rPr>
            </w:pPr>
            <w:r>
              <w:rPr>
                <w:rFonts w:hint="eastAsia"/>
                <w:color w:val="000000" w:themeColor="text1"/>
                <w14:textFill>
                  <w14:solidFill>
                    <w14:schemeClr w14:val="tx1"/>
                  </w14:solidFill>
                </w14:textFill>
              </w:rPr>
              <w:t>72.00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13" w:type="dxa"/>
            <w:tcMar>
              <w:top w:w="16" w:type="dxa"/>
              <w:left w:w="16" w:type="dxa"/>
              <w:right w:w="16" w:type="dxa"/>
            </w:tcMar>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环保投资占比（</w:t>
            </w:r>
            <w:r>
              <w:rPr>
                <w:rFonts w:cs="宋体"/>
                <w:color w:val="000000" w:themeColor="text1"/>
                <w14:textFill>
                  <w14:solidFill>
                    <w14:schemeClr w14:val="tx1"/>
                  </w14:solidFill>
                </w14:textFill>
              </w:rPr>
              <w:t>%</w:t>
            </w:r>
            <w:r>
              <w:rPr>
                <w:rFonts w:hint="eastAsia" w:cs="宋体"/>
                <w:color w:val="000000" w:themeColor="text1"/>
                <w14:textFill>
                  <w14:solidFill>
                    <w14:schemeClr w14:val="tx1"/>
                  </w14:solidFill>
                </w14:textFill>
              </w:rPr>
              <w:t>）</w:t>
            </w:r>
          </w:p>
        </w:tc>
        <w:tc>
          <w:tcPr>
            <w:tcW w:w="2599"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0.6</w:t>
            </w:r>
          </w:p>
        </w:tc>
        <w:tc>
          <w:tcPr>
            <w:tcW w:w="2008" w:type="dxa"/>
            <w:tcMar>
              <w:top w:w="16" w:type="dxa"/>
              <w:left w:w="16" w:type="dxa"/>
              <w:right w:w="16" w:type="dxa"/>
            </w:tcMar>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施工工期</w:t>
            </w:r>
          </w:p>
        </w:tc>
        <w:tc>
          <w:tcPr>
            <w:tcW w:w="3150"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97" w:hRule="atLeast"/>
          <w:jc w:val="center"/>
        </w:trPr>
        <w:tc>
          <w:tcPr>
            <w:tcW w:w="1113" w:type="dxa"/>
            <w:tcMar>
              <w:top w:w="16" w:type="dxa"/>
              <w:left w:w="16" w:type="dxa"/>
              <w:right w:w="16" w:type="dxa"/>
            </w:tcMar>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是否开工建设</w:t>
            </w:r>
          </w:p>
        </w:tc>
        <w:tc>
          <w:tcPr>
            <w:tcW w:w="2599" w:type="dxa"/>
            <w:vAlign w:val="center"/>
          </w:tcPr>
          <w:p>
            <w:pPr>
              <w:adjustRightInd w:val="0"/>
              <w:snapToGrid w:val="0"/>
              <w:rPr>
                <w:rFonts w:cs="宋体"/>
                <w:color w:val="000000" w:themeColor="text1"/>
                <w14:textFill>
                  <w14:solidFill>
                    <w14:schemeClr w14:val="tx1"/>
                  </w14:solidFill>
                </w14:textFill>
              </w:rPr>
            </w:pPr>
            <w:r>
              <w:rPr>
                <w:rFonts w:cs="Arial"/>
                <w:color w:val="000000" w:themeColor="text1"/>
                <w:shd w:val="clear" w:color="auto" w:fill="FFFFFF"/>
                <w14:textFill>
                  <w14:solidFill>
                    <w14:schemeClr w14:val="tx1"/>
                  </w14:solidFill>
                </w14:textFill>
              </w:rPr>
              <w:t>√</w:t>
            </w:r>
            <w:r>
              <w:rPr>
                <w:rFonts w:hint="eastAsia" w:cs="宋体"/>
                <w:color w:val="000000" w:themeColor="text1"/>
                <w14:textFill>
                  <w14:solidFill>
                    <w14:schemeClr w14:val="tx1"/>
                  </w14:solidFill>
                </w14:textFill>
              </w:rPr>
              <w:t>否</w:t>
            </w:r>
          </w:p>
          <w:p>
            <w:pPr>
              <w:adjustRightInd w:val="0"/>
              <w:snapToGrid w:val="0"/>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sym w:font="Wingdings 2" w:char="00A3"/>
            </w:r>
            <w:r>
              <w:rPr>
                <w:rFonts w:hint="eastAsia" w:cs="宋体"/>
                <w:color w:val="000000" w:themeColor="text1"/>
                <w14:textFill>
                  <w14:solidFill>
                    <w14:schemeClr w14:val="tx1"/>
                  </w14:solidFill>
                </w14:textFill>
              </w:rPr>
              <w:t>是：</w:t>
            </w:r>
            <w:r>
              <w:rPr>
                <w:rFonts w:hint="eastAsia" w:cs="宋体"/>
                <w:color w:val="000000" w:themeColor="text1"/>
                <w:u w:val="single"/>
                <w14:textFill>
                  <w14:solidFill>
                    <w14:schemeClr w14:val="tx1"/>
                  </w14:solidFill>
                </w14:textFill>
              </w:rPr>
              <w:t xml:space="preserve">             </w:t>
            </w:r>
          </w:p>
        </w:tc>
        <w:tc>
          <w:tcPr>
            <w:tcW w:w="2008" w:type="dxa"/>
            <w:tcMar>
              <w:top w:w="16" w:type="dxa"/>
              <w:left w:w="16" w:type="dxa"/>
              <w:right w:w="16" w:type="dxa"/>
            </w:tcMar>
            <w:vAlign w:val="center"/>
          </w:tcPr>
          <w:p>
            <w:pPr>
              <w:adjustRightInd w:val="0"/>
              <w:snapToGrid w:val="0"/>
              <w:jc w:val="center"/>
              <w:rPr>
                <w:rFonts w:cs="宋体"/>
                <w:color w:val="000000" w:themeColor="text1"/>
                <w:spacing w:val="-6"/>
                <w14:textFill>
                  <w14:solidFill>
                    <w14:schemeClr w14:val="tx1"/>
                  </w14:solidFill>
                </w14:textFill>
              </w:rPr>
            </w:pPr>
            <w:r>
              <w:rPr>
                <w:rFonts w:hint="eastAsia" w:cs="宋体"/>
                <w:color w:val="000000" w:themeColor="text1"/>
                <w:spacing w:val="-6"/>
                <w14:textFill>
                  <w14:solidFill>
                    <w14:schemeClr w14:val="tx1"/>
                  </w14:solidFill>
                </w14:textFill>
              </w:rPr>
              <w:t>用地（用海）</w:t>
            </w:r>
          </w:p>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spacing w:val="-6"/>
                <w14:textFill>
                  <w14:solidFill>
                    <w14:schemeClr w14:val="tx1"/>
                  </w14:solidFill>
                </w14:textFill>
              </w:rPr>
              <w:t>面积（</w:t>
            </w:r>
            <w:r>
              <w:rPr>
                <w:rFonts w:cs="宋体"/>
                <w:color w:val="000000" w:themeColor="text1"/>
                <w:spacing w:val="-6"/>
                <w14:textFill>
                  <w14:solidFill>
                    <w14:schemeClr w14:val="tx1"/>
                  </w14:solidFill>
                </w14:textFill>
              </w:rPr>
              <w:t>m</w:t>
            </w:r>
            <w:r>
              <w:rPr>
                <w:rFonts w:cs="宋体"/>
                <w:color w:val="000000" w:themeColor="text1"/>
                <w:spacing w:val="-6"/>
                <w:vertAlign w:val="superscript"/>
                <w14:textFill>
                  <w14:solidFill>
                    <w14:schemeClr w14:val="tx1"/>
                  </w14:solidFill>
                </w14:textFill>
              </w:rPr>
              <w:t>2</w:t>
            </w:r>
            <w:r>
              <w:rPr>
                <w:rFonts w:hint="eastAsia" w:cs="宋体"/>
                <w:color w:val="000000" w:themeColor="text1"/>
                <w:spacing w:val="-6"/>
                <w14:textFill>
                  <w14:solidFill>
                    <w14:schemeClr w14:val="tx1"/>
                  </w14:solidFill>
                </w14:textFill>
              </w:rPr>
              <w:t>）</w:t>
            </w:r>
          </w:p>
        </w:tc>
        <w:tc>
          <w:tcPr>
            <w:tcW w:w="3150"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12861.7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113" w:type="dxa"/>
            <w:vAlign w:val="center"/>
          </w:tcPr>
          <w:p>
            <w:pPr>
              <w:autoSpaceDE w:val="0"/>
              <w:autoSpaceDN w:val="0"/>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专项评价设置情况</w:t>
            </w:r>
          </w:p>
        </w:tc>
        <w:tc>
          <w:tcPr>
            <w:tcW w:w="7757" w:type="dxa"/>
            <w:gridSpan w:val="3"/>
            <w:vAlign w:val="center"/>
          </w:tcPr>
          <w:p>
            <w:pPr>
              <w:autoSpaceDE w:val="0"/>
              <w:autoSpaceDN w:val="0"/>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113" w:type="dxa"/>
            <w:vAlign w:val="center"/>
          </w:tcPr>
          <w:p>
            <w:pPr>
              <w:autoSpaceDE w:val="0"/>
              <w:autoSpaceDN w:val="0"/>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14:textFill>
                  <w14:solidFill>
                    <w14:schemeClr w14:val="tx1"/>
                  </w14:solidFill>
                </w14:textFill>
              </w:rPr>
              <w:t>规划情况</w:t>
            </w:r>
          </w:p>
        </w:tc>
        <w:tc>
          <w:tcPr>
            <w:tcW w:w="7757" w:type="dxa"/>
            <w:gridSpan w:val="3"/>
            <w:vAlign w:val="center"/>
          </w:tcPr>
          <w:p>
            <w:pPr>
              <w:autoSpaceDE w:val="0"/>
              <w:autoSpaceDN w:val="0"/>
              <w:adjustRightInd w:val="0"/>
              <w:snapToGrid w:val="0"/>
              <w:jc w:val="center"/>
              <w:rPr>
                <w:color w:val="000000" w:themeColor="text1"/>
                <w:kern w:val="0"/>
                <w14:textFill>
                  <w14:solidFill>
                    <w14:schemeClr w14:val="tx1"/>
                  </w14:solidFill>
                </w14:textFill>
              </w:rPr>
            </w:pPr>
            <w:r>
              <w:rPr>
                <w:color w:val="000000" w:themeColor="text1"/>
                <w14:textFill>
                  <w14:solidFill>
                    <w14:schemeClr w14:val="tx1"/>
                  </w14:solidFill>
                </w14:textFill>
              </w:rPr>
              <w:t>规划名称：《广东博罗县产业转移工业园区总体规划（2018-2035年）》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01" w:hRule="atLeast"/>
          <w:jc w:val="center"/>
        </w:trPr>
        <w:tc>
          <w:tcPr>
            <w:tcW w:w="1113" w:type="dxa"/>
            <w:vAlign w:val="center"/>
          </w:tcPr>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14:textFill>
                  <w14:solidFill>
                    <w14:schemeClr w14:val="tx1"/>
                  </w14:solidFill>
                </w14:textFill>
              </w:rPr>
              <w:t>规划环境影响评价情况</w:t>
            </w:r>
          </w:p>
        </w:tc>
        <w:tc>
          <w:tcPr>
            <w:tcW w:w="7757" w:type="dxa"/>
            <w:gridSpan w:val="3"/>
            <w:vAlign w:val="center"/>
          </w:tcPr>
          <w:p>
            <w:pPr>
              <w:autoSpaceDE w:val="0"/>
              <w:autoSpaceDN w:val="0"/>
              <w:adjustRightInd w:val="0"/>
              <w:snapToGrid w:val="0"/>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环境影响评价文件名称：《广东博罗县产业转移工业园区总体规划环境影响报告书》</w:t>
            </w:r>
          </w:p>
          <w:p>
            <w:pPr>
              <w:pStyle w:val="2"/>
              <w:ind w:firstLine="420" w:firstLineChars="200"/>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审查机关：广东省生态环境厅</w:t>
            </w:r>
          </w:p>
          <w:p>
            <w:pPr>
              <w:autoSpaceDE w:val="0"/>
              <w:autoSpaceDN w:val="0"/>
              <w:adjustRightInd w:val="0"/>
              <w:snapToGrid w:val="0"/>
              <w:ind w:firstLine="420" w:firstLineChars="200"/>
              <w:rPr>
                <w:rFonts w:cs="宋体"/>
                <w:color w:val="000000" w:themeColor="text1"/>
                <w:kern w:val="0"/>
                <w14:textFill>
                  <w14:solidFill>
                    <w14:schemeClr w14:val="tx1"/>
                  </w14:solidFill>
                </w14:textFill>
              </w:rPr>
            </w:pPr>
            <w:r>
              <w:rPr>
                <w:color w:val="000000" w:themeColor="text1"/>
                <w14:textFill>
                  <w14:solidFill>
                    <w14:schemeClr w14:val="tx1"/>
                  </w14:solidFill>
                </w14:textFill>
              </w:rPr>
              <w:t>审查意见及文号：《广东省生态环境厅关于印发&lt;广东博罗县产业转移工业园区总体规划环境影响报告书审查意见&gt;的函》，粤环审〔2021〕84号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113" w:type="dxa"/>
            <w:vAlign w:val="center"/>
          </w:tcPr>
          <w:p>
            <w:pPr>
              <w:autoSpaceDE w:val="0"/>
              <w:autoSpaceDN w:val="0"/>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规划及规划环境影响评价符合性分析</w:t>
            </w:r>
          </w:p>
        </w:tc>
        <w:tc>
          <w:tcPr>
            <w:tcW w:w="7757" w:type="dxa"/>
            <w:gridSpan w:val="3"/>
            <w:vAlign w:val="center"/>
          </w:tcPr>
          <w:p>
            <w:pPr>
              <w:autoSpaceDE w:val="0"/>
              <w:autoSpaceDN w:val="0"/>
              <w:adjustRightInd w:val="0"/>
              <w:snapToGrid w:val="0"/>
              <w:spacing w:line="360" w:lineRule="auto"/>
              <w:ind w:firstLine="422" w:firstLineChars="200"/>
              <w:rPr>
                <w:b/>
                <w:bCs/>
                <w:color w:val="000000" w:themeColor="text1"/>
                <w:kern w:val="0"/>
                <w14:textFill>
                  <w14:solidFill>
                    <w14:schemeClr w14:val="tx1"/>
                  </w14:solidFill>
                </w14:textFill>
              </w:rPr>
            </w:pPr>
            <w:r>
              <w:rPr>
                <w:b/>
                <w:bCs/>
                <w:color w:val="000000" w:themeColor="text1"/>
                <w:kern w:val="0"/>
                <w14:textFill>
                  <w14:solidFill>
                    <w14:schemeClr w14:val="tx1"/>
                  </w14:solidFill>
                </w14:textFill>
              </w:rPr>
              <w:t>1、与《广东博罗县产业转移工业园区总体规划（2018-2035年）》</w:t>
            </w:r>
            <w:r>
              <w:rPr>
                <w:rFonts w:hint="eastAsia"/>
                <w:b/>
                <w:bCs/>
                <w:color w:val="000000" w:themeColor="text1"/>
                <w:kern w:val="0"/>
                <w14:textFill>
                  <w14:solidFill>
                    <w14:schemeClr w14:val="tx1"/>
                  </w14:solidFill>
                </w14:textFill>
              </w:rPr>
              <w:t>相符</w:t>
            </w:r>
            <w:r>
              <w:rPr>
                <w:b/>
                <w:bCs/>
                <w:color w:val="000000" w:themeColor="text1"/>
                <w:kern w:val="0"/>
                <w14:textFill>
                  <w14:solidFill>
                    <w14:schemeClr w14:val="tx1"/>
                  </w14:solidFill>
                </w14:textFill>
              </w:rPr>
              <w:t>性分析</w:t>
            </w:r>
          </w:p>
          <w:p>
            <w:pPr>
              <w:pStyle w:val="2"/>
              <w:spacing w:line="360" w:lineRule="auto"/>
              <w:ind w:firstLine="420" w:firstLineChars="200"/>
              <w:jc w:val="both"/>
              <w:textAlignment w:val="baseline"/>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项目与《广东博罗县产业转移工业园区总体规划（2018-2035年）》相符性分析如下表所示。</w:t>
            </w:r>
          </w:p>
          <w:p>
            <w:pPr>
              <w:pStyle w:val="2"/>
              <w:spacing w:after="120" w:afterLines="50"/>
              <w:jc w:val="center"/>
              <w:rPr>
                <w:rFonts w:ascii="Times New Roman" w:hAnsi="Times New Roman" w:cs="Times New Roman"/>
                <w:b/>
                <w:bCs/>
                <w:color w:val="000000" w:themeColor="text1"/>
                <w:sz w:val="21"/>
                <w:szCs w:val="18"/>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表1</w:t>
            </w:r>
            <w:r>
              <w:rPr>
                <w:rFonts w:hint="eastAsia" w:ascii="Times New Roman" w:hAnsi="Times New Roman" w:cs="Times New Roman"/>
                <w:b/>
                <w:bCs/>
                <w:color w:val="000000" w:themeColor="text1"/>
                <w:sz w:val="21"/>
                <w:szCs w:val="21"/>
                <w14:textFill>
                  <w14:solidFill>
                    <w14:schemeClr w14:val="tx1"/>
                  </w14:solidFill>
                </w14:textFill>
              </w:rPr>
              <w:t>-1</w:t>
            </w:r>
            <w:r>
              <w:rPr>
                <w:rFonts w:ascii="Times New Roman" w:hAnsi="Times New Roman" w:cs="Times New Roman"/>
                <w:b/>
                <w:bCs/>
                <w:color w:val="000000" w:themeColor="text1"/>
                <w:sz w:val="21"/>
                <w:szCs w:val="21"/>
                <w14:textFill>
                  <w14:solidFill>
                    <w14:schemeClr w14:val="tx1"/>
                  </w14:solidFill>
                </w14:textFill>
              </w:rPr>
              <w:t xml:space="preserve"> </w:t>
            </w:r>
            <w:r>
              <w:rPr>
                <w:rFonts w:ascii="Times New Roman" w:hAnsi="Times New Roman" w:cs="Times New Roman"/>
                <w:b/>
                <w:bCs/>
                <w:color w:val="000000" w:themeColor="text1"/>
                <w:sz w:val="21"/>
                <w:szCs w:val="18"/>
                <w14:textFill>
                  <w14:solidFill>
                    <w14:schemeClr w14:val="tx1"/>
                  </w14:solidFill>
                </w14:textFill>
              </w:rPr>
              <w:t>与《广东博罗县产业转移工业园区总体规划（2018-2035年）》</w:t>
            </w:r>
            <w:r>
              <w:rPr>
                <w:rFonts w:hint="eastAsia" w:ascii="Times New Roman" w:hAnsi="Times New Roman" w:cs="Times New Roman"/>
                <w:b/>
                <w:bCs/>
                <w:color w:val="000000" w:themeColor="text1"/>
                <w:sz w:val="21"/>
                <w:szCs w:val="18"/>
                <w14:textFill>
                  <w14:solidFill>
                    <w14:schemeClr w14:val="tx1"/>
                  </w14:solidFill>
                </w14:textFill>
              </w:rPr>
              <w:t>相符</w:t>
            </w:r>
            <w:r>
              <w:rPr>
                <w:rFonts w:ascii="Times New Roman" w:hAnsi="Times New Roman" w:cs="Times New Roman"/>
                <w:b/>
                <w:bCs/>
                <w:color w:val="000000" w:themeColor="text1"/>
                <w:sz w:val="21"/>
                <w:szCs w:val="18"/>
                <w14:textFill>
                  <w14:solidFill>
                    <w14:schemeClr w14:val="tx1"/>
                  </w14:solidFill>
                </w14:textFill>
              </w:rPr>
              <w:t>性分析</w:t>
            </w:r>
          </w:p>
          <w:tbl>
            <w:tblPr>
              <w:tblStyle w:val="90"/>
              <w:tblW w:w="50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6"/>
              <w:gridCol w:w="3340"/>
              <w:gridCol w:w="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adjustRightInd w:val="0"/>
                    <w:snapToGrid w:val="0"/>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《广东博罗县产业转移工业园区总体规划（2018-2035年）》规划要求</w:t>
                  </w:r>
                </w:p>
              </w:tc>
              <w:tc>
                <w:tcPr>
                  <w:tcW w:w="2200" w:type="pct"/>
                  <w:vAlign w:val="center"/>
                </w:tcPr>
                <w:p>
                  <w:pPr>
                    <w:adjustRightInd w:val="0"/>
                    <w:snapToGrid w:val="0"/>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本项目情况</w:t>
                  </w:r>
                </w:p>
              </w:tc>
              <w:tc>
                <w:tcPr>
                  <w:tcW w:w="576" w:type="pct"/>
                  <w:vAlign w:val="center"/>
                </w:tcPr>
                <w:p>
                  <w:pPr>
                    <w:adjustRightInd w:val="0"/>
                    <w:snapToGrid w:val="0"/>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符合性结论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1" w:hRule="atLeast"/>
                <w:jc w:val="center"/>
              </w:trPr>
              <w:tc>
                <w:tcPr>
                  <w:tcW w:w="2223" w:type="pct"/>
                  <w:vAlign w:val="center"/>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广东博罗县产业转移工业园区在实施过程中，应严格执行项目准入制度，引入的项目需符合《产业结构调整指导目录（2019年版）》、《市场准入负面清单（2020年版）》、《关于严格限制东江流域水污染项目建设进一步做好东江水质保护工作的通知》（粤府函〔2011〕339号）及其补充通知（粤府函〔2013〕231号）、《广东省水污染防治条例》等中的相关要求。</w:t>
                  </w:r>
                </w:p>
                <w:p>
                  <w:pPr>
                    <w:rPr>
                      <w:bCs/>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允许与主导产业相配套的低污染、低能耗的行业入区。规划实施过程中应严格按园区产业定位选择入园项目。</w:t>
                  </w:r>
                </w:p>
              </w:tc>
              <w:tc>
                <w:tcPr>
                  <w:tcW w:w="2200"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项目属于C3</w:t>
                  </w:r>
                  <w:r>
                    <w:rPr>
                      <w:rFonts w:hint="eastAsia"/>
                      <w:color w:val="000000" w:themeColor="text1"/>
                      <w:sz w:val="18"/>
                      <w:szCs w:val="18"/>
                      <w14:textFill>
                        <w14:solidFill>
                          <w14:schemeClr w14:val="tx1"/>
                        </w14:solidFill>
                      </w14:textFill>
                    </w:rPr>
                    <w:t>311金属结构</w:t>
                  </w:r>
                  <w:r>
                    <w:rPr>
                      <w:color w:val="000000" w:themeColor="text1"/>
                      <w:sz w:val="18"/>
                      <w:szCs w:val="18"/>
                      <w14:textFill>
                        <w14:solidFill>
                          <w14:schemeClr w14:val="tx1"/>
                        </w14:solidFill>
                      </w14:textFill>
                    </w:rPr>
                    <w:t>制造，不属于《产业结构调整指导目录</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2019年版</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》（中华人民共和国国家发展和改革委员会令第29号）</w:t>
                  </w:r>
                  <w:r>
                    <w:rPr>
                      <w:rFonts w:hint="eastAsia"/>
                      <w:color w:val="000000" w:themeColor="text1"/>
                      <w:sz w:val="18"/>
                      <w:szCs w:val="18"/>
                      <w14:textFill>
                        <w14:solidFill>
                          <w14:schemeClr w14:val="tx1"/>
                        </w14:solidFill>
                      </w14:textFill>
                    </w:rPr>
                    <w:t>以及《国家发展改革委关于修改&lt;产业结构调整指导目录（2019年本）&gt;的决定》（中华人民共和国国家发展和改革委员会令第49号）</w:t>
                  </w:r>
                  <w:r>
                    <w:rPr>
                      <w:color w:val="000000" w:themeColor="text1"/>
                      <w:sz w:val="18"/>
                      <w:szCs w:val="18"/>
                      <w14:textFill>
                        <w14:solidFill>
                          <w14:schemeClr w14:val="tx1"/>
                        </w14:solidFill>
                      </w14:textFill>
                    </w:rPr>
                    <w:t>中限制类、淘汰类和《市场准入负面清单（202</w:t>
                  </w:r>
                  <w:r>
                    <w:rPr>
                      <w:rFonts w:hint="eastAsia"/>
                      <w:color w:val="000000" w:themeColor="text1"/>
                      <w:sz w:val="18"/>
                      <w:szCs w:val="18"/>
                      <w14:textFill>
                        <w14:solidFill>
                          <w14:schemeClr w14:val="tx1"/>
                        </w14:solidFill>
                      </w14:textFill>
                    </w:rPr>
                    <w:t>2</w:t>
                  </w:r>
                  <w:r>
                    <w:rPr>
                      <w:color w:val="000000" w:themeColor="text1"/>
                      <w:sz w:val="18"/>
                      <w:szCs w:val="18"/>
                      <w14:textFill>
                        <w14:solidFill>
                          <w14:schemeClr w14:val="tx1"/>
                        </w14:solidFill>
                      </w14:textFill>
                    </w:rPr>
                    <w:t>年版）》（发改体改规〔2022〕397号）中的禁止准入类项目，属于允许类。</w:t>
                  </w:r>
                  <w:r>
                    <w:rPr>
                      <w:rFonts w:hint="eastAsia"/>
                      <w:color w:val="000000" w:themeColor="text1"/>
                      <w:sz w:val="18"/>
                      <w:szCs w:val="18"/>
                      <w14:textFill>
                        <w14:solidFill>
                          <w14:schemeClr w14:val="tx1"/>
                        </w14:solidFill>
                      </w14:textFill>
                    </w:rPr>
                    <w:t>项目符合</w:t>
                  </w:r>
                  <w:r>
                    <w:rPr>
                      <w:color w:val="000000" w:themeColor="text1"/>
                      <w:sz w:val="18"/>
                      <w:szCs w:val="18"/>
                      <w14:textFill>
                        <w14:solidFill>
                          <w14:schemeClr w14:val="tx1"/>
                        </w14:solidFill>
                      </w14:textFill>
                    </w:rPr>
                    <w:t>《关于严格限制东江流域水污染项目建设进一步做好东江水质保护工作的通知》（粤府函〔2011〕339号）及其补充通知（粤府函〔2013〕231号）、《广东省水污染防治条例》等</w:t>
                  </w:r>
                  <w:r>
                    <w:rPr>
                      <w:rFonts w:hint="eastAsia"/>
                      <w:color w:val="000000" w:themeColor="text1"/>
                      <w:sz w:val="18"/>
                      <w:szCs w:val="18"/>
                      <w14:textFill>
                        <w14:solidFill>
                          <w14:schemeClr w14:val="tx1"/>
                        </w14:solidFill>
                      </w14:textFill>
                    </w:rPr>
                    <w:t>相关文件</w:t>
                  </w:r>
                  <w:r>
                    <w:rPr>
                      <w:color w:val="000000" w:themeColor="text1"/>
                      <w:sz w:val="18"/>
                      <w:szCs w:val="18"/>
                      <w14:textFill>
                        <w14:solidFill>
                          <w14:schemeClr w14:val="tx1"/>
                        </w14:solidFill>
                      </w14:textFill>
                    </w:rPr>
                    <w:t>要求</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因此，该项目符合国家和地方的有关产业政策规定。项目符合入园要求</w:t>
                  </w:r>
                  <w:r>
                    <w:rPr>
                      <w:rFonts w:hint="eastAsia"/>
                      <w:color w:val="000000" w:themeColor="text1"/>
                      <w:sz w:val="18"/>
                      <w:szCs w:val="18"/>
                      <w14:textFill>
                        <w14:solidFill>
                          <w14:schemeClr w14:val="tx1"/>
                        </w14:solidFill>
                      </w14:textFill>
                    </w:rPr>
                    <w:t>。</w:t>
                  </w:r>
                </w:p>
              </w:tc>
              <w:tc>
                <w:tcPr>
                  <w:tcW w:w="576" w:type="pct"/>
                  <w:vAlign w:val="center"/>
                </w:tcPr>
                <w:p>
                  <w:pPr>
                    <w:tabs>
                      <w:tab w:val="left" w:pos="2220"/>
                      <w:tab w:val="center" w:pos="4952"/>
                    </w:tabs>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2223" w:type="pct"/>
                  <w:vAlign w:val="center"/>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禁止在居民区和学校、医院、疗养院、养老院等敏感区周边新建、改扩建涉及高健康风险、有毒有害气体（H</w:t>
                  </w:r>
                  <w:r>
                    <w:rPr>
                      <w:color w:val="000000" w:themeColor="text1"/>
                      <w:sz w:val="18"/>
                      <w:szCs w:val="18"/>
                      <w:vertAlign w:val="subscript"/>
                      <w14:textFill>
                        <w14:solidFill>
                          <w14:schemeClr w14:val="tx1"/>
                        </w14:solidFill>
                      </w14:textFill>
                    </w:rPr>
                    <w:t>2</w:t>
                  </w:r>
                  <w:r>
                    <w:rPr>
                      <w:color w:val="000000" w:themeColor="text1"/>
                      <w:sz w:val="18"/>
                      <w:szCs w:val="18"/>
                      <w14:textFill>
                        <w14:solidFill>
                          <w14:schemeClr w14:val="tx1"/>
                        </w14:solidFill>
                      </w14:textFill>
                    </w:rPr>
                    <w:t>S、二噁英等）排放项目（城市民生工程建设除外）</w:t>
                  </w:r>
                  <w:r>
                    <w:rPr>
                      <w:rFonts w:hint="eastAsia"/>
                      <w:color w:val="000000" w:themeColor="text1"/>
                      <w:sz w:val="18"/>
                      <w:szCs w:val="18"/>
                      <w14:textFill>
                        <w14:solidFill>
                          <w14:schemeClr w14:val="tx1"/>
                        </w14:solidFill>
                      </w14:textFill>
                    </w:rPr>
                    <w:t>。</w:t>
                  </w:r>
                </w:p>
              </w:tc>
              <w:tc>
                <w:tcPr>
                  <w:tcW w:w="2200"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本</w:t>
                  </w:r>
                  <w:r>
                    <w:rPr>
                      <w:color w:val="000000" w:themeColor="text1"/>
                      <w:sz w:val="18"/>
                      <w:szCs w:val="18"/>
                      <w14:textFill>
                        <w14:solidFill>
                          <w14:schemeClr w14:val="tx1"/>
                        </w14:solidFill>
                      </w14:textFill>
                    </w:rPr>
                    <w:t>项目</w:t>
                  </w:r>
                  <w:r>
                    <w:rPr>
                      <w:rFonts w:hint="eastAsia"/>
                      <w:color w:val="000000" w:themeColor="text1"/>
                      <w:sz w:val="18"/>
                      <w:szCs w:val="18"/>
                      <w:lang w:val="en-US" w:eastAsia="zh-CN"/>
                      <w14:textFill>
                        <w14:solidFill>
                          <w14:schemeClr w14:val="tx1"/>
                        </w14:solidFill>
                      </w14:textFill>
                    </w:rPr>
                    <w:t>周边敏感点主要为金龙围村、潭湖村、武高村，但项目</w:t>
                  </w:r>
                  <w:r>
                    <w:rPr>
                      <w:color w:val="000000" w:themeColor="text1"/>
                      <w:sz w:val="18"/>
                      <w:szCs w:val="18"/>
                      <w14:textFill>
                        <w14:solidFill>
                          <w14:schemeClr w14:val="tx1"/>
                        </w14:solidFill>
                      </w14:textFill>
                    </w:rPr>
                    <w:t>不涉及高健康风险、有毒有害气体排放</w:t>
                  </w:r>
                  <w:r>
                    <w:rPr>
                      <w:rFonts w:hint="eastAsia"/>
                      <w:color w:val="000000" w:themeColor="text1"/>
                      <w:sz w:val="18"/>
                      <w:szCs w:val="18"/>
                      <w14:textFill>
                        <w14:solidFill>
                          <w14:schemeClr w14:val="tx1"/>
                        </w14:solidFill>
                      </w14:textFill>
                    </w:rPr>
                    <w:t>。</w:t>
                  </w:r>
                </w:p>
              </w:tc>
              <w:tc>
                <w:tcPr>
                  <w:tcW w:w="576" w:type="pct"/>
                  <w:vAlign w:val="center"/>
                </w:tcPr>
                <w:p>
                  <w:pPr>
                    <w:tabs>
                      <w:tab w:val="left" w:pos="2220"/>
                      <w:tab w:val="center" w:pos="4952"/>
                    </w:tabs>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严格控制水污染严重地区高耗水、高污染行业发展</w:t>
                  </w:r>
                  <w:r>
                    <w:rPr>
                      <w:rFonts w:hint="eastAsia"/>
                      <w:color w:val="000000" w:themeColor="text1"/>
                      <w:sz w:val="18"/>
                      <w:szCs w:val="18"/>
                      <w14:textFill>
                        <w14:solidFill>
                          <w14:schemeClr w14:val="tx1"/>
                        </w14:solidFill>
                      </w14:textFill>
                    </w:rPr>
                    <w:t>。</w:t>
                  </w:r>
                </w:p>
              </w:tc>
              <w:tc>
                <w:tcPr>
                  <w:tcW w:w="2200"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项目不涉及</w:t>
                  </w:r>
                  <w:r>
                    <w:rPr>
                      <w:rFonts w:hint="eastAsia"/>
                      <w:color w:val="000000" w:themeColor="text1"/>
                      <w:sz w:val="18"/>
                      <w:szCs w:val="18"/>
                      <w14:textFill>
                        <w14:solidFill>
                          <w14:schemeClr w14:val="tx1"/>
                        </w14:solidFill>
                      </w14:textFill>
                    </w:rPr>
                    <w:t>生产废水</w:t>
                  </w:r>
                  <w:r>
                    <w:rPr>
                      <w:color w:val="000000" w:themeColor="text1"/>
                      <w:sz w:val="18"/>
                      <w:szCs w:val="18"/>
                      <w14:textFill>
                        <w14:solidFill>
                          <w14:schemeClr w14:val="tx1"/>
                        </w14:solidFill>
                      </w14:textFill>
                    </w:rPr>
                    <w:t>排放</w:t>
                  </w:r>
                  <w:r>
                    <w:rPr>
                      <w:rFonts w:hint="eastAsia"/>
                      <w:color w:val="000000" w:themeColor="text1"/>
                      <w:sz w:val="18"/>
                      <w:szCs w:val="18"/>
                      <w14:textFill>
                        <w14:solidFill>
                          <w14:schemeClr w14:val="tx1"/>
                        </w14:solidFill>
                      </w14:textFill>
                    </w:rPr>
                    <w:t>，生活污水经隔油隔渣池、三级化粪池预处理后经市政管网纳入杨侨镇生活污水处理厂进行处理，不属于</w:t>
                  </w:r>
                  <w:r>
                    <w:rPr>
                      <w:color w:val="000000" w:themeColor="text1"/>
                      <w:sz w:val="18"/>
                      <w:szCs w:val="18"/>
                      <w14:textFill>
                        <w14:solidFill>
                          <w14:schemeClr w14:val="tx1"/>
                        </w14:solidFill>
                      </w14:textFill>
                    </w:rPr>
                    <w:t>高耗水、高污染行业</w:t>
                  </w:r>
                  <w:r>
                    <w:rPr>
                      <w:rFonts w:hint="eastAsia"/>
                      <w:color w:val="000000" w:themeColor="text1"/>
                      <w:sz w:val="18"/>
                      <w:szCs w:val="18"/>
                      <w14:textFill>
                        <w14:solidFill>
                          <w14:schemeClr w14:val="tx1"/>
                        </w14:solidFill>
                      </w14:textFill>
                    </w:rPr>
                    <w:t>。</w:t>
                  </w:r>
                </w:p>
              </w:tc>
              <w:tc>
                <w:tcPr>
                  <w:tcW w:w="576" w:type="pct"/>
                  <w:vAlign w:val="center"/>
                </w:tcPr>
                <w:p>
                  <w:pPr>
                    <w:adjustRightInd w:val="0"/>
                    <w:snapToGrid w:val="0"/>
                    <w:jc w:val="center"/>
                    <w:rPr>
                      <w:bCs/>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入园企业不得引入电镀（含专业电镀和配</w:t>
                  </w:r>
                </w:p>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套电镀）、制浆造纸、印染、制革等重污染项目，不得引入直接向外环境水体排放含汞、砷、镉、铅、六价铬等一类污染物或持久性有机污染物的项目，严格控制电氧化、化工和含脱脂、陶化、磷化、表</w:t>
                  </w:r>
                </w:p>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面处理工艺以及其他新增超标或超总量污染物的项目</w:t>
                  </w:r>
                  <w:r>
                    <w:rPr>
                      <w:rFonts w:hint="eastAsia"/>
                      <w:color w:val="000000" w:themeColor="text1"/>
                      <w:sz w:val="18"/>
                      <w:szCs w:val="18"/>
                      <w14:textFill>
                        <w14:solidFill>
                          <w14:schemeClr w14:val="tx1"/>
                        </w14:solidFill>
                      </w14:textFill>
                    </w:rPr>
                    <w:t>。</w:t>
                  </w:r>
                </w:p>
              </w:tc>
              <w:tc>
                <w:tcPr>
                  <w:tcW w:w="2200"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项目属于C3</w:t>
                  </w:r>
                  <w:r>
                    <w:rPr>
                      <w:rFonts w:hint="eastAsia"/>
                      <w:color w:val="000000" w:themeColor="text1"/>
                      <w:sz w:val="18"/>
                      <w:szCs w:val="18"/>
                      <w14:textFill>
                        <w14:solidFill>
                          <w14:schemeClr w14:val="tx1"/>
                        </w14:solidFill>
                      </w14:textFill>
                    </w:rPr>
                    <w:t>311金属结构</w:t>
                  </w:r>
                  <w:r>
                    <w:rPr>
                      <w:color w:val="000000" w:themeColor="text1"/>
                      <w:sz w:val="18"/>
                      <w:szCs w:val="18"/>
                      <w14:textFill>
                        <w14:solidFill>
                          <w14:schemeClr w14:val="tx1"/>
                        </w14:solidFill>
                      </w14:textFill>
                    </w:rPr>
                    <w:t>制造</w:t>
                  </w:r>
                  <w:r>
                    <w:rPr>
                      <w:rFonts w:hint="eastAsia"/>
                      <w:color w:val="000000" w:themeColor="text1"/>
                      <w:sz w:val="18"/>
                      <w:szCs w:val="18"/>
                      <w14:textFill>
                        <w14:solidFill>
                          <w14:schemeClr w14:val="tx1"/>
                        </w14:solidFill>
                      </w14:textFill>
                    </w:rPr>
                    <w:t>，不属于</w:t>
                  </w:r>
                  <w:r>
                    <w:rPr>
                      <w:color w:val="000000" w:themeColor="text1"/>
                      <w:sz w:val="18"/>
                      <w:szCs w:val="18"/>
                      <w14:textFill>
                        <w14:solidFill>
                          <w14:schemeClr w14:val="tx1"/>
                        </w14:solidFill>
                      </w14:textFill>
                    </w:rPr>
                    <w:t>电镀、制浆造纸、印染、制革等重污染项目</w:t>
                  </w:r>
                  <w:r>
                    <w:rPr>
                      <w:rFonts w:hint="eastAsia"/>
                      <w:color w:val="000000" w:themeColor="text1"/>
                      <w:sz w:val="18"/>
                      <w:szCs w:val="18"/>
                      <w14:textFill>
                        <w14:solidFill>
                          <w14:schemeClr w14:val="tx1"/>
                        </w14:solidFill>
                      </w14:textFill>
                    </w:rPr>
                    <w:t>、不属于电氧化、化工和含脱脂、陶化、磷化、表面处理工艺以及其他新增超标或超总量污染物的项目。</w:t>
                  </w:r>
                  <w:r>
                    <w:rPr>
                      <w:color w:val="000000" w:themeColor="text1"/>
                      <w:sz w:val="18"/>
                      <w:szCs w:val="18"/>
                      <w14:textFill>
                        <w14:solidFill>
                          <w14:schemeClr w14:val="tx1"/>
                        </w14:solidFill>
                      </w14:textFill>
                    </w:rPr>
                    <w:t>项目不涉及</w:t>
                  </w:r>
                  <w:r>
                    <w:rPr>
                      <w:rFonts w:hint="eastAsia"/>
                      <w:color w:val="000000" w:themeColor="text1"/>
                      <w:sz w:val="18"/>
                      <w:szCs w:val="18"/>
                      <w14:textFill>
                        <w14:solidFill>
                          <w14:schemeClr w14:val="tx1"/>
                        </w14:solidFill>
                      </w14:textFill>
                    </w:rPr>
                    <w:t>生产废水</w:t>
                  </w:r>
                  <w:r>
                    <w:rPr>
                      <w:color w:val="000000" w:themeColor="text1"/>
                      <w:sz w:val="18"/>
                      <w:szCs w:val="18"/>
                      <w14:textFill>
                        <w14:solidFill>
                          <w14:schemeClr w14:val="tx1"/>
                        </w14:solidFill>
                      </w14:textFill>
                    </w:rPr>
                    <w:t>排放</w:t>
                  </w:r>
                  <w:r>
                    <w:rPr>
                      <w:rFonts w:hint="eastAsia"/>
                      <w:color w:val="000000" w:themeColor="text1"/>
                      <w:sz w:val="18"/>
                      <w:szCs w:val="18"/>
                      <w14:textFill>
                        <w14:solidFill>
                          <w14:schemeClr w14:val="tx1"/>
                        </w14:solidFill>
                      </w14:textFill>
                    </w:rPr>
                    <w:t>，生活污水经隔油隔渣池、三级化粪池预处理后经市政管网纳入杨侨镇生活污水处理厂进行处理，不涉及</w:t>
                  </w:r>
                  <w:r>
                    <w:rPr>
                      <w:color w:val="000000" w:themeColor="text1"/>
                      <w:sz w:val="18"/>
                      <w:szCs w:val="18"/>
                      <w14:textFill>
                        <w14:solidFill>
                          <w14:schemeClr w14:val="tx1"/>
                        </w14:solidFill>
                      </w14:textFill>
                    </w:rPr>
                    <w:t>一类污染物或持久性有机污染物</w:t>
                  </w:r>
                  <w:r>
                    <w:rPr>
                      <w:rFonts w:hint="eastAsia"/>
                      <w:color w:val="000000" w:themeColor="text1"/>
                      <w:sz w:val="18"/>
                      <w:szCs w:val="18"/>
                      <w14:textFill>
                        <w14:solidFill>
                          <w14:schemeClr w14:val="tx1"/>
                        </w14:solidFill>
                      </w14:textFill>
                    </w:rPr>
                    <w:t>排放。</w:t>
                  </w:r>
                </w:p>
              </w:tc>
              <w:tc>
                <w:tcPr>
                  <w:tcW w:w="576" w:type="pct"/>
                  <w:vAlign w:val="center"/>
                </w:tcPr>
                <w:p>
                  <w:pPr>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禁止新建、扩建国家规划外的钢铁、原油加工、乙烯生产、造纸、水泥、平板玻璃、除特种陶瓷以外的陶瓷、有色金属冶炼的大气重污染项目。禁止新建生产和使用高VOCs含量溶剂型涂料、油墨、胶粘剂、清洗剂等项目（共性工厂除外）</w:t>
                  </w:r>
                  <w:r>
                    <w:rPr>
                      <w:rFonts w:hint="eastAsia"/>
                      <w:color w:val="000000" w:themeColor="text1"/>
                      <w:sz w:val="18"/>
                      <w:szCs w:val="18"/>
                      <w14:textFill>
                        <w14:solidFill>
                          <w14:schemeClr w14:val="tx1"/>
                        </w14:solidFill>
                      </w14:textFill>
                    </w:rPr>
                    <w:t>。</w:t>
                  </w:r>
                </w:p>
              </w:tc>
              <w:tc>
                <w:tcPr>
                  <w:tcW w:w="2200"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项目属于C3</w:t>
                  </w:r>
                  <w:r>
                    <w:rPr>
                      <w:rFonts w:hint="eastAsia"/>
                      <w:color w:val="000000" w:themeColor="text1"/>
                      <w:sz w:val="18"/>
                      <w:szCs w:val="18"/>
                      <w14:textFill>
                        <w14:solidFill>
                          <w14:schemeClr w14:val="tx1"/>
                        </w14:solidFill>
                      </w14:textFill>
                    </w:rPr>
                    <w:t>311金属结构</w:t>
                  </w:r>
                  <w:r>
                    <w:rPr>
                      <w:color w:val="000000" w:themeColor="text1"/>
                      <w:sz w:val="18"/>
                      <w:szCs w:val="18"/>
                      <w14:textFill>
                        <w14:solidFill>
                          <w14:schemeClr w14:val="tx1"/>
                        </w14:solidFill>
                      </w14:textFill>
                    </w:rPr>
                    <w:t>制造</w:t>
                  </w:r>
                  <w:r>
                    <w:rPr>
                      <w:rFonts w:hint="eastAsia"/>
                      <w:color w:val="000000" w:themeColor="text1"/>
                      <w:sz w:val="18"/>
                      <w:szCs w:val="18"/>
                      <w14:textFill>
                        <w14:solidFill>
                          <w14:schemeClr w14:val="tx1"/>
                        </w14:solidFill>
                      </w14:textFill>
                    </w:rPr>
                    <w:t>，不属于</w:t>
                  </w:r>
                  <w:r>
                    <w:rPr>
                      <w:color w:val="000000" w:themeColor="text1"/>
                      <w:sz w:val="18"/>
                      <w:szCs w:val="18"/>
                      <w14:textFill>
                        <w14:solidFill>
                          <w14:schemeClr w14:val="tx1"/>
                        </w14:solidFill>
                      </w14:textFill>
                    </w:rPr>
                    <w:t>钢铁、原油加工、乙烯生产、造纸、水泥、平板玻璃、除特种陶瓷以外的陶瓷、有色金属冶炼的大气重污染项目</w:t>
                  </w:r>
                  <w:r>
                    <w:rPr>
                      <w:rFonts w:hint="eastAsia"/>
                      <w:color w:val="000000" w:themeColor="text1"/>
                      <w:sz w:val="18"/>
                      <w:szCs w:val="18"/>
                      <w14:textFill>
                        <w14:solidFill>
                          <w14:schemeClr w14:val="tx1"/>
                        </w14:solidFill>
                      </w14:textFill>
                    </w:rPr>
                    <w:t>。生产过程使用的水性漆属于低VOCs含量原辅材料，不涉及</w:t>
                  </w:r>
                  <w:r>
                    <w:rPr>
                      <w:color w:val="000000" w:themeColor="text1"/>
                      <w:sz w:val="18"/>
                      <w:szCs w:val="18"/>
                      <w14:textFill>
                        <w14:solidFill>
                          <w14:schemeClr w14:val="tx1"/>
                        </w14:solidFill>
                      </w14:textFill>
                    </w:rPr>
                    <w:t>高VOCs含量溶剂型涂料、油墨、胶粘剂、清洗剂等</w:t>
                  </w:r>
                  <w:r>
                    <w:rPr>
                      <w:rFonts w:hint="eastAsia"/>
                      <w:color w:val="000000" w:themeColor="text1"/>
                      <w:sz w:val="18"/>
                      <w:szCs w:val="18"/>
                      <w14:textFill>
                        <w14:solidFill>
                          <w14:schemeClr w14:val="tx1"/>
                        </w14:solidFill>
                      </w14:textFill>
                    </w:rPr>
                    <w:t>。</w:t>
                  </w:r>
                </w:p>
              </w:tc>
              <w:tc>
                <w:tcPr>
                  <w:tcW w:w="576" w:type="pct"/>
                  <w:vAlign w:val="center"/>
                </w:tcPr>
                <w:p>
                  <w:pPr>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严禁淘汰类、禁止类项目入园。</w:t>
                  </w:r>
                </w:p>
              </w:tc>
              <w:tc>
                <w:tcPr>
                  <w:tcW w:w="2200"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项目属于C3</w:t>
                  </w:r>
                  <w:r>
                    <w:rPr>
                      <w:rFonts w:hint="eastAsia"/>
                      <w:color w:val="000000" w:themeColor="text1"/>
                      <w:sz w:val="18"/>
                      <w:szCs w:val="18"/>
                      <w14:textFill>
                        <w14:solidFill>
                          <w14:schemeClr w14:val="tx1"/>
                        </w14:solidFill>
                      </w14:textFill>
                    </w:rPr>
                    <w:t>311金属结构</w:t>
                  </w:r>
                  <w:r>
                    <w:rPr>
                      <w:color w:val="000000" w:themeColor="text1"/>
                      <w:sz w:val="18"/>
                      <w:szCs w:val="18"/>
                      <w14:textFill>
                        <w14:solidFill>
                          <w14:schemeClr w14:val="tx1"/>
                        </w14:solidFill>
                      </w14:textFill>
                    </w:rPr>
                    <w:t>制造，不属于《产业结构调整指导目录</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2019年版</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》（中华人民共和国国家发展和改革委员会令第29号）</w:t>
                  </w:r>
                  <w:r>
                    <w:rPr>
                      <w:rFonts w:hint="eastAsia"/>
                      <w:color w:val="000000" w:themeColor="text1"/>
                      <w:sz w:val="18"/>
                      <w:szCs w:val="18"/>
                      <w14:textFill>
                        <w14:solidFill>
                          <w14:schemeClr w14:val="tx1"/>
                        </w14:solidFill>
                      </w14:textFill>
                    </w:rPr>
                    <w:t>以及《国家发展改革委关于修改&lt;产业结构调整指导目录（2019年本）&gt;的决定》（中华人民共和国国家发展和改革委员会令第49号）</w:t>
                  </w:r>
                  <w:r>
                    <w:rPr>
                      <w:color w:val="000000" w:themeColor="text1"/>
                      <w:sz w:val="18"/>
                      <w:szCs w:val="18"/>
                      <w14:textFill>
                        <w14:solidFill>
                          <w14:schemeClr w14:val="tx1"/>
                        </w14:solidFill>
                      </w14:textFill>
                    </w:rPr>
                    <w:t>中限制类、淘汰类和《市场准入负面清单（202</w:t>
                  </w:r>
                  <w:r>
                    <w:rPr>
                      <w:rFonts w:hint="eastAsia"/>
                      <w:color w:val="000000" w:themeColor="text1"/>
                      <w:sz w:val="18"/>
                      <w:szCs w:val="18"/>
                      <w14:textFill>
                        <w14:solidFill>
                          <w14:schemeClr w14:val="tx1"/>
                        </w14:solidFill>
                      </w14:textFill>
                    </w:rPr>
                    <w:t>2</w:t>
                  </w:r>
                  <w:r>
                    <w:rPr>
                      <w:color w:val="000000" w:themeColor="text1"/>
                      <w:sz w:val="18"/>
                      <w:szCs w:val="18"/>
                      <w14:textFill>
                        <w14:solidFill>
                          <w14:schemeClr w14:val="tx1"/>
                        </w14:solidFill>
                      </w14:textFill>
                    </w:rPr>
                    <w:t>年版）》（发改体改规〔2022〕397号）中的禁止准入类项目</w:t>
                  </w:r>
                  <w:r>
                    <w:rPr>
                      <w:rFonts w:hint="eastAsia"/>
                      <w:color w:val="000000" w:themeColor="text1"/>
                      <w:sz w:val="18"/>
                      <w:szCs w:val="18"/>
                      <w14:textFill>
                        <w14:solidFill>
                          <w14:schemeClr w14:val="tx1"/>
                        </w14:solidFill>
                      </w14:textFill>
                    </w:rPr>
                    <w:t>。</w:t>
                  </w:r>
                </w:p>
              </w:tc>
              <w:tc>
                <w:tcPr>
                  <w:tcW w:w="576" w:type="pct"/>
                  <w:vAlign w:val="center"/>
                </w:tcPr>
                <w:p>
                  <w:pPr>
                    <w:adjustRightInd w:val="0"/>
                    <w:snapToGrid w:val="0"/>
                    <w:jc w:val="center"/>
                    <w:rPr>
                      <w:bCs/>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adjustRightInd w:val="0"/>
                    <w:snapToGrid w:val="0"/>
                    <w:rPr>
                      <w:bCs/>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区域内新建高耗能项目单位产品（产值）能耗须达到国际先进水平，采用最佳可行污染控制技术</w:t>
                  </w:r>
                  <w:r>
                    <w:rPr>
                      <w:rFonts w:hint="eastAsia"/>
                      <w:color w:val="000000" w:themeColor="text1"/>
                      <w:sz w:val="18"/>
                      <w:szCs w:val="18"/>
                      <w14:textFill>
                        <w14:solidFill>
                          <w14:schemeClr w14:val="tx1"/>
                        </w14:solidFill>
                      </w14:textFill>
                    </w:rPr>
                    <w:t>。</w:t>
                  </w:r>
                </w:p>
              </w:tc>
              <w:tc>
                <w:tcPr>
                  <w:tcW w:w="2200" w:type="pct"/>
                  <w:vAlign w:val="center"/>
                </w:tcPr>
                <w:p>
                  <w:pPr>
                    <w:adjustRightInd w:val="0"/>
                    <w:snapToGrid w:val="0"/>
                    <w:rPr>
                      <w:bCs/>
                      <w:color w:val="000000" w:themeColor="text1"/>
                      <w:sz w:val="18"/>
                      <w:szCs w:val="18"/>
                      <w14:textFill>
                        <w14:solidFill>
                          <w14:schemeClr w14:val="tx1"/>
                        </w14:solidFill>
                      </w14:textFill>
                    </w:rPr>
                  </w:pPr>
                  <w:r>
                    <w:rPr>
                      <w:bCs/>
                      <w:color w:val="000000" w:themeColor="text1"/>
                      <w:sz w:val="18"/>
                      <w:szCs w:val="18"/>
                      <w14:textFill>
                        <w14:solidFill>
                          <w14:schemeClr w14:val="tx1"/>
                        </w14:solidFill>
                      </w14:textFill>
                    </w:rPr>
                    <w:t>项目采用电能能源，不属于高耗能项目。污染防治措施属于可行技术</w:t>
                  </w:r>
                  <w:r>
                    <w:rPr>
                      <w:rFonts w:hint="eastAsia"/>
                      <w:bCs/>
                      <w:color w:val="000000" w:themeColor="text1"/>
                      <w:sz w:val="18"/>
                      <w:szCs w:val="18"/>
                      <w14:textFill>
                        <w14:solidFill>
                          <w14:schemeClr w14:val="tx1"/>
                        </w14:solidFill>
                      </w14:textFill>
                    </w:rPr>
                    <w:t>。</w:t>
                  </w:r>
                </w:p>
              </w:tc>
              <w:tc>
                <w:tcPr>
                  <w:tcW w:w="576" w:type="pct"/>
                  <w:vAlign w:val="center"/>
                </w:tcPr>
                <w:p>
                  <w:pPr>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adjustRightInd w:val="0"/>
                    <w:snapToGrid w:val="0"/>
                    <w:rPr>
                      <w:bCs/>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不符合</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生态保护红线、环境质量底线、资源利用上线</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要求的项目，严禁引入园区。</w:t>
                  </w:r>
                </w:p>
              </w:tc>
              <w:tc>
                <w:tcPr>
                  <w:tcW w:w="2200" w:type="pct"/>
                  <w:vAlign w:val="center"/>
                </w:tcPr>
                <w:p>
                  <w:pPr>
                    <w:adjustRightInd w:val="0"/>
                    <w:snapToGrid w:val="0"/>
                    <w:rPr>
                      <w:bCs/>
                      <w:color w:val="000000" w:themeColor="text1"/>
                      <w:sz w:val="18"/>
                      <w:szCs w:val="18"/>
                      <w:lang w:bidi="ar"/>
                      <w14:textFill>
                        <w14:solidFill>
                          <w14:schemeClr w14:val="tx1"/>
                        </w14:solidFill>
                      </w14:textFill>
                    </w:rPr>
                  </w:pPr>
                  <w:r>
                    <w:rPr>
                      <w:bCs/>
                      <w:color w:val="000000" w:themeColor="text1"/>
                      <w:sz w:val="18"/>
                      <w:szCs w:val="18"/>
                      <w:lang w:bidi="ar"/>
                      <w14:textFill>
                        <w14:solidFill>
                          <w14:schemeClr w14:val="tx1"/>
                        </w14:solidFill>
                      </w14:textFill>
                    </w:rPr>
                    <w:t>项目符合</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生态保护红线、环境质量底线、资源利用上线</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要求</w:t>
                  </w:r>
                  <w:r>
                    <w:rPr>
                      <w:rFonts w:hint="eastAsia"/>
                      <w:color w:val="000000" w:themeColor="text1"/>
                      <w:sz w:val="18"/>
                      <w:szCs w:val="18"/>
                      <w14:textFill>
                        <w14:solidFill>
                          <w14:schemeClr w14:val="tx1"/>
                        </w14:solidFill>
                      </w14:textFill>
                    </w:rPr>
                    <w:t>。</w:t>
                  </w:r>
                </w:p>
              </w:tc>
              <w:tc>
                <w:tcPr>
                  <w:tcW w:w="576" w:type="pct"/>
                  <w:vAlign w:val="center"/>
                </w:tcPr>
                <w:p>
                  <w:pPr>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禁止新建、改扩建项目使用高污染燃料。</w:t>
                  </w:r>
                </w:p>
              </w:tc>
              <w:tc>
                <w:tcPr>
                  <w:tcW w:w="2200" w:type="pct"/>
                  <w:vAlign w:val="center"/>
                </w:tcPr>
                <w:p>
                  <w:pPr>
                    <w:adjustRightInd w:val="0"/>
                    <w:snapToGrid w:val="0"/>
                    <w:rPr>
                      <w:bCs/>
                      <w:color w:val="000000" w:themeColor="text1"/>
                      <w:sz w:val="18"/>
                      <w:szCs w:val="18"/>
                      <w:lang w:bidi="ar"/>
                      <w14:textFill>
                        <w14:solidFill>
                          <w14:schemeClr w14:val="tx1"/>
                        </w14:solidFill>
                      </w14:textFill>
                    </w:rPr>
                  </w:pPr>
                  <w:r>
                    <w:rPr>
                      <w:bCs/>
                      <w:color w:val="000000" w:themeColor="text1"/>
                      <w:sz w:val="18"/>
                      <w:szCs w:val="18"/>
                      <w:lang w:bidi="ar"/>
                      <w14:textFill>
                        <w14:solidFill>
                          <w14:schemeClr w14:val="tx1"/>
                        </w14:solidFill>
                      </w14:textFill>
                    </w:rPr>
                    <w:t>项目能耗为电能</w:t>
                  </w:r>
                  <w:r>
                    <w:rPr>
                      <w:rFonts w:hint="eastAsia"/>
                      <w:bCs/>
                      <w:color w:val="000000" w:themeColor="text1"/>
                      <w:sz w:val="18"/>
                      <w:szCs w:val="18"/>
                      <w:lang w:bidi="ar"/>
                      <w14:textFill>
                        <w14:solidFill>
                          <w14:schemeClr w14:val="tx1"/>
                        </w14:solidFill>
                      </w14:textFill>
                    </w:rPr>
                    <w:t>，不涉及</w:t>
                  </w:r>
                  <w:r>
                    <w:rPr>
                      <w:bCs/>
                      <w:color w:val="000000" w:themeColor="text1"/>
                      <w:sz w:val="18"/>
                      <w:szCs w:val="18"/>
                      <w:lang w:bidi="ar"/>
                      <w14:textFill>
                        <w14:solidFill>
                          <w14:schemeClr w14:val="tx1"/>
                        </w14:solidFill>
                      </w14:textFill>
                    </w:rPr>
                    <w:t>高污染燃料</w:t>
                  </w:r>
                  <w:r>
                    <w:rPr>
                      <w:rFonts w:hint="eastAsia"/>
                      <w:bCs/>
                      <w:color w:val="000000" w:themeColor="text1"/>
                      <w:sz w:val="18"/>
                      <w:szCs w:val="18"/>
                      <w:lang w:bidi="ar"/>
                      <w14:textFill>
                        <w14:solidFill>
                          <w14:schemeClr w14:val="tx1"/>
                        </w14:solidFill>
                      </w14:textFill>
                    </w:rPr>
                    <w:t>的</w:t>
                  </w:r>
                  <w:r>
                    <w:rPr>
                      <w:bCs/>
                      <w:color w:val="000000" w:themeColor="text1"/>
                      <w:sz w:val="18"/>
                      <w:szCs w:val="18"/>
                      <w:lang w:bidi="ar"/>
                      <w14:textFill>
                        <w14:solidFill>
                          <w14:schemeClr w14:val="tx1"/>
                        </w14:solidFill>
                      </w14:textFill>
                    </w:rPr>
                    <w:t>使用</w:t>
                  </w:r>
                  <w:r>
                    <w:rPr>
                      <w:rFonts w:hint="eastAsia"/>
                      <w:bCs/>
                      <w:color w:val="000000" w:themeColor="text1"/>
                      <w:sz w:val="18"/>
                      <w:szCs w:val="18"/>
                      <w:lang w:bidi="ar"/>
                      <w14:textFill>
                        <w14:solidFill>
                          <w14:schemeClr w14:val="tx1"/>
                        </w14:solidFill>
                      </w14:textFill>
                    </w:rPr>
                    <w:t>。</w:t>
                  </w:r>
                </w:p>
              </w:tc>
              <w:tc>
                <w:tcPr>
                  <w:tcW w:w="576" w:type="pct"/>
                  <w:vAlign w:val="center"/>
                </w:tcPr>
                <w:p>
                  <w:pPr>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bl>
          <w:p>
            <w:pPr>
              <w:autoSpaceDE w:val="0"/>
              <w:autoSpaceDN w:val="0"/>
              <w:adjustRightInd w:val="0"/>
              <w:snapToGrid w:val="0"/>
              <w:spacing w:before="120" w:beforeLines="50" w:line="360" w:lineRule="auto"/>
              <w:ind w:firstLine="422" w:firstLineChars="200"/>
              <w:rPr>
                <w:b/>
                <w:bCs/>
                <w:color w:val="000000" w:themeColor="text1"/>
                <w:kern w:val="0"/>
                <w14:textFill>
                  <w14:solidFill>
                    <w14:schemeClr w14:val="tx1"/>
                  </w14:solidFill>
                </w14:textFill>
              </w:rPr>
            </w:pPr>
            <w:r>
              <w:rPr>
                <w:b/>
                <w:bCs/>
                <w:color w:val="000000" w:themeColor="text1"/>
                <w:kern w:val="0"/>
                <w14:textFill>
                  <w14:solidFill>
                    <w14:schemeClr w14:val="tx1"/>
                  </w14:solidFill>
                </w14:textFill>
              </w:rPr>
              <w:t>2、与《广东博罗县产业转移工业园区总体规划环境影响报告书》</w:t>
            </w:r>
            <w:r>
              <w:rPr>
                <w:rFonts w:hint="eastAsia"/>
                <w:b/>
                <w:bCs/>
                <w:color w:val="000000" w:themeColor="text1"/>
                <w:kern w:val="0"/>
                <w14:textFill>
                  <w14:solidFill>
                    <w14:schemeClr w14:val="tx1"/>
                  </w14:solidFill>
                </w14:textFill>
              </w:rPr>
              <w:t>相符性</w:t>
            </w:r>
            <w:r>
              <w:rPr>
                <w:b/>
                <w:bCs/>
                <w:color w:val="000000" w:themeColor="text1"/>
                <w:kern w:val="0"/>
                <w14:textFill>
                  <w14:solidFill>
                    <w14:schemeClr w14:val="tx1"/>
                  </w14:solidFill>
                </w14:textFill>
              </w:rPr>
              <w:t>分析</w:t>
            </w:r>
          </w:p>
          <w:p>
            <w:pPr>
              <w:autoSpaceDE w:val="0"/>
              <w:autoSpaceDN w:val="0"/>
              <w:adjustRightInd w:val="0"/>
              <w:snapToGrid w:val="0"/>
              <w:spacing w:line="360" w:lineRule="auto"/>
              <w:ind w:firstLine="420" w:firstLineChars="200"/>
              <w:rPr>
                <w:b/>
                <w:bCs/>
                <w:color w:val="000000" w:themeColor="text1"/>
                <w:kern w:val="0"/>
                <w14:textFill>
                  <w14:solidFill>
                    <w14:schemeClr w14:val="tx1"/>
                  </w14:solidFill>
                </w14:textFill>
              </w:rPr>
            </w:pPr>
            <w:r>
              <w:rPr>
                <w:color w:val="000000" w:themeColor="text1"/>
                <w:kern w:val="0"/>
                <w14:textFill>
                  <w14:solidFill>
                    <w14:schemeClr w14:val="tx1"/>
                  </w14:solidFill>
                </w14:textFill>
              </w:rPr>
              <w:t>项目与《广东博罗县产业转移工业园区总体规划环境影响报告书》相符性分析如下表所示。</w:t>
            </w:r>
          </w:p>
          <w:p>
            <w:pPr>
              <w:pStyle w:val="2"/>
              <w:spacing w:after="120" w:afterLines="50"/>
              <w:jc w:val="center"/>
              <w:rPr>
                <w:rFonts w:ascii="Times New Roman" w:hAnsi="Times New Roman" w:cs="Times New Roman"/>
                <w:b/>
                <w:bCs/>
                <w:color w:val="000000" w:themeColor="text1"/>
                <w:sz w:val="21"/>
                <w:szCs w:val="18"/>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表</w:t>
            </w:r>
            <w:r>
              <w:rPr>
                <w:rFonts w:hint="eastAsia" w:ascii="Times New Roman" w:hAnsi="Times New Roman" w:cs="Times New Roman"/>
                <w:b/>
                <w:bCs/>
                <w:color w:val="000000" w:themeColor="text1"/>
                <w:sz w:val="21"/>
                <w:szCs w:val="21"/>
                <w14:textFill>
                  <w14:solidFill>
                    <w14:schemeClr w14:val="tx1"/>
                  </w14:solidFill>
                </w14:textFill>
              </w:rPr>
              <w:t>1-</w:t>
            </w:r>
            <w:r>
              <w:rPr>
                <w:rFonts w:ascii="Times New Roman" w:hAnsi="Times New Roman" w:cs="Times New Roman"/>
                <w:b/>
                <w:bCs/>
                <w:color w:val="000000" w:themeColor="text1"/>
                <w:sz w:val="21"/>
                <w:szCs w:val="21"/>
                <w14:textFill>
                  <w14:solidFill>
                    <w14:schemeClr w14:val="tx1"/>
                  </w14:solidFill>
                </w14:textFill>
              </w:rPr>
              <w:t xml:space="preserve">2 </w:t>
            </w:r>
            <w:r>
              <w:rPr>
                <w:rFonts w:ascii="Times New Roman" w:hAnsi="Times New Roman" w:cs="Times New Roman"/>
                <w:b/>
                <w:bCs/>
                <w:color w:val="000000" w:themeColor="text1"/>
                <w:sz w:val="21"/>
                <w:szCs w:val="18"/>
                <w14:textFill>
                  <w14:solidFill>
                    <w14:schemeClr w14:val="tx1"/>
                  </w14:solidFill>
                </w14:textFill>
              </w:rPr>
              <w:t>与《广东博罗县产业转移工业园区总体规划环境影响报告书》</w:t>
            </w:r>
            <w:r>
              <w:rPr>
                <w:rFonts w:hint="eastAsia" w:ascii="Times New Roman" w:hAnsi="Times New Roman" w:cs="Times New Roman"/>
                <w:b/>
                <w:bCs/>
                <w:color w:val="000000" w:themeColor="text1"/>
                <w:sz w:val="21"/>
                <w:szCs w:val="18"/>
                <w14:textFill>
                  <w14:solidFill>
                    <w14:schemeClr w14:val="tx1"/>
                  </w14:solidFill>
                </w14:textFill>
              </w:rPr>
              <w:t>相符</w:t>
            </w:r>
            <w:r>
              <w:rPr>
                <w:rFonts w:ascii="Times New Roman" w:hAnsi="Times New Roman" w:cs="Times New Roman"/>
                <w:b/>
                <w:bCs/>
                <w:color w:val="000000" w:themeColor="text1"/>
                <w:sz w:val="21"/>
                <w:szCs w:val="18"/>
                <w14:textFill>
                  <w14:solidFill>
                    <w14:schemeClr w14:val="tx1"/>
                  </w14:solidFill>
                </w14:textFill>
              </w:rPr>
              <w:t>性分析</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70"/>
              <w:gridCol w:w="2902"/>
              <w:gridCol w:w="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8" w:type="pct"/>
                  <w:vAlign w:val="center"/>
                </w:tcPr>
                <w:p>
                  <w:pPr>
                    <w:adjustRightInd w:val="0"/>
                    <w:snapToGrid w:val="0"/>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《广东博罗县产业转移工业园区总体规划环境影响报告书》要求</w:t>
                  </w:r>
                </w:p>
              </w:tc>
              <w:tc>
                <w:tcPr>
                  <w:tcW w:w="1927" w:type="pct"/>
                  <w:vAlign w:val="center"/>
                </w:tcPr>
                <w:p>
                  <w:pPr>
                    <w:adjustRightInd w:val="0"/>
                    <w:snapToGrid w:val="0"/>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本项目情况</w:t>
                  </w:r>
                </w:p>
              </w:tc>
              <w:tc>
                <w:tcPr>
                  <w:tcW w:w="800" w:type="dxa"/>
                  <w:vAlign w:val="center"/>
                </w:tcPr>
                <w:p>
                  <w:pPr>
                    <w:adjustRightInd w:val="0"/>
                    <w:snapToGrid w:val="0"/>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符合性结论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8" w:type="pct"/>
                  <w:vAlign w:val="center"/>
                </w:tcPr>
                <w:p>
                  <w:pPr>
                    <w:adjustRightInd w:val="0"/>
                    <w:snapToGrid w:val="0"/>
                    <w:rPr>
                      <w:bCs/>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入园项目应符合有关法律、法规、规章以及《关于严格限制东江流域水污染项目建设进一步做好东江水质保护工作的通知》（粤府函〔2011〕339号）等文件要求，符合国家、省产业政策和园区产业定位，符合省、市</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三线一单</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生态环境分区管控要求，优先引进无污染或轻污染的项目，不得引入含有电镀、印染工艺的，以及制浆造纸、制革等重污染项目，不得引入排放含汞、砷、镉、铅、六价铬等一类污染物或持久性有机污染物的项目</w:t>
                  </w:r>
                  <w:r>
                    <w:rPr>
                      <w:rFonts w:hint="eastAsia"/>
                      <w:color w:val="000000" w:themeColor="text1"/>
                      <w:sz w:val="18"/>
                      <w:szCs w:val="18"/>
                      <w14:textFill>
                        <w14:solidFill>
                          <w14:schemeClr w14:val="tx1"/>
                        </w14:solidFill>
                      </w14:textFill>
                    </w:rPr>
                    <w:t>。</w:t>
                  </w:r>
                </w:p>
              </w:tc>
              <w:tc>
                <w:tcPr>
                  <w:tcW w:w="1927"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本项目属于C3</w:t>
                  </w:r>
                  <w:r>
                    <w:rPr>
                      <w:rFonts w:hint="eastAsia"/>
                      <w:color w:val="000000" w:themeColor="text1"/>
                      <w:sz w:val="18"/>
                      <w:szCs w:val="18"/>
                      <w14:textFill>
                        <w14:solidFill>
                          <w14:schemeClr w14:val="tx1"/>
                        </w14:solidFill>
                      </w14:textFill>
                    </w:rPr>
                    <w:t>311金属结构</w:t>
                  </w:r>
                  <w:r>
                    <w:rPr>
                      <w:color w:val="000000" w:themeColor="text1"/>
                      <w:sz w:val="18"/>
                      <w:szCs w:val="18"/>
                      <w14:textFill>
                        <w14:solidFill>
                          <w14:schemeClr w14:val="tx1"/>
                        </w14:solidFill>
                      </w14:textFill>
                    </w:rPr>
                    <w:t>制造，不属于《产业结构调整指导目录</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2019年版</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》（中华人民共和国国家发展和改革委员会令第29号）</w:t>
                  </w:r>
                  <w:r>
                    <w:rPr>
                      <w:rFonts w:hint="eastAsia"/>
                      <w:color w:val="000000" w:themeColor="text1"/>
                      <w:sz w:val="18"/>
                      <w:szCs w:val="18"/>
                      <w14:textFill>
                        <w14:solidFill>
                          <w14:schemeClr w14:val="tx1"/>
                        </w14:solidFill>
                      </w14:textFill>
                    </w:rPr>
                    <w:t>以及《国家发展改革委关于修改&lt;产业结构调整指导目录（2019年本）&gt;的决定》（中华人民共和国国家发展和改革委员会令第49号）</w:t>
                  </w:r>
                  <w:r>
                    <w:rPr>
                      <w:color w:val="000000" w:themeColor="text1"/>
                      <w:sz w:val="18"/>
                      <w:szCs w:val="18"/>
                      <w14:textFill>
                        <w14:solidFill>
                          <w14:schemeClr w14:val="tx1"/>
                        </w14:solidFill>
                      </w14:textFill>
                    </w:rPr>
                    <w:t>中限制类、淘汰类和《市场准入负面清单（202</w:t>
                  </w:r>
                  <w:r>
                    <w:rPr>
                      <w:rFonts w:hint="eastAsia"/>
                      <w:color w:val="000000" w:themeColor="text1"/>
                      <w:sz w:val="18"/>
                      <w:szCs w:val="18"/>
                      <w14:textFill>
                        <w14:solidFill>
                          <w14:schemeClr w14:val="tx1"/>
                        </w14:solidFill>
                      </w14:textFill>
                    </w:rPr>
                    <w:t>2</w:t>
                  </w:r>
                  <w:r>
                    <w:rPr>
                      <w:color w:val="000000" w:themeColor="text1"/>
                      <w:sz w:val="18"/>
                      <w:szCs w:val="18"/>
                      <w14:textFill>
                        <w14:solidFill>
                          <w14:schemeClr w14:val="tx1"/>
                        </w14:solidFill>
                      </w14:textFill>
                    </w:rPr>
                    <w:t>年版）》（发改体改规〔2022〕397号）中的禁止准入类项目，属于允许类</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符合国家和地方的有关产业政策规定</w:t>
                  </w:r>
                  <w:r>
                    <w:rPr>
                      <w:rFonts w:hint="eastAsia"/>
                      <w:color w:val="000000" w:themeColor="text1"/>
                      <w:sz w:val="18"/>
                      <w:szCs w:val="18"/>
                      <w14:textFill>
                        <w14:solidFill>
                          <w14:schemeClr w14:val="tx1"/>
                        </w14:solidFill>
                      </w14:textFill>
                    </w:rPr>
                    <w:t>以及</w:t>
                  </w:r>
                  <w:r>
                    <w:rPr>
                      <w:color w:val="000000" w:themeColor="text1"/>
                      <w:sz w:val="18"/>
                      <w:szCs w:val="18"/>
                      <w14:textFill>
                        <w14:solidFill>
                          <w14:schemeClr w14:val="tx1"/>
                        </w14:solidFill>
                      </w14:textFill>
                    </w:rPr>
                    <w:t>省、市</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三线一单</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生态环境分区管控要求。项目不涉及电镀、印染工艺，</w:t>
                  </w:r>
                  <w:r>
                    <w:rPr>
                      <w:rFonts w:hint="eastAsia"/>
                      <w:color w:val="000000" w:themeColor="text1"/>
                      <w:sz w:val="18"/>
                      <w:szCs w:val="18"/>
                      <w14:textFill>
                        <w14:solidFill>
                          <w14:schemeClr w14:val="tx1"/>
                        </w14:solidFill>
                      </w14:textFill>
                    </w:rPr>
                    <w:t>不属于</w:t>
                  </w:r>
                  <w:r>
                    <w:rPr>
                      <w:color w:val="000000" w:themeColor="text1"/>
                      <w:sz w:val="18"/>
                      <w:szCs w:val="18"/>
                      <w14:textFill>
                        <w14:solidFill>
                          <w14:schemeClr w14:val="tx1"/>
                        </w14:solidFill>
                      </w14:textFill>
                    </w:rPr>
                    <w:t>制浆造纸、制革等重污染项目，</w:t>
                  </w:r>
                  <w:r>
                    <w:rPr>
                      <w:rFonts w:hint="eastAsia"/>
                      <w:color w:val="000000" w:themeColor="text1"/>
                      <w:sz w:val="18"/>
                      <w:szCs w:val="18"/>
                      <w14:textFill>
                        <w14:solidFill>
                          <w14:schemeClr w14:val="tx1"/>
                        </w14:solidFill>
                      </w14:textFill>
                    </w:rPr>
                    <w:t>不涉及</w:t>
                  </w:r>
                  <w:r>
                    <w:rPr>
                      <w:color w:val="000000" w:themeColor="text1"/>
                      <w:sz w:val="18"/>
                      <w:szCs w:val="18"/>
                      <w14:textFill>
                        <w14:solidFill>
                          <w14:schemeClr w14:val="tx1"/>
                        </w14:solidFill>
                      </w14:textFill>
                    </w:rPr>
                    <w:t>含汞、砷、镉、铅、六价铬等一类污染物或持久性有机污染物</w:t>
                  </w:r>
                  <w:r>
                    <w:rPr>
                      <w:rFonts w:hint="eastAsia"/>
                      <w:color w:val="000000" w:themeColor="text1"/>
                      <w:sz w:val="18"/>
                      <w:szCs w:val="18"/>
                      <w14:textFill>
                        <w14:solidFill>
                          <w14:schemeClr w14:val="tx1"/>
                        </w14:solidFill>
                      </w14:textFill>
                    </w:rPr>
                    <w:t>的排放。</w:t>
                  </w:r>
                </w:p>
              </w:tc>
              <w:tc>
                <w:tcPr>
                  <w:tcW w:w="800" w:type="dxa"/>
                  <w:vAlign w:val="center"/>
                </w:tcPr>
                <w:p>
                  <w:pPr>
                    <w:tabs>
                      <w:tab w:val="left" w:pos="2220"/>
                      <w:tab w:val="center" w:pos="4952"/>
                    </w:tabs>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入园工业企业和园区内、外的居民点、学校、医院等环境敏感点之间需根据项目环境影响评价的结论合理设置环境防护距离，必要时在工业企业与环境敏感点之间设置防护绿地。严格落实防护距离内的建设要求，不得规划建设集中居住区、学校、医院等环境敏感点。</w:t>
                  </w:r>
                </w:p>
              </w:tc>
              <w:tc>
                <w:tcPr>
                  <w:tcW w:w="1927"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项目厂界距离最近敏感点</w:t>
                  </w:r>
                  <w:r>
                    <w:rPr>
                      <w:rFonts w:hint="eastAsia"/>
                      <w:color w:val="000000" w:themeColor="text1"/>
                      <w:sz w:val="18"/>
                      <w:szCs w:val="18"/>
                      <w14:textFill>
                        <w14:solidFill>
                          <w14:schemeClr w14:val="tx1"/>
                        </w14:solidFill>
                      </w14:textFill>
                    </w:rPr>
                    <w:t>（金龙围村）</w:t>
                  </w:r>
                  <w:r>
                    <w:rPr>
                      <w:color w:val="000000" w:themeColor="text1"/>
                      <w:sz w:val="18"/>
                      <w:szCs w:val="18"/>
                      <w14:textFill>
                        <w14:solidFill>
                          <w14:schemeClr w14:val="tx1"/>
                        </w14:solidFill>
                      </w14:textFill>
                    </w:rPr>
                    <w:t>约</w:t>
                  </w:r>
                  <w:r>
                    <w:rPr>
                      <w:rFonts w:hint="eastAsia"/>
                      <w:color w:val="000000" w:themeColor="text1"/>
                      <w:sz w:val="18"/>
                      <w:szCs w:val="18"/>
                      <w14:textFill>
                        <w14:solidFill>
                          <w14:schemeClr w14:val="tx1"/>
                        </w14:solidFill>
                      </w14:textFill>
                    </w:rPr>
                    <w:t>163</w:t>
                  </w:r>
                  <w:r>
                    <w:rPr>
                      <w:color w:val="000000" w:themeColor="text1"/>
                      <w:sz w:val="18"/>
                      <w:szCs w:val="18"/>
                      <w14:textFill>
                        <w14:solidFill>
                          <w14:schemeClr w14:val="tx1"/>
                        </w14:solidFill>
                      </w14:textFill>
                    </w:rPr>
                    <w:t>m。项目设立了</w:t>
                  </w:r>
                  <w:r>
                    <w:rPr>
                      <w:rFonts w:hint="eastAsia"/>
                      <w:color w:val="000000" w:themeColor="text1"/>
                      <w:sz w:val="18"/>
                      <w:szCs w:val="18"/>
                      <w14:textFill>
                        <w14:solidFill>
                          <w14:schemeClr w14:val="tx1"/>
                        </w14:solidFill>
                      </w14:textFill>
                    </w:rPr>
                    <w:t>100</w:t>
                  </w:r>
                  <w:r>
                    <w:rPr>
                      <w:color w:val="000000" w:themeColor="text1"/>
                      <w:sz w:val="18"/>
                      <w:szCs w:val="18"/>
                      <w14:textFill>
                        <w14:solidFill>
                          <w14:schemeClr w14:val="tx1"/>
                        </w14:solidFill>
                      </w14:textFill>
                    </w:rPr>
                    <w:t>m卫生防护距离</w:t>
                  </w:r>
                  <w:r>
                    <w:rPr>
                      <w:rFonts w:hint="eastAsia"/>
                      <w:color w:val="000000" w:themeColor="text1"/>
                      <w:sz w:val="18"/>
                      <w:szCs w:val="18"/>
                      <w14:textFill>
                        <w14:solidFill>
                          <w14:schemeClr w14:val="tx1"/>
                        </w14:solidFill>
                      </w14:textFill>
                    </w:rPr>
                    <w:t>，卫生防护距离内无</w:t>
                  </w:r>
                  <w:r>
                    <w:rPr>
                      <w:color w:val="000000" w:themeColor="text1"/>
                      <w:sz w:val="18"/>
                      <w:szCs w:val="18"/>
                      <w14:textFill>
                        <w14:solidFill>
                          <w14:schemeClr w14:val="tx1"/>
                        </w14:solidFill>
                      </w14:textFill>
                    </w:rPr>
                    <w:t>居民点、学校、医院等环境敏感点</w:t>
                  </w:r>
                  <w:r>
                    <w:rPr>
                      <w:rFonts w:hint="eastAsia"/>
                      <w:color w:val="000000" w:themeColor="text1"/>
                      <w:sz w:val="18"/>
                      <w:szCs w:val="18"/>
                      <w14:textFill>
                        <w14:solidFill>
                          <w14:schemeClr w14:val="tx1"/>
                        </w14:solidFill>
                      </w14:textFill>
                    </w:rPr>
                    <w:t>。</w:t>
                  </w:r>
                </w:p>
              </w:tc>
              <w:tc>
                <w:tcPr>
                  <w:tcW w:w="504" w:type="pct"/>
                  <w:vAlign w:val="center"/>
                </w:tcPr>
                <w:p>
                  <w:pPr>
                    <w:tabs>
                      <w:tab w:val="left" w:pos="2220"/>
                      <w:tab w:val="center" w:pos="4952"/>
                    </w:tabs>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8" w:type="pct"/>
                  <w:vAlign w:val="center"/>
                </w:tcPr>
                <w:p>
                  <w:pPr>
                    <w:adjustRightInd w:val="0"/>
                    <w:snapToGrid w:val="0"/>
                    <w:rPr>
                      <w:bCs/>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园区企业应使用天然气、电能等清洁能源，并按照《重点行业挥发性有机物综合治理方案》（环大气〔2019〕53号）、《工业炉窑大气污染综合治理方案》（环大气〔2019〕56号）等的要求，采取有效的废气收集、处理措施，减少废气排放量，确保大气污染物达标排放，并避免恶臭污染影响。</w:t>
                  </w:r>
                </w:p>
              </w:tc>
              <w:tc>
                <w:tcPr>
                  <w:tcW w:w="1927" w:type="pct"/>
                  <w:vAlign w:val="center"/>
                </w:tcPr>
                <w:p>
                  <w:pPr>
                    <w:adjustRightInd w:val="0"/>
                    <w:snapToGrid w:val="0"/>
                    <w:rPr>
                      <w:bCs/>
                      <w:color w:val="000000" w:themeColor="text1"/>
                      <w:sz w:val="18"/>
                      <w:szCs w:val="18"/>
                      <w14:textFill>
                        <w14:solidFill>
                          <w14:schemeClr w14:val="tx1"/>
                        </w14:solidFill>
                      </w14:textFill>
                    </w:rPr>
                  </w:pPr>
                  <w:r>
                    <w:rPr>
                      <w:bCs/>
                      <w:color w:val="000000" w:themeColor="text1"/>
                      <w:sz w:val="18"/>
                      <w:szCs w:val="18"/>
                      <w14:textFill>
                        <w14:solidFill>
                          <w14:schemeClr w14:val="tx1"/>
                        </w14:solidFill>
                      </w14:textFill>
                    </w:rPr>
                    <w:t>项目采用电能能源，</w:t>
                  </w:r>
                  <w:r>
                    <w:rPr>
                      <w:rFonts w:hint="eastAsia"/>
                      <w:bCs/>
                      <w:color w:val="000000" w:themeColor="text1"/>
                      <w:sz w:val="18"/>
                      <w:szCs w:val="18"/>
                      <w:lang w:val="en-US" w:eastAsia="zh-CN"/>
                      <w14:textFill>
                        <w14:solidFill>
                          <w14:schemeClr w14:val="tx1"/>
                        </w14:solidFill>
                      </w14:textFill>
                    </w:rPr>
                    <w:t>开料</w:t>
                  </w:r>
                  <w:r>
                    <w:rPr>
                      <w:rFonts w:hint="eastAsia"/>
                      <w:bCs/>
                      <w:color w:val="000000" w:themeColor="text1"/>
                      <w:sz w:val="18"/>
                      <w:szCs w:val="18"/>
                      <w14:textFill>
                        <w14:solidFill>
                          <w14:schemeClr w14:val="tx1"/>
                        </w14:solidFill>
                      </w14:textFill>
                    </w:rPr>
                    <w:t>、焊接组装</w:t>
                  </w:r>
                  <w:r>
                    <w:rPr>
                      <w:bCs/>
                      <w:color w:val="000000" w:themeColor="text1"/>
                      <w:sz w:val="18"/>
                      <w:szCs w:val="18"/>
                      <w14:textFill>
                        <w14:solidFill>
                          <w14:schemeClr w14:val="tx1"/>
                        </w14:solidFill>
                      </w14:textFill>
                    </w:rPr>
                    <w:t>废气经</w:t>
                  </w:r>
                  <w:r>
                    <w:rPr>
                      <w:rFonts w:hint="eastAsia"/>
                      <w:bCs/>
                      <w:color w:val="000000" w:themeColor="text1"/>
                      <w:sz w:val="18"/>
                      <w:szCs w:val="18"/>
                      <w14:textFill>
                        <w14:solidFill>
                          <w14:schemeClr w14:val="tx1"/>
                        </w14:solidFill>
                      </w14:textFill>
                    </w:rPr>
                    <w:t>袋式除尘器处理达标后排放；喷砂废气经两级除尘装置（旋风除尘器+滤筒式除尘器）处理达标后排放；调漆喷漆晾干废气收集后经“喷淋塔+干式过滤器+两级活性炭吸附装置”处理达标后排放，废气均</w:t>
                  </w:r>
                  <w:r>
                    <w:rPr>
                      <w:bCs/>
                      <w:color w:val="000000" w:themeColor="text1"/>
                      <w:sz w:val="18"/>
                      <w:szCs w:val="18"/>
                      <w14:textFill>
                        <w14:solidFill>
                          <w14:schemeClr w14:val="tx1"/>
                        </w14:solidFill>
                      </w14:textFill>
                    </w:rPr>
                    <w:t>采取有效措施处理后达标排放。</w:t>
                  </w:r>
                </w:p>
              </w:tc>
              <w:tc>
                <w:tcPr>
                  <w:tcW w:w="504" w:type="pct"/>
                  <w:vAlign w:val="center"/>
                </w:tcPr>
                <w:p>
                  <w:pPr>
                    <w:adjustRightInd w:val="0"/>
                    <w:snapToGrid w:val="0"/>
                    <w:jc w:val="center"/>
                    <w:rPr>
                      <w:bCs/>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8" w:type="pct"/>
                  <w:vAlign w:val="center"/>
                </w:tcPr>
                <w:p>
                  <w:pPr>
                    <w:adjustRightInd w:val="0"/>
                    <w:snapToGrid w:val="0"/>
                    <w:rPr>
                      <w:bCs/>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按照分类收集和综合利用的原则，落实固体废物分类收集、综合利用和处理处置等措施，防止造成二次污染。一般工业固体废物应立足于回收利用，不能利用的应按有关要求进行处置。危险废物的污染防治须严格执行国家和省对危险废物管理的有关规定，送有资质的单位处理处置。</w:t>
                  </w:r>
                </w:p>
              </w:tc>
              <w:tc>
                <w:tcPr>
                  <w:tcW w:w="1927" w:type="pct"/>
                  <w:vAlign w:val="center"/>
                </w:tcPr>
                <w:p>
                  <w:pPr>
                    <w:adjustRightInd w:val="0"/>
                    <w:snapToGrid w:val="0"/>
                    <w:rPr>
                      <w:bCs/>
                      <w:color w:val="000000" w:themeColor="text1"/>
                      <w:sz w:val="18"/>
                      <w:szCs w:val="18"/>
                      <w:lang w:bidi="ar"/>
                      <w14:textFill>
                        <w14:solidFill>
                          <w14:schemeClr w14:val="tx1"/>
                        </w14:solidFill>
                      </w14:textFill>
                    </w:rPr>
                  </w:pPr>
                  <w:r>
                    <w:rPr>
                      <w:bCs/>
                      <w:color w:val="000000" w:themeColor="text1"/>
                      <w:sz w:val="18"/>
                      <w:szCs w:val="18"/>
                      <w:lang w:bidi="ar"/>
                      <w14:textFill>
                        <w14:solidFill>
                          <w14:schemeClr w14:val="tx1"/>
                        </w14:solidFill>
                      </w14:textFill>
                    </w:rPr>
                    <w:t>项目固废分类收集分类处置，</w:t>
                  </w:r>
                  <w:r>
                    <w:rPr>
                      <w:rFonts w:hint="eastAsia"/>
                      <w:color w:val="000000" w:themeColor="text1"/>
                      <w:sz w:val="18"/>
                      <w:szCs w:val="18"/>
                      <w14:textFill>
                        <w14:solidFill>
                          <w14:schemeClr w14:val="tx1"/>
                        </w14:solidFill>
                      </w14:textFill>
                    </w:rPr>
                    <w:t>一般固废分类收集后交由专业回收单位处理，危险废物分类收集后委托有资质单位处置，生活垃圾统一由环卫部门清运处理。</w:t>
                  </w:r>
                </w:p>
              </w:tc>
              <w:tc>
                <w:tcPr>
                  <w:tcW w:w="504" w:type="pct"/>
                  <w:vAlign w:val="center"/>
                </w:tcPr>
                <w:p>
                  <w:pPr>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完善园区环境风险事故防范和应急预案，建立健全企业、园区和区域三级事故应急体系，落实有效的事故风险防范和应急措施，有效防范污染事故发生，避免因发生事故对周围环境造成污染，确保环境安全。</w:t>
                  </w:r>
                </w:p>
              </w:tc>
              <w:tc>
                <w:tcPr>
                  <w:tcW w:w="1927" w:type="pct"/>
                  <w:vAlign w:val="center"/>
                </w:tcPr>
                <w:p>
                  <w:pPr>
                    <w:adjustRightInd w:val="0"/>
                    <w:snapToGrid w:val="0"/>
                    <w:rPr>
                      <w:bCs/>
                      <w:color w:val="000000" w:themeColor="text1"/>
                      <w:sz w:val="18"/>
                      <w:szCs w:val="18"/>
                      <w:lang w:bidi="ar"/>
                      <w14:textFill>
                        <w14:solidFill>
                          <w14:schemeClr w14:val="tx1"/>
                        </w14:solidFill>
                      </w14:textFill>
                    </w:rPr>
                  </w:pPr>
                  <w:r>
                    <w:rPr>
                      <w:bCs/>
                      <w:color w:val="000000" w:themeColor="text1"/>
                      <w:sz w:val="18"/>
                      <w:szCs w:val="18"/>
                      <w:lang w:bidi="ar"/>
                      <w14:textFill>
                        <w14:solidFill>
                          <w14:schemeClr w14:val="tx1"/>
                        </w14:solidFill>
                      </w14:textFill>
                    </w:rPr>
                    <w:t>项目采取事故风险防范和应急措施，避免污染事故对周边环境造成影响。</w:t>
                  </w:r>
                </w:p>
              </w:tc>
              <w:tc>
                <w:tcPr>
                  <w:tcW w:w="504" w:type="pct"/>
                  <w:vAlign w:val="center"/>
                </w:tcPr>
                <w:p>
                  <w:pPr>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bl>
          <w:p>
            <w:pPr>
              <w:autoSpaceDE w:val="0"/>
              <w:autoSpaceDN w:val="0"/>
              <w:adjustRightInd w:val="0"/>
              <w:snapToGrid w:val="0"/>
              <w:spacing w:before="120" w:beforeLines="50" w:line="360" w:lineRule="auto"/>
              <w:ind w:firstLine="422" w:firstLineChars="200"/>
              <w:rPr>
                <w:b/>
                <w:bCs/>
                <w:color w:val="000000" w:themeColor="text1"/>
                <w:kern w:val="0"/>
                <w14:textFill>
                  <w14:solidFill>
                    <w14:schemeClr w14:val="tx1"/>
                  </w14:solidFill>
                </w14:textFill>
              </w:rPr>
            </w:pPr>
            <w:r>
              <w:rPr>
                <w:rFonts w:hint="eastAsia"/>
                <w:b/>
                <w:bCs/>
                <w:color w:val="000000" w:themeColor="text1"/>
                <w14:textFill>
                  <w14:solidFill>
                    <w14:schemeClr w14:val="tx1"/>
                  </w14:solidFill>
                </w14:textFill>
              </w:rPr>
              <w:t>3、</w:t>
            </w:r>
            <w:r>
              <w:rPr>
                <w:b/>
                <w:bCs/>
                <w:color w:val="000000" w:themeColor="text1"/>
                <w:kern w:val="0"/>
                <w14:textFill>
                  <w14:solidFill>
                    <w14:schemeClr w14:val="tx1"/>
                  </w14:solidFill>
                </w14:textFill>
              </w:rPr>
              <w:t>与《广东省生态环境厅关于印发&lt;广东博罗县产业转移工业园区总体规划环境影响报告书审查意见&gt;的函》（粤环审〔2021〕84号）</w:t>
            </w:r>
            <w:r>
              <w:rPr>
                <w:rFonts w:hint="eastAsia"/>
                <w:b/>
                <w:bCs/>
                <w:color w:val="000000" w:themeColor="text1"/>
                <w:kern w:val="0"/>
                <w14:textFill>
                  <w14:solidFill>
                    <w14:schemeClr w14:val="tx1"/>
                  </w14:solidFill>
                </w14:textFill>
              </w:rPr>
              <w:t>相符性</w:t>
            </w:r>
            <w:r>
              <w:rPr>
                <w:b/>
                <w:bCs/>
                <w:color w:val="000000" w:themeColor="text1"/>
                <w:kern w:val="0"/>
                <w14:textFill>
                  <w14:solidFill>
                    <w14:schemeClr w14:val="tx1"/>
                  </w14:solidFill>
                </w14:textFill>
              </w:rPr>
              <w:t>分析</w:t>
            </w:r>
          </w:p>
          <w:p>
            <w:pPr>
              <w:spacing w:line="360" w:lineRule="auto"/>
              <w:ind w:firstLine="420" w:firstLineChars="200"/>
              <w:rPr>
                <w:color w:val="000000" w:themeColor="text1"/>
                <w14:textFill>
                  <w14:solidFill>
                    <w14:schemeClr w14:val="tx1"/>
                  </w14:solidFill>
                </w14:textFill>
              </w:rPr>
            </w:pPr>
            <w:r>
              <w:rPr>
                <w:color w:val="000000" w:themeColor="text1"/>
                <w:kern w:val="0"/>
                <w14:textFill>
                  <w14:solidFill>
                    <w14:schemeClr w14:val="tx1"/>
                  </w14:solidFill>
                </w14:textFill>
              </w:rPr>
              <w:t>项目与《广东省生态环境厅关于印发&lt;广东博罗县产业转移工业园区总体规划环境影响报告书审查意见&gt;的函》</w:t>
            </w:r>
            <w:r>
              <w:rPr>
                <w:rFonts w:hint="eastAsia"/>
                <w:color w:val="000000" w:themeColor="text1"/>
                <w:kern w:val="0"/>
                <w14:textFill>
                  <w14:solidFill>
                    <w14:schemeClr w14:val="tx1"/>
                  </w14:solidFill>
                </w14:textFill>
              </w:rPr>
              <w:t>（</w:t>
            </w:r>
            <w:r>
              <w:rPr>
                <w:color w:val="000000" w:themeColor="text1"/>
                <w:kern w:val="0"/>
                <w14:textFill>
                  <w14:solidFill>
                    <w14:schemeClr w14:val="tx1"/>
                  </w14:solidFill>
                </w14:textFill>
              </w:rPr>
              <w:t>粤环审〔2021〕84号</w:t>
            </w:r>
            <w:r>
              <w:rPr>
                <w:rFonts w:hint="eastAsia"/>
                <w:color w:val="000000" w:themeColor="text1"/>
                <w:kern w:val="0"/>
                <w14:textFill>
                  <w14:solidFill>
                    <w14:schemeClr w14:val="tx1"/>
                  </w14:solidFill>
                </w14:textFill>
              </w:rPr>
              <w:t>）</w:t>
            </w:r>
            <w:r>
              <w:rPr>
                <w:color w:val="000000" w:themeColor="text1"/>
                <w:kern w:val="0"/>
                <w14:textFill>
                  <w14:solidFill>
                    <w14:schemeClr w14:val="tx1"/>
                  </w14:solidFill>
                </w14:textFill>
              </w:rPr>
              <w:t>相符性分析如下表所示。</w:t>
            </w:r>
          </w:p>
          <w:p>
            <w:pPr>
              <w:pStyle w:val="2"/>
              <w:spacing w:after="120" w:afterLines="50"/>
              <w:jc w:val="center"/>
              <w:rPr>
                <w:rFonts w:ascii="Times New Roman" w:hAnsi="Times New Roman" w:cs="Times New Roman"/>
                <w:b/>
                <w:bCs/>
                <w:color w:val="000000" w:themeColor="text1"/>
                <w:sz w:val="21"/>
                <w:szCs w:val="18"/>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表</w:t>
            </w:r>
            <w:r>
              <w:rPr>
                <w:rFonts w:hint="eastAsia" w:ascii="Times New Roman" w:hAnsi="Times New Roman" w:cs="Times New Roman"/>
                <w:b/>
                <w:bCs/>
                <w:color w:val="000000" w:themeColor="text1"/>
                <w:sz w:val="21"/>
                <w:szCs w:val="21"/>
                <w14:textFill>
                  <w14:solidFill>
                    <w14:schemeClr w14:val="tx1"/>
                  </w14:solidFill>
                </w14:textFill>
              </w:rPr>
              <w:t>1-3</w:t>
            </w:r>
            <w:r>
              <w:rPr>
                <w:rFonts w:ascii="Times New Roman" w:hAnsi="Times New Roman" w:cs="Times New Roman"/>
                <w:b/>
                <w:bCs/>
                <w:color w:val="000000" w:themeColor="text1"/>
                <w:sz w:val="21"/>
                <w:szCs w:val="21"/>
                <w14:textFill>
                  <w14:solidFill>
                    <w14:schemeClr w14:val="tx1"/>
                  </w14:solidFill>
                </w14:textFill>
              </w:rPr>
              <w:t xml:space="preserve"> </w:t>
            </w:r>
            <w:r>
              <w:rPr>
                <w:rFonts w:ascii="Times New Roman" w:hAnsi="Times New Roman" w:cs="Times New Roman"/>
                <w:b/>
                <w:bCs/>
                <w:color w:val="000000" w:themeColor="text1"/>
                <w:sz w:val="21"/>
                <w:szCs w:val="18"/>
                <w14:textFill>
                  <w14:solidFill>
                    <w14:schemeClr w14:val="tx1"/>
                  </w14:solidFill>
                </w14:textFill>
              </w:rPr>
              <w:t>与</w:t>
            </w:r>
            <w:r>
              <w:rPr>
                <w:rFonts w:hint="eastAsia" w:ascii="Times New Roman" w:hAnsi="Times New Roman" w:cs="Times New Roman"/>
                <w:b/>
                <w:bCs/>
                <w:color w:val="000000" w:themeColor="text1"/>
                <w:sz w:val="21"/>
                <w:szCs w:val="18"/>
                <w14:textFill>
                  <w14:solidFill>
                    <w14:schemeClr w14:val="tx1"/>
                  </w14:solidFill>
                </w14:textFill>
              </w:rPr>
              <w:t>粤环审〔2021〕84号文件相符</w:t>
            </w:r>
            <w:r>
              <w:rPr>
                <w:rFonts w:ascii="Times New Roman" w:hAnsi="Times New Roman" w:cs="Times New Roman"/>
                <w:b/>
                <w:bCs/>
                <w:color w:val="000000" w:themeColor="text1"/>
                <w:sz w:val="21"/>
                <w:szCs w:val="18"/>
                <w14:textFill>
                  <w14:solidFill>
                    <w14:schemeClr w14:val="tx1"/>
                  </w14:solidFill>
                </w14:textFill>
              </w:rPr>
              <w:t>性分析</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57"/>
              <w:gridCol w:w="2790"/>
              <w:gridCol w:w="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2494" w:type="pct"/>
                  <w:vAlign w:val="center"/>
                </w:tcPr>
                <w:p>
                  <w:pPr>
                    <w:adjustRightInd w:val="0"/>
                    <w:snapToGrid w:val="0"/>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粤环审〔2021〕84号</w:t>
                  </w:r>
                  <w:r>
                    <w:rPr>
                      <w:rFonts w:hint="eastAsia"/>
                      <w:b/>
                      <w:bCs/>
                      <w:color w:val="000000" w:themeColor="text1"/>
                      <w:sz w:val="18"/>
                      <w:szCs w:val="18"/>
                      <w14:textFill>
                        <w14:solidFill>
                          <w14:schemeClr w14:val="tx1"/>
                        </w14:solidFill>
                      </w14:textFill>
                    </w:rPr>
                    <w:t>文件</w:t>
                  </w:r>
                  <w:r>
                    <w:rPr>
                      <w:b/>
                      <w:bCs/>
                      <w:color w:val="000000" w:themeColor="text1"/>
                      <w:sz w:val="18"/>
                      <w:szCs w:val="18"/>
                      <w14:textFill>
                        <w14:solidFill>
                          <w14:schemeClr w14:val="tx1"/>
                        </w14:solidFill>
                      </w14:textFill>
                    </w:rPr>
                    <w:t>要求</w:t>
                  </w:r>
                </w:p>
              </w:tc>
              <w:tc>
                <w:tcPr>
                  <w:tcW w:w="1852" w:type="pct"/>
                  <w:vAlign w:val="center"/>
                </w:tcPr>
                <w:p>
                  <w:pPr>
                    <w:adjustRightInd w:val="0"/>
                    <w:snapToGrid w:val="0"/>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本项目情况</w:t>
                  </w:r>
                </w:p>
              </w:tc>
              <w:tc>
                <w:tcPr>
                  <w:tcW w:w="653" w:type="pct"/>
                  <w:vAlign w:val="center"/>
                </w:tcPr>
                <w:p>
                  <w:pPr>
                    <w:adjustRightInd w:val="0"/>
                    <w:snapToGrid w:val="0"/>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符合性结论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4" w:type="pct"/>
                  <w:vAlign w:val="center"/>
                </w:tcPr>
                <w:p>
                  <w:pPr>
                    <w:adjustRightInd w:val="0"/>
                    <w:snapToGrid w:val="0"/>
                    <w:rPr>
                      <w:bCs/>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一）鉴于区域水环境较为敏感，建议园区结合区域水环境质量及污染防治措施落实情况，并根据污水处理设施实际处理能力合理控制开发时序。加快推进园区配套1#、2#污水处理厂建设，建成前园区不得新增生产废水排放；配合做好流域水环境整治工作，推动南蛇沥、公庄河、石湾镇中心排渠、紧水河等流域环境功能恢复和水质持续改善，石湾镇中心排渠水质整治达到《地表水环境质量标准》(GB 3838—2002）IV类标准前，区块四、五、六不得排放生产废水。园区区块一生产废水、生活污水排入配套的1#污水处理厂处理达标后排放，区块二、三生产废水、生活污水排入配套的2#污水处理厂处理达标后排放，区块四、五、六生产废水和生活污水依托石湾镇大牛垒污水处理厂集中处理。1#、2#污水处理厂排放尾水中COD、BOD</w:t>
                  </w:r>
                  <w:r>
                    <w:rPr>
                      <w:rFonts w:hint="eastAsia"/>
                      <w:bCs/>
                      <w:color w:val="000000" w:themeColor="text1"/>
                      <w:sz w:val="18"/>
                      <w:szCs w:val="18"/>
                      <w:vertAlign w:val="subscript"/>
                      <w14:textFill>
                        <w14:solidFill>
                          <w14:schemeClr w14:val="tx1"/>
                        </w14:solidFill>
                      </w14:textFill>
                    </w:rPr>
                    <w:t>5</w:t>
                  </w:r>
                  <w:r>
                    <w:rPr>
                      <w:rFonts w:hint="eastAsia"/>
                      <w:bCs/>
                      <w:color w:val="000000" w:themeColor="text1"/>
                      <w:sz w:val="18"/>
                      <w:szCs w:val="18"/>
                      <w14:textFill>
                        <w14:solidFill>
                          <w14:schemeClr w14:val="tx1"/>
                        </w14:solidFill>
                      </w14:textFill>
                    </w:rPr>
                    <w:t>、氨氮、总磷执行《地表水环境质量标准》（GB 3838-2002）V类标准，其余指标执行《城镇污水处理厂污染物排放标准》（GB18918-2002）一级A标准和广东省《水污染物排放限值》（DB44/26-2001）第二时段一级标准较严者。石湾镇大牛垒污水处理厂排放尾水中氨氮、总磷执行《地表水环境质量标准》（GB 3838-2002）V类标准，其余指标执行《城镇污水处理厂污染物排放标准》（GB 18918-2002）一级A标准和广东省《水污染物排放限值》（DB44/26-2001）第二时段一级标准较严者。园区应严格控制废水排放量，生产废水、生活污水排放量近期分别控制在4065、9747吨/日以内，远期分别控制在6828、13375吨/日以内。</w:t>
                  </w:r>
                </w:p>
              </w:tc>
              <w:tc>
                <w:tcPr>
                  <w:tcW w:w="1852"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项目无生产废水排放，外排污水主要为员工的生活污水，项目所在地属于博罗县杨侨镇生活污水处理厂的集污范围之内。项目生活污水经隔油隔渣池、三级化粪池预处理后纳入市政污水管网，排入博罗县杨侨镇生活污水处理厂进行深度处理，尾水达到《城镇污水处理厂污染物排放标准》（GB18918-2002）中的一级A标准以及广东省《水污染物排放限值》（DB44/26-2001）第二时段一级标准中的较严值后排入南蛇沥，再汇入公庄河，最后进入东江。</w:t>
                  </w:r>
                </w:p>
              </w:tc>
              <w:tc>
                <w:tcPr>
                  <w:tcW w:w="653" w:type="pct"/>
                  <w:vAlign w:val="center"/>
                </w:tcPr>
                <w:p>
                  <w:pPr>
                    <w:tabs>
                      <w:tab w:val="left" w:pos="2220"/>
                      <w:tab w:val="center" w:pos="4952"/>
                    </w:tabs>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4"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二）进一步优化产业园用地规划。入园工业企业和园区内、外的居民点、学校、医院等环境敏感点之间需根据建设项目环境影响评价结论合理设置环境防护距离，必要时在工业企业与环境敏感点之间设置防护绿地。严格落实防护距离内的建设要求，不得规划建设集中居住区、学校、医院等环境敏感点。</w:t>
                  </w:r>
                </w:p>
              </w:tc>
              <w:tc>
                <w:tcPr>
                  <w:tcW w:w="1852"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项目厂界距离最近敏感点</w:t>
                  </w:r>
                  <w:r>
                    <w:rPr>
                      <w:rFonts w:hint="eastAsia"/>
                      <w:color w:val="000000" w:themeColor="text1"/>
                      <w:sz w:val="18"/>
                      <w:szCs w:val="18"/>
                      <w14:textFill>
                        <w14:solidFill>
                          <w14:schemeClr w14:val="tx1"/>
                        </w14:solidFill>
                      </w14:textFill>
                    </w:rPr>
                    <w:t>（金龙围村）</w:t>
                  </w:r>
                  <w:r>
                    <w:rPr>
                      <w:color w:val="000000" w:themeColor="text1"/>
                      <w:sz w:val="18"/>
                      <w:szCs w:val="18"/>
                      <w14:textFill>
                        <w14:solidFill>
                          <w14:schemeClr w14:val="tx1"/>
                        </w14:solidFill>
                      </w14:textFill>
                    </w:rPr>
                    <w:t>约</w:t>
                  </w:r>
                  <w:r>
                    <w:rPr>
                      <w:rFonts w:hint="eastAsia"/>
                      <w:color w:val="000000" w:themeColor="text1"/>
                      <w:sz w:val="18"/>
                      <w:szCs w:val="18"/>
                      <w14:textFill>
                        <w14:solidFill>
                          <w14:schemeClr w14:val="tx1"/>
                        </w14:solidFill>
                      </w14:textFill>
                    </w:rPr>
                    <w:t>163</w:t>
                  </w:r>
                  <w:r>
                    <w:rPr>
                      <w:color w:val="000000" w:themeColor="text1"/>
                      <w:sz w:val="18"/>
                      <w:szCs w:val="18"/>
                      <w14:textFill>
                        <w14:solidFill>
                          <w14:schemeClr w14:val="tx1"/>
                        </w14:solidFill>
                      </w14:textFill>
                    </w:rPr>
                    <w:t>m。项目设立了</w:t>
                  </w:r>
                  <w:r>
                    <w:rPr>
                      <w:rFonts w:hint="eastAsia"/>
                      <w:color w:val="000000" w:themeColor="text1"/>
                      <w:sz w:val="18"/>
                      <w:szCs w:val="18"/>
                      <w14:textFill>
                        <w14:solidFill>
                          <w14:schemeClr w14:val="tx1"/>
                        </w14:solidFill>
                      </w14:textFill>
                    </w:rPr>
                    <w:t>10</w:t>
                  </w:r>
                  <w:r>
                    <w:rPr>
                      <w:color w:val="000000" w:themeColor="text1"/>
                      <w:sz w:val="18"/>
                      <w:szCs w:val="18"/>
                      <w14:textFill>
                        <w14:solidFill>
                          <w14:schemeClr w14:val="tx1"/>
                        </w14:solidFill>
                      </w14:textFill>
                    </w:rPr>
                    <w:t>0m卫生防护距离</w:t>
                  </w:r>
                  <w:r>
                    <w:rPr>
                      <w:rFonts w:hint="eastAsia"/>
                      <w:color w:val="000000" w:themeColor="text1"/>
                      <w:sz w:val="18"/>
                      <w:szCs w:val="18"/>
                      <w14:textFill>
                        <w14:solidFill>
                          <w14:schemeClr w14:val="tx1"/>
                        </w14:solidFill>
                      </w14:textFill>
                    </w:rPr>
                    <w:t>，卫生防护距离内无</w:t>
                  </w:r>
                  <w:r>
                    <w:rPr>
                      <w:color w:val="000000" w:themeColor="text1"/>
                      <w:sz w:val="18"/>
                      <w:szCs w:val="18"/>
                      <w14:textFill>
                        <w14:solidFill>
                          <w14:schemeClr w14:val="tx1"/>
                        </w14:solidFill>
                      </w14:textFill>
                    </w:rPr>
                    <w:t>居民点、学校、医院等环境敏感点</w:t>
                  </w:r>
                  <w:r>
                    <w:rPr>
                      <w:rFonts w:hint="eastAsia"/>
                      <w:color w:val="000000" w:themeColor="text1"/>
                      <w:sz w:val="18"/>
                      <w:szCs w:val="18"/>
                      <w14:textFill>
                        <w14:solidFill>
                          <w14:schemeClr w14:val="tx1"/>
                        </w14:solidFill>
                      </w14:textFill>
                    </w:rPr>
                    <w:t>。</w:t>
                  </w:r>
                </w:p>
              </w:tc>
              <w:tc>
                <w:tcPr>
                  <w:tcW w:w="653" w:type="pct"/>
                  <w:vAlign w:val="center"/>
                </w:tcPr>
                <w:p>
                  <w:pPr>
                    <w:tabs>
                      <w:tab w:val="left" w:pos="2220"/>
                      <w:tab w:val="center" w:pos="4952"/>
                    </w:tabs>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4"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三</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严格执行报告书建议的生态环境准入清单。入园项目应符合有关法律、法规、规章的规定，符合国家、省产业政策和园区产业定位，符合省、市</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三线一单</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生态环境分区管控要求，符合《关于严格限制东江流域水污染项目建设进一步做好东江水质保护工作的通知》</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粤府函〔2011〕339号</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等省、市关于东江流域水质保护的相关要求，优先引进无污染或轻污染的项目，不得引入含有电镀、印染工艺的，以及制浆造纸、制革等重污染项目，不得引入排放含汞、砷、镉、铅、六价铬等一类污染物或持久性有机污染物的项目。</w:t>
                  </w:r>
                </w:p>
              </w:tc>
              <w:tc>
                <w:tcPr>
                  <w:tcW w:w="1852"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本项目属于C3</w:t>
                  </w:r>
                  <w:r>
                    <w:rPr>
                      <w:rFonts w:hint="eastAsia"/>
                      <w:color w:val="000000" w:themeColor="text1"/>
                      <w:sz w:val="18"/>
                      <w:szCs w:val="18"/>
                      <w14:textFill>
                        <w14:solidFill>
                          <w14:schemeClr w14:val="tx1"/>
                        </w14:solidFill>
                      </w14:textFill>
                    </w:rPr>
                    <w:t>311金属结构</w:t>
                  </w:r>
                  <w:r>
                    <w:rPr>
                      <w:color w:val="000000" w:themeColor="text1"/>
                      <w:sz w:val="18"/>
                      <w:szCs w:val="18"/>
                      <w14:textFill>
                        <w14:solidFill>
                          <w14:schemeClr w14:val="tx1"/>
                        </w14:solidFill>
                      </w14:textFill>
                    </w:rPr>
                    <w:t>制造，不属于《产业结构调整指导目录</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2019年版</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》（中华人民共和国国家发展和改革委员会令第29号）</w:t>
                  </w:r>
                  <w:r>
                    <w:rPr>
                      <w:rFonts w:hint="eastAsia"/>
                      <w:color w:val="000000" w:themeColor="text1"/>
                      <w:sz w:val="18"/>
                      <w:szCs w:val="18"/>
                      <w14:textFill>
                        <w14:solidFill>
                          <w14:schemeClr w14:val="tx1"/>
                        </w14:solidFill>
                      </w14:textFill>
                    </w:rPr>
                    <w:t>以及《国家发展改革委关于修改&lt;产业结构调整指导目录（2019年本）&gt;的决定》（中华人民共和国国家发展和改革委员会令第49号）</w:t>
                  </w:r>
                  <w:r>
                    <w:rPr>
                      <w:color w:val="000000" w:themeColor="text1"/>
                      <w:sz w:val="18"/>
                      <w:szCs w:val="18"/>
                      <w14:textFill>
                        <w14:solidFill>
                          <w14:schemeClr w14:val="tx1"/>
                        </w14:solidFill>
                      </w14:textFill>
                    </w:rPr>
                    <w:t>中限制类、淘汰类和《市场准入负面清单（202</w:t>
                  </w:r>
                  <w:r>
                    <w:rPr>
                      <w:rFonts w:hint="eastAsia"/>
                      <w:color w:val="000000" w:themeColor="text1"/>
                      <w:sz w:val="18"/>
                      <w:szCs w:val="18"/>
                      <w14:textFill>
                        <w14:solidFill>
                          <w14:schemeClr w14:val="tx1"/>
                        </w14:solidFill>
                      </w14:textFill>
                    </w:rPr>
                    <w:t>2</w:t>
                  </w:r>
                  <w:r>
                    <w:rPr>
                      <w:color w:val="000000" w:themeColor="text1"/>
                      <w:sz w:val="18"/>
                      <w:szCs w:val="18"/>
                      <w14:textFill>
                        <w14:solidFill>
                          <w14:schemeClr w14:val="tx1"/>
                        </w14:solidFill>
                      </w14:textFill>
                    </w:rPr>
                    <w:t>年版）》（发改体改规〔2022〕397号）中的禁止准入类项目，属于允许类</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符合国家和地方的有关产业政策规定</w:t>
                  </w:r>
                  <w:r>
                    <w:rPr>
                      <w:rFonts w:hint="eastAsia"/>
                      <w:color w:val="000000" w:themeColor="text1"/>
                      <w:sz w:val="18"/>
                      <w:szCs w:val="18"/>
                      <w14:textFill>
                        <w14:solidFill>
                          <w14:schemeClr w14:val="tx1"/>
                        </w14:solidFill>
                      </w14:textFill>
                    </w:rPr>
                    <w:t>以及</w:t>
                  </w:r>
                  <w:r>
                    <w:rPr>
                      <w:color w:val="000000" w:themeColor="text1"/>
                      <w:sz w:val="18"/>
                      <w:szCs w:val="18"/>
                      <w14:textFill>
                        <w14:solidFill>
                          <w14:schemeClr w14:val="tx1"/>
                        </w14:solidFill>
                      </w14:textFill>
                    </w:rPr>
                    <w:t>省、市</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三线一单</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生态环境分区管控要求。项目不涉及电镀、印染工艺，</w:t>
                  </w:r>
                  <w:r>
                    <w:rPr>
                      <w:rFonts w:hint="eastAsia"/>
                      <w:color w:val="000000" w:themeColor="text1"/>
                      <w:sz w:val="18"/>
                      <w:szCs w:val="18"/>
                      <w14:textFill>
                        <w14:solidFill>
                          <w14:schemeClr w14:val="tx1"/>
                        </w14:solidFill>
                      </w14:textFill>
                    </w:rPr>
                    <w:t>不属于</w:t>
                  </w:r>
                  <w:r>
                    <w:rPr>
                      <w:color w:val="000000" w:themeColor="text1"/>
                      <w:sz w:val="18"/>
                      <w:szCs w:val="18"/>
                      <w14:textFill>
                        <w14:solidFill>
                          <w14:schemeClr w14:val="tx1"/>
                        </w14:solidFill>
                      </w14:textFill>
                    </w:rPr>
                    <w:t>制浆造纸、制革等重污染项目，</w:t>
                  </w:r>
                  <w:r>
                    <w:rPr>
                      <w:rFonts w:hint="eastAsia"/>
                      <w:color w:val="000000" w:themeColor="text1"/>
                      <w:sz w:val="18"/>
                      <w:szCs w:val="18"/>
                      <w14:textFill>
                        <w14:solidFill>
                          <w14:schemeClr w14:val="tx1"/>
                        </w14:solidFill>
                      </w14:textFill>
                    </w:rPr>
                    <w:t>不涉及</w:t>
                  </w:r>
                  <w:r>
                    <w:rPr>
                      <w:color w:val="000000" w:themeColor="text1"/>
                      <w:sz w:val="18"/>
                      <w:szCs w:val="18"/>
                      <w14:textFill>
                        <w14:solidFill>
                          <w14:schemeClr w14:val="tx1"/>
                        </w14:solidFill>
                      </w14:textFill>
                    </w:rPr>
                    <w:t>含汞、砷、镉、铅、六价铬等一类污染物或持久性有机污染物</w:t>
                  </w:r>
                  <w:r>
                    <w:rPr>
                      <w:rFonts w:hint="eastAsia"/>
                      <w:color w:val="000000" w:themeColor="text1"/>
                      <w:sz w:val="18"/>
                      <w:szCs w:val="18"/>
                      <w14:textFill>
                        <w14:solidFill>
                          <w14:schemeClr w14:val="tx1"/>
                        </w14:solidFill>
                      </w14:textFill>
                    </w:rPr>
                    <w:t>的排放。</w:t>
                  </w:r>
                </w:p>
              </w:tc>
              <w:tc>
                <w:tcPr>
                  <w:tcW w:w="653" w:type="pct"/>
                  <w:vAlign w:val="center"/>
                </w:tcPr>
                <w:p>
                  <w:pPr>
                    <w:adjustRightInd w:val="0"/>
                    <w:snapToGrid w:val="0"/>
                    <w:jc w:val="center"/>
                    <w:rPr>
                      <w:bCs/>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4"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（四）园区企业应使用天然气、电能等清洁能源，并按照《重点行业挥发性有机物综合治理方案》</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环大气〔201</w:t>
                  </w:r>
                  <w:r>
                    <w:rPr>
                      <w:rFonts w:hint="eastAsia"/>
                      <w:color w:val="000000" w:themeColor="text1"/>
                      <w:sz w:val="18"/>
                      <w:szCs w:val="18"/>
                      <w14:textFill>
                        <w14:solidFill>
                          <w14:schemeClr w14:val="tx1"/>
                        </w14:solidFill>
                      </w14:textFill>
                    </w:rPr>
                    <w:t>9</w:t>
                  </w:r>
                  <w:r>
                    <w:rPr>
                      <w:color w:val="000000" w:themeColor="text1"/>
                      <w:sz w:val="18"/>
                      <w:szCs w:val="18"/>
                      <w14:textFill>
                        <w14:solidFill>
                          <w14:schemeClr w14:val="tx1"/>
                        </w14:solidFill>
                      </w14:textFill>
                    </w:rPr>
                    <w:t>〕53号</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、《工业炉窑大气污染综合治理方</w:t>
                  </w:r>
                </w:p>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案》</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环大气〔201</w:t>
                  </w:r>
                  <w:r>
                    <w:rPr>
                      <w:rFonts w:hint="eastAsia"/>
                      <w:color w:val="000000" w:themeColor="text1"/>
                      <w:sz w:val="18"/>
                      <w:szCs w:val="18"/>
                      <w14:textFill>
                        <w14:solidFill>
                          <w14:schemeClr w14:val="tx1"/>
                        </w14:solidFill>
                      </w14:textFill>
                    </w:rPr>
                    <w:t>9</w:t>
                  </w:r>
                  <w:r>
                    <w:rPr>
                      <w:color w:val="000000" w:themeColor="text1"/>
                      <w:sz w:val="18"/>
                      <w:szCs w:val="18"/>
                      <w14:textFill>
                        <w14:solidFill>
                          <w14:schemeClr w14:val="tx1"/>
                        </w14:solidFill>
                      </w14:textFill>
                    </w:rPr>
                    <w:t>〕56号</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等的要求，采取有效的废气收集、处理措施，减少废气排放量，确保大气污染物达标排放，并避免恶臭污染影响。结合VOCs总量减排工作要求，压减VOCs排放量。落实国家和省、市有关碳减排要求，推动园区碳减排工作。</w:t>
                  </w:r>
                </w:p>
              </w:tc>
              <w:tc>
                <w:tcPr>
                  <w:tcW w:w="1852" w:type="pct"/>
                  <w:vAlign w:val="center"/>
                </w:tcPr>
                <w:p>
                  <w:pPr>
                    <w:adjustRightInd w:val="0"/>
                    <w:snapToGrid w:val="0"/>
                    <w:rPr>
                      <w:color w:val="000000" w:themeColor="text1"/>
                      <w:sz w:val="18"/>
                      <w:szCs w:val="18"/>
                      <w14:textFill>
                        <w14:solidFill>
                          <w14:schemeClr w14:val="tx1"/>
                        </w14:solidFill>
                      </w14:textFill>
                    </w:rPr>
                  </w:pPr>
                  <w:r>
                    <w:rPr>
                      <w:bCs/>
                      <w:color w:val="000000" w:themeColor="text1"/>
                      <w:sz w:val="18"/>
                      <w:szCs w:val="18"/>
                      <w14:textFill>
                        <w14:solidFill>
                          <w14:schemeClr w14:val="tx1"/>
                        </w14:solidFill>
                      </w14:textFill>
                    </w:rPr>
                    <w:t>项目采用电能能源，</w:t>
                  </w:r>
                  <w:r>
                    <w:rPr>
                      <w:rFonts w:hint="eastAsia"/>
                      <w:bCs/>
                      <w:color w:val="000000" w:themeColor="text1"/>
                      <w:sz w:val="18"/>
                      <w:szCs w:val="18"/>
                      <w:lang w:val="en-US" w:eastAsia="zh-CN"/>
                      <w14:textFill>
                        <w14:solidFill>
                          <w14:schemeClr w14:val="tx1"/>
                        </w14:solidFill>
                      </w14:textFill>
                    </w:rPr>
                    <w:t>开料</w:t>
                  </w:r>
                  <w:r>
                    <w:rPr>
                      <w:rFonts w:hint="eastAsia"/>
                      <w:bCs/>
                      <w:color w:val="000000" w:themeColor="text1"/>
                      <w:sz w:val="18"/>
                      <w:szCs w:val="18"/>
                      <w14:textFill>
                        <w14:solidFill>
                          <w14:schemeClr w14:val="tx1"/>
                        </w14:solidFill>
                      </w14:textFill>
                    </w:rPr>
                    <w:t>、焊接组装</w:t>
                  </w:r>
                  <w:r>
                    <w:rPr>
                      <w:bCs/>
                      <w:color w:val="000000" w:themeColor="text1"/>
                      <w:sz w:val="18"/>
                      <w:szCs w:val="18"/>
                      <w14:textFill>
                        <w14:solidFill>
                          <w14:schemeClr w14:val="tx1"/>
                        </w14:solidFill>
                      </w14:textFill>
                    </w:rPr>
                    <w:t>废气经</w:t>
                  </w:r>
                  <w:r>
                    <w:rPr>
                      <w:rFonts w:hint="eastAsia"/>
                      <w:bCs/>
                      <w:color w:val="000000" w:themeColor="text1"/>
                      <w:sz w:val="18"/>
                      <w:szCs w:val="18"/>
                      <w14:textFill>
                        <w14:solidFill>
                          <w14:schemeClr w14:val="tx1"/>
                        </w14:solidFill>
                      </w14:textFill>
                    </w:rPr>
                    <w:t>袋式除尘器处理达标后排放；喷砂废气经两级除尘装置（旋风除尘器+滤筒式除尘器）处理达标后排放；调漆喷漆晾干废气收集后经“喷淋塔+干式过滤器+两级活性炭吸附装置”处理达标后排放，废气均</w:t>
                  </w:r>
                  <w:r>
                    <w:rPr>
                      <w:bCs/>
                      <w:color w:val="000000" w:themeColor="text1"/>
                      <w:sz w:val="18"/>
                      <w:szCs w:val="18"/>
                      <w14:textFill>
                        <w14:solidFill>
                          <w14:schemeClr w14:val="tx1"/>
                        </w14:solidFill>
                      </w14:textFill>
                    </w:rPr>
                    <w:t>采取有效措施处理后达标排放。</w:t>
                  </w:r>
                </w:p>
              </w:tc>
              <w:tc>
                <w:tcPr>
                  <w:tcW w:w="653" w:type="pct"/>
                  <w:vAlign w:val="center"/>
                </w:tcPr>
                <w:p>
                  <w:pPr>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4"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五）按照分类收集和综合利用的原则，落实固体废物分类收集、综合利用和处理处置等措施，防止造成二次污染。一般工业固体废物应立足于回收利用</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不能利用的应按有关要求进行处置。危险废物的污染防治须严格执行国家和省对危险废物管理的有关规定，送有资质的单位处理处置。</w:t>
                  </w:r>
                </w:p>
              </w:tc>
              <w:tc>
                <w:tcPr>
                  <w:tcW w:w="1852"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项目一般固废分类收集后交由专业回收单位处理，危险废物分类收集后委托有资质单位处置，生活垃圾统一由环卫部门清运处理。</w:t>
                  </w:r>
                </w:p>
              </w:tc>
              <w:tc>
                <w:tcPr>
                  <w:tcW w:w="653" w:type="pct"/>
                  <w:vAlign w:val="center"/>
                </w:tcPr>
                <w:p>
                  <w:pPr>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4"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六）完善园区环境风险事故防范和应急预案，建立健全企业、园区和区域三级事故应急体系，落实有效的事故风险防范和应急措施，有效防范污染事故发生，避免因发生事故对周围环境造成污染，确保环境安全。</w:t>
                  </w:r>
                </w:p>
              </w:tc>
              <w:tc>
                <w:tcPr>
                  <w:tcW w:w="1852"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项目拟配套有效的风险防范措施</w:t>
                  </w:r>
                  <w:r>
                    <w:rPr>
                      <w:rFonts w:hint="eastAsia"/>
                      <w:color w:val="000000" w:themeColor="text1"/>
                      <w:sz w:val="18"/>
                      <w:szCs w:val="18"/>
                      <w14:textFill>
                        <w14:solidFill>
                          <w14:schemeClr w14:val="tx1"/>
                        </w14:solidFill>
                      </w14:textFill>
                    </w:rPr>
                    <w:t>和事故应急措施，</w:t>
                  </w:r>
                  <w:r>
                    <w:rPr>
                      <w:rFonts w:hint="eastAsia"/>
                      <w:color w:val="000000" w:themeColor="text1"/>
                      <w:kern w:val="0"/>
                      <w:sz w:val="18"/>
                      <w:szCs w:val="18"/>
                      <w14:textFill>
                        <w14:solidFill>
                          <w14:schemeClr w14:val="tx1"/>
                        </w14:solidFill>
                      </w14:textFill>
                    </w:rPr>
                    <w:t>防止环境突发事件污染环境</w:t>
                  </w:r>
                  <w:r>
                    <w:rPr>
                      <w:color w:val="000000" w:themeColor="text1"/>
                      <w:sz w:val="18"/>
                      <w:szCs w:val="18"/>
                      <w14:textFill>
                        <w14:solidFill>
                          <w14:schemeClr w14:val="tx1"/>
                        </w14:solidFill>
                      </w14:textFill>
                    </w:rPr>
                    <w:t>。</w:t>
                  </w:r>
                </w:p>
              </w:tc>
              <w:tc>
                <w:tcPr>
                  <w:tcW w:w="653" w:type="pct"/>
                  <w:vAlign w:val="center"/>
                </w:tcPr>
                <w:p>
                  <w:pPr>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4"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七）按照《关于进一步加强产业园区规划环境影响评价工作的意见》</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环环评〔20</w:t>
                  </w:r>
                  <w:r>
                    <w:rPr>
                      <w:rFonts w:hint="eastAsia"/>
                      <w:color w:val="000000" w:themeColor="text1"/>
                      <w:sz w:val="18"/>
                      <w:szCs w:val="18"/>
                      <w14:textFill>
                        <w14:solidFill>
                          <w14:schemeClr w14:val="tx1"/>
                        </w14:solidFill>
                      </w14:textFill>
                    </w:rPr>
                    <w:t>20</w:t>
                  </w:r>
                  <w:r>
                    <w:rPr>
                      <w:color w:val="000000" w:themeColor="text1"/>
                      <w:sz w:val="18"/>
                      <w:szCs w:val="18"/>
                      <w14:textFill>
                        <w14:solidFill>
                          <w14:schemeClr w14:val="tx1"/>
                        </w14:solidFill>
                      </w14:textFill>
                    </w:rPr>
                    <w:t>〕65号)、《广东省人民政府办公厅印发关于深化我省环境影响评价制</w:t>
                  </w:r>
                </w:p>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度改革指导意见的通知</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粤办函〔20</w:t>
                  </w:r>
                  <w:r>
                    <w:rPr>
                      <w:rFonts w:hint="eastAsia"/>
                      <w:color w:val="000000" w:themeColor="text1"/>
                      <w:sz w:val="18"/>
                      <w:szCs w:val="18"/>
                      <w14:textFill>
                        <w14:solidFill>
                          <w14:schemeClr w14:val="tx1"/>
                        </w14:solidFill>
                      </w14:textFill>
                    </w:rPr>
                    <w:t>20</w:t>
                  </w:r>
                  <w:r>
                    <w:rPr>
                      <w:color w:val="000000" w:themeColor="text1"/>
                      <w:sz w:val="18"/>
                      <w:szCs w:val="18"/>
                      <w14:textFill>
                        <w14:solidFill>
                          <w14:schemeClr w14:val="tx1"/>
                        </w14:solidFill>
                      </w14:textFill>
                    </w:rPr>
                    <w:t>〕44号</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、《广东省生态环境厅关于做好建设项目环评制度改革举措落实工作的通知》</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粤环函〔20</w:t>
                  </w:r>
                  <w:r>
                    <w:rPr>
                      <w:rFonts w:hint="eastAsia"/>
                      <w:color w:val="000000" w:themeColor="text1"/>
                      <w:sz w:val="18"/>
                      <w:szCs w:val="18"/>
                      <w14:textFill>
                        <w14:solidFill>
                          <w14:schemeClr w14:val="tx1"/>
                        </w14:solidFill>
                      </w14:textFill>
                    </w:rPr>
                    <w:t>20</w:t>
                  </w:r>
                  <w:r>
                    <w:rPr>
                      <w:color w:val="000000" w:themeColor="text1"/>
                      <w:sz w:val="18"/>
                      <w:szCs w:val="18"/>
                      <w14:textFill>
                        <w14:solidFill>
                          <w14:schemeClr w14:val="tx1"/>
                        </w14:solidFill>
                      </w14:textFill>
                    </w:rPr>
                    <w:t>〕302号</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和《广东省生态环境厅关于进一步做好产业园区规划环境影响评价工作的通知》</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粤环函〔20</w:t>
                  </w:r>
                  <w:r>
                    <w:rPr>
                      <w:rFonts w:hint="eastAsia"/>
                      <w:color w:val="000000" w:themeColor="text1"/>
                      <w:sz w:val="18"/>
                      <w:szCs w:val="18"/>
                      <w14:textFill>
                        <w14:solidFill>
                          <w14:schemeClr w14:val="tx1"/>
                        </w14:solidFill>
                      </w14:textFill>
                    </w:rPr>
                    <w:t>21</w:t>
                  </w:r>
                  <w:r>
                    <w:rPr>
                      <w:color w:val="000000" w:themeColor="text1"/>
                      <w:sz w:val="18"/>
                      <w:szCs w:val="18"/>
                      <w14:textFill>
                        <w14:solidFill>
                          <w14:schemeClr w14:val="tx1"/>
                        </w14:solidFill>
                      </w14:textFill>
                    </w:rPr>
                    <w:t>〕64号</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的要求，结合常规环境质量监测情况，按环境要素每年对区域环境质量进行统一监测和评价，梳理区域主要污染源和污染物排放清单，以及环境风险防范应急等情况，编制年度环境管理状况评估报告，并通过官方网站、服务窗口等方式公开、共享，接受社会监督。规划在实施过程中，发生重大调整或修编时应重新或补充进行环境影响评价。</w:t>
                  </w:r>
                </w:p>
              </w:tc>
              <w:tc>
                <w:tcPr>
                  <w:tcW w:w="1852"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根据《排污单位自行监测技术指南</w:t>
                  </w:r>
                  <w:r>
                    <w:rPr>
                      <w:rFonts w:hint="eastAsia"/>
                      <w:color w:val="000000" w:themeColor="text1"/>
                      <w:sz w:val="18"/>
                      <w:szCs w:val="18"/>
                      <w14:textFill>
                        <w14:solidFill>
                          <w14:schemeClr w14:val="tx1"/>
                        </w14:solidFill>
                      </w14:textFill>
                    </w:rPr>
                    <w:t xml:space="preserve"> </w:t>
                  </w:r>
                  <w:r>
                    <w:rPr>
                      <w:color w:val="000000" w:themeColor="text1"/>
                      <w:sz w:val="18"/>
                      <w:szCs w:val="18"/>
                      <w14:textFill>
                        <w14:solidFill>
                          <w14:schemeClr w14:val="tx1"/>
                        </w14:solidFill>
                      </w14:textFill>
                    </w:rPr>
                    <w:t>总则》（HJ</w:t>
                  </w:r>
                  <w:r>
                    <w:rPr>
                      <w:rFonts w:hint="eastAsia"/>
                      <w:color w:val="000000" w:themeColor="text1"/>
                      <w:sz w:val="18"/>
                      <w:szCs w:val="18"/>
                      <w14:textFill>
                        <w14:solidFill>
                          <w14:schemeClr w14:val="tx1"/>
                        </w14:solidFill>
                      </w14:textFill>
                    </w:rPr>
                    <w:t xml:space="preserve"> </w:t>
                  </w:r>
                  <w:r>
                    <w:rPr>
                      <w:color w:val="000000" w:themeColor="text1"/>
                      <w:sz w:val="18"/>
                      <w:szCs w:val="18"/>
                      <w14:textFill>
                        <w14:solidFill>
                          <w14:schemeClr w14:val="tx1"/>
                        </w14:solidFill>
                      </w14:textFill>
                    </w:rPr>
                    <w:t>819-2017）相关规定，企业按照最新的监测方案开展监测，其中</w:t>
                  </w:r>
                  <w:r>
                    <w:rPr>
                      <w:rFonts w:hint="eastAsia"/>
                      <w:color w:val="000000" w:themeColor="text1"/>
                      <w:sz w:val="18"/>
                      <w:szCs w:val="18"/>
                      <w14:textFill>
                        <w14:solidFill>
                          <w14:schemeClr w14:val="tx1"/>
                        </w14:solidFill>
                      </w14:textFill>
                    </w:rPr>
                    <w:t>颗粒物、TVOC</w:t>
                  </w:r>
                  <w:r>
                    <w:rPr>
                      <w:color w:val="000000" w:themeColor="text1"/>
                      <w:sz w:val="18"/>
                      <w:szCs w:val="18"/>
                      <w14:textFill>
                        <w14:solidFill>
                          <w14:schemeClr w14:val="tx1"/>
                        </w14:solidFill>
                      </w14:textFill>
                    </w:rPr>
                    <w:t>的监测频次</w:t>
                  </w:r>
                  <w:r>
                    <w:rPr>
                      <w:rFonts w:hint="eastAsia"/>
                      <w:color w:val="000000" w:themeColor="text1"/>
                      <w:sz w:val="18"/>
                      <w:szCs w:val="18"/>
                      <w14:textFill>
                        <w14:solidFill>
                          <w14:schemeClr w14:val="tx1"/>
                        </w14:solidFill>
                      </w14:textFill>
                    </w:rPr>
                    <w:t>均为</w:t>
                  </w:r>
                  <w:r>
                    <w:rPr>
                      <w:color w:val="000000" w:themeColor="text1"/>
                      <w:sz w:val="18"/>
                      <w:szCs w:val="18"/>
                      <w14:textFill>
                        <w14:solidFill>
                          <w14:schemeClr w14:val="tx1"/>
                        </w14:solidFill>
                      </w14:textFill>
                    </w:rPr>
                    <w:t>每年1次。</w:t>
                  </w:r>
                </w:p>
              </w:tc>
              <w:tc>
                <w:tcPr>
                  <w:tcW w:w="653" w:type="pct"/>
                  <w:vAlign w:val="center"/>
                </w:tcPr>
                <w:p>
                  <w:pPr>
                    <w:tabs>
                      <w:tab w:val="left" w:pos="2220"/>
                      <w:tab w:val="center" w:pos="4952"/>
                    </w:tabs>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bl>
          <w:p>
            <w:pPr>
              <w:autoSpaceDE w:val="0"/>
              <w:autoSpaceDN w:val="0"/>
              <w:adjustRightInd w:val="0"/>
              <w:snapToGrid w:val="0"/>
              <w:jc w:val="center"/>
              <w:rPr>
                <w:rFonts w:cs="宋体"/>
                <w:color w:val="000000" w:themeColor="text1"/>
                <w:kern w:val="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95" w:hRule="atLeast"/>
          <w:jc w:val="center"/>
        </w:trPr>
        <w:tc>
          <w:tcPr>
            <w:tcW w:w="1113" w:type="dxa"/>
            <w:vAlign w:val="center"/>
          </w:tcPr>
          <w:p>
            <w:pPr>
              <w:autoSpaceDE w:val="0"/>
              <w:autoSpaceDN w:val="0"/>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其他符合性分析</w:t>
            </w:r>
          </w:p>
        </w:tc>
        <w:tc>
          <w:tcPr>
            <w:tcW w:w="7757" w:type="dxa"/>
            <w:gridSpan w:val="3"/>
            <w:vAlign w:val="center"/>
          </w:tcPr>
          <w:p>
            <w:pPr>
              <w:widowControl/>
              <w:adjustRightInd w:val="0"/>
              <w:snapToGrid w:val="0"/>
              <w:spacing w:line="360" w:lineRule="auto"/>
              <w:ind w:firstLine="479" w:firstLineChars="227"/>
              <w:rPr>
                <w:b/>
                <w:bCs/>
                <w:color w:val="000000" w:themeColor="text1"/>
                <w14:textFill>
                  <w14:solidFill>
                    <w14:schemeClr w14:val="tx1"/>
                  </w14:solidFill>
                </w14:textFill>
              </w:rPr>
            </w:pPr>
            <w:r>
              <w:rPr>
                <w:rFonts w:hint="eastAsia"/>
                <w:b/>
                <w:color w:val="000000" w:themeColor="text1"/>
                <w14:textFill>
                  <w14:solidFill>
                    <w14:schemeClr w14:val="tx1"/>
                  </w14:solidFill>
                </w14:textFill>
              </w:rPr>
              <w:t>4、</w:t>
            </w:r>
            <w:r>
              <w:rPr>
                <w:b/>
                <w:bCs/>
                <w:color w:val="000000" w:themeColor="text1"/>
                <w14:textFill>
                  <w14:solidFill>
                    <w14:schemeClr w14:val="tx1"/>
                  </w14:solidFill>
                </w14:textFill>
              </w:rPr>
              <w:t>与</w:t>
            </w:r>
            <w:r>
              <w:rPr>
                <w:rFonts w:hint="eastAsia"/>
                <w:b/>
                <w:bCs/>
                <w:color w:val="000000" w:themeColor="text1"/>
                <w14:textFill>
                  <w14:solidFill>
                    <w14:schemeClr w14:val="tx1"/>
                  </w14:solidFill>
                </w14:textFill>
              </w:rPr>
              <w:t>《博罗县分类环境管控单元及环境准入负面清单》</w:t>
            </w:r>
            <w:r>
              <w:rPr>
                <w:b/>
                <w:bCs/>
                <w:color w:val="000000" w:themeColor="text1"/>
                <w14:textFill>
                  <w14:solidFill>
                    <w14:schemeClr w14:val="tx1"/>
                  </w14:solidFill>
                </w14:textFill>
              </w:rPr>
              <w:t>的相符性分析</w:t>
            </w:r>
          </w:p>
          <w:p>
            <w:pPr>
              <w:pStyle w:val="105"/>
              <w:spacing w:line="360" w:lineRule="auto"/>
              <w:ind w:firstLine="420"/>
              <w:rPr>
                <w:rFonts w:cs="Times New Roman"/>
                <w:color w:val="000000" w:themeColor="text1"/>
                <w:lang w:eastAsia="zh-CN"/>
                <w14:textFill>
                  <w14:solidFill>
                    <w14:schemeClr w14:val="tx1"/>
                  </w14:solidFill>
                </w14:textFill>
              </w:rPr>
            </w:pPr>
            <w:r>
              <w:rPr>
                <w:rFonts w:cs="Times New Roman"/>
                <w:color w:val="000000" w:themeColor="text1"/>
                <w:lang w:eastAsia="zh-CN"/>
                <w14:textFill>
                  <w14:solidFill>
                    <w14:schemeClr w14:val="tx1"/>
                  </w14:solidFill>
                </w14:textFill>
              </w:rPr>
              <w:t>本项目位于</w:t>
            </w:r>
            <w:r>
              <w:rPr>
                <w:rFonts w:hint="eastAsia" w:cs="Times New Roman"/>
                <w:color w:val="000000" w:themeColor="text1"/>
                <w:lang w:eastAsia="zh-CN"/>
                <w14:textFill>
                  <w14:solidFill>
                    <w14:schemeClr w14:val="tx1"/>
                  </w14:solidFill>
                </w14:textFill>
              </w:rPr>
              <w:t>广东省</w:t>
            </w:r>
            <w:r>
              <w:rPr>
                <w:rFonts w:hint="eastAsia"/>
                <w:color w:val="000000" w:themeColor="text1"/>
                <w14:textFill>
                  <w14:solidFill>
                    <w14:schemeClr w14:val="tx1"/>
                  </w14:solidFill>
                </w14:textFill>
              </w:rPr>
              <w:t>惠州市博罗县</w:t>
            </w:r>
            <w:r>
              <w:rPr>
                <w:rFonts w:hint="eastAsia"/>
                <w:color w:val="000000" w:themeColor="text1"/>
                <w:lang w:eastAsia="zh-CN"/>
                <w14:textFill>
                  <w14:solidFill>
                    <w14:schemeClr w14:val="tx1"/>
                  </w14:solidFill>
                </w14:textFill>
              </w:rPr>
              <w:t>杨侨</w:t>
            </w:r>
            <w:r>
              <w:rPr>
                <w:rFonts w:hint="eastAsia"/>
                <w:color w:val="000000" w:themeColor="text1"/>
                <w14:textFill>
                  <w14:solidFill>
                    <w14:schemeClr w14:val="tx1"/>
                  </w14:solidFill>
                </w14:textFill>
              </w:rPr>
              <w:t>镇</w:t>
            </w:r>
            <w:r>
              <w:rPr>
                <w:rFonts w:hint="eastAsia"/>
                <w:color w:val="000000" w:themeColor="text1"/>
                <w:lang w:eastAsia="zh-CN"/>
                <w14:textFill>
                  <w14:solidFill>
                    <w14:schemeClr w14:val="tx1"/>
                  </w14:solidFill>
                </w14:textFill>
              </w:rPr>
              <w:t>大坑办事处地段，</w:t>
            </w:r>
            <w:r>
              <w:rPr>
                <w:rFonts w:cs="Times New Roman"/>
                <w:color w:val="000000" w:themeColor="text1"/>
                <w:lang w:eastAsia="zh-CN"/>
                <w14:textFill>
                  <w14:solidFill>
                    <w14:schemeClr w14:val="tx1"/>
                  </w14:solidFill>
                </w14:textFill>
              </w:rPr>
              <w:t>所在地属于重点管控单元，</w:t>
            </w:r>
            <w:r>
              <w:rPr>
                <w:rFonts w:hint="eastAsia" w:cs="Times New Roman"/>
                <w:color w:val="000000" w:themeColor="text1"/>
                <w:lang w:eastAsia="zh-CN"/>
                <w14:textFill>
                  <w14:solidFill>
                    <w14:schemeClr w14:val="tx1"/>
                  </w14:solidFill>
                </w14:textFill>
              </w:rPr>
              <w:t>环境管控单元编码ZH44132220006</w:t>
            </w:r>
            <w:r>
              <w:rPr>
                <w:rFonts w:cs="Times New Roman"/>
                <w:color w:val="000000" w:themeColor="text1"/>
                <w:lang w:eastAsia="zh-CN"/>
                <w14:textFill>
                  <w14:solidFill>
                    <w14:schemeClr w14:val="tx1"/>
                  </w14:solidFill>
                </w14:textFill>
              </w:rPr>
              <w:t>，</w:t>
            </w:r>
            <w:r>
              <w:rPr>
                <w:rFonts w:hint="eastAsia" w:cs="Times New Roman"/>
                <w:color w:val="000000" w:themeColor="text1"/>
                <w:lang w:eastAsia="zh-CN"/>
                <w14:textFill>
                  <w14:solidFill>
                    <w14:schemeClr w14:val="tx1"/>
                  </w14:solidFill>
                </w14:textFill>
              </w:rPr>
              <w:t>环境管控单元名称</w:t>
            </w:r>
            <w:r>
              <w:rPr>
                <w:rFonts w:cs="Times New Roman"/>
                <w:color w:val="000000" w:themeColor="text1"/>
                <w:lang w:eastAsia="zh-CN"/>
                <w14:textFill>
                  <w14:solidFill>
                    <w14:schemeClr w14:val="tx1"/>
                  </w14:solidFill>
                </w14:textFill>
              </w:rPr>
              <w:t>为博罗</w:t>
            </w:r>
            <w:r>
              <w:rPr>
                <w:rFonts w:hint="eastAsia" w:cs="Times New Roman"/>
                <w:color w:val="000000" w:themeColor="text1"/>
                <w:lang w:eastAsia="zh-CN"/>
                <w14:textFill>
                  <w14:solidFill>
                    <w14:schemeClr w14:val="tx1"/>
                  </w14:solidFill>
                </w14:textFill>
              </w:rPr>
              <w:t>产业转移工业园（博东片区）</w:t>
            </w:r>
            <w:r>
              <w:rPr>
                <w:rFonts w:cs="Times New Roman"/>
                <w:color w:val="000000" w:themeColor="text1"/>
                <w:lang w:eastAsia="zh-CN"/>
                <w14:textFill>
                  <w14:solidFill>
                    <w14:schemeClr w14:val="tx1"/>
                  </w14:solidFill>
                </w14:textFill>
              </w:rPr>
              <w:t>，项目与相应的管控要求</w:t>
            </w:r>
            <w:r>
              <w:rPr>
                <w:rFonts w:cs="Times New Roman"/>
                <w:color w:val="000000" w:themeColor="text1"/>
                <w14:textFill>
                  <w14:solidFill>
                    <w14:schemeClr w14:val="tx1"/>
                  </w14:solidFill>
                </w14:textFill>
              </w:rPr>
              <w:t>相符性分析见下表。</w:t>
            </w:r>
          </w:p>
          <w:p>
            <w:pPr>
              <w:adjustRightInd w:val="0"/>
              <w:snapToGrid w:val="0"/>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表1-4 与《</w:t>
            </w:r>
            <w:r>
              <w:rPr>
                <w:rFonts w:hint="eastAsia"/>
                <w:b/>
                <w:bCs/>
                <w:color w:val="000000" w:themeColor="text1"/>
                <w14:textFill>
                  <w14:solidFill>
                    <w14:schemeClr w14:val="tx1"/>
                  </w14:solidFill>
                </w14:textFill>
              </w:rPr>
              <w:t>博罗县分类环境管控单元及环境准入负面清单</w:t>
            </w:r>
            <w:r>
              <w:rPr>
                <w:rFonts w:hint="eastAsia"/>
                <w:b/>
                <w:color w:val="000000" w:themeColor="text1"/>
                <w14:textFill>
                  <w14:solidFill>
                    <w14:schemeClr w14:val="tx1"/>
                  </w14:solidFill>
                </w14:textFill>
              </w:rPr>
              <w:t>》相符性分析</w:t>
            </w:r>
            <w:r>
              <w:rPr>
                <w:b/>
                <w:color w:val="000000" w:themeColor="text1"/>
                <w14:textFill>
                  <w14:solidFill>
                    <w14:schemeClr w14:val="tx1"/>
                  </w14:solidFill>
                </w14:textFill>
              </w:rPr>
              <w:t>一览表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1"/>
              <w:gridCol w:w="4014"/>
              <w:gridCol w:w="2285"/>
              <w:gridCol w:w="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031" w:type="pct"/>
                  <w:gridSpan w:val="2"/>
                  <w:vAlign w:val="center"/>
                </w:tcPr>
                <w:p>
                  <w:pPr>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管控要求</w:t>
                  </w:r>
                </w:p>
              </w:tc>
              <w:tc>
                <w:tcPr>
                  <w:tcW w:w="1517" w:type="pct"/>
                  <w:vAlign w:val="center"/>
                </w:tcPr>
                <w:p>
                  <w:pPr>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本项目情况</w:t>
                  </w:r>
                </w:p>
              </w:tc>
              <w:tc>
                <w:tcPr>
                  <w:tcW w:w="451" w:type="pct"/>
                  <w:vAlign w:val="center"/>
                </w:tcPr>
                <w:p>
                  <w:pPr>
                    <w:jc w:val="center"/>
                    <w:rPr>
                      <w:b/>
                      <w:bCs/>
                      <w:color w:val="000000" w:themeColor="text1"/>
                      <w:sz w:val="18"/>
                      <w:szCs w:val="18"/>
                      <w14:textFill>
                        <w14:solidFill>
                          <w14:schemeClr w14:val="tx1"/>
                        </w14:solidFill>
                      </w14:textFill>
                    </w:rPr>
                  </w:pPr>
                  <w:r>
                    <w:rPr>
                      <w:b/>
                      <w:bCs/>
                      <w:color w:val="000000" w:themeColor="text1"/>
                      <w:kern w:val="0"/>
                      <w:sz w:val="18"/>
                      <w:szCs w:val="18"/>
                      <w:lang w:bidi="ar"/>
                      <w14:textFill>
                        <w14:solidFill>
                          <w14:schemeClr w14:val="tx1"/>
                        </w14:solidFill>
                      </w14:textFill>
                    </w:rPr>
                    <w:t>符合性结论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pPr>
                    <w:jc w:val="center"/>
                    <w:rPr>
                      <w:color w:val="000000" w:themeColor="text1"/>
                      <w:sz w:val="18"/>
                      <w:szCs w:val="18"/>
                      <w14:textFill>
                        <w14:solidFill>
                          <w14:schemeClr w14:val="tx1"/>
                        </w14:solidFill>
                      </w14:textFill>
                    </w:rPr>
                  </w:pPr>
                  <w:r>
                    <w:rPr>
                      <w:rFonts w:hint="eastAsia"/>
                      <w:b/>
                      <w:bCs/>
                      <w:color w:val="000000" w:themeColor="text1"/>
                      <w14:textFill>
                        <w14:solidFill>
                          <w14:schemeClr w14:val="tx1"/>
                        </w14:solidFill>
                      </w14:textFill>
                    </w:rPr>
                    <w:t>一、生态保护红线相符性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31" w:type="pct"/>
                  <w:gridSpan w:val="2"/>
                  <w:vAlign w:val="center"/>
                </w:tcPr>
                <w:p>
                  <w:pPr>
                    <w:ind w:firstLine="360" w:firstLineChars="200"/>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博罗县生态空间优先保护区总面积为752.514km</w:t>
                  </w:r>
                  <w:r>
                    <w:rPr>
                      <w:color w:val="000000" w:themeColor="text1"/>
                      <w:sz w:val="18"/>
                      <w:szCs w:val="18"/>
                      <w:vertAlign w:val="superscript"/>
                      <w14:textFill>
                        <w14:solidFill>
                          <w14:schemeClr w14:val="tx1"/>
                        </w14:solidFill>
                      </w14:textFill>
                    </w:rPr>
                    <w:t>2</w:t>
                  </w:r>
                  <w:r>
                    <w:rPr>
                      <w:color w:val="000000" w:themeColor="text1"/>
                      <w:sz w:val="18"/>
                      <w:szCs w:val="18"/>
                      <w14:textFill>
                        <w14:solidFill>
                          <w14:schemeClr w14:val="tx1"/>
                        </w14:solidFill>
                      </w14:textFill>
                    </w:rPr>
                    <w:t>，占区域国土总面积的26.36%。根据山系、水系将生态空间优先保护区进行分区，按照生态保护红线和一般生态空间进行分类，得到10个生态空间优先保护区斑块。</w:t>
                  </w:r>
                </w:p>
                <w:p>
                  <w:pPr>
                    <w:ind w:firstLine="360" w:firstLineChars="200"/>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根据县区将生态空间一般管控区进行分区，得到为1个生态空间一般管控区斑块。</w:t>
                  </w:r>
                </w:p>
                <w:p>
                  <w:pPr>
                    <w:ind w:firstLine="361" w:firstLineChars="200"/>
                    <w:jc w:val="left"/>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生态空间管控要求：</w:t>
                  </w:r>
                </w:p>
                <w:p>
                  <w:pPr>
                    <w:ind w:firstLine="360" w:firstLineChars="200"/>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（1）生态保护红线</w:t>
                  </w:r>
                </w:p>
                <w:p>
                  <w:pPr>
                    <w:ind w:firstLine="360" w:firstLineChars="200"/>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生态保护红线的根据《关于在国土空间规划中统筹划定落实三条控制线的指导意见》中的相关要求进行管控，自然保护地核心保护区原则上禁止人为活动，其他区域严格禁止开发性、生产性建设活动，在符合现行法律法规前提下，除国家重大战略项目外，仅允许对生态功能不造成破坏的有限人为活动，包括零星的原住民在不扩大现有建设用地和耕地规模前提下，修缮生产生活设施，保留生活必需的少量种植、放牧、捕捞、养殖；因国家重大能源资源安全需要开展的战略性能源资源勘查，公益性自然资源调查和地质勘查；自然资源、生态环境监测和执法包括水文水资源监测及涉水违法事件的查处等，灾害防治和应急抢险活动；经依法批准进行的非破坏性科学研究观测、标本采集；经依法批准的考古调查发掘和文物保护活动；不破坏生态功能的适度参观旅游和相关的必要公共设施建设；必须且无法避让、符合县级以上国土空间规划的线性基础设施建设、防洪和供水设施建设与运行维护；重要生态修复工程。</w:t>
                  </w:r>
                </w:p>
                <w:p>
                  <w:pPr>
                    <w:ind w:firstLine="360" w:firstLineChars="200"/>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（2）一般生态空间管控要求</w:t>
                  </w:r>
                </w:p>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一般生态空间根据《广东省“三线一单”生态环境分区管控方案》进行管控，一般生态空间内可开展生态保护红线内允许的活动，在不影响主导生态功能的前提下，还可开展国家和省规定不纳入环评管理的项目建设，以及生态旅游、畜禽养殖、基础设施建设、村庄建设等人为活动。</w:t>
                  </w:r>
                </w:p>
              </w:tc>
              <w:tc>
                <w:tcPr>
                  <w:tcW w:w="1517" w:type="pct"/>
                  <w:vAlign w:val="center"/>
                </w:tcPr>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本项目位于惠州市博罗县杨侨镇大坑办事处地段，根据《博罗县生态空间最终划定情况图》以及《博罗县三线一单生态环境分区管控研究报告》表3.3-2，本项目不位于生态保护红线和一般生态空间内，属于生态空间一般管控区。</w:t>
                  </w:r>
                </w:p>
              </w:tc>
              <w:tc>
                <w:tcPr>
                  <w:tcW w:w="45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pPr>
                    <w:jc w:val="center"/>
                    <w:rPr>
                      <w:color w:val="000000" w:themeColor="text1"/>
                      <w:sz w:val="18"/>
                      <w:szCs w:val="18"/>
                      <w14:textFill>
                        <w14:solidFill>
                          <w14:schemeClr w14:val="tx1"/>
                        </w14:solidFill>
                      </w14:textFill>
                    </w:rPr>
                  </w:pPr>
                  <w:r>
                    <w:rPr>
                      <w:rFonts w:hint="eastAsia"/>
                      <w:b/>
                      <w:bCs/>
                      <w:color w:val="000000" w:themeColor="text1"/>
                      <w14:textFill>
                        <w14:solidFill>
                          <w14:schemeClr w14:val="tx1"/>
                        </w14:solidFill>
                      </w14:textFill>
                    </w:rPr>
                    <w:t>二、环境质量底线相符性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6"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水环境质量底线</w:t>
                  </w:r>
                </w:p>
              </w:tc>
              <w:tc>
                <w:tcPr>
                  <w:tcW w:w="2664" w:type="pct"/>
                  <w:vAlign w:val="center"/>
                </w:tcPr>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博罗县水环境重点管控区主要根据水环境评价和污染源分析结果，将水质现状未达到水质目标的水体的集水范围纳入重点管控区。</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未涉及到优先保护区和重点管控区的范围即为一般管控区，未涉及到优先保护区和重点管控区的范围即为一般管控区，最终博罗县水环境优先管控区面积330.971 km</w:t>
                  </w:r>
                  <w:r>
                    <w:rPr>
                      <w:color w:val="000000" w:themeColor="text1"/>
                      <w:sz w:val="18"/>
                      <w:szCs w:val="18"/>
                      <w:vertAlign w:val="superscript"/>
                      <w14:textFill>
                        <w14:solidFill>
                          <w14:schemeClr w14:val="tx1"/>
                        </w14:solidFill>
                      </w14:textFill>
                    </w:rPr>
                    <w:t>2</w:t>
                  </w:r>
                  <w:r>
                    <w:rPr>
                      <w:color w:val="000000" w:themeColor="text1"/>
                      <w:sz w:val="18"/>
                      <w:szCs w:val="18"/>
                      <w14:textFill>
                        <w14:solidFill>
                          <w14:schemeClr w14:val="tx1"/>
                        </w14:solidFill>
                      </w14:textFill>
                    </w:rPr>
                    <w:t>，占县域国土面积的11.59%。</w:t>
                  </w:r>
                </w:p>
                <w:p>
                  <w:pPr>
                    <w:ind w:firstLine="361" w:firstLineChars="200"/>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水环境管控分区管控要求</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（1）区域布局管控要求</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加强涉水项目环境准入管理。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禁止在东江干流和一级支流两岸最高水位线水平外延五百米范围内新建废弃物堆放场和处理场。饮用水水源保护区全面加强水源涵养，强化源头控制，禁止新建排污口，严格防范水源污染风险，切实保障饮用水安全，一级保护区内禁止新建、改建、扩建与供水设施和保护水源无关的建设项目；二级保护区内禁止新建、改建、扩建排放污染物的建设项目。饮用水水源准保护区内禁止新建、扩建对水体污染严重的建设项目。</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（2）能源资源利用要求</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强化水资源节约集约利用。推动农业节水增效；推进工业节水减排；开展城镇节水降损；保障江河湖库生态流量。</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（3）污染物排放管控要求</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加大水污染物防治力度。重点水污染物未达到环境质量改善目标的区域内，新建、改建、扩建项目实施减量替代。大力整治“散乱污”企业，全面整治入河排污口，系统治理河涌和黑臭水体。加快推进生活污水处理设施建设和提质增效，率先消除城中村、老旧城区和城乡结合部生活污水收集处理设施空白区。</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（4）环境风险防控要求</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加大水环境风险防范力度。强化饮用水水源地风险管控，加强东江等供水通道干流沿岸及饮用水水源、备用水源环境风险防控，建立完善突发环境事件应急管理体系。强化地表水、地下水和土壤污染风险协同防控，建立完善突发环境事件应急管理体系。强化涉重金属行业、工业园区和尾矿库等重点环境风险源的环境风险评估和防控。</w:t>
                  </w:r>
                </w:p>
              </w:tc>
              <w:tc>
                <w:tcPr>
                  <w:tcW w:w="1517" w:type="pct"/>
                  <w:vAlign w:val="center"/>
                </w:tcPr>
                <w:p>
                  <w:pPr>
                    <w:ind w:firstLine="360" w:firstLineChars="20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根据《博罗县水环境质量底线管控分区划定情况图》、广东省“三线一单”平台以及《博罗县三线一单生态环境分区管控研究报告》表4.8-2，本项目不位于水环境优先保护区、水环境生活污染重点管控区、水环境工业污染重点管控区内，属于水环境一般管控区。</w:t>
                  </w:r>
                </w:p>
                <w:p>
                  <w:pPr>
                    <w:pStyle w:val="105"/>
                    <w:ind w:firstLine="36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本项目属于C</w:t>
                  </w:r>
                  <w:r>
                    <w:rPr>
                      <w:rFonts w:hint="eastAsia"/>
                      <w:color w:val="000000" w:themeColor="text1"/>
                      <w:sz w:val="18"/>
                      <w:szCs w:val="18"/>
                      <w:lang w:eastAsia="zh-CN"/>
                      <w14:textFill>
                        <w14:solidFill>
                          <w14:schemeClr w14:val="tx1"/>
                        </w14:solidFill>
                      </w14:textFill>
                    </w:rPr>
                    <w:t>3311金属结构制造</w:t>
                  </w:r>
                  <w:r>
                    <w:rPr>
                      <w:rFonts w:hint="eastAsia"/>
                      <w:color w:val="000000" w:themeColor="text1"/>
                      <w:sz w:val="18"/>
                      <w:szCs w:val="18"/>
                      <w14:textFill>
                        <w14:solidFill>
                          <w14:schemeClr w14:val="tx1"/>
                        </w14:solidFill>
                      </w14:textFill>
                    </w:rPr>
                    <w:t>，不属于明文规定的限制类或淘汰类项目，且本项目不位于饮用水源保护区内。</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本项目无生产废水排放，生活污水经</w:t>
                  </w:r>
                  <w:r>
                    <w:rPr>
                      <w:rFonts w:hint="eastAsia"/>
                      <w:color w:val="000000" w:themeColor="text1"/>
                      <w:sz w:val="18"/>
                      <w:szCs w:val="18"/>
                      <w14:textFill>
                        <w14:solidFill>
                          <w14:schemeClr w14:val="tx1"/>
                        </w14:solidFill>
                      </w14:textFill>
                    </w:rPr>
                    <w:t>隔油隔渣池、</w:t>
                  </w:r>
                  <w:r>
                    <w:rPr>
                      <w:color w:val="000000" w:themeColor="text1"/>
                      <w:sz w:val="18"/>
                      <w:szCs w:val="18"/>
                      <w14:textFill>
                        <w14:solidFill>
                          <w14:schemeClr w14:val="tx1"/>
                        </w14:solidFill>
                      </w14:textFill>
                    </w:rPr>
                    <w:t>三级化粪池预处理后排入</w:t>
                  </w:r>
                  <w:r>
                    <w:rPr>
                      <w:rFonts w:hint="eastAsia"/>
                      <w:color w:val="000000" w:themeColor="text1"/>
                      <w:sz w:val="18"/>
                      <w:szCs w:val="18"/>
                      <w14:textFill>
                        <w14:solidFill>
                          <w14:schemeClr w14:val="tx1"/>
                        </w14:solidFill>
                      </w14:textFill>
                    </w:rPr>
                    <w:t>杨侨镇生活污水处理厂</w:t>
                  </w:r>
                  <w:r>
                    <w:rPr>
                      <w:color w:val="000000" w:themeColor="text1"/>
                      <w:sz w:val="18"/>
                      <w:szCs w:val="18"/>
                      <w14:textFill>
                        <w14:solidFill>
                          <w14:schemeClr w14:val="tx1"/>
                        </w14:solidFill>
                      </w14:textFill>
                    </w:rPr>
                    <w:t>，处理达标后</w:t>
                  </w:r>
                  <w:r>
                    <w:rPr>
                      <w:rFonts w:hint="eastAsia"/>
                      <w:color w:val="000000" w:themeColor="text1"/>
                      <w:sz w:val="18"/>
                      <w:szCs w:val="18"/>
                      <w14:textFill>
                        <w14:solidFill>
                          <w14:schemeClr w14:val="tx1"/>
                        </w14:solidFill>
                      </w14:textFill>
                    </w:rPr>
                    <w:t>排入南蛇沥，再汇入公庄河，最后进入东江</w:t>
                  </w:r>
                  <w:r>
                    <w:rPr>
                      <w:color w:val="000000" w:themeColor="text1"/>
                      <w:sz w:val="18"/>
                      <w:szCs w:val="18"/>
                      <w14:textFill>
                        <w14:solidFill>
                          <w14:schemeClr w14:val="tx1"/>
                        </w14:solidFill>
                      </w14:textFill>
                    </w:rPr>
                    <w:t>。</w:t>
                  </w:r>
                </w:p>
                <w:p>
                  <w:pPr>
                    <w:pStyle w:val="2"/>
                    <w:ind w:firstLine="360" w:firstLineChars="200"/>
                    <w:jc w:val="both"/>
                    <w:rPr>
                      <w:rFonts w:ascii="Times New Roman" w:hAnsi="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kern w:val="2"/>
                      <w:sz w:val="18"/>
                      <w:szCs w:val="18"/>
                      <w14:textFill>
                        <w14:solidFill>
                          <w14:schemeClr w14:val="tx1"/>
                        </w14:solidFill>
                      </w14:textFill>
                    </w:rPr>
                    <w:t>本项目不涉及饮用水水源保护区。</w:t>
                  </w:r>
                </w:p>
              </w:tc>
              <w:tc>
                <w:tcPr>
                  <w:tcW w:w="45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6"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大气环境质量底线</w:t>
                  </w:r>
                </w:p>
              </w:tc>
              <w:tc>
                <w:tcPr>
                  <w:tcW w:w="2664" w:type="pct"/>
                  <w:vAlign w:val="center"/>
                </w:tcPr>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博罗县大气环境优先保护区面积673.794 km</w:t>
                  </w:r>
                  <w:r>
                    <w:rPr>
                      <w:color w:val="000000" w:themeColor="text1"/>
                      <w:sz w:val="18"/>
                      <w:szCs w:val="18"/>
                      <w:vertAlign w:val="superscript"/>
                      <w14:textFill>
                        <w14:solidFill>
                          <w14:schemeClr w14:val="tx1"/>
                        </w14:solidFill>
                      </w14:textFill>
                    </w:rPr>
                    <w:t>2</w:t>
                  </w:r>
                  <w:r>
                    <w:rPr>
                      <w:color w:val="000000" w:themeColor="text1"/>
                      <w:sz w:val="18"/>
                      <w:szCs w:val="18"/>
                      <w14:textFill>
                        <w14:solidFill>
                          <w14:schemeClr w14:val="tx1"/>
                        </w14:solidFill>
                      </w14:textFill>
                    </w:rPr>
                    <w:t>，占博罗县面积的23.60%；4类重点管控区叠加去重叠后的面积为1226.730 km</w:t>
                  </w:r>
                  <w:r>
                    <w:rPr>
                      <w:color w:val="000000" w:themeColor="text1"/>
                      <w:sz w:val="18"/>
                      <w:szCs w:val="18"/>
                      <w:vertAlign w:val="superscript"/>
                      <w14:textFill>
                        <w14:solidFill>
                          <w14:schemeClr w14:val="tx1"/>
                        </w14:solidFill>
                      </w14:textFill>
                    </w:rPr>
                    <w:t>2</w:t>
                  </w:r>
                  <w:r>
                    <w:rPr>
                      <w:color w:val="000000" w:themeColor="text1"/>
                      <w:sz w:val="18"/>
                      <w:szCs w:val="18"/>
                      <w14:textFill>
                        <w14:solidFill>
                          <w14:schemeClr w14:val="tx1"/>
                        </w14:solidFill>
                      </w14:textFill>
                    </w:rPr>
                    <w:t>，占博罗县国土面积的42.96%；大气环境一般管控区面积954.681 km</w:t>
                  </w:r>
                  <w:r>
                    <w:rPr>
                      <w:color w:val="000000" w:themeColor="text1"/>
                      <w:sz w:val="18"/>
                      <w:szCs w:val="18"/>
                      <w:vertAlign w:val="superscript"/>
                      <w14:textFill>
                        <w14:solidFill>
                          <w14:schemeClr w14:val="tx1"/>
                        </w14:solidFill>
                      </w14:textFill>
                    </w:rPr>
                    <w:t>2</w:t>
                  </w:r>
                  <w:r>
                    <w:rPr>
                      <w:color w:val="000000" w:themeColor="text1"/>
                      <w:sz w:val="18"/>
                      <w:szCs w:val="18"/>
                      <w14:textFill>
                        <w14:solidFill>
                          <w14:schemeClr w14:val="tx1"/>
                        </w14:solidFill>
                      </w14:textFill>
                    </w:rPr>
                    <w:t>，占博罗县国土面积的33.44%。</w:t>
                  </w:r>
                </w:p>
                <w:p>
                  <w:pPr>
                    <w:ind w:firstLine="361" w:firstLineChars="200"/>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大气环境管控要求</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（1）区域布局管控要求</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加强涉气项目环境准入管理。环境空气质量一类功能区实施严格保护，禁止新建、扩建大气污染物排放工业项目（国家和省规定不纳入环评管理的项目除外）。禁止新建、扩建燃煤燃油的火电机组（含企业自备电站），推进现有服役期满及落后老旧的燃煤火电机组有序退出；原则上不再新建燃煤锅炉，逐步淘汰生物质锅炉、集中供热管网覆盖区域内的分散供热锅炉，逐步推动高污染燃料禁燃区全覆盖。禁止新建、扩建水泥、平板玻璃、化学制浆、生皮制革以及国家规划外的钢铁、原油加工等项目。严格限制新建生产和使用高挥发性有机物原辅材料的项目。</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（2）能源资源利用要求</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优化调整能源结构。推进现有服役期满及落后老旧的燃煤火电机组有序退出，鼓励服役时间达30年左右燃煤机组及配套锅炉提前退役。大力压减非发电散煤消费，加大力度推进重点地区、重点行业燃煤自备电厂和燃煤自备锅炉“煤改气”工程。落实天然气大用户直供政策，拓宽供气来源，提高供气能力，降低工业用气价格，加快推动天然气管网省级园区通、重点企业通。</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完善能源消费总量和强度“双控”制度。科学实施能源消费总量和强度“双控”，新建高能耗项目单位产品（产值）能耗达到国际国内先进水平，探索建立二氧化碳总量管理制度。</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推动交通领域能源结构优化调整。依法依规科学合理优化调整储油库、加油站布局，加快充电桩、加气站、加氢站以及综合性能源补给站建设。大力推广使用新能源汽车。大力推进绿色港口和公用码头建设，提升岸电使用率；有序推动船舶、港业机械等“油改气”、“油改电”，降低港口柴油使用比例。</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（3）污染物排放管控要求</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严控大气污染物排放。在可核查、可监管的基础上，新建项目原则上实施氮氧化物等量替代，挥发性有机物倍量替代。深入开展工业炉窑和锅炉污染综合治理，火电及钢铁行业企业大气污染物达到可核查、可监管的超低排放标准；水泥、石化、化工及有色金属冶炼等行业企业大气污染物达到特别排放限值要求；深入推进石化、溶剂使用及挥发性有机液体储运销的挥发性有机物减排，通过源头替代、过程控制和末端治理实施反应活性物质、有毒有害物质、恶臭物质的协同控制。以臭氧生成潜势较大行业企业为重点，全面加强无组织排放控制，深入实施精细化治理。</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（4）环境风险防控要求</w:t>
                  </w:r>
                </w:p>
                <w:p>
                  <w:pPr>
                    <w:ind w:firstLine="360" w:firstLineChars="200"/>
                    <w:rPr>
                      <w:color w:val="000000" w:themeColor="text1"/>
                      <w14:textFill>
                        <w14:solidFill>
                          <w14:schemeClr w14:val="tx1"/>
                        </w14:solidFill>
                      </w14:textFill>
                    </w:rPr>
                  </w:pPr>
                  <w:r>
                    <w:rPr>
                      <w:color w:val="000000" w:themeColor="text1"/>
                      <w:sz w:val="18"/>
                      <w:szCs w:val="18"/>
                      <w14:textFill>
                        <w14:solidFill>
                          <w14:schemeClr w14:val="tx1"/>
                        </w14:solidFill>
                      </w14:textFill>
                    </w:rPr>
                    <w:t>加强重点园区环境风险防范。加强龙溪电镀基地、桦阳印染工业园、博罗产业转移工业园等园区的环境风险防控，建立完善污染源在线监控系统，开展有毒有害气体监测，落实环境风险应急预案。</w:t>
                  </w:r>
                </w:p>
              </w:tc>
              <w:tc>
                <w:tcPr>
                  <w:tcW w:w="1517" w:type="pct"/>
                  <w:vAlign w:val="center"/>
                </w:tcPr>
                <w:p>
                  <w:pPr>
                    <w:ind w:firstLine="360" w:firstLineChars="20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根据《博罗县大气环境质量底线管控分区划定情况图》、《博罗县环境空气质量功能区划图》以及《博罗县三线一单生态环境分区管控研究报告》表5.4-2，本项目属于大气环境高排放重点管控区，不属于环境空气质量一类功能区。</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本项目不涉及燃煤燃油的火电机组、锅炉使用。本项目</w:t>
                  </w:r>
                  <w:r>
                    <w:rPr>
                      <w:rFonts w:hint="eastAsia"/>
                      <w:color w:val="000000" w:themeColor="text1"/>
                      <w:sz w:val="18"/>
                      <w:szCs w:val="18"/>
                      <w14:textFill>
                        <w14:solidFill>
                          <w14:schemeClr w14:val="tx1"/>
                        </w14:solidFill>
                      </w14:textFill>
                    </w:rPr>
                    <w:t>属于C3311金属结构制造</w:t>
                  </w:r>
                  <w:r>
                    <w:rPr>
                      <w:color w:val="000000" w:themeColor="text1"/>
                      <w:sz w:val="18"/>
                      <w:szCs w:val="18"/>
                      <w14:textFill>
                        <w14:solidFill>
                          <w14:schemeClr w14:val="tx1"/>
                        </w14:solidFill>
                      </w14:textFill>
                    </w:rPr>
                    <w:t>，不属于规定的禁止类和限制类项目。</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本项目使用的能源仅为电能，不涉及天然气等</w:t>
                  </w:r>
                  <w:r>
                    <w:rPr>
                      <w:rFonts w:hint="eastAsia"/>
                      <w:color w:val="000000" w:themeColor="text1"/>
                      <w:sz w:val="18"/>
                      <w:szCs w:val="18"/>
                      <w14:textFill>
                        <w14:solidFill>
                          <w14:schemeClr w14:val="tx1"/>
                        </w14:solidFill>
                      </w14:textFill>
                    </w:rPr>
                    <w:t>的</w:t>
                  </w:r>
                  <w:r>
                    <w:rPr>
                      <w:color w:val="000000" w:themeColor="text1"/>
                      <w:sz w:val="18"/>
                      <w:szCs w:val="18"/>
                      <w14:textFill>
                        <w14:solidFill>
                          <w14:schemeClr w14:val="tx1"/>
                        </w14:solidFill>
                      </w14:textFill>
                    </w:rPr>
                    <w:t>使用。</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本项目不涉及高VOC</w:t>
                  </w:r>
                  <w:r>
                    <w:rPr>
                      <w:rFonts w:hint="eastAsia"/>
                      <w:color w:val="000000" w:themeColor="text1"/>
                      <w:sz w:val="18"/>
                      <w:szCs w:val="18"/>
                      <w14:textFill>
                        <w14:solidFill>
                          <w14:schemeClr w14:val="tx1"/>
                        </w14:solidFill>
                      </w14:textFill>
                    </w:rPr>
                    <w:t>s</w:t>
                  </w:r>
                  <w:r>
                    <w:rPr>
                      <w:color w:val="000000" w:themeColor="text1"/>
                      <w:sz w:val="18"/>
                      <w:szCs w:val="18"/>
                      <w14:textFill>
                        <w14:solidFill>
                          <w14:schemeClr w14:val="tx1"/>
                        </w14:solidFill>
                      </w14:textFill>
                    </w:rPr>
                    <w:t>原辅料的使用，</w:t>
                  </w:r>
                  <w:r>
                    <w:rPr>
                      <w:rFonts w:hint="eastAsia"/>
                      <w:color w:val="000000" w:themeColor="text1"/>
                      <w:sz w:val="18"/>
                      <w:szCs w:val="18"/>
                      <w14:textFill>
                        <w14:solidFill>
                          <w14:schemeClr w14:val="tx1"/>
                        </w14:solidFill>
                      </w14:textFill>
                    </w:rPr>
                    <w:t>使用的水性漆属于低VOCs含量原辅料，</w:t>
                  </w:r>
                  <w:r>
                    <w:rPr>
                      <w:color w:val="000000" w:themeColor="text1"/>
                      <w:sz w:val="18"/>
                      <w:szCs w:val="18"/>
                      <w14:textFill>
                        <w14:solidFill>
                          <w14:schemeClr w14:val="tx1"/>
                        </w14:solidFill>
                      </w14:textFill>
                    </w:rPr>
                    <w:t>产生的有机废气收集</w:t>
                  </w:r>
                  <w:r>
                    <w:rPr>
                      <w:rFonts w:hint="eastAsia"/>
                      <w:color w:val="000000" w:themeColor="text1"/>
                      <w:sz w:val="18"/>
                      <w:szCs w:val="18"/>
                      <w14:textFill>
                        <w14:solidFill>
                          <w14:schemeClr w14:val="tx1"/>
                        </w14:solidFill>
                      </w14:textFill>
                    </w:rPr>
                    <w:t>后</w:t>
                  </w:r>
                  <w:r>
                    <w:rPr>
                      <w:color w:val="000000" w:themeColor="text1"/>
                      <w:sz w:val="18"/>
                      <w:szCs w:val="18"/>
                      <w14:textFill>
                        <w14:solidFill>
                          <w14:schemeClr w14:val="tx1"/>
                        </w14:solidFill>
                      </w14:textFill>
                    </w:rPr>
                    <w:t>经</w:t>
                  </w:r>
                  <w:r>
                    <w:rPr>
                      <w:rFonts w:hint="eastAsia"/>
                      <w:color w:val="000000" w:themeColor="text1"/>
                      <w:sz w:val="18"/>
                      <w:szCs w:val="18"/>
                      <w14:textFill>
                        <w14:solidFill>
                          <w14:schemeClr w14:val="tx1"/>
                        </w14:solidFill>
                      </w14:textFill>
                    </w:rPr>
                    <w:t>“喷淋塔+干式过滤器+</w:t>
                  </w:r>
                  <w:r>
                    <w:rPr>
                      <w:color w:val="000000" w:themeColor="text1"/>
                      <w:sz w:val="18"/>
                      <w:szCs w:val="18"/>
                      <w14:textFill>
                        <w14:solidFill>
                          <w14:schemeClr w14:val="tx1"/>
                        </w14:solidFill>
                      </w14:textFill>
                    </w:rPr>
                    <w:t>两级活性炭吸附装置</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处理达标后高空排放</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产生的</w:t>
                  </w:r>
                  <w:r>
                    <w:rPr>
                      <w:rFonts w:hint="eastAsia"/>
                      <w:color w:val="000000" w:themeColor="text1"/>
                      <w:sz w:val="18"/>
                      <w:szCs w:val="18"/>
                      <w:lang w:val="en-US" w:eastAsia="zh-CN"/>
                      <w14:textFill>
                        <w14:solidFill>
                          <w14:schemeClr w14:val="tx1"/>
                        </w14:solidFill>
                      </w14:textFill>
                    </w:rPr>
                    <w:t>开料</w:t>
                  </w:r>
                  <w:r>
                    <w:rPr>
                      <w:rFonts w:hint="eastAsia"/>
                      <w:color w:val="000000" w:themeColor="text1"/>
                      <w:sz w:val="18"/>
                      <w:szCs w:val="18"/>
                      <w14:textFill>
                        <w14:solidFill>
                          <w14:schemeClr w14:val="tx1"/>
                        </w14:solidFill>
                      </w14:textFill>
                    </w:rPr>
                    <w:t>粉尘、焊接烟尘</w:t>
                  </w:r>
                  <w:r>
                    <w:rPr>
                      <w:color w:val="000000" w:themeColor="text1"/>
                      <w:sz w:val="18"/>
                      <w:szCs w:val="18"/>
                      <w14:textFill>
                        <w14:solidFill>
                          <w14:schemeClr w14:val="tx1"/>
                        </w14:solidFill>
                      </w14:textFill>
                    </w:rPr>
                    <w:t>收集</w:t>
                  </w:r>
                  <w:r>
                    <w:rPr>
                      <w:rFonts w:hint="eastAsia"/>
                      <w:color w:val="000000" w:themeColor="text1"/>
                      <w:sz w:val="18"/>
                      <w:szCs w:val="18"/>
                      <w14:textFill>
                        <w14:solidFill>
                          <w14:schemeClr w14:val="tx1"/>
                        </w14:solidFill>
                      </w14:textFill>
                    </w:rPr>
                    <w:t>后经“袋式除尘器”</w:t>
                  </w:r>
                  <w:r>
                    <w:rPr>
                      <w:color w:val="000000" w:themeColor="text1"/>
                      <w:sz w:val="18"/>
                      <w:szCs w:val="18"/>
                      <w14:textFill>
                        <w14:solidFill>
                          <w14:schemeClr w14:val="tx1"/>
                        </w14:solidFill>
                      </w14:textFill>
                    </w:rPr>
                    <w:t>处理达标后高空排放</w:t>
                  </w:r>
                  <w:r>
                    <w:rPr>
                      <w:rFonts w:hint="eastAsia"/>
                      <w:color w:val="000000" w:themeColor="text1"/>
                      <w:sz w:val="18"/>
                      <w:szCs w:val="18"/>
                      <w14:textFill>
                        <w14:solidFill>
                          <w14:schemeClr w14:val="tx1"/>
                        </w14:solidFill>
                      </w14:textFill>
                    </w:rPr>
                    <w:t>；产生的喷砂粉尘收集后经“两级除尘装置（旋风除尘器+滤筒式除尘器）”</w:t>
                  </w:r>
                  <w:r>
                    <w:rPr>
                      <w:color w:val="000000" w:themeColor="text1"/>
                      <w:sz w:val="18"/>
                      <w:szCs w:val="18"/>
                      <w14:textFill>
                        <w14:solidFill>
                          <w14:schemeClr w14:val="tx1"/>
                        </w14:solidFill>
                      </w14:textFill>
                    </w:rPr>
                    <w:t>处理达标后高空排放。</w:t>
                  </w:r>
                </w:p>
                <w:p>
                  <w:pPr>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本项目不位于龙溪电镀基地、桦阳印染工业园、博罗产业转移工业园等园区内。</w:t>
                  </w:r>
                </w:p>
              </w:tc>
              <w:tc>
                <w:tcPr>
                  <w:tcW w:w="45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6"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土壤环境安全利用底线</w:t>
                  </w:r>
                </w:p>
              </w:tc>
              <w:tc>
                <w:tcPr>
                  <w:tcW w:w="2664" w:type="pct"/>
                  <w:vAlign w:val="center"/>
                </w:tcPr>
                <w:p>
                  <w:pPr>
                    <w:ind w:firstLine="361" w:firstLineChars="200"/>
                    <w:rPr>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严格控制新增重金属污染物排放。</w:t>
                  </w:r>
                  <w:r>
                    <w:rPr>
                      <w:rFonts w:hint="eastAsia"/>
                      <w:color w:val="000000" w:themeColor="text1"/>
                      <w:sz w:val="18"/>
                      <w:szCs w:val="18"/>
                      <w14:textFill>
                        <w14:solidFill>
                          <w14:schemeClr w14:val="tx1"/>
                        </w14:solidFill>
                      </w14:textFill>
                    </w:rPr>
                    <w:t>继续严格实施重金属污染防治分区防控策略，禁止在重点防控区内新建、改建、扩建增加重金属污染物排放总量的建设项目。重金属污染防控非重点区新建、改扩建重金属排放项目，应落实重金属总量替代与削减要求，严格控制重点行业发展规模。强化涉重金属污染行业建设项目环评审批管理，严格执行环保“三同时”制度。</w:t>
                  </w:r>
                </w:p>
                <w:p>
                  <w:pPr>
                    <w:ind w:firstLine="361" w:firstLineChars="200"/>
                    <w:rPr>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强化土壤环境风险管控。</w:t>
                  </w:r>
                  <w:r>
                    <w:rPr>
                      <w:rFonts w:hint="eastAsia"/>
                      <w:color w:val="000000" w:themeColor="text1"/>
                      <w:sz w:val="18"/>
                      <w:szCs w:val="18"/>
                      <w14:textFill>
                        <w14:solidFill>
                          <w14:schemeClr w14:val="tx1"/>
                        </w14:solidFill>
                      </w14:textFill>
                    </w:rPr>
                    <w:t>实施农用地分类管理，保障农产品质量安全。严格控制在优先保护类耕地集中区域新建涉环境污染重点行业企业、污水处理厂、垃圾填埋场、垃圾焚烧厂及污染处理处置设施等公用设施。强化建设用地风险管控，防范人居环境风险。规范受污染建设用地再开发。</w:t>
                  </w:r>
                </w:p>
                <w:p>
                  <w:pPr>
                    <w:ind w:firstLine="361" w:firstLineChars="200"/>
                    <w:rPr>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强化重金属风险管控。</w:t>
                  </w:r>
                  <w:r>
                    <w:rPr>
                      <w:rFonts w:hint="eastAsia"/>
                      <w:color w:val="000000" w:themeColor="text1"/>
                      <w:sz w:val="18"/>
                      <w:szCs w:val="18"/>
                      <w14:textFill>
                        <w14:solidFill>
                          <w14:schemeClr w14:val="tx1"/>
                        </w14:solidFill>
                      </w14:textFill>
                    </w:rPr>
                    <w:t>加强涉重金属污染源环境风险管控。强化涉重危险废物安全处理处置。加强污染地块风险管控，建立污染地块清单，实施污染地块分类管理，强化污染场地开发利用环境管理。</w:t>
                  </w:r>
                </w:p>
              </w:tc>
              <w:tc>
                <w:tcPr>
                  <w:tcW w:w="1517" w:type="pct"/>
                  <w:vAlign w:val="center"/>
                </w:tcPr>
                <w:p>
                  <w:pPr>
                    <w:ind w:firstLine="360" w:firstLineChars="20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根据《博罗县建设用地土壤管控分区划定情况图》以及《博罗县三线一单生态环境分区管控研究报告》6.1.2、6.1.3，本项目不位于建设用地污染风险重点管控区内，属于土壤环境一般管控区。</w:t>
                  </w:r>
                </w:p>
                <w:p>
                  <w:pPr>
                    <w:ind w:firstLine="360" w:firstLineChars="20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本项目不涉及重金属，不位于优先保护类耕地集中区域。</w:t>
                  </w:r>
                </w:p>
              </w:tc>
              <w:tc>
                <w:tcPr>
                  <w:tcW w:w="45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pPr>
                    <w:jc w:val="center"/>
                    <w:rPr>
                      <w:color w:val="000000" w:themeColor="text1"/>
                      <w:sz w:val="18"/>
                      <w:szCs w:val="18"/>
                      <w14:textFill>
                        <w14:solidFill>
                          <w14:schemeClr w14:val="tx1"/>
                        </w14:solidFill>
                      </w14:textFill>
                    </w:rPr>
                  </w:pPr>
                  <w:r>
                    <w:rPr>
                      <w:rFonts w:hint="eastAsia"/>
                      <w:b/>
                      <w:bCs/>
                      <w:color w:val="000000" w:themeColor="text1"/>
                      <w14:textFill>
                        <w14:solidFill>
                          <w14:schemeClr w14:val="tx1"/>
                        </w14:solidFill>
                      </w14:textFill>
                    </w:rPr>
                    <w:t>三、资源利用上线相符性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pPr>
                    <w:ind w:firstLine="360" w:firstLineChars="20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根据《博罗县资源利用上线——土地资源优先保护区划定情况图》，本项目不位于土地资源优先保护区内；</w:t>
                  </w:r>
                </w:p>
                <w:p>
                  <w:pPr>
                    <w:ind w:firstLine="360" w:firstLineChars="20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根据《博罗县资源利用上线——矿产资源开发敏感区划定情况图》，本项目不位于博罗县矿产资源开发敏感区内；</w:t>
                  </w:r>
                </w:p>
                <w:p>
                  <w:pPr>
                    <w:ind w:firstLine="360" w:firstLineChars="20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根据《博罗县资源利用上线——高污染燃料禁燃区划定情况图》，本项目不位于博罗县高污染燃料禁燃区内。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pPr>
                    <w:jc w:val="center"/>
                    <w:rPr>
                      <w:color w:val="000000" w:themeColor="text1"/>
                      <w:sz w:val="18"/>
                      <w:szCs w:val="18"/>
                      <w14:textFill>
                        <w14:solidFill>
                          <w14:schemeClr w14:val="tx1"/>
                        </w14:solidFill>
                      </w14:textFill>
                    </w:rPr>
                  </w:pPr>
                  <w:r>
                    <w:rPr>
                      <w:rFonts w:hint="eastAsia"/>
                      <w:b/>
                      <w:bCs/>
                      <w:color w:val="000000" w:themeColor="text1"/>
                      <w14:textFill>
                        <w14:solidFill>
                          <w14:schemeClr w14:val="tx1"/>
                        </w14:solidFill>
                      </w14:textFill>
                    </w:rPr>
                    <w:t>四、环境准入清单相符性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5" w:hRule="atLeast"/>
                <w:jc w:val="center"/>
              </w:trPr>
              <w:tc>
                <w:tcPr>
                  <w:tcW w:w="366" w:type="pc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区域布局管控</w:t>
                  </w:r>
                </w:p>
              </w:tc>
              <w:tc>
                <w:tcPr>
                  <w:tcW w:w="2664" w:type="pct"/>
                  <w:vAlign w:val="center"/>
                </w:tcPr>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1-1. 【产业/鼓励引导类】园区重点发展电子信息、智能家电、先进材料等产业。</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1-2. 【产业/限制类】入园项目应符合现行有效的《产业结构调整指导目录》、《市场准入负面清单》等相关产业政策的要求以及园区产业定位。</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1-3. 【土壤/限制类】重金属污染防控非重点区新建、改扩建重金属排放项目，应落实重金属总量替代与削减要求，严格控制重点行业发展规模。强化涉重金属污染行业建设项目环评审批管理，严格执行环保</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三同时</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制度。</w:t>
                  </w:r>
                </w:p>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1-4. 【其他/综合类】严格生产空间和生活空间管控。工业企业禁止选址生活空间，生产空间禁止建设居民住宅等敏感建筑；与村庄临近的区域应合理设置控制开发区域（产业控制带），产业控制带内优先引进无污染的生产性服务业，或可适当布置废气排放量小、工业噪声影响小的产业。</w:t>
                  </w:r>
                </w:p>
              </w:tc>
              <w:tc>
                <w:tcPr>
                  <w:tcW w:w="1517" w:type="pct"/>
                  <w:vAlign w:val="center"/>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1-1</w:t>
                  </w:r>
                  <w:r>
                    <w:rPr>
                      <w:rFonts w:hint="eastAsia"/>
                      <w:color w:val="000000" w:themeColor="text1"/>
                      <w:sz w:val="18"/>
                      <w:szCs w:val="18"/>
                      <w14:textFill>
                        <w14:solidFill>
                          <w14:schemeClr w14:val="tx1"/>
                        </w14:solidFill>
                      </w14:textFill>
                    </w:rPr>
                    <w:t>、1-2. 本项目为C3311结构金属制造</w:t>
                  </w:r>
                  <w:r>
                    <w:rPr>
                      <w:color w:val="000000" w:themeColor="text1"/>
                      <w:sz w:val="18"/>
                      <w:szCs w:val="18"/>
                      <w14:textFill>
                        <w14:solidFill>
                          <w14:schemeClr w14:val="tx1"/>
                        </w14:solidFill>
                      </w14:textFill>
                    </w:rPr>
                    <w:t>，不属于</w:t>
                  </w:r>
                  <w:r>
                    <w:rPr>
                      <w:rFonts w:hint="eastAsia"/>
                      <w:color w:val="000000" w:themeColor="text1"/>
                      <w:sz w:val="18"/>
                      <w:szCs w:val="18"/>
                      <w14:textFill>
                        <w14:solidFill>
                          <w14:schemeClr w14:val="tx1"/>
                        </w14:solidFill>
                      </w14:textFill>
                    </w:rPr>
                    <w:t>《产业结构调整指导目录（2019年本）》（中华人民共和国国家发展和改革委员会令第29号）</w:t>
                  </w:r>
                  <w:r>
                    <w:rPr>
                      <w:color w:val="000000" w:themeColor="text1"/>
                      <w:sz w:val="18"/>
                      <w:szCs w:val="18"/>
                      <w14:textFill>
                        <w14:solidFill>
                          <w14:schemeClr w14:val="tx1"/>
                        </w14:solidFill>
                      </w14:textFill>
                    </w:rPr>
                    <w:t>中鼓励类、限制类、淘汰类项目，属于允许类项目，也不属于《市场准入负面清单（202</w:t>
                  </w:r>
                  <w:r>
                    <w:rPr>
                      <w:rFonts w:hint="eastAsia"/>
                      <w:color w:val="000000" w:themeColor="text1"/>
                      <w:sz w:val="18"/>
                      <w:szCs w:val="18"/>
                      <w14:textFill>
                        <w14:solidFill>
                          <w14:schemeClr w14:val="tx1"/>
                        </w14:solidFill>
                      </w14:textFill>
                    </w:rPr>
                    <w:t>2</w:t>
                  </w:r>
                  <w:r>
                    <w:rPr>
                      <w:color w:val="000000" w:themeColor="text1"/>
                      <w:sz w:val="18"/>
                      <w:szCs w:val="18"/>
                      <w14:textFill>
                        <w14:solidFill>
                          <w14:schemeClr w14:val="tx1"/>
                        </w14:solidFill>
                      </w14:textFill>
                    </w:rPr>
                    <w:t>年版）》</w:t>
                  </w:r>
                  <w:r>
                    <w:rPr>
                      <w:rFonts w:hint="eastAsia"/>
                      <w:color w:val="000000" w:themeColor="text1"/>
                      <w:sz w:val="18"/>
                      <w:szCs w:val="18"/>
                      <w14:textFill>
                        <w14:solidFill>
                          <w14:schemeClr w14:val="tx1"/>
                        </w14:solidFill>
                      </w14:textFill>
                    </w:rPr>
                    <w:t>（发改体改规〔2022〕397号）</w:t>
                  </w:r>
                  <w:r>
                    <w:rPr>
                      <w:color w:val="000000" w:themeColor="text1"/>
                      <w:sz w:val="18"/>
                      <w:szCs w:val="18"/>
                      <w14:textFill>
                        <w14:solidFill>
                          <w14:schemeClr w14:val="tx1"/>
                        </w14:solidFill>
                      </w14:textFill>
                    </w:rPr>
                    <w:t>禁止准入类，属于符合单元产业要求项目。</w:t>
                  </w:r>
                </w:p>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1-3.</w:t>
                  </w:r>
                  <w:r>
                    <w:rPr>
                      <w:rFonts w:hint="eastAsia"/>
                      <w:color w:val="000000" w:themeColor="text1"/>
                      <w:sz w:val="18"/>
                      <w:szCs w:val="18"/>
                      <w14:textFill>
                        <w14:solidFill>
                          <w14:schemeClr w14:val="tx1"/>
                        </w14:solidFill>
                      </w14:textFill>
                    </w:rPr>
                    <w:t xml:space="preserve"> 本</w:t>
                  </w:r>
                  <w:r>
                    <w:rPr>
                      <w:color w:val="000000" w:themeColor="text1"/>
                      <w:sz w:val="18"/>
                      <w:szCs w:val="18"/>
                      <w14:textFill>
                        <w14:solidFill>
                          <w14:schemeClr w14:val="tx1"/>
                        </w14:solidFill>
                      </w14:textFill>
                    </w:rPr>
                    <w:t>项目</w:t>
                  </w:r>
                  <w:r>
                    <w:rPr>
                      <w:rFonts w:hint="eastAsia"/>
                      <w:color w:val="000000" w:themeColor="text1"/>
                      <w:sz w:val="18"/>
                      <w:szCs w:val="18"/>
                      <w14:textFill>
                        <w14:solidFill>
                          <w14:schemeClr w14:val="tx1"/>
                        </w14:solidFill>
                      </w14:textFill>
                    </w:rPr>
                    <w:t>不涉及重金属的产生与排放</w:t>
                  </w:r>
                  <w:r>
                    <w:rPr>
                      <w:color w:val="000000" w:themeColor="text1"/>
                      <w:sz w:val="18"/>
                      <w:szCs w:val="18"/>
                      <w14:textFill>
                        <w14:solidFill>
                          <w14:schemeClr w14:val="tx1"/>
                        </w14:solidFill>
                      </w14:textFill>
                    </w:rPr>
                    <w:t>。</w:t>
                  </w:r>
                </w:p>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xml:space="preserve">1-4. </w:t>
                  </w:r>
                  <w:r>
                    <w:rPr>
                      <w:rFonts w:hint="eastAsia"/>
                      <w:color w:val="000000" w:themeColor="text1"/>
                      <w:sz w:val="18"/>
                      <w:szCs w:val="18"/>
                      <w14:textFill>
                        <w14:solidFill>
                          <w14:schemeClr w14:val="tx1"/>
                        </w14:solidFill>
                      </w14:textFill>
                    </w:rPr>
                    <w:t>本</w:t>
                  </w:r>
                  <w:r>
                    <w:rPr>
                      <w:color w:val="000000" w:themeColor="text1"/>
                      <w:sz w:val="18"/>
                      <w:szCs w:val="18"/>
                      <w14:textFill>
                        <w14:solidFill>
                          <w14:schemeClr w14:val="tx1"/>
                        </w14:solidFill>
                      </w14:textFill>
                    </w:rPr>
                    <w:t>项目厂界距离最近敏感点</w:t>
                  </w:r>
                  <w:r>
                    <w:rPr>
                      <w:rFonts w:hint="eastAsia"/>
                      <w:color w:val="000000" w:themeColor="text1"/>
                      <w:sz w:val="18"/>
                      <w:szCs w:val="18"/>
                      <w14:textFill>
                        <w14:solidFill>
                          <w14:schemeClr w14:val="tx1"/>
                        </w14:solidFill>
                      </w14:textFill>
                    </w:rPr>
                    <w:t>（金龙围村）</w:t>
                  </w:r>
                  <w:r>
                    <w:rPr>
                      <w:color w:val="000000" w:themeColor="text1"/>
                      <w:sz w:val="18"/>
                      <w:szCs w:val="18"/>
                      <w14:textFill>
                        <w14:solidFill>
                          <w14:schemeClr w14:val="tx1"/>
                        </w14:solidFill>
                      </w14:textFill>
                    </w:rPr>
                    <w:t>约</w:t>
                  </w:r>
                  <w:r>
                    <w:rPr>
                      <w:rFonts w:hint="eastAsia"/>
                      <w:color w:val="000000" w:themeColor="text1"/>
                      <w:sz w:val="18"/>
                      <w:szCs w:val="18"/>
                      <w14:textFill>
                        <w14:solidFill>
                          <w14:schemeClr w14:val="tx1"/>
                        </w14:solidFill>
                      </w14:textFill>
                    </w:rPr>
                    <w:t>163</w:t>
                  </w:r>
                  <w:r>
                    <w:rPr>
                      <w:color w:val="000000" w:themeColor="text1"/>
                      <w:sz w:val="18"/>
                      <w:szCs w:val="18"/>
                      <w14:textFill>
                        <w14:solidFill>
                          <w14:schemeClr w14:val="tx1"/>
                        </w14:solidFill>
                      </w14:textFill>
                    </w:rPr>
                    <w:t>m。项目设立了</w:t>
                  </w:r>
                  <w:r>
                    <w:rPr>
                      <w:rFonts w:hint="eastAsia"/>
                      <w:color w:val="000000" w:themeColor="text1"/>
                      <w:sz w:val="18"/>
                      <w:szCs w:val="18"/>
                      <w14:textFill>
                        <w14:solidFill>
                          <w14:schemeClr w14:val="tx1"/>
                        </w14:solidFill>
                      </w14:textFill>
                    </w:rPr>
                    <w:t>10</w:t>
                  </w:r>
                  <w:r>
                    <w:rPr>
                      <w:color w:val="000000" w:themeColor="text1"/>
                      <w:sz w:val="18"/>
                      <w:szCs w:val="18"/>
                      <w14:textFill>
                        <w14:solidFill>
                          <w14:schemeClr w14:val="tx1"/>
                        </w14:solidFill>
                      </w14:textFill>
                    </w:rPr>
                    <w:t>0m卫生防护距离</w:t>
                  </w:r>
                  <w:r>
                    <w:rPr>
                      <w:rFonts w:hint="eastAsia"/>
                      <w:color w:val="000000" w:themeColor="text1"/>
                      <w:sz w:val="18"/>
                      <w:szCs w:val="18"/>
                      <w14:textFill>
                        <w14:solidFill>
                          <w14:schemeClr w14:val="tx1"/>
                        </w14:solidFill>
                      </w14:textFill>
                    </w:rPr>
                    <w:t>，卫生防护距离内无</w:t>
                  </w:r>
                  <w:r>
                    <w:rPr>
                      <w:color w:val="000000" w:themeColor="text1"/>
                      <w:sz w:val="18"/>
                      <w:szCs w:val="18"/>
                      <w14:textFill>
                        <w14:solidFill>
                          <w14:schemeClr w14:val="tx1"/>
                        </w14:solidFill>
                      </w14:textFill>
                    </w:rPr>
                    <w:t>居民点、学校、医院等环境敏感点</w:t>
                  </w:r>
                  <w:r>
                    <w:rPr>
                      <w:rFonts w:hint="eastAsia"/>
                      <w:color w:val="000000" w:themeColor="text1"/>
                      <w:sz w:val="18"/>
                      <w:szCs w:val="18"/>
                      <w14:textFill>
                        <w14:solidFill>
                          <w14:schemeClr w14:val="tx1"/>
                        </w14:solidFill>
                      </w14:textFill>
                    </w:rPr>
                    <w:t>以及</w:t>
                  </w:r>
                  <w:r>
                    <w:rPr>
                      <w:color w:val="000000" w:themeColor="text1"/>
                      <w:sz w:val="18"/>
                      <w:szCs w:val="18"/>
                      <w14:textFill>
                        <w14:solidFill>
                          <w14:schemeClr w14:val="tx1"/>
                        </w14:solidFill>
                      </w14:textFill>
                    </w:rPr>
                    <w:t>居民住宅等敏感建筑。</w:t>
                  </w:r>
                  <w:r>
                    <w:rPr>
                      <w:rFonts w:hint="eastAsia"/>
                      <w:color w:val="000000" w:themeColor="text1"/>
                      <w:sz w:val="18"/>
                      <w:szCs w:val="18"/>
                      <w14:textFill>
                        <w14:solidFill>
                          <w14:schemeClr w14:val="tx1"/>
                        </w14:solidFill>
                      </w14:textFill>
                    </w:rPr>
                    <w:t>项目噪声采取隔声减振、合理布置设备布局等措施达标排放，对周边环境影响较小。</w:t>
                  </w:r>
                </w:p>
              </w:tc>
              <w:tc>
                <w:tcPr>
                  <w:tcW w:w="451" w:type="pc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366" w:type="pc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能源资源利用</w:t>
                  </w:r>
                </w:p>
              </w:tc>
              <w:tc>
                <w:tcPr>
                  <w:tcW w:w="2664" w:type="pct"/>
                  <w:vAlign w:val="center"/>
                </w:tcPr>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2-1. 【</w:t>
                  </w:r>
                  <w:r>
                    <w:rPr>
                      <w:rFonts w:hint="eastAsia"/>
                      <w:color w:val="000000" w:themeColor="text1"/>
                      <w:sz w:val="18"/>
                      <w:szCs w:val="18"/>
                      <w14:textFill>
                        <w14:solidFill>
                          <w14:schemeClr w14:val="tx1"/>
                        </w14:solidFill>
                      </w14:textFill>
                    </w:rPr>
                    <w:t>其他/综合</w:t>
                  </w:r>
                  <w:r>
                    <w:rPr>
                      <w:color w:val="000000" w:themeColor="text1"/>
                      <w:sz w:val="18"/>
                      <w:szCs w:val="18"/>
                      <w14:textFill>
                        <w14:solidFill>
                          <w14:schemeClr w14:val="tx1"/>
                        </w14:solidFill>
                      </w14:textFill>
                    </w:rPr>
                    <w:t>类】</w:t>
                  </w:r>
                  <w:r>
                    <w:rPr>
                      <w:rFonts w:hint="eastAsia"/>
                      <w:color w:val="000000" w:themeColor="text1"/>
                      <w:sz w:val="18"/>
                      <w:szCs w:val="18"/>
                      <w14:textFill>
                        <w14:solidFill>
                          <w14:schemeClr w14:val="tx1"/>
                        </w14:solidFill>
                      </w14:textFill>
                    </w:rPr>
                    <w:t>有行业清洁生产标准的新引起项目清洁生产水平须达到本行业国内先进水平</w:t>
                  </w:r>
                  <w:r>
                    <w:rPr>
                      <w:color w:val="000000" w:themeColor="text1"/>
                      <w:sz w:val="18"/>
                      <w:szCs w:val="18"/>
                      <w14:textFill>
                        <w14:solidFill>
                          <w14:schemeClr w14:val="tx1"/>
                        </w14:solidFill>
                      </w14:textFill>
                    </w:rPr>
                    <w:t>。</w:t>
                  </w:r>
                </w:p>
              </w:tc>
              <w:tc>
                <w:tcPr>
                  <w:tcW w:w="1517" w:type="pct"/>
                  <w:vAlign w:val="center"/>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xml:space="preserve">2-1. </w:t>
                  </w:r>
                  <w:r>
                    <w:rPr>
                      <w:rFonts w:hint="eastAsia"/>
                      <w:color w:val="000000" w:themeColor="text1"/>
                      <w:sz w:val="18"/>
                      <w:szCs w:val="18"/>
                      <w14:textFill>
                        <w14:solidFill>
                          <w14:schemeClr w14:val="tx1"/>
                        </w14:solidFill>
                      </w14:textFill>
                    </w:rPr>
                    <w:t>本</w:t>
                  </w:r>
                  <w:r>
                    <w:rPr>
                      <w:color w:val="000000" w:themeColor="text1"/>
                      <w:sz w:val="18"/>
                      <w:szCs w:val="18"/>
                      <w14:textFill>
                        <w14:solidFill>
                          <w14:schemeClr w14:val="tx1"/>
                        </w14:solidFill>
                      </w14:textFill>
                    </w:rPr>
                    <w:t>项目属于</w:t>
                  </w:r>
                  <w:r>
                    <w:rPr>
                      <w:rFonts w:hint="eastAsia"/>
                      <w:color w:val="000000" w:themeColor="text1"/>
                      <w:sz w:val="18"/>
                      <w:szCs w:val="18"/>
                      <w14:textFill>
                        <w14:solidFill>
                          <w14:schemeClr w14:val="tx1"/>
                        </w14:solidFill>
                      </w14:textFill>
                    </w:rPr>
                    <w:t>C3311金属结构制造，不涉及行业清洁生产标准</w:t>
                  </w:r>
                  <w:r>
                    <w:rPr>
                      <w:color w:val="000000" w:themeColor="text1"/>
                      <w:sz w:val="18"/>
                      <w:szCs w:val="18"/>
                      <w14:textFill>
                        <w14:solidFill>
                          <w14:schemeClr w14:val="tx1"/>
                        </w14:solidFill>
                      </w14:textFill>
                    </w:rPr>
                    <w:t>。</w:t>
                  </w:r>
                </w:p>
              </w:tc>
              <w:tc>
                <w:tcPr>
                  <w:tcW w:w="451" w:type="pc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6" w:type="pc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污染物排放管控</w:t>
                  </w:r>
                </w:p>
              </w:tc>
              <w:tc>
                <w:tcPr>
                  <w:tcW w:w="2664" w:type="pct"/>
                  <w:vAlign w:val="center"/>
                </w:tcPr>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3-1. 【水/综合类】地方政府需加快落实纳污水体南蛇沥的水污染物削减措施，改善其水环境质量。</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3-2. 【大气/限制类】强化VOCs的排放控制，新引进排放VOCs项目须实行倍量替代。</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3-3. 【固废/综合类】产生、利用或处置固体废物（含危险废物）的入园企业在贮存、转移、利用、处置固体废物（含危险废物）过程中，应配套防扬散、防流失、防渗漏及其它防止污染环境的措施。</w:t>
                  </w:r>
                </w:p>
              </w:tc>
              <w:tc>
                <w:tcPr>
                  <w:tcW w:w="1517" w:type="pct"/>
                  <w:vAlign w:val="center"/>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3-1.</w:t>
                  </w:r>
                  <w:r>
                    <w:rPr>
                      <w:rFonts w:hint="eastAsia"/>
                      <w:color w:val="000000" w:themeColor="text1"/>
                      <w:sz w:val="18"/>
                      <w:szCs w:val="18"/>
                      <w14:textFill>
                        <w14:solidFill>
                          <w14:schemeClr w14:val="tx1"/>
                        </w14:solidFill>
                      </w14:textFill>
                    </w:rPr>
                    <w:t xml:space="preserve"> </w:t>
                  </w:r>
                  <w:r>
                    <w:rPr>
                      <w:color w:val="000000" w:themeColor="text1"/>
                      <w:sz w:val="18"/>
                      <w:szCs w:val="18"/>
                      <w14:textFill>
                        <w14:solidFill>
                          <w14:schemeClr w14:val="tx1"/>
                        </w14:solidFill>
                      </w14:textFill>
                    </w:rPr>
                    <w:t>本项目</w:t>
                  </w:r>
                  <w:r>
                    <w:rPr>
                      <w:rFonts w:hint="eastAsia"/>
                      <w:color w:val="000000" w:themeColor="text1"/>
                      <w:sz w:val="18"/>
                      <w:szCs w:val="18"/>
                      <w14:textFill>
                        <w14:solidFill>
                          <w14:schemeClr w14:val="tx1"/>
                        </w14:solidFill>
                      </w14:textFill>
                    </w:rPr>
                    <w:t>无</w:t>
                  </w:r>
                  <w:r>
                    <w:rPr>
                      <w:color w:val="000000" w:themeColor="text1"/>
                      <w:sz w:val="18"/>
                      <w:szCs w:val="18"/>
                      <w14:textFill>
                        <w14:solidFill>
                          <w14:schemeClr w14:val="tx1"/>
                        </w14:solidFill>
                      </w14:textFill>
                    </w:rPr>
                    <w:t>生产废水排放，生活污水经</w:t>
                  </w:r>
                  <w:r>
                    <w:rPr>
                      <w:rFonts w:hint="eastAsia"/>
                      <w:color w:val="000000" w:themeColor="text1"/>
                      <w:sz w:val="18"/>
                      <w:szCs w:val="18"/>
                      <w14:textFill>
                        <w14:solidFill>
                          <w14:schemeClr w14:val="tx1"/>
                        </w14:solidFill>
                      </w14:textFill>
                    </w:rPr>
                    <w:t>隔油隔渣池、</w:t>
                  </w:r>
                  <w:r>
                    <w:rPr>
                      <w:color w:val="000000" w:themeColor="text1"/>
                      <w:sz w:val="18"/>
                      <w:szCs w:val="18"/>
                      <w14:textFill>
                        <w14:solidFill>
                          <w14:schemeClr w14:val="tx1"/>
                        </w14:solidFill>
                      </w14:textFill>
                    </w:rPr>
                    <w:t>三级化粪池预处理后纳入市政污水管网，排入</w:t>
                  </w:r>
                  <w:r>
                    <w:rPr>
                      <w:rFonts w:hint="eastAsia"/>
                      <w:color w:val="000000" w:themeColor="text1"/>
                      <w:sz w:val="18"/>
                      <w:szCs w:val="18"/>
                      <w14:textFill>
                        <w14:solidFill>
                          <w14:schemeClr w14:val="tx1"/>
                        </w14:solidFill>
                      </w14:textFill>
                    </w:rPr>
                    <w:t>杨侨镇生活污水处理厂</w:t>
                  </w:r>
                  <w:r>
                    <w:rPr>
                      <w:color w:val="000000" w:themeColor="text1"/>
                      <w:sz w:val="18"/>
                      <w:szCs w:val="18"/>
                      <w14:textFill>
                        <w14:solidFill>
                          <w14:schemeClr w14:val="tx1"/>
                        </w14:solidFill>
                      </w14:textFill>
                    </w:rPr>
                    <w:t>进行深度处理</w:t>
                  </w:r>
                  <w:r>
                    <w:rPr>
                      <w:rFonts w:hint="eastAsia"/>
                      <w:color w:val="000000" w:themeColor="text1"/>
                      <w:sz w:val="18"/>
                      <w:szCs w:val="18"/>
                      <w14:textFill>
                        <w14:solidFill>
                          <w14:schemeClr w14:val="tx1"/>
                        </w14:solidFill>
                      </w14:textFill>
                    </w:rPr>
                    <w:t>，尾水达到《城镇污水处理厂污染物排放标准》（GB18918-2002）中的一级A标准以及广东省《水污染物排放限值》（DB44/26-2001）第二时段一级标准中的较严值后排入南蛇沥，对南蛇沥水环境影响较小</w:t>
                  </w:r>
                  <w:r>
                    <w:rPr>
                      <w:color w:val="000000" w:themeColor="text1"/>
                      <w:sz w:val="18"/>
                      <w:szCs w:val="18"/>
                      <w14:textFill>
                        <w14:solidFill>
                          <w14:schemeClr w14:val="tx1"/>
                        </w14:solidFill>
                      </w14:textFill>
                    </w:rPr>
                    <w:t>。</w:t>
                  </w:r>
                </w:p>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3-2. 项目</w:t>
                  </w:r>
                  <w:r>
                    <w:rPr>
                      <w:rFonts w:hint="eastAsia"/>
                      <w:color w:val="000000" w:themeColor="text1"/>
                      <w:sz w:val="18"/>
                      <w:szCs w:val="18"/>
                      <w14:textFill>
                        <w14:solidFill>
                          <w14:schemeClr w14:val="tx1"/>
                        </w14:solidFill>
                      </w14:textFill>
                    </w:rPr>
                    <w:t>使用的水性漆属于低VOCs含量原辅料，</w:t>
                  </w:r>
                  <w:r>
                    <w:rPr>
                      <w:color w:val="000000" w:themeColor="text1"/>
                      <w:sz w:val="18"/>
                      <w:szCs w:val="18"/>
                      <w14:textFill>
                        <w14:solidFill>
                          <w14:schemeClr w14:val="tx1"/>
                        </w14:solidFill>
                      </w14:textFill>
                    </w:rPr>
                    <w:t>产生的有机废气收集经</w:t>
                  </w:r>
                  <w:r>
                    <w:rPr>
                      <w:rFonts w:hint="eastAsia"/>
                      <w:color w:val="000000" w:themeColor="text1"/>
                      <w:sz w:val="18"/>
                      <w:szCs w:val="18"/>
                      <w14:textFill>
                        <w14:solidFill>
                          <w14:schemeClr w14:val="tx1"/>
                        </w14:solidFill>
                      </w14:textFill>
                    </w:rPr>
                    <w:t>“喷淋塔+干式过滤器+</w:t>
                  </w:r>
                  <w:r>
                    <w:rPr>
                      <w:color w:val="000000" w:themeColor="text1"/>
                      <w:sz w:val="18"/>
                      <w:szCs w:val="18"/>
                      <w14:textFill>
                        <w14:solidFill>
                          <w14:schemeClr w14:val="tx1"/>
                        </w14:solidFill>
                      </w14:textFill>
                    </w:rPr>
                    <w:t>两级活性炭吸附装置</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处理达标后排放。</w:t>
                  </w:r>
                </w:p>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w:t>
                  </w:r>
                  <w:r>
                    <w:rPr>
                      <w:rFonts w:hint="eastAsia"/>
                      <w:color w:val="000000" w:themeColor="text1"/>
                      <w:sz w:val="18"/>
                      <w:szCs w:val="18"/>
                      <w14:textFill>
                        <w14:solidFill>
                          <w14:schemeClr w14:val="tx1"/>
                        </w14:solidFill>
                      </w14:textFill>
                    </w:rPr>
                    <w:t>3</w:t>
                  </w:r>
                  <w:r>
                    <w:rPr>
                      <w:color w:val="000000" w:themeColor="text1"/>
                      <w:sz w:val="18"/>
                      <w:szCs w:val="18"/>
                      <w14:textFill>
                        <w14:solidFill>
                          <w14:schemeClr w14:val="tx1"/>
                        </w14:solidFill>
                      </w14:textFill>
                    </w:rPr>
                    <w:t>. 项目</w:t>
                  </w:r>
                  <w:r>
                    <w:rPr>
                      <w:rFonts w:hint="eastAsia"/>
                      <w:color w:val="000000" w:themeColor="text1"/>
                      <w:sz w:val="18"/>
                      <w:szCs w:val="18"/>
                      <w14:textFill>
                        <w14:solidFill>
                          <w14:schemeClr w14:val="tx1"/>
                        </w14:solidFill>
                      </w14:textFill>
                    </w:rPr>
                    <w:t>一般固废暂存间及危险废物暂存间均配套有</w:t>
                  </w:r>
                  <w:r>
                    <w:rPr>
                      <w:rFonts w:hint="eastAsia"/>
                      <w:color w:val="000000" w:themeColor="text1"/>
                      <w:kern w:val="0"/>
                      <w:sz w:val="18"/>
                      <w:szCs w:val="18"/>
                      <w14:textFill>
                        <w14:solidFill>
                          <w14:schemeClr w14:val="tx1"/>
                        </w14:solidFill>
                      </w14:textFill>
                    </w:rPr>
                    <w:t>防扬散、防流失、防渗漏及其它防止污染环境的措施</w:t>
                  </w:r>
                  <w:r>
                    <w:rPr>
                      <w:color w:val="000000" w:themeColor="text1"/>
                      <w:sz w:val="18"/>
                      <w:szCs w:val="18"/>
                      <w14:textFill>
                        <w14:solidFill>
                          <w14:schemeClr w14:val="tx1"/>
                        </w14:solidFill>
                      </w14:textFill>
                    </w:rPr>
                    <w:t>。</w:t>
                  </w:r>
                </w:p>
              </w:tc>
              <w:tc>
                <w:tcPr>
                  <w:tcW w:w="451" w:type="pc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6" w:type="pc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环境风险防控</w:t>
                  </w:r>
                </w:p>
              </w:tc>
              <w:tc>
                <w:tcPr>
                  <w:tcW w:w="2664" w:type="pct"/>
                  <w:vAlign w:val="center"/>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4-1. 【风险/综合类】园区应建立企业、园区、区域三级环境风险防控体系，加强园区及入园企业环境应急设施整合共享，建立有效的拦截、降污、导流、暂存等工程措施，防止泄漏物、消防废水等进入园区外环境。强化园区风险防控。</w:t>
                  </w:r>
                </w:p>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4-2. 【风险/综合类】生产、使用、储存危险化学品或其他存在环境风险的入园项目应配套有效的风险防范措施，并根据国家环境应急预案管理的要求编制突发环境事件应急预案，防止因渗漏污染地下水、土壤，以及因事故废水直排污染地表水体。</w:t>
                  </w:r>
                </w:p>
              </w:tc>
              <w:tc>
                <w:tcPr>
                  <w:tcW w:w="1517" w:type="pct"/>
                  <w:vAlign w:val="center"/>
                </w:tcPr>
                <w:p>
                  <w:pPr>
                    <w:rPr>
                      <w:color w:val="000000" w:themeColor="text1"/>
                      <w:sz w:val="18"/>
                      <w:szCs w:val="18"/>
                      <w:highlight w:val="yellow"/>
                      <w14:textFill>
                        <w14:solidFill>
                          <w14:schemeClr w14:val="tx1"/>
                        </w14:solidFill>
                      </w14:textFill>
                    </w:rPr>
                  </w:pPr>
                  <w:r>
                    <w:rPr>
                      <w:color w:val="000000" w:themeColor="text1"/>
                      <w:sz w:val="18"/>
                      <w:szCs w:val="18"/>
                      <w14:textFill>
                        <w14:solidFill>
                          <w14:schemeClr w14:val="tx1"/>
                        </w14:solidFill>
                      </w14:textFill>
                    </w:rPr>
                    <w:t>4-1</w:t>
                  </w:r>
                  <w:r>
                    <w:rPr>
                      <w:rFonts w:hint="eastAsia"/>
                      <w:color w:val="000000" w:themeColor="text1"/>
                      <w:sz w:val="18"/>
                      <w:szCs w:val="18"/>
                      <w14:textFill>
                        <w14:solidFill>
                          <w14:schemeClr w14:val="tx1"/>
                        </w14:solidFill>
                      </w14:textFill>
                    </w:rPr>
                    <w:t>、4-2</w:t>
                  </w:r>
                  <w:r>
                    <w:rPr>
                      <w:color w:val="000000" w:themeColor="text1"/>
                      <w:sz w:val="18"/>
                      <w:szCs w:val="18"/>
                      <w14:textFill>
                        <w14:solidFill>
                          <w14:schemeClr w14:val="tx1"/>
                        </w14:solidFill>
                      </w14:textFill>
                    </w:rPr>
                    <w:t>. 项目拟配套有效的风险防范措施</w:t>
                  </w:r>
                  <w:r>
                    <w:rPr>
                      <w:rFonts w:hint="eastAsia"/>
                      <w:color w:val="000000" w:themeColor="text1"/>
                      <w:sz w:val="18"/>
                      <w:szCs w:val="18"/>
                      <w14:textFill>
                        <w14:solidFill>
                          <w14:schemeClr w14:val="tx1"/>
                        </w14:solidFill>
                      </w14:textFill>
                    </w:rPr>
                    <w:t>和事故应急措施，</w:t>
                  </w:r>
                  <w:r>
                    <w:rPr>
                      <w:rFonts w:hint="eastAsia"/>
                      <w:color w:val="000000" w:themeColor="text1"/>
                      <w:kern w:val="0"/>
                      <w:sz w:val="18"/>
                      <w:szCs w:val="18"/>
                      <w14:textFill>
                        <w14:solidFill>
                          <w14:schemeClr w14:val="tx1"/>
                        </w14:solidFill>
                      </w14:textFill>
                    </w:rPr>
                    <w:t>防止环境突发事件污染环境</w:t>
                  </w:r>
                  <w:r>
                    <w:rPr>
                      <w:color w:val="000000" w:themeColor="text1"/>
                      <w:sz w:val="18"/>
                      <w:szCs w:val="18"/>
                      <w14:textFill>
                        <w14:solidFill>
                          <w14:schemeClr w14:val="tx1"/>
                        </w14:solidFill>
                      </w14:textFill>
                    </w:rPr>
                    <w:t>。</w:t>
                  </w:r>
                </w:p>
              </w:tc>
              <w:tc>
                <w:tcPr>
                  <w:tcW w:w="451" w:type="pc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相符</w:t>
                  </w:r>
                </w:p>
              </w:tc>
            </w:tr>
          </w:tbl>
          <w:p>
            <w:pPr>
              <w:adjustRightInd w:val="0"/>
              <w:snapToGrid w:val="0"/>
              <w:spacing w:before="120" w:beforeLines="50" w:line="360" w:lineRule="auto"/>
              <w:ind w:firstLine="420" w:firstLineChars="200"/>
              <w:textAlignment w:val="baseline"/>
              <w:rPr>
                <w:color w:val="000000" w:themeColor="text1"/>
                <w14:textFill>
                  <w14:solidFill>
                    <w14:schemeClr w14:val="tx1"/>
                  </w14:solidFill>
                </w14:textFill>
              </w:rPr>
            </w:pPr>
            <w:r>
              <w:rPr>
                <w:bCs/>
                <w:iCs/>
                <w:color w:val="000000" w:themeColor="text1"/>
                <w14:textFill>
                  <w14:solidFill>
                    <w14:schemeClr w14:val="tx1"/>
                  </w14:solidFill>
                </w14:textFill>
              </w:rPr>
              <w:t>因此，本项目建设与</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博罗县分类环境管控单元及环境准入负面清单</w:t>
            </w:r>
            <w:r>
              <w:rPr>
                <w:color w:val="000000" w:themeColor="text1"/>
                <w14:textFill>
                  <w14:solidFill>
                    <w14:schemeClr w14:val="tx1"/>
                  </w14:solidFill>
                </w14:textFill>
              </w:rPr>
              <w:t>》</w:t>
            </w:r>
            <w:r>
              <w:rPr>
                <w:rFonts w:hint="eastAsia"/>
                <w:bCs/>
                <w:iCs/>
                <w:color w:val="000000" w:themeColor="text1"/>
                <w14:textFill>
                  <w14:solidFill>
                    <w14:schemeClr w14:val="tx1"/>
                  </w14:solidFill>
                </w14:textFill>
              </w:rPr>
              <w:t>是相符</w:t>
            </w:r>
            <w:r>
              <w:rPr>
                <w:bCs/>
                <w:iCs/>
                <w:color w:val="000000" w:themeColor="text1"/>
                <w14:textFill>
                  <w14:solidFill>
                    <w14:schemeClr w14:val="tx1"/>
                  </w14:solidFill>
                </w14:textFill>
              </w:rPr>
              <w:t>的</w:t>
            </w:r>
            <w:r>
              <w:rPr>
                <w:rFonts w:hint="eastAsia"/>
                <w:bCs/>
                <w:iCs/>
                <w:color w:val="000000" w:themeColor="text1"/>
                <w14:textFill>
                  <w14:solidFill>
                    <w14:schemeClr w14:val="tx1"/>
                  </w14:solidFill>
                </w14:textFill>
              </w:rPr>
              <w:t>。</w:t>
            </w:r>
          </w:p>
          <w:p>
            <w:pPr>
              <w:widowControl/>
              <w:adjustRightInd w:val="0"/>
              <w:snapToGrid w:val="0"/>
              <w:spacing w:line="360" w:lineRule="auto"/>
              <w:ind w:firstLine="42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5、</w:t>
            </w:r>
            <w:r>
              <w:rPr>
                <w:b/>
                <w:color w:val="000000" w:themeColor="text1"/>
                <w14:textFill>
                  <w14:solidFill>
                    <w14:schemeClr w14:val="tx1"/>
                  </w14:solidFill>
                </w14:textFill>
              </w:rPr>
              <w:t>产业政策相符性</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w:t>
            </w:r>
            <w:r>
              <w:rPr>
                <w:color w:val="000000" w:themeColor="text1"/>
                <w14:textFill>
                  <w14:solidFill>
                    <w14:schemeClr w14:val="tx1"/>
                  </w14:solidFill>
                </w14:textFill>
              </w:rPr>
              <w:t>项目属于</w:t>
            </w:r>
            <w:r>
              <w:rPr>
                <w:rFonts w:hint="eastAsia"/>
                <w:color w:val="000000" w:themeColor="text1"/>
                <w14:textFill>
                  <w14:solidFill>
                    <w14:schemeClr w14:val="tx1"/>
                  </w14:solidFill>
                </w14:textFill>
              </w:rPr>
              <w:t>C3311结构金属制造</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根据《产业结构调整指导目录（2019年本）》（中华人民共和国国家发展和改革委员会令第29号）以及《国家发展改革委关于修改&lt;产业结构调整指导目录（2019年本）&gt;的决定》（中华人民共和国国家发展和改革委员会令第49号），项目不属于明文规定的限制类或淘汰类项目，生产过程中不涉及禁止的项目、工艺和设备。因此，本项目符合国家和地方的有关产业政策规定。</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根据《市场准入负面清单（2022年版）》（发改体改规〔2022〕397号），项目不属于所列的禁止准入事项和许可准入事项。因此，本项目符合国家和地方的有关产业政策规定。</w:t>
            </w:r>
          </w:p>
          <w:p>
            <w:pPr>
              <w:widowControl/>
              <w:adjustRightInd w:val="0"/>
              <w:snapToGrid w:val="0"/>
              <w:spacing w:line="360" w:lineRule="auto"/>
              <w:ind w:firstLine="42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6、</w:t>
            </w:r>
            <w:r>
              <w:rPr>
                <w:b/>
                <w:color w:val="000000" w:themeColor="text1"/>
                <w14:textFill>
                  <w14:solidFill>
                    <w14:schemeClr w14:val="tx1"/>
                  </w14:solidFill>
                </w14:textFill>
              </w:rPr>
              <w:t>选址规划符合性</w:t>
            </w:r>
          </w:p>
          <w:p>
            <w:pPr>
              <w:widowControl/>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项目位于惠州市</w:t>
            </w:r>
            <w:r>
              <w:rPr>
                <w:rFonts w:hint="eastAsia"/>
                <w:color w:val="000000" w:themeColor="text1"/>
                <w14:textFill>
                  <w14:solidFill>
                    <w14:schemeClr w14:val="tx1"/>
                  </w14:solidFill>
                </w14:textFill>
              </w:rPr>
              <w:t>博罗县杨侨镇大坑办事处地段</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根据《博罗县博东博西产业集聚发展片区控制性详细规划》（2014-2030年）——东区土地利用规划图，</w:t>
            </w:r>
            <w:r>
              <w:rPr>
                <w:color w:val="000000" w:themeColor="text1"/>
                <w14:textFill>
                  <w14:solidFill>
                    <w14:schemeClr w14:val="tx1"/>
                  </w14:solidFill>
                </w14:textFill>
              </w:rPr>
              <w:t>项目用地为工业用地</w:t>
            </w:r>
            <w:r>
              <w:rPr>
                <w:rFonts w:hint="eastAsia" w:cs="宋体"/>
                <w:color w:val="000000" w:themeColor="text1"/>
                <w14:textFill>
                  <w14:solidFill>
                    <w14:schemeClr w14:val="tx1"/>
                  </w14:solidFill>
                </w14:textFill>
              </w:rPr>
              <w:t>，根</w:t>
            </w:r>
            <w:r>
              <w:rPr>
                <w:color w:val="000000" w:themeColor="text1"/>
                <w14:textFill>
                  <w14:solidFill>
                    <w14:schemeClr w14:val="tx1"/>
                  </w14:solidFill>
                </w14:textFill>
              </w:rPr>
              <w:t>建设单位提供的</w:t>
            </w:r>
            <w:r>
              <w:rPr>
                <w:rFonts w:hint="eastAsia"/>
                <w:color w:val="000000" w:themeColor="text1"/>
                <w14:textFill>
                  <w14:solidFill>
                    <w14:schemeClr w14:val="tx1"/>
                  </w14:solidFill>
                </w14:textFill>
              </w:rPr>
              <w:t>不动产权证（粤（2020）博罗县不动产权第0100981号）</w:t>
            </w:r>
            <w:r>
              <w:rPr>
                <w:rFonts w:hint="eastAsia" w:cs="宋体"/>
                <w:color w:val="000000" w:themeColor="text1"/>
                <w14:textFill>
                  <w14:solidFill>
                    <w14:schemeClr w14:val="tx1"/>
                  </w14:solidFill>
                </w14:textFill>
              </w:rPr>
              <w:t>项目用地</w:t>
            </w:r>
            <w:r>
              <w:rPr>
                <w:rFonts w:cs="宋体"/>
                <w:color w:val="000000" w:themeColor="text1"/>
                <w14:textFill>
                  <w14:solidFill>
                    <w14:schemeClr w14:val="tx1"/>
                  </w14:solidFill>
                </w14:textFill>
              </w:rPr>
              <w:t>为工业用地</w:t>
            </w:r>
            <w:r>
              <w:rPr>
                <w:rFonts w:hint="eastAsia" w:cs="宋体"/>
                <w:color w:val="000000" w:themeColor="text1"/>
                <w14:textFill>
                  <w14:solidFill>
                    <w14:schemeClr w14:val="tx1"/>
                  </w14:solidFill>
                </w14:textFill>
              </w:rPr>
              <w:t>。项目用地不涉及自然保护区、风景名胜区、饮用水源保护区、基本农田保护区及其它需要特殊保护的敏感区域。因此，项目选址目前基本符合当地的总体规划，在确保项目各种环保及安全措施得到落实和正常运作的情况下，不会改变区域的环境功能现状，故项目选址是合理的</w:t>
            </w:r>
            <w:r>
              <w:rPr>
                <w:color w:val="000000" w:themeColor="text1"/>
                <w14:textFill>
                  <w14:solidFill>
                    <w14:schemeClr w14:val="tx1"/>
                  </w14:solidFill>
                </w14:textFill>
              </w:rPr>
              <w:t>。</w:t>
            </w:r>
          </w:p>
          <w:p>
            <w:pPr>
              <w:snapToGrid w:val="0"/>
              <w:spacing w:line="360" w:lineRule="auto"/>
              <w:ind w:firstLine="42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7</w:t>
            </w:r>
            <w:r>
              <w:rPr>
                <w:b/>
                <w:color w:val="000000" w:themeColor="text1"/>
                <w14:textFill>
                  <w14:solidFill>
                    <w14:schemeClr w14:val="tx1"/>
                  </w14:solidFill>
                </w14:textFill>
              </w:rPr>
              <w:t>、环境功能区划符合性分析</w:t>
            </w:r>
          </w:p>
          <w:p>
            <w:pPr>
              <w:snapToGrid w:val="0"/>
              <w:spacing w:line="360" w:lineRule="auto"/>
              <w:ind w:firstLine="420" w:firstLineChars="200"/>
              <w:rPr>
                <w:bCs/>
                <w:color w:val="000000" w:themeColor="text1"/>
                <w14:textFill>
                  <w14:solidFill>
                    <w14:schemeClr w14:val="tx1"/>
                  </w14:solidFill>
                </w14:textFill>
              </w:rPr>
            </w:pPr>
            <w:r>
              <w:rPr>
                <w:bCs/>
                <w:color w:val="000000" w:themeColor="text1"/>
                <w14:textFill>
                  <w14:solidFill>
                    <w14:schemeClr w14:val="tx1"/>
                  </w14:solidFill>
                </w14:textFill>
              </w:rPr>
              <w:t>根据</w:t>
            </w:r>
            <w:r>
              <w:rPr>
                <w:rFonts w:hint="eastAsia"/>
                <w:bCs/>
                <w:color w:val="000000" w:themeColor="text1"/>
                <w14:textFill>
                  <w14:solidFill>
                    <w14:schemeClr w14:val="tx1"/>
                  </w14:solidFill>
                </w14:textFill>
              </w:rPr>
              <w:t>《广东省人民政府关于调整惠州市饮用水源保护区的批复(粤府函〔2014〕188号）、《广东省人民政府关于调整惠州市部分饮用水水源保护区的批复》（粤府函〔2019〕270号）和{惠州市人民政府关于《惠州市乡镇级及以下集中式饮用水水源保护区划定（调整）方案》的批复}（惠府函〔2020〕317号）</w:t>
            </w:r>
            <w:r>
              <w:rPr>
                <w:bCs/>
                <w:color w:val="000000" w:themeColor="text1"/>
                <w14:textFill>
                  <w14:solidFill>
                    <w14:schemeClr w14:val="tx1"/>
                  </w14:solidFill>
                </w14:textFill>
              </w:rPr>
              <w:t>，项目所在地不属于饮用水源保护区内，项目外排废水主要为员工生活污水。</w:t>
            </w:r>
          </w:p>
          <w:p>
            <w:pPr>
              <w:widowControl/>
              <w:spacing w:line="360" w:lineRule="auto"/>
              <w:ind w:firstLine="420" w:firstLineChars="200"/>
              <w:rPr>
                <w:color w:val="000000" w:themeColor="text1"/>
                <w14:textFill>
                  <w14:solidFill>
                    <w14:schemeClr w14:val="tx1"/>
                  </w14:solidFill>
                </w14:textFill>
              </w:rPr>
            </w:pPr>
            <w:r>
              <w:rPr>
                <w:bCs/>
                <w:color w:val="000000" w:themeColor="text1"/>
                <w14:textFill>
                  <w14:solidFill>
                    <w14:schemeClr w14:val="tx1"/>
                  </w14:solidFill>
                </w14:textFill>
              </w:rPr>
              <w:t>项目纳污水体主要为</w:t>
            </w:r>
            <w:r>
              <w:rPr>
                <w:color w:val="000000" w:themeColor="text1"/>
                <w14:textFill>
                  <w14:solidFill>
                    <w14:schemeClr w14:val="tx1"/>
                  </w14:solidFill>
                </w14:textFill>
              </w:rPr>
              <w:t>南蛇沥</w:t>
            </w:r>
            <w:r>
              <w:rPr>
                <w:rFonts w:hint="eastAsia"/>
                <w:color w:val="000000" w:themeColor="text1"/>
                <w14:textFill>
                  <w14:solidFill>
                    <w14:schemeClr w14:val="tx1"/>
                  </w14:solidFill>
                </w14:textFill>
              </w:rPr>
              <w:t>和公庄河</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根据引用的现状数据，公庄河水质现状能达到</w:t>
            </w:r>
            <w:r>
              <w:rPr>
                <w:color w:val="000000" w:themeColor="text1"/>
                <w14:textFill>
                  <w14:solidFill>
                    <w14:schemeClr w14:val="tx1"/>
                  </w14:solidFill>
                </w14:textFill>
              </w:rPr>
              <w:t>《地表水环境质量标准》（GB3838-2002）</w:t>
            </w:r>
            <w:r>
              <w:rPr>
                <w:rFonts w:ascii="宋体" w:hAnsi="宋体"/>
                <w:color w:val="000000" w:themeColor="text1"/>
                <w14:textFill>
                  <w14:solidFill>
                    <w14:schemeClr w14:val="tx1"/>
                  </w14:solidFill>
                </w14:textFill>
              </w:rPr>
              <w:t>Ⅲ</w:t>
            </w:r>
            <w:r>
              <w:rPr>
                <w:rFonts w:hint="eastAsia"/>
                <w:color w:val="000000" w:themeColor="text1"/>
                <w14:textFill>
                  <w14:solidFill>
                    <w14:schemeClr w14:val="tx1"/>
                  </w14:solidFill>
                </w14:textFill>
              </w:rPr>
              <w:t>类</w:t>
            </w:r>
            <w:r>
              <w:rPr>
                <w:color w:val="000000" w:themeColor="text1"/>
                <w14:textFill>
                  <w14:solidFill>
                    <w14:schemeClr w14:val="tx1"/>
                  </w14:solidFill>
                </w14:textFill>
              </w:rPr>
              <w:t>标准</w:t>
            </w:r>
            <w:r>
              <w:rPr>
                <w:rFonts w:hint="eastAsia"/>
                <w:color w:val="000000" w:themeColor="text1"/>
                <w14:textFill>
                  <w14:solidFill>
                    <w14:schemeClr w14:val="tx1"/>
                  </w14:solidFill>
                </w14:textFill>
              </w:rPr>
              <w:t>的要求；南蛇沥水质现状不能满足</w:t>
            </w:r>
            <w:r>
              <w:rPr>
                <w:color w:val="000000" w:themeColor="text1"/>
                <w14:textFill>
                  <w14:solidFill>
                    <w14:schemeClr w14:val="tx1"/>
                  </w14:solidFill>
                </w14:textFill>
              </w:rPr>
              <w:t>《地表水环境质量标准》（GB3838-2002）</w:t>
            </w:r>
            <w:r>
              <w:rPr>
                <w:rFonts w:hint="eastAsia"/>
                <w:color w:val="000000" w:themeColor="text1"/>
                <w14:textFill>
                  <w14:solidFill>
                    <w14:schemeClr w14:val="tx1"/>
                  </w14:solidFill>
                </w14:textFill>
              </w:rPr>
              <w:t>V类</w:t>
            </w:r>
            <w:r>
              <w:rPr>
                <w:color w:val="000000" w:themeColor="text1"/>
                <w14:textFill>
                  <w14:solidFill>
                    <w14:schemeClr w14:val="tx1"/>
                  </w14:solidFill>
                </w14:textFill>
              </w:rPr>
              <w:t>标准</w:t>
            </w:r>
            <w:r>
              <w:rPr>
                <w:rFonts w:hint="eastAsia"/>
                <w:color w:val="000000" w:themeColor="text1"/>
                <w14:textFill>
                  <w14:solidFill>
                    <w14:schemeClr w14:val="tx1"/>
                  </w14:solidFill>
                </w14:textFill>
              </w:rPr>
              <w:t>的要求，</w:t>
            </w:r>
            <w:r>
              <w:rPr>
                <w:color w:val="000000" w:themeColor="text1"/>
                <w14:textFill>
                  <w14:solidFill>
                    <w14:schemeClr w14:val="tx1"/>
                  </w14:solidFill>
                </w14:textFill>
              </w:rPr>
              <w:t>沿岸部分地区的污水管网未完善，河道沿线生活和生产废水的排放</w:t>
            </w:r>
            <w:r>
              <w:rPr>
                <w:rFonts w:hint="eastAsia"/>
                <w:color w:val="000000" w:themeColor="text1"/>
                <w14:textFill>
                  <w14:solidFill>
                    <w14:schemeClr w14:val="tx1"/>
                  </w14:solidFill>
                </w14:textFill>
              </w:rPr>
              <w:t>是</w:t>
            </w:r>
            <w:r>
              <w:rPr>
                <w:color w:val="000000" w:themeColor="text1"/>
                <w14:textFill>
                  <w14:solidFill>
                    <w14:schemeClr w14:val="tx1"/>
                  </w14:solidFill>
                </w14:textFill>
              </w:rPr>
              <w:t>水域</w:t>
            </w:r>
            <w:r>
              <w:rPr>
                <w:rFonts w:hint="eastAsia"/>
                <w:color w:val="000000" w:themeColor="text1"/>
                <w14:textFill>
                  <w14:solidFill>
                    <w14:schemeClr w14:val="tx1"/>
                  </w14:solidFill>
                </w14:textFill>
              </w:rPr>
              <w:t>被</w:t>
            </w:r>
            <w:r>
              <w:rPr>
                <w:color w:val="000000" w:themeColor="text1"/>
                <w14:textFill>
                  <w14:solidFill>
                    <w14:schemeClr w14:val="tx1"/>
                  </w14:solidFill>
                </w14:textFill>
              </w:rPr>
              <w:t>污染</w:t>
            </w:r>
            <w:r>
              <w:rPr>
                <w:rFonts w:hint="eastAsia"/>
                <w:color w:val="000000" w:themeColor="text1"/>
                <w14:textFill>
                  <w14:solidFill>
                    <w14:schemeClr w14:val="tx1"/>
                  </w14:solidFill>
                </w14:textFill>
              </w:rPr>
              <w:t>的主要</w:t>
            </w:r>
            <w:r>
              <w:rPr>
                <w:color w:val="000000" w:themeColor="text1"/>
                <w14:textFill>
                  <w14:solidFill>
                    <w14:schemeClr w14:val="tx1"/>
                  </w14:solidFill>
                </w14:textFill>
              </w:rPr>
              <w:t>原因，这种污染情况随着当地市政污水设施的完善而逐渐得到改善，</w:t>
            </w:r>
            <w:r>
              <w:rPr>
                <w:rFonts w:hint="eastAsia"/>
                <w:color w:val="000000" w:themeColor="text1"/>
                <w14:textFill>
                  <w14:solidFill>
                    <w14:schemeClr w14:val="tx1"/>
                  </w14:solidFill>
                </w14:textFill>
              </w:rPr>
              <w:t>南蛇沥</w:t>
            </w:r>
            <w:r>
              <w:rPr>
                <w:color w:val="000000" w:themeColor="text1"/>
                <w14:textFill>
                  <w14:solidFill>
                    <w14:schemeClr w14:val="tx1"/>
                  </w14:solidFill>
                </w14:textFill>
              </w:rPr>
              <w:t>的水质将得到</w:t>
            </w:r>
            <w:r>
              <w:rPr>
                <w:rFonts w:hint="eastAsia"/>
                <w:color w:val="000000" w:themeColor="text1"/>
                <w14:textFill>
                  <w14:solidFill>
                    <w14:schemeClr w14:val="tx1"/>
                  </w14:solidFill>
                </w14:textFill>
              </w:rPr>
              <w:t>有效</w:t>
            </w:r>
            <w:r>
              <w:rPr>
                <w:color w:val="000000" w:themeColor="text1"/>
                <w14:textFill>
                  <w14:solidFill>
                    <w14:schemeClr w14:val="tx1"/>
                  </w14:solidFill>
                </w14:textFill>
              </w:rPr>
              <w:t>改善。本项目</w:t>
            </w:r>
            <w:r>
              <w:rPr>
                <w:rFonts w:hint="eastAsia"/>
                <w:color w:val="000000" w:themeColor="text1"/>
                <w14:textFill>
                  <w14:solidFill>
                    <w14:schemeClr w14:val="tx1"/>
                  </w14:solidFill>
                </w14:textFill>
              </w:rPr>
              <w:t>无生产</w:t>
            </w:r>
            <w:r>
              <w:rPr>
                <w:color w:val="000000" w:themeColor="text1"/>
                <w14:textFill>
                  <w14:solidFill>
                    <w14:schemeClr w14:val="tx1"/>
                  </w14:solidFill>
                </w14:textFill>
              </w:rPr>
              <w:t>废水排放，</w:t>
            </w:r>
            <w:r>
              <w:rPr>
                <w:rFonts w:hint="eastAsia"/>
                <w:color w:val="000000" w:themeColor="text1"/>
                <w14:textFill>
                  <w14:solidFill>
                    <w14:schemeClr w14:val="tx1"/>
                  </w14:solidFill>
                </w14:textFill>
              </w:rPr>
              <w:t>生活</w:t>
            </w:r>
            <w:r>
              <w:rPr>
                <w:color w:val="000000" w:themeColor="text1"/>
                <w14:textFill>
                  <w14:solidFill>
                    <w14:schemeClr w14:val="tx1"/>
                  </w14:solidFill>
                </w14:textFill>
              </w:rPr>
              <w:t>污水经</w:t>
            </w:r>
            <w:r>
              <w:rPr>
                <w:rFonts w:hint="eastAsia"/>
                <w:color w:val="000000" w:themeColor="text1"/>
                <w14:textFill>
                  <w14:solidFill>
                    <w14:schemeClr w14:val="tx1"/>
                  </w14:solidFill>
                </w14:textFill>
              </w:rPr>
              <w:t>隔油隔渣池、</w:t>
            </w:r>
            <w:r>
              <w:rPr>
                <w:color w:val="000000" w:themeColor="text1"/>
                <w14:textFill>
                  <w14:solidFill>
                    <w14:schemeClr w14:val="tx1"/>
                  </w14:solidFill>
                </w14:textFill>
              </w:rPr>
              <w:t>三级化粪池预处理后经市政污水管网纳入</w:t>
            </w:r>
            <w:r>
              <w:rPr>
                <w:rFonts w:hint="eastAsia"/>
                <w:color w:val="000000" w:themeColor="text1"/>
                <w14:textFill>
                  <w14:solidFill>
                    <w14:schemeClr w14:val="tx1"/>
                  </w14:solidFill>
                </w14:textFill>
              </w:rPr>
              <w:t>杨侨镇生活</w:t>
            </w:r>
            <w:r>
              <w:rPr>
                <w:color w:val="000000" w:themeColor="text1"/>
                <w14:textFill>
                  <w14:solidFill>
                    <w14:schemeClr w14:val="tx1"/>
                  </w14:solidFill>
                </w14:textFill>
              </w:rPr>
              <w:t>污水处理厂集中处理</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不会增加水环境负荷</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根据《惠州市环境空气质量功能区划》（2021年修订），项目所在区域为环境空气质量二类区功能区</w:t>
            </w:r>
            <w:r>
              <w:rPr>
                <w:bCs/>
                <w:color w:val="000000" w:themeColor="text1"/>
                <w14:textFill>
                  <w14:solidFill>
                    <w14:schemeClr w14:val="tx1"/>
                  </w14:solidFill>
                </w14:textFill>
              </w:rPr>
              <w:t>；</w:t>
            </w:r>
            <w:r>
              <w:rPr>
                <w:rFonts w:hint="eastAsia"/>
                <w:color w:val="000000" w:themeColor="text1"/>
                <w14:textFill>
                  <w14:solidFill>
                    <w14:schemeClr w14:val="tx1"/>
                  </w14:solidFill>
                </w14:textFill>
              </w:rPr>
              <w:t>根据《广东博罗县产业转移工业园区2021年度环境管理状况评估工作报告》——东区区块一声环境功能区划图</w:t>
            </w:r>
            <w:r>
              <w:rPr>
                <w:rFonts w:hint="eastAsia"/>
                <w:bCs/>
                <w:color w:val="000000" w:themeColor="text1"/>
                <w14:textFill>
                  <w14:solidFill>
                    <w14:schemeClr w14:val="tx1"/>
                  </w14:solidFill>
                </w14:textFill>
              </w:rPr>
              <w:t>，</w:t>
            </w:r>
            <w:r>
              <w:rPr>
                <w:rFonts w:hint="eastAsia"/>
                <w:bCs/>
                <w:color w:val="000000" w:themeColor="text1"/>
                <w:lang w:val="en-US" w:eastAsia="zh-CN"/>
                <w14:textFill>
                  <w14:solidFill>
                    <w14:schemeClr w14:val="tx1"/>
                  </w14:solidFill>
                </w14:textFill>
              </w:rPr>
              <w:t>以及</w:t>
            </w:r>
            <w:r>
              <w:rPr>
                <w:color w:val="000000" w:themeColor="text1"/>
                <w14:textFill>
                  <w14:solidFill>
                    <w14:schemeClr w14:val="tx1"/>
                  </w14:solidFill>
                </w14:textFill>
              </w:rPr>
              <w:t>《惠州市</w:t>
            </w:r>
            <w:r>
              <w:rPr>
                <w:rFonts w:hint="eastAsia"/>
                <w:color w:val="000000" w:themeColor="text1"/>
                <w14:textFill>
                  <w14:solidFill>
                    <w14:schemeClr w14:val="tx1"/>
                  </w14:solidFill>
                </w14:textFill>
              </w:rPr>
              <w:t>声环境功能区划分方案</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（惠府函[2017]445号）</w:t>
            </w:r>
            <w:r>
              <w:rPr>
                <w:rFonts w:hint="eastAsia"/>
                <w:color w:val="000000" w:themeColor="text1"/>
                <w:lang w:eastAsia="zh-CN"/>
                <w14:textFill>
                  <w14:solidFill>
                    <w14:schemeClr w14:val="tx1"/>
                  </w14:solidFill>
                </w14:textFill>
              </w:rPr>
              <w:t>，</w:t>
            </w:r>
            <w:r>
              <w:rPr>
                <w:rFonts w:hint="eastAsia"/>
                <w:color w:val="000000" w:themeColor="text1"/>
                <w:sz w:val="21"/>
                <w:szCs w:val="21"/>
                <w14:textFill>
                  <w14:solidFill>
                    <w14:schemeClr w14:val="tx1"/>
                  </w14:solidFill>
                </w14:textFill>
              </w:rPr>
              <w:t>本项目</w:t>
            </w:r>
            <w:r>
              <w:rPr>
                <w:rFonts w:hint="eastAsia"/>
                <w:color w:val="000000" w:themeColor="text1"/>
                <w:sz w:val="21"/>
                <w:szCs w:val="21"/>
                <w:lang w:val="en-US" w:eastAsia="zh-CN"/>
                <w14:textFill>
                  <w14:solidFill>
                    <w14:schemeClr w14:val="tx1"/>
                  </w14:solidFill>
                </w14:textFill>
              </w:rPr>
              <w:t>北、</w:t>
            </w:r>
            <w:r>
              <w:rPr>
                <w:rFonts w:hint="eastAsia"/>
                <w:color w:val="000000" w:themeColor="text1"/>
                <w:sz w:val="21"/>
                <w:szCs w:val="21"/>
                <w14:textFill>
                  <w14:solidFill>
                    <w14:schemeClr w14:val="tx1"/>
                  </w14:solidFill>
                </w14:textFill>
              </w:rPr>
              <w:t>东、南</w:t>
            </w:r>
            <w:r>
              <w:rPr>
                <w:rFonts w:hint="eastAsia"/>
                <w:color w:val="000000" w:themeColor="text1"/>
                <w:sz w:val="21"/>
                <w:szCs w:val="21"/>
                <w:lang w:val="en-US" w:eastAsia="zh-CN"/>
                <w14:textFill>
                  <w14:solidFill>
                    <w14:schemeClr w14:val="tx1"/>
                  </w14:solidFill>
                </w14:textFill>
              </w:rPr>
              <w:t>两</w:t>
            </w:r>
            <w:r>
              <w:rPr>
                <w:rFonts w:hint="eastAsia"/>
                <w:color w:val="000000" w:themeColor="text1"/>
                <w:sz w:val="21"/>
                <w:szCs w:val="21"/>
                <w14:textFill>
                  <w14:solidFill>
                    <w14:schemeClr w14:val="tx1"/>
                  </w14:solidFill>
                </w14:textFill>
              </w:rPr>
              <w:t>侧属</w:t>
            </w:r>
            <w:r>
              <w:rPr>
                <w:rFonts w:hint="eastAsia"/>
                <w:color w:val="000000" w:themeColor="text1"/>
                <w:sz w:val="21"/>
                <w:szCs w:val="21"/>
                <w:lang w:val="en-US" w:eastAsia="zh-CN"/>
                <w14:textFill>
                  <w14:solidFill>
                    <w14:schemeClr w14:val="tx1"/>
                  </w14:solidFill>
                </w14:textFill>
              </w:rPr>
              <w:t>于</w:t>
            </w:r>
            <w:r>
              <w:rPr>
                <w:color w:val="000000" w:themeColor="text1"/>
                <w:sz w:val="21"/>
                <w:szCs w:val="21"/>
                <w14:textFill>
                  <w14:solidFill>
                    <w14:schemeClr w14:val="tx1"/>
                  </w14:solidFill>
                </w14:textFill>
              </w:rPr>
              <w:t>声环境功能</w:t>
            </w:r>
            <w:r>
              <w:rPr>
                <w:rFonts w:hint="eastAsia"/>
                <w:color w:val="000000" w:themeColor="text1"/>
                <w:sz w:val="21"/>
                <w:szCs w:val="21"/>
                <w:lang w:val="en-US" w:eastAsia="zh-CN"/>
                <w14:textFill>
                  <w14:solidFill>
                    <w14:schemeClr w14:val="tx1"/>
                  </w14:solidFill>
                </w14:textFill>
              </w:rPr>
              <w:t>3</w:t>
            </w:r>
            <w:r>
              <w:rPr>
                <w:color w:val="000000" w:themeColor="text1"/>
                <w:sz w:val="21"/>
                <w:szCs w:val="21"/>
                <w14:textFill>
                  <w14:solidFill>
                    <w14:schemeClr w14:val="tx1"/>
                  </w14:solidFill>
                </w14:textFill>
              </w:rPr>
              <w:t>类区</w:t>
            </w:r>
            <w:r>
              <w:rPr>
                <w:bCs/>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西侧</w:t>
            </w:r>
            <w:r>
              <w:rPr>
                <w:rFonts w:hint="eastAsia"/>
                <w:color w:val="000000" w:themeColor="text1"/>
                <w14:textFill>
                  <w14:solidFill>
                    <w14:schemeClr w14:val="tx1"/>
                  </w14:solidFill>
                </w14:textFill>
              </w:rPr>
              <w:t>属</w:t>
            </w:r>
            <w:r>
              <w:rPr>
                <w:rFonts w:hint="eastAsia"/>
                <w:color w:val="000000" w:themeColor="text1"/>
                <w:lang w:val="en-US" w:eastAsia="zh-CN"/>
                <w14:textFill>
                  <w14:solidFill>
                    <w14:schemeClr w14:val="tx1"/>
                  </w14:solidFill>
                </w14:textFill>
              </w:rPr>
              <w:t>于</w:t>
            </w:r>
            <w:r>
              <w:rPr>
                <w:color w:val="000000" w:themeColor="text1"/>
                <w14:textFill>
                  <w14:solidFill>
                    <w14:schemeClr w14:val="tx1"/>
                  </w14:solidFill>
                </w14:textFill>
              </w:rPr>
              <w:t>声环境功能</w:t>
            </w:r>
            <w:r>
              <w:rPr>
                <w:rFonts w:hint="eastAsia"/>
                <w:color w:val="000000" w:themeColor="text1"/>
                <w14:textFill>
                  <w14:solidFill>
                    <w14:schemeClr w14:val="tx1"/>
                  </w14:solidFill>
                </w14:textFill>
              </w:rPr>
              <w:t>4</w:t>
            </w:r>
            <w:r>
              <w:rPr>
                <w:rFonts w:hint="eastAsia"/>
                <w:color w:val="000000" w:themeColor="text1"/>
                <w:lang w:val="en-US" w:eastAsia="zh-CN"/>
                <w14:textFill>
                  <w14:solidFill>
                    <w14:schemeClr w14:val="tx1"/>
                  </w14:solidFill>
                </w14:textFill>
              </w:rPr>
              <w:t>a</w:t>
            </w:r>
            <w:r>
              <w:rPr>
                <w:color w:val="000000" w:themeColor="text1"/>
                <w14:textFill>
                  <w14:solidFill>
                    <w14:schemeClr w14:val="tx1"/>
                  </w14:solidFill>
                </w14:textFill>
              </w:rPr>
              <w:t>类区</w:t>
            </w:r>
            <w:r>
              <w:rPr>
                <w:rFonts w:hint="eastAsia"/>
                <w:color w:val="000000" w:themeColor="text1"/>
                <w:lang w:eastAsia="zh-CN"/>
                <w14:textFill>
                  <w14:solidFill>
                    <w14:schemeClr w14:val="tx1"/>
                  </w14:solidFill>
                </w14:textFill>
              </w:rPr>
              <w:t>，</w:t>
            </w:r>
            <w:r>
              <w:rPr>
                <w:bCs/>
                <w:color w:val="000000" w:themeColor="text1"/>
                <w14:textFill>
                  <w14:solidFill>
                    <w14:schemeClr w14:val="tx1"/>
                  </w14:solidFill>
                </w14:textFill>
              </w:rPr>
              <w:t>声环境质量达标。项目周围无国家、省、市、区重点保护的文物、古迹、无名胜风景区、自然保护区等，选址符合环境功能区划要求。项目废（污）水、废气、噪声和固体废物通过采取评价中提出的治理措施进行有效治理后，不会改变区域环境功能，则项目运营与环境功能区划相符合。</w:t>
            </w:r>
          </w:p>
          <w:p>
            <w:pPr>
              <w:spacing w:line="360" w:lineRule="auto"/>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8、</w:t>
            </w:r>
            <w:r>
              <w:rPr>
                <w:b/>
                <w:bCs/>
                <w:color w:val="000000" w:themeColor="text1"/>
                <w14:textFill>
                  <w14:solidFill>
                    <w14:schemeClr w14:val="tx1"/>
                  </w14:solidFill>
                </w14:textFill>
              </w:rPr>
              <w:t>与《广东省人民政府关于严格限制东江流域水污染项目建设进一步做好东江水质保护工作的通知》（粤府函〔2011〕339号）及《广东省人民政府关于严格限制东江流域水污染项目建设进一步做好东江水质保护工作的补充通知》（粤府函〔2013〕231号）的相符性分析</w:t>
            </w:r>
          </w:p>
          <w:p>
            <w:pPr>
              <w:spacing w:line="360" w:lineRule="auto"/>
              <w:ind w:firstLine="420" w:firstLineChars="200"/>
              <w:rPr>
                <w:bCs/>
                <w:color w:val="000000" w:themeColor="text1"/>
                <w14:textFill>
                  <w14:solidFill>
                    <w14:schemeClr w14:val="tx1"/>
                  </w14:solidFill>
                </w14:textFill>
              </w:rPr>
            </w:pPr>
            <w:r>
              <w:rPr>
                <w:bCs/>
                <w:color w:val="000000" w:themeColor="text1"/>
                <w14:textFill>
                  <w14:solidFill>
                    <w14:schemeClr w14:val="tx1"/>
                  </w14:solidFill>
                </w14:textFill>
              </w:rPr>
              <w:t>根据《广东省人民政府关于严格限制东江流域水污染项目建设进一步做好东江水质保护工作的通知》（粤府函〔2011〕339号）及《广东省人民政府关于严格限制东江流域水污染项目建设进一步做好东江水质保护工作的补充通知》（粤府函〔2013〕231号）的相关规定具体如下：</w:t>
            </w:r>
            <w:r>
              <w:rPr>
                <w:rFonts w:hint="eastAsia"/>
                <w:bCs/>
                <w:color w:val="000000" w:themeColor="text1"/>
                <w14:textFill>
                  <w14:solidFill>
                    <w14:schemeClr w14:val="tx1"/>
                  </w14:solidFill>
                </w14:textFill>
              </w:rPr>
              <w:t>：</w:t>
            </w:r>
          </w:p>
          <w:p>
            <w:pPr>
              <w:pStyle w:val="105"/>
              <w:spacing w:line="360" w:lineRule="auto"/>
              <w:ind w:firstLine="420"/>
              <w:rPr>
                <w:bCs/>
                <w:color w:val="000000" w:themeColor="text1"/>
                <w:lang w:eastAsia="zh-CN"/>
                <w14:textFill>
                  <w14:solidFill>
                    <w14:schemeClr w14:val="tx1"/>
                  </w14:solidFill>
                </w14:textFill>
              </w:rPr>
            </w:pPr>
            <w:r>
              <w:rPr>
                <w:rFonts w:hint="eastAsia"/>
                <w:bCs/>
                <w:color w:val="000000" w:themeColor="text1"/>
                <w:lang w:eastAsia="zh-CN"/>
                <w14:textFill>
                  <w14:solidFill>
                    <w14:schemeClr w14:val="tx1"/>
                  </w14:solidFill>
                </w14:textFill>
              </w:rPr>
              <w:t>（1）严格控制重污染项目建设：严格执行相关规定，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pPr>
              <w:pStyle w:val="105"/>
              <w:spacing w:line="360" w:lineRule="auto"/>
              <w:ind w:firstLine="420"/>
              <w:rPr>
                <w:bCs/>
                <w:color w:val="000000" w:themeColor="text1"/>
                <w:lang w:eastAsia="zh-CN"/>
                <w14:textFill>
                  <w14:solidFill>
                    <w14:schemeClr w14:val="tx1"/>
                  </w14:solidFill>
                </w14:textFill>
              </w:rPr>
            </w:pPr>
            <w:r>
              <w:rPr>
                <w:rFonts w:hint="eastAsia"/>
                <w:bCs/>
                <w:color w:val="000000" w:themeColor="text1"/>
                <w:lang w:eastAsia="zh-CN"/>
                <w14:textFill>
                  <w14:solidFill>
                    <w14:schemeClr w14:val="tx1"/>
                  </w14:solidFill>
                </w14:textFill>
              </w:rPr>
              <w:t>（2）强化涉重金属污染项目管理：东江流域内停止审批向河流排放汞、砷、镉、铬、铅等重金属污染 物和持久性有机污染物的项目。</w:t>
            </w:r>
          </w:p>
          <w:p>
            <w:pPr>
              <w:pStyle w:val="105"/>
              <w:spacing w:line="360" w:lineRule="auto"/>
              <w:ind w:firstLine="420"/>
              <w:rPr>
                <w:bCs/>
                <w:color w:val="000000" w:themeColor="text1"/>
                <w:lang w:eastAsia="zh-CN"/>
                <w14:textFill>
                  <w14:solidFill>
                    <w14:schemeClr w14:val="tx1"/>
                  </w14:solidFill>
                </w14:textFill>
              </w:rPr>
            </w:pPr>
            <w:r>
              <w:rPr>
                <w:rFonts w:hint="eastAsia"/>
                <w:bCs/>
                <w:color w:val="000000" w:themeColor="text1"/>
                <w:lang w:eastAsia="zh-CN"/>
                <w14:textFill>
                  <w14:solidFill>
                    <w14:schemeClr w14:val="tx1"/>
                  </w14:solidFill>
                </w14:textFill>
              </w:rPr>
              <w:t>（3）严格控制支流污染增量：在淡水河（含龙 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pStyle w:val="105"/>
              <w:spacing w:line="360" w:lineRule="auto"/>
              <w:ind w:firstLine="420"/>
              <w:rPr>
                <w:bCs/>
                <w:color w:val="000000" w:themeColor="text1"/>
                <w:lang w:eastAsia="zh-CN"/>
                <w14:textFill>
                  <w14:solidFill>
                    <w14:schemeClr w14:val="tx1"/>
                  </w14:solidFill>
                </w14:textFill>
              </w:rPr>
            </w:pPr>
            <w:r>
              <w:rPr>
                <w:rFonts w:hint="eastAsia"/>
                <w:bCs/>
                <w:color w:val="000000" w:themeColor="text1"/>
                <w:lang w:eastAsia="zh-CN"/>
                <w14:textFill>
                  <w14:solidFill>
                    <w14:schemeClr w14:val="tx1"/>
                  </w14:solidFill>
                </w14:textFill>
              </w:rPr>
              <w:t>本项目生产过程无生产废水排放，生活污水经隔油隔渣池、三级化粪池预处理后纳入市政污水管网，排入杨侨镇生活污水处理厂进行深度处理，经处理达标后尾水排入</w:t>
            </w:r>
            <w:r>
              <w:rPr>
                <w:rFonts w:hint="eastAsia" w:cs="Times New Roman"/>
                <w:color w:val="000000" w:themeColor="text1"/>
                <w:kern w:val="0"/>
                <w:lang w:eastAsia="zh-CN"/>
                <w14:textFill>
                  <w14:solidFill>
                    <w14:schemeClr w14:val="tx1"/>
                  </w14:solidFill>
                </w14:textFill>
              </w:rPr>
              <w:t>南蛇沥</w:t>
            </w:r>
            <w:r>
              <w:rPr>
                <w:rFonts w:hint="eastAsia"/>
                <w:bCs/>
                <w:color w:val="000000" w:themeColor="text1"/>
                <w:lang w:eastAsia="zh-CN"/>
                <w14:textFill>
                  <w14:solidFill>
                    <w14:schemeClr w14:val="tx1"/>
                  </w14:solidFill>
                </w14:textFill>
              </w:rPr>
              <w:t>，最后汇入</w:t>
            </w:r>
            <w:r>
              <w:rPr>
                <w:rFonts w:hint="eastAsia" w:cs="Times New Roman"/>
                <w:color w:val="000000" w:themeColor="text1"/>
                <w:kern w:val="0"/>
                <w:lang w:eastAsia="zh-CN"/>
                <w14:textFill>
                  <w14:solidFill>
                    <w14:schemeClr w14:val="tx1"/>
                  </w14:solidFill>
                </w14:textFill>
              </w:rPr>
              <w:t>公庄</w:t>
            </w:r>
            <w:r>
              <w:rPr>
                <w:rFonts w:cs="Times New Roman"/>
                <w:color w:val="000000" w:themeColor="text1"/>
                <w:kern w:val="0"/>
                <w14:textFill>
                  <w14:solidFill>
                    <w14:schemeClr w14:val="tx1"/>
                  </w14:solidFill>
                </w14:textFill>
              </w:rPr>
              <w:t>河</w:t>
            </w:r>
            <w:r>
              <w:rPr>
                <w:rFonts w:hint="eastAsia"/>
                <w:bCs/>
                <w:color w:val="000000" w:themeColor="text1"/>
                <w:lang w:eastAsia="zh-CN"/>
                <w14:textFill>
                  <w14:solidFill>
                    <w14:schemeClr w14:val="tx1"/>
                  </w14:solidFill>
                </w14:textFill>
              </w:rPr>
              <w:t>。</w:t>
            </w:r>
            <w:r>
              <w:rPr>
                <w:color w:val="000000" w:themeColor="text1"/>
                <w14:textFill>
                  <w14:solidFill>
                    <w14:schemeClr w14:val="tx1"/>
                  </w14:solidFill>
                </w14:textFill>
              </w:rPr>
              <w:t>本项目不属于以上禁批或限批行业。</w:t>
            </w:r>
            <w:r>
              <w:rPr>
                <w:rFonts w:hint="eastAsia"/>
                <w:bCs/>
                <w:color w:val="000000" w:themeColor="text1"/>
                <w:lang w:eastAsia="zh-CN"/>
                <w14:textFill>
                  <w14:solidFill>
                    <w14:schemeClr w14:val="tx1"/>
                  </w14:solidFill>
                </w14:textFill>
              </w:rPr>
              <w:t>因此，项目选址符合</w:t>
            </w:r>
            <w:r>
              <w:rPr>
                <w:rFonts w:cs="Times New Roman"/>
                <w:bCs/>
                <w:color w:val="000000" w:themeColor="text1"/>
                <w14:textFill>
                  <w14:solidFill>
                    <w14:schemeClr w14:val="tx1"/>
                  </w14:solidFill>
                </w14:textFill>
              </w:rPr>
              <w:t>《广东省人民政府关于严格限制东江流域水污染项目建设进一步做好东江水质保护工作的通知》（粤府函〔2011〕339号）及《广东省人民政府关于严格限制东江流域水污染项目建设进一步做好东江水质保护工作的补充通知》（粤府函〔2013〕231号）</w:t>
            </w:r>
            <w:r>
              <w:rPr>
                <w:rFonts w:hint="eastAsia"/>
                <w:bCs/>
                <w:color w:val="000000" w:themeColor="text1"/>
                <w:lang w:eastAsia="zh-CN"/>
                <w14:textFill>
                  <w14:solidFill>
                    <w14:schemeClr w14:val="tx1"/>
                  </w14:solidFill>
                </w14:textFill>
              </w:rPr>
              <w:t>的要求。</w:t>
            </w:r>
          </w:p>
          <w:p>
            <w:pPr>
              <w:pStyle w:val="105"/>
              <w:spacing w:line="360" w:lineRule="auto"/>
              <w:ind w:firstLine="422"/>
              <w:rPr>
                <w:b/>
                <w:color w:val="000000" w:themeColor="text1"/>
                <w:lang w:eastAsia="zh-CN"/>
                <w14:textFill>
                  <w14:solidFill>
                    <w14:schemeClr w14:val="tx1"/>
                  </w14:solidFill>
                </w14:textFill>
              </w:rPr>
            </w:pPr>
            <w:r>
              <w:rPr>
                <w:rFonts w:hint="eastAsia"/>
                <w:b/>
                <w:color w:val="000000" w:themeColor="text1"/>
                <w:lang w:eastAsia="zh-CN"/>
                <w14:textFill>
                  <w14:solidFill>
                    <w14:schemeClr w14:val="tx1"/>
                  </w14:solidFill>
                </w14:textFill>
              </w:rPr>
              <w:t>9、与《广东省水污染防治条例》</w:t>
            </w:r>
            <w:r>
              <w:rPr>
                <w:rFonts w:cs="Times New Roman"/>
                <w:b/>
                <w:bCs/>
                <w:color w:val="000000" w:themeColor="text1"/>
                <w:lang w:eastAsia="zh-CN"/>
                <w14:textFill>
                  <w14:solidFill>
                    <w14:schemeClr w14:val="tx1"/>
                  </w14:solidFill>
                </w14:textFill>
              </w:rPr>
              <w:t>（广东省第十三届人民代表大会常务委员会公告（第73号））</w:t>
            </w:r>
            <w:r>
              <w:rPr>
                <w:rFonts w:hint="eastAsia"/>
                <w:b/>
                <w:color w:val="000000" w:themeColor="text1"/>
                <w:lang w:eastAsia="zh-CN"/>
                <w14:textFill>
                  <w14:solidFill>
                    <w14:schemeClr w14:val="tx1"/>
                  </w14:solidFill>
                </w14:textFill>
              </w:rPr>
              <w:t>的相符性分析</w:t>
            </w:r>
          </w:p>
          <w:p>
            <w:pPr>
              <w:pStyle w:val="105"/>
              <w:spacing w:line="360" w:lineRule="auto"/>
              <w:ind w:firstLine="42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根据《广东省水污染防治条例》</w:t>
            </w:r>
            <w:r>
              <w:rPr>
                <w:rFonts w:cs="Times New Roman"/>
                <w:color w:val="000000" w:themeColor="text1"/>
                <w:lang w:eastAsia="zh-CN"/>
                <w14:textFill>
                  <w14:solidFill>
                    <w14:schemeClr w14:val="tx1"/>
                  </w14:solidFill>
                </w14:textFill>
              </w:rPr>
              <w:t>（广东省第十三届人民代表大会常务委员会公告（第73号））</w:t>
            </w:r>
            <w:r>
              <w:rPr>
                <w:rFonts w:hint="eastAsia"/>
                <w:color w:val="000000" w:themeColor="text1"/>
                <w:lang w:eastAsia="zh-CN"/>
                <w14:textFill>
                  <w14:solidFill>
                    <w14:schemeClr w14:val="tx1"/>
                  </w14:solidFill>
                </w14:textFill>
              </w:rPr>
              <w:t>：</w:t>
            </w:r>
          </w:p>
          <w:p>
            <w:pPr>
              <w:pStyle w:val="105"/>
              <w:spacing w:line="360" w:lineRule="auto"/>
              <w:ind w:firstLine="42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第四十四条  禁止在饮用水水源一级保护区内新建、改建、扩建与供水设施和保护水源无关的建设项目；已建成的与供水设施和保护水源无关的建设项目由县级以上人民政府责令拆除或者关闭。</w:t>
            </w:r>
          </w:p>
          <w:p>
            <w:pPr>
              <w:pStyle w:val="105"/>
              <w:spacing w:line="360" w:lineRule="auto"/>
              <w:ind w:firstLine="42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禁止在饮用水水源二级保护区内新建、改建、扩建排放污染物的建设项目。</w:t>
            </w:r>
          </w:p>
          <w:p>
            <w:pPr>
              <w:pStyle w:val="105"/>
              <w:spacing w:line="360" w:lineRule="auto"/>
              <w:ind w:firstLine="42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第五十条  新建、改建、扩建的项目应当符合国家产业政策规定</w:t>
            </w:r>
          </w:p>
          <w:p>
            <w:pPr>
              <w:pStyle w:val="105"/>
              <w:spacing w:line="360" w:lineRule="auto"/>
              <w:ind w:firstLine="42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w:t>
            </w:r>
          </w:p>
          <w:p>
            <w:pPr>
              <w:pStyle w:val="105"/>
              <w:spacing w:line="360" w:lineRule="auto"/>
              <w:ind w:firstLine="42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本项目位于</w:t>
            </w:r>
            <w:r>
              <w:rPr>
                <w:color w:val="000000" w:themeColor="text1"/>
                <w:lang w:eastAsia="zh-CN"/>
                <w14:textFill>
                  <w14:solidFill>
                    <w14:schemeClr w14:val="tx1"/>
                  </w14:solidFill>
                </w14:textFill>
              </w:rPr>
              <w:t>东江流域，用地不属于</w:t>
            </w:r>
            <w:r>
              <w:rPr>
                <w:rFonts w:hint="eastAsia"/>
                <w:color w:val="000000" w:themeColor="text1"/>
                <w:lang w:eastAsia="zh-CN"/>
                <w14:textFill>
                  <w14:solidFill>
                    <w14:schemeClr w14:val="tx1"/>
                  </w14:solidFill>
                </w14:textFill>
              </w:rPr>
              <w:t>饮用水水源保护区，不属于条例规定的禁止类</w:t>
            </w:r>
            <w:r>
              <w:rPr>
                <w:color w:val="000000" w:themeColor="text1"/>
                <w:lang w:eastAsia="zh-CN"/>
                <w14:textFill>
                  <w14:solidFill>
                    <w14:schemeClr w14:val="tx1"/>
                  </w14:solidFill>
                </w14:textFill>
              </w:rPr>
              <w:t>和严格控制类</w:t>
            </w:r>
            <w:r>
              <w:rPr>
                <w:rFonts w:hint="eastAsia"/>
                <w:color w:val="000000" w:themeColor="text1"/>
                <w:lang w:eastAsia="zh-CN"/>
                <w14:textFill>
                  <w14:solidFill>
                    <w14:schemeClr w14:val="tx1"/>
                  </w14:solidFill>
                </w14:textFill>
              </w:rPr>
              <w:t>生产项目，无工业</w:t>
            </w:r>
            <w:r>
              <w:rPr>
                <w:color w:val="000000" w:themeColor="text1"/>
                <w:lang w:eastAsia="zh-CN"/>
                <w14:textFill>
                  <w14:solidFill>
                    <w14:schemeClr w14:val="tx1"/>
                  </w14:solidFill>
                </w14:textFill>
              </w:rPr>
              <w:t>废水排放，生活污水经</w:t>
            </w:r>
            <w:r>
              <w:rPr>
                <w:rFonts w:hint="eastAsia"/>
                <w:color w:val="000000" w:themeColor="text1"/>
                <w:lang w:eastAsia="zh-CN"/>
                <w14:textFill>
                  <w14:solidFill>
                    <w14:schemeClr w14:val="tx1"/>
                  </w14:solidFill>
                </w14:textFill>
              </w:rPr>
              <w:t>隔油隔渣池、三级</w:t>
            </w:r>
            <w:r>
              <w:rPr>
                <w:color w:val="000000" w:themeColor="text1"/>
                <w:lang w:eastAsia="zh-CN"/>
                <w14:textFill>
                  <w14:solidFill>
                    <w14:schemeClr w14:val="tx1"/>
                  </w14:solidFill>
                </w14:textFill>
              </w:rPr>
              <w:t>化粪池预处理后经市政管网纳入</w:t>
            </w:r>
            <w:r>
              <w:rPr>
                <w:rFonts w:hint="eastAsia"/>
                <w:color w:val="000000" w:themeColor="text1"/>
                <w:lang w:eastAsia="zh-CN"/>
                <w14:textFill>
                  <w14:solidFill>
                    <w14:schemeClr w14:val="tx1"/>
                  </w14:solidFill>
                </w14:textFill>
              </w:rPr>
              <w:t>杨侨镇生活污水处理厂</w:t>
            </w:r>
            <w:r>
              <w:rPr>
                <w:color w:val="000000" w:themeColor="text1"/>
                <w:lang w:eastAsia="zh-CN"/>
                <w14:textFill>
                  <w14:solidFill>
                    <w14:schemeClr w14:val="tx1"/>
                  </w14:solidFill>
                </w14:textFill>
              </w:rPr>
              <w:t>处理</w:t>
            </w:r>
            <w:r>
              <w:rPr>
                <w:rFonts w:hint="eastAsia"/>
                <w:color w:val="000000" w:themeColor="text1"/>
                <w:lang w:eastAsia="zh-CN"/>
                <w14:textFill>
                  <w14:solidFill>
                    <w14:schemeClr w14:val="tx1"/>
                  </w14:solidFill>
                </w14:textFill>
              </w:rPr>
              <w:t>，本项目符合生态环境准入清单要求，并依法进行了环境影响评价，因此，本项目与《广东省水污染防治条例》</w:t>
            </w:r>
            <w:r>
              <w:rPr>
                <w:rFonts w:cs="Times New Roman"/>
                <w:color w:val="000000" w:themeColor="text1"/>
                <w:lang w:eastAsia="zh-CN"/>
                <w14:textFill>
                  <w14:solidFill>
                    <w14:schemeClr w14:val="tx1"/>
                  </w14:solidFill>
                </w14:textFill>
              </w:rPr>
              <w:t>（广东省第十三届人民代表大会常务委员会公告（第73号））</w:t>
            </w:r>
            <w:r>
              <w:rPr>
                <w:rFonts w:hint="eastAsia"/>
                <w:color w:val="000000" w:themeColor="text1"/>
                <w:lang w:eastAsia="zh-CN"/>
                <w14:textFill>
                  <w14:solidFill>
                    <w14:schemeClr w14:val="tx1"/>
                  </w14:solidFill>
                </w14:textFill>
              </w:rPr>
              <w:t>相符。</w:t>
            </w:r>
          </w:p>
          <w:p>
            <w:pPr>
              <w:pStyle w:val="105"/>
              <w:spacing w:line="360" w:lineRule="auto"/>
              <w:ind w:firstLine="422"/>
              <w:jc w:val="left"/>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10、与《关于印发&lt;重点行业挥发性有机物综合治理方案&gt;的通知》（环大气</w:t>
            </w:r>
            <w:r>
              <w:rPr>
                <w:rFonts w:cs="Times New Roman"/>
                <w:b/>
                <w:bCs/>
                <w:color w:val="000000" w:themeColor="text1"/>
                <w:lang w:eastAsia="zh-CN"/>
                <w14:textFill>
                  <w14:solidFill>
                    <w14:schemeClr w14:val="tx1"/>
                  </w14:solidFill>
                </w14:textFill>
              </w:rPr>
              <w:t>〔2019〕53</w:t>
            </w:r>
            <w:r>
              <w:rPr>
                <w:rFonts w:hint="eastAsia"/>
                <w:b/>
                <w:bCs/>
                <w:color w:val="000000" w:themeColor="text1"/>
                <w:lang w:eastAsia="zh-CN"/>
                <w14:textFill>
                  <w14:solidFill>
                    <w14:schemeClr w14:val="tx1"/>
                  </w14:solidFill>
                </w14:textFill>
              </w:rPr>
              <w:t>号）的相符性分析</w:t>
            </w:r>
          </w:p>
          <w:p>
            <w:pPr>
              <w:pStyle w:val="105"/>
              <w:spacing w:line="360" w:lineRule="auto"/>
              <w:ind w:firstLine="42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（一）</w:t>
            </w:r>
            <w:r>
              <w:rPr>
                <w:color w:val="000000" w:themeColor="text1"/>
                <w:lang w:eastAsia="zh-CN"/>
                <w14:textFill>
                  <w14:solidFill>
                    <w14:schemeClr w14:val="tx1"/>
                  </w14:solidFill>
                </w14:textFill>
              </w:rPr>
              <w:t>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w:t>
            </w:r>
          </w:p>
          <w:p>
            <w:pPr>
              <w:pStyle w:val="105"/>
              <w:spacing w:line="360" w:lineRule="auto"/>
              <w:ind w:firstLine="420"/>
              <w:rPr>
                <w:color w:val="000000" w:themeColor="text1"/>
                <w:lang w:eastAsia="zh-CN"/>
                <w14:textFill>
                  <w14:solidFill>
                    <w14:schemeClr w14:val="tx1"/>
                  </w14:solidFill>
                </w14:textFill>
              </w:rPr>
            </w:pPr>
            <w:r>
              <w:rPr>
                <w:color w:val="000000" w:themeColor="text1"/>
                <w:lang w:eastAsia="zh-CN"/>
                <w14:textFill>
                  <w14:solidFill>
                    <w14:schemeClr w14:val="tx1"/>
                  </w14:solidFill>
                </w14:textFill>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w:t>
            </w:r>
          </w:p>
          <w:p>
            <w:pPr>
              <w:pStyle w:val="105"/>
              <w:spacing w:line="360" w:lineRule="auto"/>
              <w:ind w:firstLine="42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项目所使用的水性漆属于低挥发性原辅料，挥发的有机废气较少，有机废气收集后通过“喷淋塔+干式过滤器+两级活性炭吸附装置”处理达标排放，对外界环境影响不大。</w:t>
            </w:r>
          </w:p>
          <w:p>
            <w:pPr>
              <w:pStyle w:val="105"/>
              <w:spacing w:line="360" w:lineRule="auto"/>
              <w:ind w:firstLine="42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综上所述，项目符合《关于印发&lt;重点行业挥发性有机物综合治理方案&gt;的通知》（环大气〔2019〕53号）文件的要求。</w:t>
            </w:r>
          </w:p>
          <w:p>
            <w:pPr>
              <w:pStyle w:val="105"/>
              <w:spacing w:line="360" w:lineRule="auto"/>
              <w:ind w:firstLine="422"/>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11、与《关于印发＜广东省涉VOCs重点行业治理指引＞的通知》（粤环办〔2021〕43号）的相符性分析</w:t>
            </w:r>
          </w:p>
          <w:p>
            <w:pPr>
              <w:adjustRightInd w:val="0"/>
              <w:snapToGrid w:val="0"/>
              <w:spacing w:line="360" w:lineRule="auto"/>
              <w:ind w:firstLine="420" w:firstLineChars="200"/>
              <w:textAlignment w:val="baseline"/>
              <w:rPr>
                <w:color w:val="000000" w:themeColor="text1"/>
                <w14:textFill>
                  <w14:solidFill>
                    <w14:schemeClr w14:val="tx1"/>
                  </w14:solidFill>
                </w14:textFill>
              </w:rPr>
            </w:pPr>
            <w:r>
              <w:rPr>
                <w:rFonts w:hint="eastAsia"/>
                <w:bCs/>
                <w:color w:val="000000" w:themeColor="text1"/>
                <w:kern w:val="44"/>
                <w14:textFill>
                  <w14:solidFill>
                    <w14:schemeClr w14:val="tx1"/>
                  </w14:solidFill>
                </w14:textFill>
              </w:rPr>
              <w:t>本</w:t>
            </w:r>
            <w:r>
              <w:rPr>
                <w:bCs/>
                <w:color w:val="000000" w:themeColor="text1"/>
                <w:kern w:val="44"/>
                <w14:textFill>
                  <w14:solidFill>
                    <w14:schemeClr w14:val="tx1"/>
                  </w14:solidFill>
                </w14:textFill>
              </w:rPr>
              <w:t>项目</w:t>
            </w:r>
            <w:r>
              <w:rPr>
                <w:rFonts w:hint="eastAsia"/>
                <w:bCs/>
                <w:color w:val="000000" w:themeColor="text1"/>
                <w:kern w:val="44"/>
                <w14:textFill>
                  <w14:solidFill>
                    <w14:schemeClr w14:val="tx1"/>
                  </w14:solidFill>
                </w14:textFill>
              </w:rPr>
              <w:t>属于《国民经济行业分类》（GB/T 4754-2017）及第1号修改单中C3311 金属结构制造</w:t>
            </w:r>
            <w:r>
              <w:rPr>
                <w:rFonts w:hint="eastAsia"/>
                <w:color w:val="000000" w:themeColor="text1"/>
                <w14:textFill>
                  <w14:solidFill>
                    <w14:schemeClr w14:val="tx1"/>
                  </w14:solidFill>
                </w14:textFill>
              </w:rPr>
              <w:t>，设有喷漆工艺，属于表面涂装，</w:t>
            </w:r>
            <w:r>
              <w:rPr>
                <w:rFonts w:hint="eastAsia"/>
                <w:bCs/>
                <w:color w:val="000000" w:themeColor="text1"/>
                <w:kern w:val="44"/>
                <w14:textFill>
                  <w14:solidFill>
                    <w14:schemeClr w14:val="tx1"/>
                  </w14:solidFill>
                </w14:textFill>
              </w:rPr>
              <w:t>根据《广东省涉挥发性有机物（VOCs）重点行业治理指引》（粤环办【2021】43号）中“八、表面涂装行业 VOCs 治理指引”，本项目与其相符性分析见表1-2。</w:t>
            </w:r>
          </w:p>
          <w:p>
            <w:pPr>
              <w:widowControl/>
              <w:spacing w:line="360" w:lineRule="auto"/>
              <w:jc w:val="center"/>
              <w:rPr>
                <w:b/>
                <w:bCs/>
                <w:color w:val="000000" w:themeColor="text1"/>
                <w14:textFill>
                  <w14:solidFill>
                    <w14:schemeClr w14:val="tx1"/>
                  </w14:solidFill>
                </w14:textFill>
              </w:rPr>
            </w:pPr>
            <w:r>
              <w:rPr>
                <w:rFonts w:hint="eastAsia"/>
                <w:b/>
                <w:color w:val="000000" w:themeColor="text1"/>
                <w14:textFill>
                  <w14:solidFill>
                    <w14:schemeClr w14:val="tx1"/>
                  </w14:solidFill>
                </w14:textFill>
              </w:rPr>
              <w:t>表1-5 项目</w:t>
            </w:r>
            <w:r>
              <w:rPr>
                <w:b/>
                <w:color w:val="000000" w:themeColor="text1"/>
                <w14:textFill>
                  <w14:solidFill>
                    <w14:schemeClr w14:val="tx1"/>
                  </w14:solidFill>
                </w14:textFill>
              </w:rPr>
              <w:t>与</w:t>
            </w:r>
            <w:r>
              <w:rPr>
                <w:b/>
                <w:bCs/>
                <w:color w:val="000000" w:themeColor="text1"/>
                <w14:textFill>
                  <w14:solidFill>
                    <w14:schemeClr w14:val="tx1"/>
                  </w14:solidFill>
                </w14:textFill>
              </w:rPr>
              <w:t>《广东省涉挥发性有机物（VOCs）重点行业治理指引》</w:t>
            </w:r>
            <w:r>
              <w:rPr>
                <w:rFonts w:hint="eastAsia"/>
                <w:b/>
                <w:color w:val="000000" w:themeColor="text1"/>
                <w14:textFill>
                  <w14:solidFill>
                    <w14:schemeClr w14:val="tx1"/>
                  </w14:solidFill>
                </w14:textFill>
              </w:rPr>
              <w:t>对照分析</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3627"/>
              <w:gridCol w:w="2618"/>
              <w:gridCol w:w="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Align w:val="center"/>
                </w:tcPr>
                <w:p>
                  <w:pPr>
                    <w:adjustRightInd w:val="0"/>
                    <w:snapToGrid w:val="0"/>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环节</w:t>
                  </w:r>
                </w:p>
              </w:tc>
              <w:tc>
                <w:tcPr>
                  <w:tcW w:w="2408" w:type="pct"/>
                  <w:vAlign w:val="center"/>
                </w:tcPr>
                <w:p>
                  <w:pPr>
                    <w:adjustRightInd w:val="0"/>
                    <w:snapToGrid w:val="0"/>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控制要求</w:t>
                  </w:r>
                </w:p>
              </w:tc>
              <w:tc>
                <w:tcPr>
                  <w:tcW w:w="1738" w:type="pct"/>
                  <w:vAlign w:val="center"/>
                </w:tcPr>
                <w:p>
                  <w:pPr>
                    <w:adjustRightInd w:val="0"/>
                    <w:snapToGrid w:val="0"/>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本项目相关情况</w:t>
                  </w:r>
                </w:p>
              </w:tc>
              <w:tc>
                <w:tcPr>
                  <w:tcW w:w="367" w:type="pct"/>
                  <w:vAlign w:val="center"/>
                </w:tcPr>
                <w:p>
                  <w:pPr>
                    <w:adjustRightInd w:val="0"/>
                    <w:snapToGrid w:val="0"/>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是否</w:t>
                  </w:r>
                </w:p>
                <w:p>
                  <w:pPr>
                    <w:adjustRightInd w:val="0"/>
                    <w:snapToGrid w:val="0"/>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shd w:val="clear" w:color="auto" w:fill="D8D8D8"/>
                  <w:vAlign w:val="center"/>
                </w:tcPr>
                <w:p>
                  <w:pPr>
                    <w:adjustRightInd w:val="0"/>
                    <w:snapToGrid w:val="0"/>
                    <w:jc w:val="center"/>
                    <w:rPr>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源头削减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5" w:type="pct"/>
                  <w:vAlign w:val="center"/>
                </w:tcPr>
                <w:p>
                  <w:pPr>
                    <w:widowControl/>
                    <w:adjustRightInd w:val="0"/>
                    <w:snapToGrid w:val="0"/>
                    <w:jc w:val="center"/>
                    <w:rPr>
                      <w:color w:val="000000" w:themeColor="text1"/>
                      <w:kern w:val="0"/>
                      <w:sz w:val="18"/>
                      <w:szCs w:val="18"/>
                      <w:lang w:bidi="ar"/>
                      <w14:textFill>
                        <w14:solidFill>
                          <w14:schemeClr w14:val="tx1"/>
                        </w14:solidFill>
                      </w14:textFill>
                    </w:rPr>
                  </w:pPr>
                  <w:r>
                    <w:rPr>
                      <w:rFonts w:hint="eastAsia"/>
                      <w:color w:val="000000" w:themeColor="text1"/>
                      <w:kern w:val="0"/>
                      <w:sz w:val="18"/>
                      <w:szCs w:val="18"/>
                      <w:lang w:bidi="ar"/>
                      <w14:textFill>
                        <w14:solidFill>
                          <w14:schemeClr w14:val="tx1"/>
                        </w14:solidFill>
                      </w14:textFill>
                    </w:rPr>
                    <w:t>水性涂料</w:t>
                  </w:r>
                </w:p>
              </w:tc>
              <w:tc>
                <w:tcPr>
                  <w:tcW w:w="2408"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其他机械设备涂料：</w:t>
                  </w:r>
                </w:p>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底漆VOCs含量≤250g/L；</w:t>
                  </w:r>
                </w:p>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中涂漆VOCs含量≤200g/L；</w:t>
                  </w:r>
                </w:p>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面漆VOCs含量≤300g/L；</w:t>
                  </w:r>
                </w:p>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清漆VOCs含量≤300g/L；</w:t>
                  </w:r>
                  <w:r>
                    <w:rPr>
                      <w:color w:val="000000" w:themeColor="text1"/>
                      <w:sz w:val="18"/>
                      <w:szCs w:val="18"/>
                      <w14:textFill>
                        <w14:solidFill>
                          <w14:schemeClr w14:val="tx1"/>
                        </w14:solidFill>
                      </w14:textFill>
                    </w:rPr>
                    <w:t>；</w:t>
                  </w:r>
                </w:p>
              </w:tc>
              <w:tc>
                <w:tcPr>
                  <w:tcW w:w="1738" w:type="pct"/>
                  <w:vMerge w:val="restart"/>
                  <w:vAlign w:val="center"/>
                </w:tcPr>
                <w:p>
                  <w:pPr>
                    <w:adjustRightInd w:val="0"/>
                    <w:snapToGrid w:val="0"/>
                    <w:rPr>
                      <w:bCs/>
                      <w:color w:val="000000" w:themeColor="text1"/>
                      <w:kern w:val="44"/>
                      <w:sz w:val="18"/>
                      <w:szCs w:val="18"/>
                      <w14:textFill>
                        <w14:solidFill>
                          <w14:schemeClr w14:val="tx1"/>
                        </w14:solidFill>
                      </w14:textFill>
                    </w:rPr>
                  </w:pPr>
                  <w:r>
                    <w:rPr>
                      <w:rFonts w:hint="eastAsia"/>
                      <w:color w:val="000000" w:themeColor="text1"/>
                      <w:sz w:val="18"/>
                      <w:szCs w:val="18"/>
                      <w14:textFill>
                        <w14:solidFill>
                          <w14:schemeClr w14:val="tx1"/>
                        </w14:solidFill>
                      </w14:textFill>
                    </w:rPr>
                    <w:t>根据建设单位提供的资料，水性底漆</w:t>
                  </w:r>
                  <w:r>
                    <w:rPr>
                      <w:color w:val="000000" w:themeColor="text1"/>
                      <w:sz w:val="18"/>
                      <w:szCs w:val="18"/>
                      <w14:textFill>
                        <w14:solidFill>
                          <w14:schemeClr w14:val="tx1"/>
                        </w14:solidFill>
                      </w14:textFill>
                    </w:rPr>
                    <w:t>VOCs含量</w:t>
                  </w:r>
                  <w:r>
                    <w:rPr>
                      <w:rStyle w:val="102"/>
                      <w:rFonts w:hint="eastAsia"/>
                      <w:color w:val="000000" w:themeColor="text1"/>
                      <w:kern w:val="0"/>
                      <w:szCs w:val="20"/>
                      <w14:textFill>
                        <w14:solidFill>
                          <w14:schemeClr w14:val="tx1"/>
                        </w14:solidFill>
                      </w14:textFill>
                    </w:rPr>
                    <w:t>为</w:t>
                  </w:r>
                  <w:r>
                    <w:rPr>
                      <w:rStyle w:val="102"/>
                      <w:rFonts w:hint="eastAsia"/>
                      <w:color w:val="000000" w:themeColor="text1"/>
                      <w:kern w:val="0"/>
                      <w:sz w:val="18"/>
                      <w:szCs w:val="18"/>
                      <w14:textFill>
                        <w14:solidFill>
                          <w14:schemeClr w14:val="tx1"/>
                        </w14:solidFill>
                      </w14:textFill>
                    </w:rPr>
                    <w:t>119</w:t>
                  </w:r>
                  <w:r>
                    <w:rPr>
                      <w:color w:val="000000" w:themeColor="text1"/>
                      <w:sz w:val="18"/>
                      <w:szCs w:val="18"/>
                      <w14:textFill>
                        <w14:solidFill>
                          <w14:schemeClr w14:val="tx1"/>
                        </w14:solidFill>
                      </w14:textFill>
                    </w:rPr>
                    <w:t>g/L</w:t>
                  </w:r>
                  <w:r>
                    <w:rPr>
                      <w:rFonts w:hint="eastAsia"/>
                      <w:color w:val="000000" w:themeColor="text1"/>
                      <w:sz w:val="18"/>
                      <w:szCs w:val="18"/>
                      <w14:textFill>
                        <w14:solidFill>
                          <w14:schemeClr w14:val="tx1"/>
                        </w14:solidFill>
                      </w14:textFill>
                    </w:rPr>
                    <w:t>；水性面漆</w:t>
                  </w:r>
                  <w:r>
                    <w:rPr>
                      <w:color w:val="000000" w:themeColor="text1"/>
                      <w:sz w:val="18"/>
                      <w:szCs w:val="18"/>
                      <w14:textFill>
                        <w14:solidFill>
                          <w14:schemeClr w14:val="tx1"/>
                        </w14:solidFill>
                      </w14:textFill>
                    </w:rPr>
                    <w:t>VOCs含量</w:t>
                  </w:r>
                  <w:r>
                    <w:rPr>
                      <w:rStyle w:val="102"/>
                      <w:rFonts w:hint="eastAsia"/>
                      <w:color w:val="000000" w:themeColor="text1"/>
                      <w:kern w:val="0"/>
                      <w:szCs w:val="20"/>
                      <w14:textFill>
                        <w14:solidFill>
                          <w14:schemeClr w14:val="tx1"/>
                        </w14:solidFill>
                      </w14:textFill>
                    </w:rPr>
                    <w:t>为</w:t>
                  </w:r>
                  <w:r>
                    <w:rPr>
                      <w:rStyle w:val="102"/>
                      <w:rFonts w:hint="eastAsia"/>
                      <w:color w:val="000000" w:themeColor="text1"/>
                      <w:kern w:val="0"/>
                      <w:sz w:val="18"/>
                      <w:szCs w:val="18"/>
                      <w14:textFill>
                        <w14:solidFill>
                          <w14:schemeClr w14:val="tx1"/>
                        </w14:solidFill>
                      </w14:textFill>
                    </w:rPr>
                    <w:t>171</w:t>
                  </w:r>
                  <w:r>
                    <w:rPr>
                      <w:color w:val="000000" w:themeColor="text1"/>
                      <w:sz w:val="18"/>
                      <w:szCs w:val="18"/>
                      <w14:textFill>
                        <w14:solidFill>
                          <w14:schemeClr w14:val="tx1"/>
                        </w14:solidFill>
                      </w14:textFill>
                    </w:rPr>
                    <w:t>g/L</w:t>
                  </w:r>
                  <w:r>
                    <w:rPr>
                      <w:rFonts w:hint="eastAsia"/>
                      <w:color w:val="000000" w:themeColor="text1"/>
                      <w:sz w:val="18"/>
                      <w:szCs w:val="18"/>
                      <w14:textFill>
                        <w14:solidFill>
                          <w14:schemeClr w14:val="tx1"/>
                        </w14:solidFill>
                      </w14:textFill>
                    </w:rPr>
                    <w:t>。</w:t>
                  </w:r>
                </w:p>
              </w:tc>
              <w:tc>
                <w:tcPr>
                  <w:tcW w:w="367" w:type="pct"/>
                  <w:vMerge w:val="restar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5" w:type="pct"/>
                  <w:vAlign w:val="center"/>
                </w:tcPr>
                <w:p>
                  <w:pPr>
                    <w:adjustRightInd w:val="0"/>
                    <w:snapToGrid w:val="0"/>
                    <w:jc w:val="center"/>
                    <w:rPr>
                      <w:color w:val="000000" w:themeColor="text1"/>
                      <w:kern w:val="0"/>
                      <w:sz w:val="18"/>
                      <w:szCs w:val="18"/>
                      <w:lang w:bidi="ar"/>
                      <w14:textFill>
                        <w14:solidFill>
                          <w14:schemeClr w14:val="tx1"/>
                        </w14:solidFill>
                      </w14:textFill>
                    </w:rPr>
                  </w:pPr>
                  <w:r>
                    <w:rPr>
                      <w:bCs/>
                      <w:color w:val="000000" w:themeColor="text1"/>
                      <w:kern w:val="44"/>
                      <w:sz w:val="18"/>
                      <w:szCs w:val="18"/>
                      <w14:textFill>
                        <w14:solidFill>
                          <w14:schemeClr w14:val="tx1"/>
                        </w14:solidFill>
                      </w14:textFill>
                    </w:rPr>
                    <w:t>VOCs物料使用</w:t>
                  </w:r>
                </w:p>
              </w:tc>
              <w:tc>
                <w:tcPr>
                  <w:tcW w:w="2408" w:type="pct"/>
                  <w:vAlign w:val="center"/>
                </w:tcPr>
                <w:p>
                  <w:pPr>
                    <w:adjustRightInd w:val="0"/>
                    <w:snapToGrid w:val="0"/>
                    <w:jc w:val="left"/>
                    <w:rPr>
                      <w:bCs/>
                      <w:color w:val="000000" w:themeColor="text1"/>
                      <w:kern w:val="44"/>
                      <w:sz w:val="18"/>
                      <w:szCs w:val="18"/>
                      <w14:textFill>
                        <w14:solidFill>
                          <w14:schemeClr w14:val="tx1"/>
                        </w14:solidFill>
                      </w14:textFill>
                    </w:rPr>
                  </w:pPr>
                  <w:r>
                    <w:rPr>
                      <w:bCs/>
                      <w:color w:val="000000" w:themeColor="text1"/>
                      <w:kern w:val="44"/>
                      <w:sz w:val="18"/>
                      <w:szCs w:val="18"/>
                      <w14:textFill>
                        <w14:solidFill>
                          <w14:schemeClr w14:val="tx1"/>
                        </w14:solidFill>
                      </w14:textFill>
                    </w:rPr>
                    <w:t>工程机械企业生产过程中使用的涂料VOCs含量应符合GB30981-2020中的规定。</w:t>
                  </w:r>
                </w:p>
              </w:tc>
              <w:tc>
                <w:tcPr>
                  <w:tcW w:w="1738" w:type="pct"/>
                  <w:vMerge w:val="continue"/>
                  <w:vAlign w:val="center"/>
                </w:tcPr>
                <w:p>
                  <w:pPr>
                    <w:adjustRightInd w:val="0"/>
                    <w:snapToGrid w:val="0"/>
                    <w:rPr>
                      <w:bCs/>
                      <w:color w:val="000000" w:themeColor="text1"/>
                      <w:kern w:val="44"/>
                      <w:sz w:val="18"/>
                      <w:szCs w:val="18"/>
                      <w14:textFill>
                        <w14:solidFill>
                          <w14:schemeClr w14:val="tx1"/>
                        </w14:solidFill>
                      </w14:textFill>
                    </w:rPr>
                  </w:pPr>
                </w:p>
              </w:tc>
              <w:tc>
                <w:tcPr>
                  <w:tcW w:w="367" w:type="pct"/>
                  <w:vMerge w:val="continue"/>
                  <w:vAlign w:val="center"/>
                </w:tcPr>
                <w:p>
                  <w:pPr>
                    <w:adjustRightInd w:val="0"/>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op w:val="nil"/>
                  </w:tcBorders>
                  <w:shd w:val="clear" w:color="auto" w:fill="D8D8D8"/>
                  <w:vAlign w:val="center"/>
                </w:tcPr>
                <w:p>
                  <w:pPr>
                    <w:adjustRightInd w:val="0"/>
                    <w:snapToGrid w:val="0"/>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485" w:type="pct"/>
                  <w:vMerge w:val="restart"/>
                  <w:vAlign w:val="center"/>
                </w:tcPr>
                <w:p>
                  <w:pPr>
                    <w:widowControl/>
                    <w:adjustRightInd w:val="0"/>
                    <w:snapToGrid w:val="0"/>
                    <w:jc w:val="center"/>
                    <w:rPr>
                      <w:color w:val="000000" w:themeColor="text1"/>
                      <w:kern w:val="0"/>
                      <w:sz w:val="18"/>
                      <w:szCs w:val="18"/>
                      <w:lang w:bidi="ar"/>
                      <w14:textFill>
                        <w14:solidFill>
                          <w14:schemeClr w14:val="tx1"/>
                        </w14:solidFill>
                      </w14:textFill>
                    </w:rPr>
                  </w:pPr>
                  <w:r>
                    <w:rPr>
                      <w:color w:val="000000" w:themeColor="text1"/>
                      <w:kern w:val="0"/>
                      <w:sz w:val="18"/>
                      <w:szCs w:val="18"/>
                      <w:lang w:bidi="ar"/>
                      <w14:textFill>
                        <w14:solidFill>
                          <w14:schemeClr w14:val="tx1"/>
                        </w14:solidFill>
                      </w14:textFill>
                    </w:rPr>
                    <w:t>VOCs物料储存</w:t>
                  </w:r>
                </w:p>
              </w:tc>
              <w:tc>
                <w:tcPr>
                  <w:tcW w:w="2408"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油漆、稀释剂、清洗剂等含VOCs物料应储存于密闭的容器、包装袋、储罐、储库、料仓中。</w:t>
                  </w:r>
                </w:p>
              </w:tc>
              <w:tc>
                <w:tcPr>
                  <w:tcW w:w="1738"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kern w:val="0"/>
                      <w:sz w:val="18"/>
                      <w:szCs w:val="18"/>
                      <w:lang w:bidi="ar"/>
                      <w14:textFill>
                        <w14:solidFill>
                          <w14:schemeClr w14:val="tx1"/>
                        </w14:solidFill>
                      </w14:textFill>
                    </w:rPr>
                    <w:t>项目</w:t>
                  </w:r>
                  <w:r>
                    <w:rPr>
                      <w:rFonts w:hint="eastAsia"/>
                      <w:color w:val="000000" w:themeColor="text1"/>
                      <w:sz w:val="18"/>
                      <w:szCs w:val="18"/>
                      <w14:textFill>
                        <w14:solidFill>
                          <w14:schemeClr w14:val="tx1"/>
                        </w14:solidFill>
                      </w14:textFill>
                    </w:rPr>
                    <w:t>水性漆</w:t>
                  </w:r>
                  <w:r>
                    <w:rPr>
                      <w:rFonts w:hint="eastAsia"/>
                      <w:color w:val="000000" w:themeColor="text1"/>
                      <w:kern w:val="0"/>
                      <w:sz w:val="18"/>
                      <w:szCs w:val="18"/>
                      <w:lang w:bidi="ar"/>
                      <w14:textFill>
                        <w14:solidFill>
                          <w14:schemeClr w14:val="tx1"/>
                        </w14:solidFill>
                      </w14:textFill>
                    </w:rPr>
                    <w:t>存储于密封的容器中。</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485" w:type="pct"/>
                  <w:vMerge w:val="continue"/>
                  <w:vAlign w:val="center"/>
                </w:tcPr>
                <w:p>
                  <w:pPr>
                    <w:adjustRightInd w:val="0"/>
                    <w:snapToGrid w:val="0"/>
                    <w:jc w:val="center"/>
                    <w:rPr>
                      <w:color w:val="000000" w:themeColor="text1"/>
                      <w:kern w:val="0"/>
                      <w:sz w:val="18"/>
                      <w:szCs w:val="18"/>
                      <w:lang w:bidi="ar"/>
                      <w14:textFill>
                        <w14:solidFill>
                          <w14:schemeClr w14:val="tx1"/>
                        </w14:solidFill>
                      </w14:textFill>
                    </w:rPr>
                  </w:pPr>
                </w:p>
              </w:tc>
              <w:tc>
                <w:tcPr>
                  <w:tcW w:w="2408" w:type="pct"/>
                  <w:vAlign w:val="center"/>
                </w:tcPr>
                <w:p>
                  <w:pPr>
                    <w:adjustRightInd w:val="0"/>
                    <w:snapToGrid w:val="0"/>
                    <w:rPr>
                      <w:color w:val="000000" w:themeColor="text1"/>
                      <w14:textFill>
                        <w14:solidFill>
                          <w14:schemeClr w14:val="tx1"/>
                        </w14:solidFill>
                      </w14:textFill>
                    </w:rPr>
                  </w:pPr>
                  <w:r>
                    <w:rPr>
                      <w:rFonts w:hint="eastAsia"/>
                      <w:color w:val="000000" w:themeColor="text1"/>
                      <w:sz w:val="18"/>
                      <w:szCs w:val="18"/>
                      <w14:textFill>
                        <w14:solidFill>
                          <w14:schemeClr w14:val="tx1"/>
                        </w14:solidFill>
                      </w14:textFill>
                    </w:rPr>
                    <w:t>油漆、稀释剂、清洗剂等盛装VOCs物料的容器存放于室内，或存放于设置有雨棚、遮阳和防渗设施的专用场地。盛装VOCs物料的容器在非取用状态时应加盖、封口，保持密闭。</w:t>
                  </w:r>
                </w:p>
              </w:tc>
              <w:tc>
                <w:tcPr>
                  <w:tcW w:w="173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w:t>
                  </w:r>
                  <w:r>
                    <w:rPr>
                      <w:rFonts w:hint="eastAsia"/>
                      <w:color w:val="000000" w:themeColor="text1"/>
                      <w:sz w:val="18"/>
                      <w:szCs w:val="18"/>
                      <w14:textFill>
                        <w14:solidFill>
                          <w14:schemeClr w14:val="tx1"/>
                        </w14:solidFill>
                      </w14:textFill>
                    </w:rPr>
                    <w:t>水性漆</w:t>
                  </w:r>
                  <w:r>
                    <w:rPr>
                      <w:color w:val="000000" w:themeColor="text1"/>
                      <w:kern w:val="0"/>
                      <w:sz w:val="18"/>
                      <w:szCs w:val="18"/>
                      <w:lang w:bidi="ar"/>
                      <w14:textFill>
                        <w14:solidFill>
                          <w14:schemeClr w14:val="tx1"/>
                        </w14:solidFill>
                      </w14:textFill>
                    </w:rPr>
                    <w:t>存放于室内，非取用状态时封口，保持密闭</w:t>
                  </w:r>
                  <w:r>
                    <w:rPr>
                      <w:rFonts w:hint="eastAsia"/>
                      <w:color w:val="000000" w:themeColor="text1"/>
                      <w:kern w:val="0"/>
                      <w:sz w:val="18"/>
                      <w:szCs w:val="18"/>
                      <w:lang w:bidi="ar"/>
                      <w14:textFill>
                        <w14:solidFill>
                          <w14:schemeClr w14:val="tx1"/>
                        </w14:solidFill>
                      </w14:textFill>
                    </w:rPr>
                    <w:t>。</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Align w:val="center"/>
                </w:tcPr>
                <w:p>
                  <w:pPr>
                    <w:widowControl/>
                    <w:adjustRightInd w:val="0"/>
                    <w:snapToGrid w:val="0"/>
                    <w:jc w:val="center"/>
                    <w:rPr>
                      <w:color w:val="000000" w:themeColor="text1"/>
                      <w:kern w:val="0"/>
                      <w:sz w:val="18"/>
                      <w:szCs w:val="18"/>
                      <w:lang w:bidi="ar"/>
                      <w14:textFill>
                        <w14:solidFill>
                          <w14:schemeClr w14:val="tx1"/>
                        </w14:solidFill>
                      </w14:textFill>
                    </w:rPr>
                  </w:pPr>
                  <w:r>
                    <w:rPr>
                      <w:rFonts w:hint="eastAsia"/>
                      <w:color w:val="000000" w:themeColor="text1"/>
                      <w:kern w:val="0"/>
                      <w:sz w:val="18"/>
                      <w:szCs w:val="18"/>
                      <w:lang w:bidi="ar"/>
                      <w14:textFill>
                        <w14:solidFill>
                          <w14:schemeClr w14:val="tx1"/>
                        </w14:solidFill>
                      </w14:textFill>
                    </w:rPr>
                    <w:t>涂装工艺</w:t>
                  </w:r>
                </w:p>
              </w:tc>
              <w:tc>
                <w:tcPr>
                  <w:tcW w:w="2408"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工程机械制造要提高室内涂装比例，鼓励采用自动喷涂、静电喷涂等技术。</w:t>
                  </w:r>
                </w:p>
              </w:tc>
              <w:tc>
                <w:tcPr>
                  <w:tcW w:w="173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w:t>
                  </w:r>
                  <w:r>
                    <w:rPr>
                      <w:rFonts w:hint="eastAsia"/>
                      <w:color w:val="000000" w:themeColor="text1"/>
                      <w:sz w:val="18"/>
                      <w:szCs w:val="18"/>
                      <w14:textFill>
                        <w14:solidFill>
                          <w14:schemeClr w14:val="tx1"/>
                        </w14:solidFill>
                      </w14:textFill>
                    </w:rPr>
                    <w:t>调漆喷漆晾干工艺均在同一个密闭喷漆房内进行。</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Align w:val="center"/>
                </w:tcPr>
                <w:p>
                  <w:pPr>
                    <w:adjustRightInd w:val="0"/>
                    <w:snapToGrid w:val="0"/>
                    <w:jc w:val="center"/>
                    <w:rPr>
                      <w:color w:val="000000" w:themeColor="text1"/>
                      <w:kern w:val="0"/>
                      <w:sz w:val="18"/>
                      <w:szCs w:val="18"/>
                      <w:lang w:bidi="ar"/>
                      <w14:textFill>
                        <w14:solidFill>
                          <w14:schemeClr w14:val="tx1"/>
                        </w14:solidFill>
                      </w14:textFill>
                    </w:rPr>
                  </w:pPr>
                  <w:r>
                    <w:rPr>
                      <w:bCs/>
                      <w:color w:val="000000" w:themeColor="text1"/>
                      <w:kern w:val="44"/>
                      <w:sz w:val="18"/>
                      <w:szCs w:val="18"/>
                      <w14:textFill>
                        <w14:solidFill>
                          <w14:schemeClr w14:val="tx1"/>
                        </w14:solidFill>
                      </w14:textFill>
                    </w:rPr>
                    <w:t>工艺过程</w:t>
                  </w:r>
                </w:p>
              </w:tc>
              <w:tc>
                <w:tcPr>
                  <w:tcW w:w="2408" w:type="pct"/>
                  <w:vAlign w:val="center"/>
                </w:tcPr>
                <w:p>
                  <w:pPr>
                    <w:adjustRightInd w:val="0"/>
                    <w:snapToGrid w:val="0"/>
                    <w:rPr>
                      <w:color w:val="000000" w:themeColor="text1"/>
                      <w:sz w:val="18"/>
                      <w:szCs w:val="18"/>
                      <w14:textFill>
                        <w14:solidFill>
                          <w14:schemeClr w14:val="tx1"/>
                        </w14:solidFill>
                      </w14:textFill>
                    </w:rPr>
                  </w:pPr>
                  <w:r>
                    <w:rPr>
                      <w:bCs/>
                      <w:color w:val="000000" w:themeColor="text1"/>
                      <w:kern w:val="44"/>
                      <w:sz w:val="18"/>
                      <w:szCs w:val="18"/>
                      <w14:textFill>
                        <w14:solidFill>
                          <w14:schemeClr w14:val="tx1"/>
                        </w14:solidFill>
                      </w14:textFill>
                    </w:rPr>
                    <w:t>调配、电泳、电泳烘干、喷涂（低、中、面、清）、喷涂烘干、修补漆、修补漆烘干等使用VOCs质量占比大于等于10%物料的工艺过程应采用密闭设备或在密闭空间内操作，废气应排至VOCs废气收集处理系统；无法密闭的，应采取局部气体收集措施，废气排至VOCs废气收集处理系统。</w:t>
                  </w:r>
                </w:p>
              </w:tc>
              <w:tc>
                <w:tcPr>
                  <w:tcW w:w="1738" w:type="pct"/>
                  <w:vAlign w:val="center"/>
                </w:tcPr>
                <w:p>
                  <w:pPr>
                    <w:adjustRightInd w:val="0"/>
                    <w:snapToGrid w:val="0"/>
                    <w:rPr>
                      <w:color w:val="000000" w:themeColor="text1"/>
                      <w:sz w:val="18"/>
                      <w:szCs w:val="18"/>
                      <w14:textFill>
                        <w14:solidFill>
                          <w14:schemeClr w14:val="tx1"/>
                        </w14:solidFill>
                      </w14:textFill>
                    </w:rPr>
                  </w:pPr>
                  <w:r>
                    <w:rPr>
                      <w:rFonts w:hint="eastAsia"/>
                      <w:bCs/>
                      <w:color w:val="000000" w:themeColor="text1"/>
                      <w:kern w:val="44"/>
                      <w:sz w:val="18"/>
                      <w:szCs w:val="18"/>
                      <w14:textFill>
                        <w14:solidFill>
                          <w14:schemeClr w14:val="tx1"/>
                        </w14:solidFill>
                      </w14:textFill>
                    </w:rPr>
                    <w:t>项目调漆喷漆晾干</w:t>
                  </w:r>
                  <w:r>
                    <w:rPr>
                      <w:bCs/>
                      <w:color w:val="000000" w:themeColor="text1"/>
                      <w:kern w:val="44"/>
                      <w:sz w:val="18"/>
                      <w:szCs w:val="18"/>
                      <w14:textFill>
                        <w14:solidFill>
                          <w14:schemeClr w14:val="tx1"/>
                        </w14:solidFill>
                      </w14:textFill>
                    </w:rPr>
                    <w:t>工艺过程位于密闭空间中，</w:t>
                  </w:r>
                  <w:r>
                    <w:rPr>
                      <w:rFonts w:hint="eastAsia"/>
                      <w:bCs/>
                      <w:color w:val="000000" w:themeColor="text1"/>
                      <w:kern w:val="44"/>
                      <w:sz w:val="18"/>
                      <w:szCs w:val="18"/>
                      <w14:textFill>
                        <w14:solidFill>
                          <w14:schemeClr w14:val="tx1"/>
                        </w14:solidFill>
                      </w14:textFill>
                    </w:rPr>
                    <w:t>配备</w:t>
                  </w:r>
                  <w:r>
                    <w:rPr>
                      <w:bCs/>
                      <w:color w:val="000000" w:themeColor="text1"/>
                      <w:kern w:val="44"/>
                      <w:sz w:val="18"/>
                      <w:szCs w:val="18"/>
                      <w14:textFill>
                        <w14:solidFill>
                          <w14:schemeClr w14:val="tx1"/>
                        </w14:solidFill>
                      </w14:textFill>
                    </w:rPr>
                    <w:t>有废气收集</w:t>
                  </w:r>
                  <w:r>
                    <w:rPr>
                      <w:rFonts w:hint="eastAsia"/>
                      <w:bCs/>
                      <w:color w:val="000000" w:themeColor="text1"/>
                      <w:kern w:val="44"/>
                      <w:sz w:val="18"/>
                      <w:szCs w:val="18"/>
                      <w14:textFill>
                        <w14:solidFill>
                          <w14:schemeClr w14:val="tx1"/>
                        </w14:solidFill>
                      </w14:textFill>
                    </w:rPr>
                    <w:t>装置；</w:t>
                  </w:r>
                  <w:r>
                    <w:rPr>
                      <w:bCs/>
                      <w:color w:val="000000" w:themeColor="text1"/>
                      <w:kern w:val="44"/>
                      <w:sz w:val="18"/>
                      <w:szCs w:val="18"/>
                      <w14:textFill>
                        <w14:solidFill>
                          <w14:schemeClr w14:val="tx1"/>
                        </w14:solidFill>
                      </w14:textFill>
                    </w:rPr>
                    <w:t>废气收集后经</w:t>
                  </w:r>
                  <w:r>
                    <w:rPr>
                      <w:rFonts w:hint="eastAsia"/>
                      <w:color w:val="000000" w:themeColor="text1"/>
                      <w:sz w:val="18"/>
                      <w:szCs w:val="18"/>
                      <w14:textFill>
                        <w14:solidFill>
                          <w14:schemeClr w14:val="tx1"/>
                        </w14:solidFill>
                      </w14:textFill>
                    </w:rPr>
                    <w:t>“喷淋塔+干式过滤器+</w:t>
                  </w:r>
                  <w:r>
                    <w:rPr>
                      <w:color w:val="000000" w:themeColor="text1"/>
                      <w:sz w:val="18"/>
                      <w:szCs w:val="18"/>
                      <w14:textFill>
                        <w14:solidFill>
                          <w14:schemeClr w14:val="tx1"/>
                        </w14:solidFill>
                      </w14:textFill>
                    </w:rPr>
                    <w:t>两级活性炭吸附装置</w:t>
                  </w:r>
                  <w:r>
                    <w:rPr>
                      <w:rFonts w:hint="eastAsia"/>
                      <w:color w:val="000000" w:themeColor="text1"/>
                      <w:sz w:val="18"/>
                      <w:szCs w:val="18"/>
                      <w14:textFill>
                        <w14:solidFill>
                          <w14:schemeClr w14:val="tx1"/>
                        </w14:solidFill>
                      </w14:textFill>
                    </w:rPr>
                    <w:t>”</w:t>
                  </w:r>
                  <w:r>
                    <w:rPr>
                      <w:bCs/>
                      <w:color w:val="000000" w:themeColor="text1"/>
                      <w:kern w:val="44"/>
                      <w:sz w:val="18"/>
                      <w:szCs w:val="18"/>
                      <w14:textFill>
                        <w14:solidFill>
                          <w14:schemeClr w14:val="tx1"/>
                        </w14:solidFill>
                      </w14:textFill>
                    </w:rPr>
                    <w:t>处理。</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restart"/>
                  <w:vAlign w:val="center"/>
                </w:tcPr>
                <w:p>
                  <w:pPr>
                    <w:widowControl/>
                    <w:adjustRightInd w:val="0"/>
                    <w:snapToGrid w:val="0"/>
                    <w:jc w:val="center"/>
                    <w:rPr>
                      <w:color w:val="000000" w:themeColor="text1"/>
                      <w:kern w:val="0"/>
                      <w:sz w:val="18"/>
                      <w:szCs w:val="18"/>
                      <w:lang w:bidi="ar"/>
                      <w14:textFill>
                        <w14:solidFill>
                          <w14:schemeClr w14:val="tx1"/>
                        </w14:solidFill>
                      </w14:textFill>
                    </w:rPr>
                  </w:pPr>
                  <w:r>
                    <w:rPr>
                      <w:color w:val="000000" w:themeColor="text1"/>
                      <w:kern w:val="0"/>
                      <w:sz w:val="18"/>
                      <w:szCs w:val="18"/>
                      <w:lang w:bidi="ar"/>
                      <w14:textFill>
                        <w14:solidFill>
                          <w14:schemeClr w14:val="tx1"/>
                        </w14:solidFill>
                      </w14:textFill>
                    </w:rPr>
                    <w:t>废气收集</w:t>
                  </w:r>
                </w:p>
              </w:tc>
              <w:tc>
                <w:tcPr>
                  <w:tcW w:w="240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废气收集系统的输送管道应密闭。废气收集系统应在负压下运行，若处于正压状态，应对管道组件的密封点进行泄漏检测，泄漏检测值不应超过500μmol/mol，亦不应有感官可察觉泄漏。</w:t>
                  </w:r>
                </w:p>
              </w:tc>
              <w:tc>
                <w:tcPr>
                  <w:tcW w:w="173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废气收集系统的输送管道密闭</w:t>
                  </w:r>
                  <w:r>
                    <w:rPr>
                      <w:rFonts w:hint="eastAsia"/>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废气收集系统负压</w:t>
                  </w:r>
                  <w:r>
                    <w:rPr>
                      <w:rFonts w:hint="eastAsia"/>
                      <w:color w:val="000000" w:themeColor="text1"/>
                      <w:sz w:val="18"/>
                      <w:szCs w:val="18"/>
                      <w14:textFill>
                        <w14:solidFill>
                          <w14:schemeClr w14:val="tx1"/>
                        </w14:solidFill>
                      </w14:textFill>
                    </w:rPr>
                    <w:t>。</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color w:val="000000" w:themeColor="text1"/>
                      <w:kern w:val="0"/>
                      <w:sz w:val="18"/>
                      <w:szCs w:val="18"/>
                      <w:lang w:bidi="ar"/>
                      <w14:textFill>
                        <w14:solidFill>
                          <w14:schemeClr w14:val="tx1"/>
                        </w14:solidFill>
                      </w14:textFill>
                    </w:rPr>
                  </w:pPr>
                </w:p>
              </w:tc>
              <w:tc>
                <w:tcPr>
                  <w:tcW w:w="240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废气收集系统应与生产工艺设备同步运行。废气处理系统发生故障或检修时，对应的生产工艺设备应停止运行，待检修完毕后同步投入使用；生产工艺设备不能停止运行或不能及时停止运行的，应设置废气应急处理设施或采取其他代替措施。</w:t>
                  </w:r>
                </w:p>
              </w:tc>
              <w:tc>
                <w:tcPr>
                  <w:tcW w:w="1738"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项目</w:t>
                  </w:r>
                  <w:r>
                    <w:rPr>
                      <w:color w:val="000000" w:themeColor="text1"/>
                      <w:sz w:val="18"/>
                      <w:szCs w:val="18"/>
                      <w14:textFill>
                        <w14:solidFill>
                          <w14:schemeClr w14:val="tx1"/>
                        </w14:solidFill>
                      </w14:textFill>
                    </w:rPr>
                    <w:t>废气收集系统应与生产工艺设备同步运行。废气处理系统发生故障或检修时，对应的生产工艺设备停止运行，待检修完毕后同步投入使用</w:t>
                  </w:r>
                  <w:r>
                    <w:rPr>
                      <w:rFonts w:hint="eastAsia"/>
                      <w:color w:val="000000" w:themeColor="text1"/>
                      <w:sz w:val="18"/>
                      <w:szCs w:val="18"/>
                      <w14:textFill>
                        <w14:solidFill>
                          <w14:schemeClr w14:val="tx1"/>
                        </w14:solidFill>
                      </w14:textFill>
                    </w:rPr>
                    <w:t>。</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shd w:val="clear" w:color="auto" w:fill="D8D8D8"/>
                  <w:vAlign w:val="center"/>
                </w:tcPr>
                <w:p>
                  <w:pPr>
                    <w:adjustRightInd w:val="0"/>
                    <w:snapToGrid w:val="0"/>
                    <w:jc w:val="center"/>
                    <w:rPr>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末端治理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Align w:val="center"/>
                </w:tcPr>
                <w:p>
                  <w:pPr>
                    <w:widowControl/>
                    <w:adjustRightInd w:val="0"/>
                    <w:snapToGrid w:val="0"/>
                    <w:jc w:val="center"/>
                    <w:rPr>
                      <w:color w:val="000000" w:themeColor="text1"/>
                      <w:kern w:val="0"/>
                      <w:sz w:val="18"/>
                      <w:szCs w:val="18"/>
                      <w:lang w:bidi="ar"/>
                      <w14:textFill>
                        <w14:solidFill>
                          <w14:schemeClr w14:val="tx1"/>
                        </w14:solidFill>
                      </w14:textFill>
                    </w:rPr>
                  </w:pPr>
                  <w:r>
                    <w:rPr>
                      <w:color w:val="000000" w:themeColor="text1"/>
                      <w:kern w:val="0"/>
                      <w:sz w:val="18"/>
                      <w:szCs w:val="18"/>
                      <w:lang w:bidi="ar"/>
                      <w14:textFill>
                        <w14:solidFill>
                          <w14:schemeClr w14:val="tx1"/>
                        </w14:solidFill>
                      </w14:textFill>
                    </w:rPr>
                    <w:t>排放水平</w:t>
                  </w:r>
                </w:p>
              </w:tc>
              <w:tc>
                <w:tcPr>
                  <w:tcW w:w="240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其他表面涂装行业：a）2002年1月1日前的建设项目排放的工艺有机废气排放浓度执行《大气污染物排放限值》（DB4427-2001）第一时段限值；2002年1月1日起的建设项目排放的有机废气排放浓度执行《大气污染物排放限值》（DB4427-2001）第二时段限值；车间或生产设施排气中NMHC初始排放速率≥3 kg/h时，建设VOCs处理设施且处理效率≥80%；b）厂区内无组织排放监控点NMHC的小时平均浓度值不超过6 mg/m</w:t>
                  </w:r>
                  <w:r>
                    <w:rPr>
                      <w:color w:val="000000" w:themeColor="text1"/>
                      <w:sz w:val="18"/>
                      <w:szCs w:val="18"/>
                      <w:vertAlign w:val="superscript"/>
                      <w14:textFill>
                        <w14:solidFill>
                          <w14:schemeClr w14:val="tx1"/>
                        </w14:solidFill>
                      </w14:textFill>
                    </w:rPr>
                    <w:t>3</w:t>
                  </w:r>
                  <w:r>
                    <w:rPr>
                      <w:color w:val="000000" w:themeColor="text1"/>
                      <w:sz w:val="18"/>
                      <w:szCs w:val="18"/>
                      <w14:textFill>
                        <w14:solidFill>
                          <w14:schemeClr w14:val="tx1"/>
                        </w14:solidFill>
                      </w14:textFill>
                    </w:rPr>
                    <w:t>，任意一次浓度值不超过20 mg/m</w:t>
                  </w:r>
                  <w:r>
                    <w:rPr>
                      <w:color w:val="000000" w:themeColor="text1"/>
                      <w:sz w:val="18"/>
                      <w:szCs w:val="18"/>
                      <w:vertAlign w:val="superscript"/>
                      <w14:textFill>
                        <w14:solidFill>
                          <w14:schemeClr w14:val="tx1"/>
                        </w14:solidFill>
                      </w14:textFill>
                    </w:rPr>
                    <w:t>3</w:t>
                  </w:r>
                  <w:r>
                    <w:rPr>
                      <w:color w:val="000000" w:themeColor="text1"/>
                      <w:sz w:val="18"/>
                      <w:szCs w:val="18"/>
                      <w14:textFill>
                        <w14:solidFill>
                          <w14:schemeClr w14:val="tx1"/>
                        </w14:solidFill>
                      </w14:textFill>
                    </w:rPr>
                    <w:t>。</w:t>
                  </w:r>
                </w:p>
              </w:tc>
              <w:tc>
                <w:tcPr>
                  <w:tcW w:w="173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项目有机废气排气筒排放浓度满足</w:t>
                  </w:r>
                  <w:r>
                    <w:rPr>
                      <w:rFonts w:hint="eastAsia"/>
                      <w:bCs/>
                      <w:color w:val="000000" w:themeColor="text1"/>
                      <w:sz w:val="18"/>
                      <w:szCs w:val="18"/>
                      <w14:textFill>
                        <w14:solidFill>
                          <w14:schemeClr w14:val="tx1"/>
                        </w14:solidFill>
                      </w14:textFill>
                    </w:rPr>
                    <w:t>广东省《固定污染源挥发性有机物排放标准》（DB44/2367-2022）中表1挥发性有机物排放限值</w:t>
                  </w:r>
                  <w:r>
                    <w:rPr>
                      <w:bCs/>
                      <w:color w:val="000000" w:themeColor="text1"/>
                      <w:sz w:val="18"/>
                      <w:szCs w:val="18"/>
                      <w14:textFill>
                        <w14:solidFill>
                          <w14:schemeClr w14:val="tx1"/>
                        </w14:solidFill>
                      </w14:textFill>
                    </w:rPr>
                    <w:t>；项目</w:t>
                  </w:r>
                  <w:r>
                    <w:rPr>
                      <w:color w:val="000000" w:themeColor="text1"/>
                      <w:sz w:val="18"/>
                      <w:szCs w:val="18"/>
                      <w14:textFill>
                        <w14:solidFill>
                          <w14:schemeClr w14:val="tx1"/>
                        </w14:solidFill>
                      </w14:textFill>
                    </w:rPr>
                    <w:t>车间或生产设施排气中NMHC初始排放速率＜3 kg/h；项目厂区内无组织排放监控点NMHC的小时平均浓度值不超过6 mg/m</w:t>
                  </w:r>
                  <w:r>
                    <w:rPr>
                      <w:color w:val="000000" w:themeColor="text1"/>
                      <w:sz w:val="18"/>
                      <w:szCs w:val="18"/>
                      <w:vertAlign w:val="superscript"/>
                      <w14:textFill>
                        <w14:solidFill>
                          <w14:schemeClr w14:val="tx1"/>
                        </w14:solidFill>
                      </w14:textFill>
                    </w:rPr>
                    <w:t>3</w:t>
                  </w:r>
                  <w:r>
                    <w:rPr>
                      <w:color w:val="000000" w:themeColor="text1"/>
                      <w:sz w:val="18"/>
                      <w:szCs w:val="18"/>
                      <w14:textFill>
                        <w14:solidFill>
                          <w14:schemeClr w14:val="tx1"/>
                        </w14:solidFill>
                      </w14:textFill>
                    </w:rPr>
                    <w:t>，任意一次浓度值不超过20 mg/m</w:t>
                  </w:r>
                  <w:r>
                    <w:rPr>
                      <w:color w:val="000000" w:themeColor="text1"/>
                      <w:sz w:val="18"/>
                      <w:szCs w:val="18"/>
                      <w:vertAlign w:val="superscript"/>
                      <w14:textFill>
                        <w14:solidFill>
                          <w14:schemeClr w14:val="tx1"/>
                        </w14:solidFill>
                      </w14:textFill>
                    </w:rPr>
                    <w:t>3</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restart"/>
                  <w:vAlign w:val="center"/>
                </w:tcPr>
                <w:p>
                  <w:pPr>
                    <w:widowControl/>
                    <w:adjustRightInd w:val="0"/>
                    <w:snapToGrid w:val="0"/>
                    <w:jc w:val="center"/>
                    <w:rPr>
                      <w:color w:val="000000" w:themeColor="text1"/>
                      <w:kern w:val="0"/>
                      <w:sz w:val="18"/>
                      <w:szCs w:val="18"/>
                      <w:lang w:bidi="ar"/>
                      <w14:textFill>
                        <w14:solidFill>
                          <w14:schemeClr w14:val="tx1"/>
                        </w14:solidFill>
                      </w14:textFill>
                    </w:rPr>
                  </w:pPr>
                  <w:r>
                    <w:rPr>
                      <w:color w:val="000000" w:themeColor="text1"/>
                      <w:kern w:val="0"/>
                      <w:sz w:val="18"/>
                      <w:szCs w:val="18"/>
                      <w:lang w:bidi="ar"/>
                      <w14:textFill>
                        <w14:solidFill>
                          <w14:schemeClr w14:val="tx1"/>
                        </w14:solidFill>
                      </w14:textFill>
                    </w:rPr>
                    <w:t>治理设施设计与运行管理</w:t>
                  </w:r>
                </w:p>
              </w:tc>
              <w:tc>
                <w:tcPr>
                  <w:tcW w:w="240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tc>
              <w:tc>
                <w:tcPr>
                  <w:tcW w:w="173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项目VOCs废气采用活性炭吸附法，活性炭装填量满足项目废气处理要求，</w:t>
                  </w:r>
                  <w:r>
                    <w:rPr>
                      <w:rFonts w:hint="eastAsia"/>
                      <w:color w:val="000000" w:themeColor="text1"/>
                      <w:sz w:val="18"/>
                      <w:szCs w:val="18"/>
                      <w14:textFill>
                        <w14:solidFill>
                          <w14:schemeClr w14:val="tx1"/>
                        </w14:solidFill>
                      </w14:textFill>
                    </w:rPr>
                    <w:t>活性炭定期</w:t>
                  </w:r>
                  <w:r>
                    <w:rPr>
                      <w:color w:val="000000" w:themeColor="text1"/>
                      <w:sz w:val="18"/>
                      <w:szCs w:val="18"/>
                      <w14:textFill>
                        <w14:solidFill>
                          <w14:schemeClr w14:val="tx1"/>
                        </w14:solidFill>
                      </w14:textFill>
                    </w:rPr>
                    <w:t>更换</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color w:val="000000" w:themeColor="text1"/>
                      <w:kern w:val="0"/>
                      <w:sz w:val="18"/>
                      <w:szCs w:val="18"/>
                      <w:lang w:bidi="ar"/>
                      <w14:textFill>
                        <w14:solidFill>
                          <w14:schemeClr w14:val="tx1"/>
                        </w14:solidFill>
                      </w14:textFill>
                    </w:rPr>
                  </w:pPr>
                </w:p>
              </w:tc>
              <w:tc>
                <w:tcPr>
                  <w:tcW w:w="240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VOCs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tc>
              <w:tc>
                <w:tcPr>
                  <w:tcW w:w="173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项目VOCs治理设施与生产工艺设备同步运行，VOCs治理设施发生故障或检修时，对应的生产工艺设备停止运行，待检修完毕后同步投入使用</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color w:val="000000" w:themeColor="text1"/>
                      <w:kern w:val="0"/>
                      <w:sz w:val="18"/>
                      <w:szCs w:val="18"/>
                      <w:lang w:bidi="ar"/>
                      <w14:textFill>
                        <w14:solidFill>
                          <w14:schemeClr w14:val="tx1"/>
                        </w14:solidFill>
                      </w14:textFill>
                    </w:rPr>
                  </w:pPr>
                </w:p>
              </w:tc>
              <w:tc>
                <w:tcPr>
                  <w:tcW w:w="240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污染治理设施编号可为排污单位内部编号，若无内部编号，则根据《排污单位编码规则》（HJ 608）进行编号。有组织排放口编号应填写地方环境保护主管部门现有编号，或根据《排污单位编码规则》（HJ 608）进行编号。</w:t>
                  </w:r>
                </w:p>
              </w:tc>
              <w:tc>
                <w:tcPr>
                  <w:tcW w:w="1738"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项目</w:t>
                  </w:r>
                  <w:r>
                    <w:rPr>
                      <w:color w:val="000000" w:themeColor="text1"/>
                      <w:sz w:val="18"/>
                      <w:szCs w:val="18"/>
                      <w14:textFill>
                        <w14:solidFill>
                          <w14:schemeClr w14:val="tx1"/>
                        </w14:solidFill>
                      </w14:textFill>
                    </w:rPr>
                    <w:t>污染治理设施编号根据《排污单位编码规则》（HJ 608）进行编号</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color w:val="000000" w:themeColor="text1"/>
                      <w:kern w:val="0"/>
                      <w:sz w:val="18"/>
                      <w:szCs w:val="18"/>
                      <w:lang w:bidi="ar"/>
                      <w14:textFill>
                        <w14:solidFill>
                          <w14:schemeClr w14:val="tx1"/>
                        </w14:solidFill>
                      </w14:textFill>
                    </w:rPr>
                  </w:pPr>
                </w:p>
              </w:tc>
              <w:tc>
                <w:tcPr>
                  <w:tcW w:w="240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设置规范的处理前后采样位置，采样位置应避开对测试人员操作有危险的场所，优先选择在垂直管段，避开烟道弯头和断面急剧变化的部位，应设置在距弯头、阀门、变径管下游方向不小于6倍直径，和距上述部件上游方向不小于3倍直径处。</w:t>
                  </w:r>
                </w:p>
              </w:tc>
              <w:tc>
                <w:tcPr>
                  <w:tcW w:w="1738"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项目</w:t>
                  </w:r>
                  <w:r>
                    <w:rPr>
                      <w:color w:val="000000" w:themeColor="text1"/>
                      <w:sz w:val="18"/>
                      <w:szCs w:val="18"/>
                      <w14:textFill>
                        <w14:solidFill>
                          <w14:schemeClr w14:val="tx1"/>
                        </w14:solidFill>
                      </w14:textFill>
                    </w:rPr>
                    <w:t>设置规范的处理前后采样位置</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color w:val="000000" w:themeColor="text1"/>
                      <w:kern w:val="0"/>
                      <w:sz w:val="18"/>
                      <w:szCs w:val="18"/>
                      <w:lang w:bidi="ar"/>
                      <w14:textFill>
                        <w14:solidFill>
                          <w14:schemeClr w14:val="tx1"/>
                        </w14:solidFill>
                      </w14:textFill>
                    </w:rPr>
                  </w:pPr>
                </w:p>
              </w:tc>
              <w:tc>
                <w:tcPr>
                  <w:tcW w:w="240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废气排气筒应按照《广东省污染源排污口规范化设置导则》(粤环〔2008〕42号)相关规定，设置与排污口相应的环境保护图形标志牌。</w:t>
                  </w:r>
                </w:p>
              </w:tc>
              <w:tc>
                <w:tcPr>
                  <w:tcW w:w="1738"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项目</w:t>
                  </w:r>
                  <w:r>
                    <w:rPr>
                      <w:color w:val="000000" w:themeColor="text1"/>
                      <w:sz w:val="18"/>
                      <w:szCs w:val="18"/>
                      <w14:textFill>
                        <w14:solidFill>
                          <w14:schemeClr w14:val="tx1"/>
                        </w14:solidFill>
                      </w14:textFill>
                    </w:rPr>
                    <w:t>废气排气筒设置与排污口相应的环境保护图形标志牌</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shd w:val="clear" w:color="auto" w:fill="D8D8D8"/>
                  <w:vAlign w:val="center"/>
                </w:tcPr>
                <w:p>
                  <w:pPr>
                    <w:adjustRightInd w:val="0"/>
                    <w:snapToGrid w:val="0"/>
                    <w:jc w:val="center"/>
                    <w:rPr>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环境管理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restart"/>
                  <w:vAlign w:val="center"/>
                </w:tcPr>
                <w:p>
                  <w:pPr>
                    <w:widowControl/>
                    <w:adjustRightInd w:val="0"/>
                    <w:snapToGrid w:val="0"/>
                    <w:jc w:val="center"/>
                    <w:rPr>
                      <w:color w:val="000000" w:themeColor="text1"/>
                      <w:kern w:val="0"/>
                      <w:sz w:val="18"/>
                      <w:szCs w:val="18"/>
                      <w:lang w:bidi="ar"/>
                      <w14:textFill>
                        <w14:solidFill>
                          <w14:schemeClr w14:val="tx1"/>
                        </w14:solidFill>
                      </w14:textFill>
                    </w:rPr>
                  </w:pPr>
                  <w:r>
                    <w:rPr>
                      <w:color w:val="000000" w:themeColor="text1"/>
                      <w:kern w:val="0"/>
                      <w:sz w:val="18"/>
                      <w:szCs w:val="18"/>
                      <w:lang w:bidi="ar"/>
                      <w14:textFill>
                        <w14:solidFill>
                          <w14:schemeClr w14:val="tx1"/>
                        </w14:solidFill>
                      </w14:textFill>
                    </w:rPr>
                    <w:t>管理台账</w:t>
                  </w:r>
                </w:p>
              </w:tc>
              <w:tc>
                <w:tcPr>
                  <w:tcW w:w="240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建立含VOCs原辅材料台账，记录含VOCs原辅材料的名称及其VOCs含量、采购量、使用量、库存量、含VOCs原辅材料回收方式及回收量。</w:t>
                  </w:r>
                </w:p>
              </w:tc>
              <w:tc>
                <w:tcPr>
                  <w:tcW w:w="173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项目运营期按要求建立含VOCs原辅材料台账，记录含VOCs原辅材料的名称及其VOCs含量、采购量、使用量、库存量、含VOCs原辅材料回收方式及回收量</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color w:val="000000" w:themeColor="text1"/>
                      <w:kern w:val="0"/>
                      <w:sz w:val="18"/>
                      <w:szCs w:val="18"/>
                      <w:lang w:bidi="ar"/>
                      <w14:textFill>
                        <w14:solidFill>
                          <w14:schemeClr w14:val="tx1"/>
                        </w14:solidFill>
                      </w14:textFill>
                    </w:rPr>
                  </w:pPr>
                </w:p>
              </w:tc>
              <w:tc>
                <w:tcPr>
                  <w:tcW w:w="240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建立废气收集处理设施台账，记录废气处理设施进出口的监测数据（废气量、浓度、温度、含氧量等）、废气收集与处理设施关键参数、废气处理设施相关耗材（吸收剂、吸附剂、催化剂等）购买和处理记录。</w:t>
                  </w:r>
                </w:p>
              </w:tc>
              <w:tc>
                <w:tcPr>
                  <w:tcW w:w="173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项目运营期按要求立废气收集处理设施台账，记录废气处理设施进出口的监测数据（废气量、浓度、温度等）、废气收集与处理设施关键参数、废气处理设施相关耗材（吸附剂）购买和处理记录</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color w:val="000000" w:themeColor="text1"/>
                      <w:kern w:val="0"/>
                      <w:sz w:val="18"/>
                      <w:szCs w:val="18"/>
                      <w:lang w:bidi="ar"/>
                      <w14:textFill>
                        <w14:solidFill>
                          <w14:schemeClr w14:val="tx1"/>
                        </w14:solidFill>
                      </w14:textFill>
                    </w:rPr>
                  </w:pPr>
                </w:p>
              </w:tc>
              <w:tc>
                <w:tcPr>
                  <w:tcW w:w="240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建立危废台账，整理危废处置合同、转移联单及危废处理方资质佐证材料。</w:t>
                  </w:r>
                </w:p>
              </w:tc>
              <w:tc>
                <w:tcPr>
                  <w:tcW w:w="173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项目运营期按要求建立危废台账，整理危废处置合同、转移联单及危废处理方资质佐证材料</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color w:val="000000" w:themeColor="text1"/>
                      <w:kern w:val="0"/>
                      <w:sz w:val="18"/>
                      <w:szCs w:val="18"/>
                      <w:lang w:bidi="ar"/>
                      <w14:textFill>
                        <w14:solidFill>
                          <w14:schemeClr w14:val="tx1"/>
                        </w14:solidFill>
                      </w14:textFill>
                    </w:rPr>
                  </w:pPr>
                </w:p>
              </w:tc>
              <w:tc>
                <w:tcPr>
                  <w:tcW w:w="240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台账保存期限不少于3年。</w:t>
                  </w:r>
                </w:p>
              </w:tc>
              <w:tc>
                <w:tcPr>
                  <w:tcW w:w="173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项目运营期按要求台账保存期限不少于3年</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5" w:type="pct"/>
                  <w:vAlign w:val="center"/>
                </w:tcPr>
                <w:p>
                  <w:pPr>
                    <w:widowControl/>
                    <w:adjustRightInd w:val="0"/>
                    <w:snapToGrid w:val="0"/>
                    <w:jc w:val="center"/>
                    <w:rPr>
                      <w:color w:val="000000" w:themeColor="text1"/>
                      <w:kern w:val="0"/>
                      <w:sz w:val="18"/>
                      <w:szCs w:val="18"/>
                      <w:lang w:bidi="ar"/>
                      <w14:textFill>
                        <w14:solidFill>
                          <w14:schemeClr w14:val="tx1"/>
                        </w14:solidFill>
                      </w14:textFill>
                    </w:rPr>
                  </w:pPr>
                  <w:r>
                    <w:rPr>
                      <w:color w:val="000000" w:themeColor="text1"/>
                      <w:kern w:val="0"/>
                      <w:sz w:val="18"/>
                      <w:szCs w:val="18"/>
                      <w:lang w:bidi="ar"/>
                      <w14:textFill>
                        <w14:solidFill>
                          <w14:schemeClr w14:val="tx1"/>
                        </w14:solidFill>
                      </w14:textFill>
                    </w:rPr>
                    <w:t>自行监测</w:t>
                  </w:r>
                </w:p>
              </w:tc>
              <w:tc>
                <w:tcPr>
                  <w:tcW w:w="2408" w:type="pct"/>
                  <w:vAlign w:val="center"/>
                </w:tcPr>
                <w:p>
                  <w:pPr>
                    <w:adjustRightInd w:val="0"/>
                    <w:snapToGrid w:val="0"/>
                    <w:rPr>
                      <w:color w:val="000000" w:themeColor="text1"/>
                      <w:sz w:val="18"/>
                      <w:szCs w:val="18"/>
                      <w14:textFill>
                        <w14:solidFill>
                          <w14:schemeClr w14:val="tx1"/>
                        </w14:solidFill>
                      </w14:textFill>
                    </w:rPr>
                  </w:pPr>
                  <w:r>
                    <w:rPr>
                      <w:rFonts w:hint="eastAsia"/>
                      <w:color w:val="000000" w:themeColor="text1"/>
                      <w:kern w:val="0"/>
                      <w:sz w:val="18"/>
                      <w:szCs w:val="18"/>
                      <w:lang w:bidi="ar"/>
                      <w14:textFill>
                        <w14:solidFill>
                          <w14:schemeClr w14:val="tx1"/>
                        </w14:solidFill>
                      </w14:textFill>
                    </w:rPr>
                    <w:t>水性涂料涂覆、水性涂料（含胶）固化成膜设施废气重点排污单位主要排放口至少每季度监测一次挥发性有机物及特征污染物，一般排放口至少每半年监测一次挥发性有机物及特征污染物，非重点排污单位至少每年监测一次挥发性有机物及特征污染物。</w:t>
                  </w:r>
                </w:p>
              </w:tc>
              <w:tc>
                <w:tcPr>
                  <w:tcW w:w="1738" w:type="pct"/>
                  <w:vAlign w:val="center"/>
                </w:tcPr>
                <w:p>
                  <w:pPr>
                    <w:adjustRightInd w:val="0"/>
                    <w:snapToGrid w:val="0"/>
                    <w:rPr>
                      <w:color w:val="000000" w:themeColor="text1"/>
                      <w:sz w:val="18"/>
                      <w:szCs w:val="18"/>
                      <w14:textFill>
                        <w14:solidFill>
                          <w14:schemeClr w14:val="tx1"/>
                        </w14:solidFill>
                      </w14:textFill>
                    </w:rPr>
                  </w:pPr>
                  <w:r>
                    <w:rPr>
                      <w:color w:val="000000" w:themeColor="text1"/>
                      <w:kern w:val="0"/>
                      <w:sz w:val="18"/>
                      <w:szCs w:val="18"/>
                      <w:lang w:bidi="ar"/>
                      <w14:textFill>
                        <w14:solidFill>
                          <w14:schemeClr w14:val="tx1"/>
                        </w14:solidFill>
                      </w14:textFill>
                    </w:rPr>
                    <w:t>项目属于非重点排污单位，</w:t>
                  </w:r>
                  <w:r>
                    <w:rPr>
                      <w:rFonts w:hint="eastAsia"/>
                      <w:color w:val="000000" w:themeColor="text1"/>
                      <w:kern w:val="0"/>
                      <w:sz w:val="18"/>
                      <w:szCs w:val="18"/>
                      <w:lang w:bidi="ar"/>
                      <w14:textFill>
                        <w14:solidFill>
                          <w14:schemeClr w14:val="tx1"/>
                        </w14:solidFill>
                      </w14:textFill>
                    </w:rPr>
                    <w:t>调漆喷漆晾干有机</w:t>
                  </w:r>
                  <w:r>
                    <w:rPr>
                      <w:color w:val="000000" w:themeColor="text1"/>
                      <w:kern w:val="0"/>
                      <w:sz w:val="18"/>
                      <w:szCs w:val="18"/>
                      <w:lang w:bidi="ar"/>
                      <w14:textFill>
                        <w14:solidFill>
                          <w14:schemeClr w14:val="tx1"/>
                        </w14:solidFill>
                      </w14:textFill>
                    </w:rPr>
                    <w:t>废气排放口每年监测一次</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Align w:val="center"/>
                </w:tcPr>
                <w:p>
                  <w:pPr>
                    <w:widowControl/>
                    <w:adjustRightInd w:val="0"/>
                    <w:snapToGrid w:val="0"/>
                    <w:jc w:val="center"/>
                    <w:rPr>
                      <w:color w:val="000000" w:themeColor="text1"/>
                      <w:kern w:val="0"/>
                      <w:sz w:val="18"/>
                      <w:szCs w:val="18"/>
                      <w:lang w:bidi="ar"/>
                      <w14:textFill>
                        <w14:solidFill>
                          <w14:schemeClr w14:val="tx1"/>
                        </w14:solidFill>
                      </w14:textFill>
                    </w:rPr>
                  </w:pPr>
                  <w:r>
                    <w:rPr>
                      <w:color w:val="000000" w:themeColor="text1"/>
                      <w:kern w:val="0"/>
                      <w:sz w:val="18"/>
                      <w:szCs w:val="18"/>
                      <w:lang w:bidi="ar"/>
                      <w14:textFill>
                        <w14:solidFill>
                          <w14:schemeClr w14:val="tx1"/>
                        </w14:solidFill>
                      </w14:textFill>
                    </w:rPr>
                    <w:t>危废管理</w:t>
                  </w:r>
                </w:p>
              </w:tc>
              <w:tc>
                <w:tcPr>
                  <w:tcW w:w="240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工艺过程产生的含VOCs废料（渣、液）应按照相关要求进行储存、转移和输送。盛装过VOCs物料的废包装容器应加盖密闭。</w:t>
                  </w:r>
                </w:p>
              </w:tc>
              <w:tc>
                <w:tcPr>
                  <w:tcW w:w="173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项目工艺过程产生的含VOCs废活性炭按照相关要求进行储存、转移和输送。</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shd w:val="clear" w:color="auto" w:fill="D8D8D8"/>
                  <w:vAlign w:val="center"/>
                </w:tcPr>
                <w:p>
                  <w:pPr>
                    <w:adjustRightInd w:val="0"/>
                    <w:snapToGrid w:val="0"/>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jc w:val="center"/>
              </w:trPr>
              <w:tc>
                <w:tcPr>
                  <w:tcW w:w="485" w:type="pct"/>
                  <w:vAlign w:val="center"/>
                </w:tcPr>
                <w:p>
                  <w:pPr>
                    <w:widowControl/>
                    <w:adjustRightInd w:val="0"/>
                    <w:snapToGrid w:val="0"/>
                    <w:jc w:val="center"/>
                    <w:rPr>
                      <w:color w:val="000000" w:themeColor="text1"/>
                      <w:kern w:val="0"/>
                      <w:sz w:val="18"/>
                      <w:szCs w:val="18"/>
                      <w:lang w:bidi="ar"/>
                      <w14:textFill>
                        <w14:solidFill>
                          <w14:schemeClr w14:val="tx1"/>
                        </w14:solidFill>
                      </w14:textFill>
                    </w:rPr>
                  </w:pPr>
                  <w:r>
                    <w:rPr>
                      <w:color w:val="000000" w:themeColor="text1"/>
                      <w:kern w:val="0"/>
                      <w:sz w:val="18"/>
                      <w:szCs w:val="18"/>
                      <w:lang w:bidi="ar"/>
                      <w14:textFill>
                        <w14:solidFill>
                          <w14:schemeClr w14:val="tx1"/>
                        </w14:solidFill>
                      </w14:textFill>
                    </w:rPr>
                    <w:t>建设项目VOCs总量管理</w:t>
                  </w:r>
                </w:p>
              </w:tc>
              <w:tc>
                <w:tcPr>
                  <w:tcW w:w="240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新、改、扩建项目应执行总量替代制度，明确VOCs总量指标来源。</w:t>
                  </w:r>
                </w:p>
              </w:tc>
              <w:tc>
                <w:tcPr>
                  <w:tcW w:w="1738" w:type="pct"/>
                  <w:vAlign w:val="center"/>
                </w:tcPr>
                <w:p>
                  <w:pPr>
                    <w:adjustRightInd w:val="0"/>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本项目VOCs总量由惠州市生态环境局</w:t>
                  </w:r>
                  <w:r>
                    <w:rPr>
                      <w:rFonts w:hint="eastAsia"/>
                      <w:color w:val="000000" w:themeColor="text1"/>
                      <w:sz w:val="18"/>
                      <w:szCs w:val="18"/>
                      <w14:textFill>
                        <w14:solidFill>
                          <w14:schemeClr w14:val="tx1"/>
                        </w14:solidFill>
                      </w14:textFill>
                    </w:rPr>
                    <w:t>博罗</w:t>
                  </w:r>
                  <w:r>
                    <w:rPr>
                      <w:color w:val="000000" w:themeColor="text1"/>
                      <w:sz w:val="18"/>
                      <w:szCs w:val="18"/>
                      <w14:textFill>
                        <w14:solidFill>
                          <w14:schemeClr w14:val="tx1"/>
                        </w14:solidFill>
                      </w14:textFill>
                    </w:rPr>
                    <w:t>分局分配</w:t>
                  </w:r>
                </w:p>
              </w:tc>
              <w:tc>
                <w:tcPr>
                  <w:tcW w:w="367" w:type="pct"/>
                  <w:vAlign w:val="center"/>
                </w:tcPr>
                <w:p>
                  <w:pPr>
                    <w:adjustRightInd w:val="0"/>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符合</w:t>
                  </w:r>
                </w:p>
              </w:tc>
            </w:tr>
          </w:tbl>
          <w:p>
            <w:pPr>
              <w:pStyle w:val="105"/>
              <w:spacing w:before="120" w:beforeLines="50" w:line="360" w:lineRule="auto"/>
              <w:ind w:firstLine="422"/>
              <w:rPr>
                <w:b/>
                <w:color w:val="000000" w:themeColor="text1"/>
                <w:lang w:eastAsia="zh-CN"/>
                <w14:textFill>
                  <w14:solidFill>
                    <w14:schemeClr w14:val="tx1"/>
                  </w14:solidFill>
                </w14:textFill>
              </w:rPr>
            </w:pPr>
            <w:r>
              <w:rPr>
                <w:rFonts w:hint="eastAsia"/>
                <w:b/>
                <w:color w:val="000000" w:themeColor="text1"/>
                <w:lang w:eastAsia="zh-CN"/>
                <w14:textFill>
                  <w14:solidFill>
                    <w14:schemeClr w14:val="tx1"/>
                  </w14:solidFill>
                </w14:textFill>
              </w:rPr>
              <w:t>12、</w:t>
            </w:r>
            <w:r>
              <w:rPr>
                <w:rFonts w:cs="Times New Roman"/>
                <w:b/>
                <w:color w:val="000000" w:themeColor="text1"/>
                <w:lang w:eastAsia="zh-CN"/>
                <w14:textFill>
                  <w14:solidFill>
                    <w14:schemeClr w14:val="tx1"/>
                  </w14:solidFill>
                </w14:textFill>
              </w:rPr>
              <w:t>与《广东省大气污染防治条例》（广东省第十三届人民代表大会常务委员会公告 第20号）的相符性分析</w:t>
            </w:r>
          </w:p>
          <w:p>
            <w:pPr>
              <w:pStyle w:val="105"/>
              <w:spacing w:line="360" w:lineRule="auto"/>
              <w:ind w:firstLine="42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根据《广东省大气污染防治条例》（广东省第十三届人民代表大会常务委员会公告 第20号）：</w:t>
            </w:r>
          </w:p>
          <w:p>
            <w:pPr>
              <w:pStyle w:val="105"/>
              <w:spacing w:line="360" w:lineRule="auto"/>
              <w:ind w:firstLine="42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第二十六条 新建、改建、扩建排放挥发性有机物的建设项目，应当使用污染防治先进可行技术。</w:t>
            </w:r>
          </w:p>
          <w:p>
            <w:pPr>
              <w:pStyle w:val="105"/>
              <w:spacing w:line="360" w:lineRule="auto"/>
              <w:ind w:firstLine="42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本项目生产工序使用电能</w:t>
            </w:r>
            <w:r>
              <w:rPr>
                <w:color w:val="000000" w:themeColor="text1"/>
                <w:lang w:eastAsia="zh-CN"/>
                <w14:textFill>
                  <w14:solidFill>
                    <w14:schemeClr w14:val="tx1"/>
                  </w14:solidFill>
                </w14:textFill>
              </w:rPr>
              <w:t>，</w:t>
            </w:r>
            <w:r>
              <w:rPr>
                <w:rFonts w:hint="eastAsia"/>
                <w:color w:val="000000" w:themeColor="text1"/>
                <w:lang w:eastAsia="zh-CN"/>
                <w14:textFill>
                  <w14:solidFill>
                    <w14:schemeClr w14:val="tx1"/>
                  </w14:solidFill>
                </w14:textFill>
              </w:rPr>
              <w:t>排放</w:t>
            </w:r>
            <w:r>
              <w:rPr>
                <w:color w:val="000000" w:themeColor="text1"/>
                <w:lang w:eastAsia="zh-CN"/>
                <w14:textFill>
                  <w14:solidFill>
                    <w14:schemeClr w14:val="tx1"/>
                  </w14:solidFill>
                </w14:textFill>
              </w:rPr>
              <w:t>的挥发性有机物配备了有效的收集治理设施</w:t>
            </w:r>
            <w:r>
              <w:rPr>
                <w:rFonts w:hint="eastAsia"/>
                <w:color w:val="000000" w:themeColor="text1"/>
                <w:lang w:eastAsia="zh-CN"/>
                <w14:textFill>
                  <w14:solidFill>
                    <w14:schemeClr w14:val="tx1"/>
                  </w14:solidFill>
                </w14:textFill>
              </w:rPr>
              <w:t>，因此本项目与《广东省大气污染防治条例》（广东省第十三届人民代表大会常务委员会公告 第20号）相符。</w:t>
            </w:r>
          </w:p>
          <w:p>
            <w:pPr>
              <w:adjustRightInd w:val="0"/>
              <w:snapToGrid w:val="0"/>
              <w:spacing w:line="360" w:lineRule="auto"/>
              <w:ind w:firstLine="420" w:firstLineChars="200"/>
              <w:rPr>
                <w:rFonts w:cs="宋体"/>
                <w:color w:val="000000" w:themeColor="text1"/>
                <w14:textFill>
                  <w14:solidFill>
                    <w14:schemeClr w14:val="tx1"/>
                  </w14:solidFill>
                </w14:textFill>
              </w:rPr>
            </w:pPr>
            <w:r>
              <w:rPr>
                <w:rFonts w:hint="eastAsia"/>
                <w:color w:val="000000" w:themeColor="text1"/>
                <w14:textFill>
                  <w14:solidFill>
                    <w14:schemeClr w14:val="tx1"/>
                  </w14:solidFill>
                </w14:textFill>
              </w:rPr>
              <w:t>综上，本项目符合地方及国家产业政策的要求，符合土地利用规划，在确保项目各种环保及安全措施得到落实和正常运作的情况下，不会改变区域的环境功能现状。</w:t>
            </w:r>
          </w:p>
        </w:tc>
      </w:tr>
    </w:tbl>
    <w:p>
      <w:pPr>
        <w:rPr>
          <w:color w:val="000000" w:themeColor="text1"/>
          <w14:textFill>
            <w14:solidFill>
              <w14:schemeClr w14:val="tx1"/>
            </w14:solidFill>
          </w14:textFill>
        </w:rPr>
      </w:pPr>
    </w:p>
    <w:p>
      <w:pPr>
        <w:spacing w:after="240" w:afterLines="100"/>
        <w:jc w:val="center"/>
        <w:outlineLvl w:val="0"/>
        <w:rPr>
          <w:snapToGrid w:val="0"/>
          <w:color w:val="000000" w:themeColor="text1"/>
          <w:kern w:val="0"/>
          <w:sz w:val="28"/>
          <w:szCs w:val="28"/>
          <w14:textFill>
            <w14:solidFill>
              <w14:schemeClr w14:val="tx1"/>
            </w14:solidFill>
          </w14:textFill>
        </w:rPr>
      </w:pPr>
      <w:r>
        <w:rPr>
          <w:rFonts w:hint="eastAsia"/>
          <w:snapToGrid w:val="0"/>
          <w:color w:val="000000" w:themeColor="text1"/>
          <w:sz w:val="30"/>
          <w:szCs w:val="30"/>
          <w14:textFill>
            <w14:solidFill>
              <w14:schemeClr w14:val="tx1"/>
            </w14:solidFill>
          </w14:textFill>
        </w:rPr>
        <w:br w:type="page"/>
      </w:r>
      <w:r>
        <w:rPr>
          <w:rFonts w:hint="eastAsia"/>
          <w:snapToGrid w:val="0"/>
          <w:color w:val="000000" w:themeColor="text1"/>
          <w:kern w:val="0"/>
          <w:sz w:val="30"/>
          <w:szCs w:val="30"/>
          <w14:textFill>
            <w14:solidFill>
              <w14:schemeClr w14:val="tx1"/>
            </w14:solidFill>
          </w14:textFill>
        </w:rPr>
        <w:t>二、建设项目工程分析</w:t>
      </w:r>
    </w:p>
    <w:tbl>
      <w:tblPr>
        <w:tblStyle w:val="90"/>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64"/>
        <w:gridCol w:w="869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0" w:hRule="atLeast"/>
          <w:jc w:val="center"/>
        </w:trPr>
        <w:tc>
          <w:tcPr>
            <w:tcW w:w="201" w:type="pct"/>
            <w:vAlign w:val="center"/>
          </w:tcPr>
          <w:p>
            <w:pPr>
              <w:pStyle w:val="83"/>
              <w:adjustRightInd w:val="0"/>
              <w:snapToGrid w:val="0"/>
              <w:spacing w:before="0" w:beforeAutospacing="0" w:after="0" w:afterAutospacing="0"/>
              <w:jc w:val="center"/>
              <w:rPr>
                <w:rFonts w:ascii="Times New Roman" w:hAnsi="Times New Roman" w:cs="宋体"/>
                <w:color w:val="000000" w:themeColor="text1"/>
                <w:sz w:val="21"/>
                <w:szCs w:val="21"/>
                <w14:textFill>
                  <w14:solidFill>
                    <w14:schemeClr w14:val="tx1"/>
                  </w14:solidFill>
                </w14:textFill>
              </w:rPr>
            </w:pPr>
            <w:r>
              <w:rPr>
                <w:rFonts w:hint="eastAsia" w:ascii="Times New Roman" w:hAnsi="Times New Roman" w:cs="宋体"/>
                <w:color w:val="000000" w:themeColor="text1"/>
                <w:sz w:val="21"/>
                <w:szCs w:val="21"/>
                <w14:textFill>
                  <w14:solidFill>
                    <w14:schemeClr w14:val="tx1"/>
                  </w14:solidFill>
                </w14:textFill>
              </w:rPr>
              <w:t>建设内容</w:t>
            </w:r>
          </w:p>
        </w:tc>
        <w:tc>
          <w:tcPr>
            <w:tcW w:w="4799" w:type="pct"/>
            <w:shd w:val="clear" w:color="auto" w:fill="auto"/>
          </w:tcPr>
          <w:p>
            <w:pPr>
              <w:adjustRightInd w:val="0"/>
              <w:snapToGrid w:val="0"/>
              <w:spacing w:line="360" w:lineRule="auto"/>
              <w:ind w:firstLine="422" w:firstLineChars="200"/>
              <w:rPr>
                <w:rFonts w:cs="宋体"/>
                <w:b/>
                <w:color w:val="000000" w:themeColor="text1"/>
                <w:lang w:bidi="ar"/>
                <w14:textFill>
                  <w14:solidFill>
                    <w14:schemeClr w14:val="tx1"/>
                  </w14:solidFill>
                </w14:textFill>
              </w:rPr>
            </w:pPr>
            <w:r>
              <w:rPr>
                <w:rFonts w:hint="eastAsia" w:cs="宋体"/>
                <w:b/>
                <w:color w:val="000000" w:themeColor="text1"/>
                <w:lang w:bidi="ar"/>
                <w14:textFill>
                  <w14:solidFill>
                    <w14:schemeClr w14:val="tx1"/>
                  </w14:solidFill>
                </w14:textFill>
              </w:rPr>
              <w:t>1、项目建设规模</w:t>
            </w:r>
          </w:p>
          <w:p>
            <w:pPr>
              <w:widowControl/>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广东河海重工有限公司建设</w:t>
            </w:r>
            <w:r>
              <w:rPr>
                <w:color w:val="000000" w:themeColor="text1"/>
                <w14:textFill>
                  <w14:solidFill>
                    <w14:schemeClr w14:val="tx1"/>
                  </w14:solidFill>
                </w14:textFill>
              </w:rPr>
              <w:t>项目位于</w:t>
            </w:r>
            <w:r>
              <w:rPr>
                <w:rFonts w:hint="eastAsia" w:cs="宋体"/>
                <w:color w:val="000000" w:themeColor="text1"/>
                <w14:textFill>
                  <w14:solidFill>
                    <w14:schemeClr w14:val="tx1"/>
                  </w14:solidFill>
                </w14:textFill>
              </w:rPr>
              <w:t>惠州市博罗县杨侨镇大坑办事处地段</w:t>
            </w:r>
            <w:r>
              <w:rPr>
                <w:color w:val="000000" w:themeColor="text1"/>
                <w14:textFill>
                  <w14:solidFill>
                    <w14:schemeClr w14:val="tx1"/>
                  </w14:solidFill>
                </w14:textFill>
              </w:rPr>
              <w:t>，其地理位置中心经纬度为N 23°27</w:t>
            </w:r>
            <w:r>
              <w:rPr>
                <w:rFonts w:eastAsia="微软雅黑"/>
                <w:color w:val="000000" w:themeColor="text1"/>
                <w:shd w:val="clear" w:color="auto" w:fill="FFFFFF"/>
                <w14:textFill>
                  <w14:solidFill>
                    <w14:schemeClr w14:val="tx1"/>
                  </w14:solidFill>
                </w14:textFill>
              </w:rPr>
              <w:t>′</w:t>
            </w:r>
            <w:r>
              <w:rPr>
                <w:color w:val="000000" w:themeColor="text1"/>
                <w14:textFill>
                  <w14:solidFill>
                    <w14:schemeClr w14:val="tx1"/>
                  </w14:solidFill>
                </w14:textFill>
              </w:rPr>
              <w:t>11.074</w:t>
            </w:r>
            <w:r>
              <w:rPr>
                <w:rFonts w:eastAsia="微软雅黑"/>
                <w:color w:val="000000" w:themeColor="text1"/>
                <w:shd w:val="clear" w:color="auto" w:fill="FFFFFF"/>
                <w14:textFill>
                  <w14:solidFill>
                    <w14:schemeClr w14:val="tx1"/>
                  </w14:solidFill>
                </w14:textFill>
              </w:rPr>
              <w:t>″</w:t>
            </w:r>
            <w:r>
              <w:rPr>
                <w:color w:val="000000" w:themeColor="text1"/>
                <w14:textFill>
                  <w14:solidFill>
                    <w14:schemeClr w14:val="tx1"/>
                  </w14:solidFill>
                </w14:textFill>
              </w:rPr>
              <w:t xml:space="preserve">、E </w:t>
            </w:r>
            <w:r>
              <w:rPr>
                <w:rFonts w:hint="eastAsia"/>
                <w:color w:val="000000" w:themeColor="text1"/>
                <w14:textFill>
                  <w14:solidFill>
                    <w14:schemeClr w14:val="tx1"/>
                  </w14:solidFill>
                </w14:textFill>
              </w:rPr>
              <w:t>114</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29</w:t>
            </w:r>
            <w:r>
              <w:rPr>
                <w:rFonts w:eastAsia="微软雅黑"/>
                <w:color w:val="000000" w:themeColor="text1"/>
                <w:shd w:val="clear" w:color="auto" w:fill="FFFFFF"/>
                <w14:textFill>
                  <w14:solidFill>
                    <w14:schemeClr w14:val="tx1"/>
                  </w14:solidFill>
                </w14:textFill>
              </w:rPr>
              <w:t>′</w:t>
            </w:r>
            <w:r>
              <w:rPr>
                <w:rFonts w:hint="eastAsia"/>
                <w:color w:val="000000" w:themeColor="text1"/>
                <w14:textFill>
                  <w14:solidFill>
                    <w14:schemeClr w14:val="tx1"/>
                  </w14:solidFill>
                </w14:textFill>
              </w:rPr>
              <w:t>42.983</w:t>
            </w:r>
            <w:r>
              <w:rPr>
                <w:rFonts w:eastAsia="微软雅黑"/>
                <w:color w:val="000000" w:themeColor="text1"/>
                <w:shd w:val="clear" w:color="auto" w:fill="FFFFFF"/>
                <w14:textFill>
                  <w14:solidFill>
                    <w14:schemeClr w14:val="tx1"/>
                  </w14:solidFill>
                </w14:textFill>
              </w:rPr>
              <w:t>″</w:t>
            </w:r>
            <w:r>
              <w:rPr>
                <w:color w:val="000000" w:themeColor="text1"/>
                <w:kern w:val="18"/>
                <w14:textFill>
                  <w14:solidFill>
                    <w14:schemeClr w14:val="tx1"/>
                  </w14:solidFill>
                </w14:textFill>
              </w:rPr>
              <w:t>（具体地理位置见附图1）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项目自建厂房进行生产，项目总</w:t>
            </w:r>
            <w:r>
              <w:rPr>
                <w:color w:val="000000" w:themeColor="text1"/>
                <w14:textFill>
                  <w14:solidFill>
                    <w14:schemeClr w14:val="tx1"/>
                  </w14:solidFill>
                </w14:textFill>
              </w:rPr>
              <w:t>占地面积</w:t>
            </w:r>
            <w:r>
              <w:rPr>
                <w:rFonts w:hint="eastAsia"/>
                <w:color w:val="000000" w:themeColor="text1"/>
                <w:lang w:val="en-US" w:eastAsia="zh-CN"/>
                <w14:textFill>
                  <w14:solidFill>
                    <w14:schemeClr w14:val="tx1"/>
                  </w14:solidFill>
                </w14:textFill>
              </w:rPr>
              <w:t>18139</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，建筑面积</w:t>
            </w:r>
            <w:r>
              <w:rPr>
                <w:rFonts w:hint="eastAsia"/>
                <w:color w:val="000000" w:themeColor="text1"/>
                <w:lang w:val="en-US" w:eastAsia="zh-CN"/>
                <w14:textFill>
                  <w14:solidFill>
                    <w14:schemeClr w14:val="tx1"/>
                  </w14:solidFill>
                </w14:textFill>
              </w:rPr>
              <w:t>16147.5</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项目主要</w:t>
            </w:r>
            <w:r>
              <w:rPr>
                <w:rFonts w:hint="eastAsia"/>
                <w:color w:val="000000" w:themeColor="text1"/>
                <w14:textFill>
                  <w14:solidFill>
                    <w14:schemeClr w14:val="tx1"/>
                  </w14:solidFill>
                </w14:textFill>
              </w:rPr>
              <w:t>工程组成</w:t>
            </w:r>
            <w:r>
              <w:rPr>
                <w:color w:val="000000" w:themeColor="text1"/>
                <w14:textFill>
                  <w14:solidFill>
                    <w14:schemeClr w14:val="tx1"/>
                  </w14:solidFill>
                </w14:textFill>
              </w:rPr>
              <w:t>见</w:t>
            </w:r>
            <w:r>
              <w:rPr>
                <w:rFonts w:hint="eastAsia"/>
                <w:color w:val="000000" w:themeColor="text1"/>
                <w14:textFill>
                  <w14:solidFill>
                    <w14:schemeClr w14:val="tx1"/>
                  </w14:solidFill>
                </w14:textFill>
              </w:rPr>
              <w:t>下表</w:t>
            </w:r>
            <w:r>
              <w:rPr>
                <w:color w:val="000000" w:themeColor="text1"/>
                <w14:textFill>
                  <w14:solidFill>
                    <w14:schemeClr w14:val="tx1"/>
                  </w14:solidFill>
                </w14:textFill>
              </w:rPr>
              <w:t>。</w:t>
            </w:r>
          </w:p>
          <w:p>
            <w:pPr>
              <w:widowControl/>
              <w:adjustRightInd w:val="0"/>
              <w:snapToGrid w:val="0"/>
              <w:spacing w:line="360" w:lineRule="auto"/>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表2-1 项目工程</w:t>
            </w:r>
            <w:r>
              <w:rPr>
                <w:b/>
                <w:bCs/>
                <w:color w:val="000000" w:themeColor="text1"/>
                <w14:textFill>
                  <w14:solidFill>
                    <w14:schemeClr w14:val="tx1"/>
                  </w14:solidFill>
                </w14:textFill>
              </w:rPr>
              <w:t>组成一览表</w:t>
            </w:r>
          </w:p>
          <w:tbl>
            <w:tblPr>
              <w:tblStyle w:val="90"/>
              <w:tblW w:w="8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649"/>
              <w:gridCol w:w="1513"/>
              <w:gridCol w:w="4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320" w:type="dxa"/>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类别</w:t>
                  </w:r>
                </w:p>
              </w:tc>
              <w:tc>
                <w:tcPr>
                  <w:tcW w:w="2162" w:type="dxa"/>
                  <w:gridSpan w:val="2"/>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建设内容</w:t>
                  </w:r>
                </w:p>
              </w:tc>
              <w:tc>
                <w:tcPr>
                  <w:tcW w:w="4896" w:type="dxa"/>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1320"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主体工程</w:t>
                  </w:r>
                </w:p>
              </w:tc>
              <w:tc>
                <w:tcPr>
                  <w:tcW w:w="2162" w:type="dxa"/>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厂房1</w:t>
                  </w:r>
                </w:p>
              </w:tc>
              <w:tc>
                <w:tcPr>
                  <w:tcW w:w="4896" w:type="dxa"/>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1栋单层厂房，高12m，占地面积10353</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，建筑面积10353</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。设有焊接铆焊区、</w:t>
                  </w:r>
                  <w:r>
                    <w:rPr>
                      <w:rFonts w:hint="eastAsia"/>
                      <w:color w:val="000000" w:themeColor="text1"/>
                      <w:lang w:val="en-US" w:eastAsia="zh-CN"/>
                      <w14:textFill>
                        <w14:solidFill>
                          <w14:schemeClr w14:val="tx1"/>
                        </w14:solidFill>
                      </w14:textFill>
                    </w:rPr>
                    <w:t>调漆</w:t>
                  </w:r>
                  <w:r>
                    <w:rPr>
                      <w:rFonts w:hint="eastAsia"/>
                      <w:color w:val="000000" w:themeColor="text1"/>
                      <w14:textFill>
                        <w14:solidFill>
                          <w14:schemeClr w14:val="tx1"/>
                        </w14:solidFill>
                      </w14:textFill>
                    </w:rPr>
                    <w:t>喷漆区、</w:t>
                  </w:r>
                  <w:r>
                    <w:rPr>
                      <w:rFonts w:hint="eastAsia"/>
                      <w:color w:val="000000" w:themeColor="text1"/>
                      <w:lang w:val="en-US" w:eastAsia="zh-CN"/>
                      <w14:textFill>
                        <w14:solidFill>
                          <w14:schemeClr w14:val="tx1"/>
                        </w14:solidFill>
                      </w14:textFill>
                    </w:rPr>
                    <w:t>晾干区、喷砂区、</w:t>
                  </w:r>
                  <w:r>
                    <w:rPr>
                      <w:rFonts w:hint="eastAsia"/>
                      <w:color w:val="000000" w:themeColor="text1"/>
                      <w14:textFill>
                        <w14:solidFill>
                          <w14:schemeClr w14:val="tx1"/>
                        </w14:solidFill>
                      </w14:textFill>
                    </w:rPr>
                    <w:t>不锈钢板摆放区、其他钢材摆放区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atLeast"/>
                <w:jc w:val="center"/>
              </w:trPr>
              <w:tc>
                <w:tcPr>
                  <w:tcW w:w="1320" w:type="dxa"/>
                  <w:vMerge w:val="continue"/>
                  <w:vAlign w:val="center"/>
                </w:tcPr>
                <w:p>
                  <w:pPr>
                    <w:jc w:val="center"/>
                    <w:rPr>
                      <w:color w:val="000000" w:themeColor="text1"/>
                      <w14:textFill>
                        <w14:solidFill>
                          <w14:schemeClr w14:val="tx1"/>
                        </w14:solidFill>
                      </w14:textFill>
                    </w:rPr>
                  </w:pPr>
                </w:p>
              </w:tc>
              <w:tc>
                <w:tcPr>
                  <w:tcW w:w="2162" w:type="dxa"/>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厂房2</w:t>
                  </w:r>
                </w:p>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（焊接组装车间）</w:t>
                  </w:r>
                </w:p>
              </w:tc>
              <w:tc>
                <w:tcPr>
                  <w:tcW w:w="4896" w:type="dxa"/>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1栋单层厂房，高23.5m，占地面积1479</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，建筑面积</w:t>
                  </w:r>
                  <w:r>
                    <w:rPr>
                      <w:rFonts w:hint="eastAsia"/>
                      <w:color w:val="000000" w:themeColor="text1"/>
                      <w:lang w:val="en-US" w:eastAsia="zh-CN"/>
                      <w14:textFill>
                        <w14:solidFill>
                          <w14:schemeClr w14:val="tx1"/>
                        </w14:solidFill>
                      </w14:textFill>
                    </w:rPr>
                    <w:t>1479</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。设有焊接铆焊区。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1320"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辅助工程</w:t>
                  </w:r>
                </w:p>
              </w:tc>
              <w:tc>
                <w:tcPr>
                  <w:tcW w:w="2162"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办公室</w:t>
                  </w:r>
                </w:p>
              </w:tc>
              <w:tc>
                <w:tcPr>
                  <w:tcW w:w="4896" w:type="dxa"/>
                  <w:vAlign w:val="center"/>
                </w:tcPr>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1栋3层建筑，高13.5m，占地面积416.5</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，建筑面积</w:t>
                  </w:r>
                  <w:r>
                    <w:rPr>
                      <w:rFonts w:hint="eastAsia"/>
                      <w:color w:val="000000" w:themeColor="text1"/>
                      <w:lang w:val="en-US" w:eastAsia="zh-CN"/>
                      <w14:textFill>
                        <w14:solidFill>
                          <w14:schemeClr w14:val="tx1"/>
                        </w14:solidFill>
                      </w14:textFill>
                    </w:rPr>
                    <w:t>1249.5</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1320" w:type="dxa"/>
                  <w:vMerge w:val="continue"/>
                  <w:vAlign w:val="center"/>
                </w:tcPr>
                <w:p>
                  <w:pPr>
                    <w:jc w:val="center"/>
                    <w:rPr>
                      <w:color w:val="000000" w:themeColor="text1"/>
                      <w14:textFill>
                        <w14:solidFill>
                          <w14:schemeClr w14:val="tx1"/>
                        </w14:solidFill>
                      </w14:textFill>
                    </w:rPr>
                  </w:pPr>
                </w:p>
              </w:tc>
              <w:tc>
                <w:tcPr>
                  <w:tcW w:w="2162" w:type="dxa"/>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宿舍</w:t>
                  </w:r>
                </w:p>
              </w:tc>
              <w:tc>
                <w:tcPr>
                  <w:tcW w:w="4896" w:type="dxa"/>
                  <w:vAlign w:val="center"/>
                </w:tcPr>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1栋5层建筑，高20.3m，占地面积613.2</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，建筑面积</w:t>
                  </w:r>
                  <w:r>
                    <w:rPr>
                      <w:rFonts w:hint="eastAsia"/>
                      <w:color w:val="000000" w:themeColor="text1"/>
                      <w:lang w:val="en-US" w:eastAsia="zh-CN"/>
                      <w14:textFill>
                        <w14:solidFill>
                          <w14:schemeClr w14:val="tx1"/>
                        </w14:solidFill>
                      </w14:textFill>
                    </w:rPr>
                    <w:t>3066</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 w:hRule="atLeast"/>
                <w:jc w:val="center"/>
              </w:trPr>
              <w:tc>
                <w:tcPr>
                  <w:tcW w:w="1320" w:type="dxa"/>
                  <w:vMerge w:val="continue"/>
                  <w:vAlign w:val="center"/>
                </w:tcPr>
                <w:p>
                  <w:pPr>
                    <w:jc w:val="center"/>
                    <w:rPr>
                      <w:color w:val="000000" w:themeColor="text1"/>
                      <w14:textFill>
                        <w14:solidFill>
                          <w14:schemeClr w14:val="tx1"/>
                        </w14:solidFill>
                      </w14:textFill>
                    </w:rPr>
                  </w:pPr>
                </w:p>
              </w:tc>
              <w:tc>
                <w:tcPr>
                  <w:tcW w:w="2162" w:type="dxa"/>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厨房</w:t>
                  </w:r>
                </w:p>
              </w:tc>
              <w:tc>
                <w:tcPr>
                  <w:tcW w:w="4896" w:type="dxa"/>
                  <w:vAlign w:val="center"/>
                </w:tcPr>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位于宿舍1楼，占地面积100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1320" w:type="dxa"/>
                  <w:vMerge w:val="restar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储运</w:t>
                  </w:r>
                  <w:r>
                    <w:rPr>
                      <w:color w:val="000000" w:themeColor="text1"/>
                      <w14:textFill>
                        <w14:solidFill>
                          <w14:schemeClr w14:val="tx1"/>
                        </w14:solidFill>
                      </w14:textFill>
                    </w:rPr>
                    <w:t>工程</w:t>
                  </w:r>
                </w:p>
              </w:tc>
              <w:tc>
                <w:tcPr>
                  <w:tcW w:w="2162" w:type="dxa"/>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原料仓库</w:t>
                  </w:r>
                </w:p>
              </w:tc>
              <w:tc>
                <w:tcPr>
                  <w:tcW w:w="4896" w:type="dxa"/>
                  <w:vAlign w:val="center"/>
                </w:tcPr>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位于厂房1内，面积约800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jc w:val="center"/>
              </w:trPr>
              <w:tc>
                <w:tcPr>
                  <w:tcW w:w="1320" w:type="dxa"/>
                  <w:vMerge w:val="continue"/>
                  <w:vAlign w:val="center"/>
                </w:tcPr>
                <w:p>
                  <w:pPr>
                    <w:jc w:val="center"/>
                    <w:rPr>
                      <w:color w:val="000000" w:themeColor="text1"/>
                      <w14:textFill>
                        <w14:solidFill>
                          <w14:schemeClr w14:val="tx1"/>
                        </w14:solidFill>
                      </w14:textFill>
                    </w:rPr>
                  </w:pPr>
                </w:p>
              </w:tc>
              <w:tc>
                <w:tcPr>
                  <w:tcW w:w="2162" w:type="dxa"/>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成品仓库</w:t>
                  </w:r>
                </w:p>
              </w:tc>
              <w:tc>
                <w:tcPr>
                  <w:tcW w:w="4896" w:type="dxa"/>
                  <w:vAlign w:val="center"/>
                </w:tcPr>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位于厂房1内，面积约1000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320"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公用工程</w:t>
                  </w:r>
                </w:p>
              </w:tc>
              <w:tc>
                <w:tcPr>
                  <w:tcW w:w="2162"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给水工程</w:t>
                  </w:r>
                </w:p>
              </w:tc>
              <w:tc>
                <w:tcPr>
                  <w:tcW w:w="4896" w:type="dxa"/>
                  <w:vAlign w:val="center"/>
                </w:tcPr>
                <w:p>
                  <w:pPr>
                    <w:jc w:val="left"/>
                    <w:rPr>
                      <w:color w:val="000000" w:themeColor="text1"/>
                      <w14:textFill>
                        <w14:solidFill>
                          <w14:schemeClr w14:val="tx1"/>
                        </w14:solidFill>
                      </w14:textFill>
                    </w:rPr>
                  </w:pPr>
                  <w:r>
                    <w:rPr>
                      <w:color w:val="000000" w:themeColor="text1"/>
                      <w14:textFill>
                        <w14:solidFill>
                          <w14:schemeClr w14:val="tx1"/>
                        </w14:solidFill>
                      </w14:textFill>
                    </w:rPr>
                    <w:t>市政自来水供应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jc w:val="center"/>
              </w:trPr>
              <w:tc>
                <w:tcPr>
                  <w:tcW w:w="1320" w:type="dxa"/>
                  <w:vMerge w:val="continue"/>
                  <w:vAlign w:val="center"/>
                </w:tcPr>
                <w:p>
                  <w:pPr>
                    <w:jc w:val="center"/>
                    <w:rPr>
                      <w:color w:val="000000" w:themeColor="text1"/>
                      <w14:textFill>
                        <w14:solidFill>
                          <w14:schemeClr w14:val="tx1"/>
                        </w14:solidFill>
                      </w14:textFill>
                    </w:rPr>
                  </w:pPr>
                </w:p>
              </w:tc>
              <w:tc>
                <w:tcPr>
                  <w:tcW w:w="2162"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排水工程</w:t>
                  </w:r>
                </w:p>
              </w:tc>
              <w:tc>
                <w:tcPr>
                  <w:tcW w:w="4896" w:type="dxa"/>
                  <w:vAlign w:val="center"/>
                </w:tcPr>
                <w:p>
                  <w:pPr>
                    <w:jc w:val="left"/>
                    <w:rPr>
                      <w:color w:val="000000" w:themeColor="text1"/>
                      <w14:textFill>
                        <w14:solidFill>
                          <w14:schemeClr w14:val="tx1"/>
                        </w14:solidFill>
                      </w14:textFill>
                    </w:rPr>
                  </w:pPr>
                  <w:r>
                    <w:rPr>
                      <w:color w:val="000000" w:themeColor="text1"/>
                      <w14:textFill>
                        <w14:solidFill>
                          <w14:schemeClr w14:val="tx1"/>
                        </w14:solidFill>
                      </w14:textFill>
                    </w:rPr>
                    <w:t>雨水排放系统；污水管网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320" w:type="dxa"/>
                  <w:vMerge w:val="continue"/>
                  <w:vAlign w:val="center"/>
                </w:tcPr>
                <w:p>
                  <w:pPr>
                    <w:jc w:val="center"/>
                    <w:rPr>
                      <w:color w:val="000000" w:themeColor="text1"/>
                      <w14:textFill>
                        <w14:solidFill>
                          <w14:schemeClr w14:val="tx1"/>
                        </w14:solidFill>
                      </w14:textFill>
                    </w:rPr>
                  </w:pPr>
                </w:p>
              </w:tc>
              <w:tc>
                <w:tcPr>
                  <w:tcW w:w="2162"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供电工程</w:t>
                  </w:r>
                </w:p>
              </w:tc>
              <w:tc>
                <w:tcPr>
                  <w:tcW w:w="4896" w:type="dxa"/>
                  <w:vAlign w:val="center"/>
                </w:tcPr>
                <w:p>
                  <w:pPr>
                    <w:jc w:val="left"/>
                    <w:rPr>
                      <w:color w:val="000000" w:themeColor="text1"/>
                      <w14:textFill>
                        <w14:solidFill>
                          <w14:schemeClr w14:val="tx1"/>
                        </w14:solidFill>
                      </w14:textFill>
                    </w:rPr>
                  </w:pPr>
                  <w:r>
                    <w:rPr>
                      <w:color w:val="000000" w:themeColor="text1"/>
                      <w14:textFill>
                        <w14:solidFill>
                          <w14:schemeClr w14:val="tx1"/>
                        </w14:solidFill>
                      </w14:textFill>
                    </w:rPr>
                    <w:t>市政电网供应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jc w:val="center"/>
              </w:trPr>
              <w:tc>
                <w:tcPr>
                  <w:tcW w:w="1320" w:type="dxa"/>
                  <w:vMerge w:val="restar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环保工程</w:t>
                  </w:r>
                </w:p>
              </w:tc>
              <w:tc>
                <w:tcPr>
                  <w:tcW w:w="649"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废气</w:t>
                  </w:r>
                </w:p>
              </w:tc>
              <w:tc>
                <w:tcPr>
                  <w:tcW w:w="1513" w:type="dxa"/>
                  <w:vMerge w:val="restar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厂房1</w:t>
                  </w:r>
                </w:p>
              </w:tc>
              <w:tc>
                <w:tcPr>
                  <w:tcW w:w="4896" w:type="dxa"/>
                  <w:vAlign w:val="center"/>
                </w:tcPr>
                <w:p>
                  <w:pPr>
                    <w:jc w:val="left"/>
                    <w:rPr>
                      <w:color w:val="000000" w:themeColor="text1"/>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开料</w:t>
                  </w:r>
                  <w:r>
                    <w:rPr>
                      <w:rFonts w:hint="eastAsia"/>
                      <w:color w:val="000000" w:themeColor="text1"/>
                      <w14:textFill>
                        <w14:solidFill>
                          <w14:schemeClr w14:val="tx1"/>
                        </w14:solidFill>
                      </w14:textFill>
                    </w:rPr>
                    <w:t>粉尘、焊接组装烟尘：集气装置+布袋除尘器+15m排气筒（1#）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1320" w:type="dxa"/>
                  <w:vMerge w:val="continue"/>
                  <w:vAlign w:val="center"/>
                </w:tcPr>
                <w:p>
                  <w:pPr>
                    <w:jc w:val="center"/>
                    <w:rPr>
                      <w:color w:val="000000" w:themeColor="text1"/>
                      <w14:textFill>
                        <w14:solidFill>
                          <w14:schemeClr w14:val="tx1"/>
                        </w14:solidFill>
                      </w14:textFill>
                    </w:rPr>
                  </w:pPr>
                </w:p>
              </w:tc>
              <w:tc>
                <w:tcPr>
                  <w:tcW w:w="649" w:type="dxa"/>
                  <w:vMerge w:val="continue"/>
                  <w:vAlign w:val="center"/>
                </w:tcPr>
                <w:p>
                  <w:pPr>
                    <w:jc w:val="center"/>
                    <w:rPr>
                      <w:color w:val="000000" w:themeColor="text1"/>
                      <w14:textFill>
                        <w14:solidFill>
                          <w14:schemeClr w14:val="tx1"/>
                        </w14:solidFill>
                      </w14:textFill>
                    </w:rPr>
                  </w:pPr>
                </w:p>
              </w:tc>
              <w:tc>
                <w:tcPr>
                  <w:tcW w:w="1513" w:type="dxa"/>
                  <w:vMerge w:val="continue"/>
                  <w:vAlign w:val="center"/>
                </w:tcPr>
                <w:p>
                  <w:pPr>
                    <w:jc w:val="center"/>
                    <w:rPr>
                      <w:color w:val="000000" w:themeColor="text1"/>
                      <w14:textFill>
                        <w14:solidFill>
                          <w14:schemeClr w14:val="tx1"/>
                        </w14:solidFill>
                      </w14:textFill>
                    </w:rPr>
                  </w:pPr>
                </w:p>
              </w:tc>
              <w:tc>
                <w:tcPr>
                  <w:tcW w:w="4896" w:type="dxa"/>
                  <w:vAlign w:val="center"/>
                </w:tcPr>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喷砂粉尘：集气装置+两级除尘装置（旋风除尘器+滤筒式除尘器）+15m排气筒（2#）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1320" w:type="dxa"/>
                  <w:vMerge w:val="continue"/>
                  <w:vAlign w:val="center"/>
                </w:tcPr>
                <w:p>
                  <w:pPr>
                    <w:jc w:val="center"/>
                    <w:rPr>
                      <w:color w:val="000000" w:themeColor="text1"/>
                      <w14:textFill>
                        <w14:solidFill>
                          <w14:schemeClr w14:val="tx1"/>
                        </w14:solidFill>
                      </w14:textFill>
                    </w:rPr>
                  </w:pPr>
                </w:p>
              </w:tc>
              <w:tc>
                <w:tcPr>
                  <w:tcW w:w="649" w:type="dxa"/>
                  <w:vMerge w:val="continue"/>
                  <w:vAlign w:val="center"/>
                </w:tcPr>
                <w:p>
                  <w:pPr>
                    <w:jc w:val="center"/>
                    <w:rPr>
                      <w:color w:val="000000" w:themeColor="text1"/>
                      <w14:textFill>
                        <w14:solidFill>
                          <w14:schemeClr w14:val="tx1"/>
                        </w14:solidFill>
                      </w14:textFill>
                    </w:rPr>
                  </w:pPr>
                </w:p>
              </w:tc>
              <w:tc>
                <w:tcPr>
                  <w:tcW w:w="1513" w:type="dxa"/>
                  <w:vMerge w:val="continue"/>
                  <w:vAlign w:val="center"/>
                </w:tcPr>
                <w:p>
                  <w:pPr>
                    <w:jc w:val="center"/>
                    <w:rPr>
                      <w:color w:val="000000" w:themeColor="text1"/>
                      <w14:textFill>
                        <w14:solidFill>
                          <w14:schemeClr w14:val="tx1"/>
                        </w14:solidFill>
                      </w14:textFill>
                    </w:rPr>
                  </w:pPr>
                </w:p>
              </w:tc>
              <w:tc>
                <w:tcPr>
                  <w:tcW w:w="4896" w:type="dxa"/>
                  <w:vAlign w:val="center"/>
                </w:tcPr>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调漆喷漆晾干废气：集气装置+喷淋塔+干式过滤器+两级活性炭吸附装置+15m排气筒（3#）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1320" w:type="dxa"/>
                  <w:vMerge w:val="continue"/>
                  <w:vAlign w:val="center"/>
                </w:tcPr>
                <w:p>
                  <w:pPr>
                    <w:jc w:val="center"/>
                    <w:rPr>
                      <w:color w:val="000000" w:themeColor="text1"/>
                      <w14:textFill>
                        <w14:solidFill>
                          <w14:schemeClr w14:val="tx1"/>
                        </w14:solidFill>
                      </w14:textFill>
                    </w:rPr>
                  </w:pPr>
                </w:p>
              </w:tc>
              <w:tc>
                <w:tcPr>
                  <w:tcW w:w="649" w:type="dxa"/>
                  <w:vMerge w:val="continue"/>
                  <w:vAlign w:val="center"/>
                </w:tcPr>
                <w:p>
                  <w:pPr>
                    <w:jc w:val="center"/>
                    <w:rPr>
                      <w:color w:val="000000" w:themeColor="text1"/>
                      <w14:textFill>
                        <w14:solidFill>
                          <w14:schemeClr w14:val="tx1"/>
                        </w14:solidFill>
                      </w14:textFill>
                    </w:rPr>
                  </w:pPr>
                </w:p>
              </w:tc>
              <w:tc>
                <w:tcPr>
                  <w:tcW w:w="1513" w:type="dxa"/>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厂房2</w:t>
                  </w:r>
                </w:p>
              </w:tc>
              <w:tc>
                <w:tcPr>
                  <w:tcW w:w="4896" w:type="dxa"/>
                  <w:vAlign w:val="center"/>
                </w:tcPr>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焊接组装烟尘：集气装置+布袋除尘器+25m排气筒（4#）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 w:hRule="atLeast"/>
                <w:jc w:val="center"/>
              </w:trPr>
              <w:tc>
                <w:tcPr>
                  <w:tcW w:w="1320" w:type="dxa"/>
                  <w:vMerge w:val="continue"/>
                  <w:vAlign w:val="center"/>
                </w:tcPr>
                <w:p>
                  <w:pPr>
                    <w:jc w:val="center"/>
                    <w:rPr>
                      <w:color w:val="000000" w:themeColor="text1"/>
                      <w14:textFill>
                        <w14:solidFill>
                          <w14:schemeClr w14:val="tx1"/>
                        </w14:solidFill>
                      </w14:textFill>
                    </w:rPr>
                  </w:pPr>
                </w:p>
              </w:tc>
              <w:tc>
                <w:tcPr>
                  <w:tcW w:w="649" w:type="dxa"/>
                  <w:vMerge w:val="continue"/>
                  <w:vAlign w:val="center"/>
                </w:tcPr>
                <w:p>
                  <w:pPr>
                    <w:jc w:val="center"/>
                    <w:rPr>
                      <w:color w:val="000000" w:themeColor="text1"/>
                      <w14:textFill>
                        <w14:solidFill>
                          <w14:schemeClr w14:val="tx1"/>
                        </w14:solidFill>
                      </w14:textFill>
                    </w:rPr>
                  </w:pPr>
                </w:p>
              </w:tc>
              <w:tc>
                <w:tcPr>
                  <w:tcW w:w="1513" w:type="dxa"/>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油烟废气</w:t>
                  </w:r>
                </w:p>
              </w:tc>
              <w:tc>
                <w:tcPr>
                  <w:tcW w:w="4896" w:type="dxa"/>
                  <w:vAlign w:val="center"/>
                </w:tcPr>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经高效油烟净化器处理后，经</w:t>
                  </w:r>
                  <w:r>
                    <w:rPr>
                      <w:rFonts w:hint="eastAsia"/>
                      <w:color w:val="000000" w:themeColor="text1"/>
                      <w:lang w:val="en-US" w:eastAsia="zh-CN"/>
                      <w14:textFill>
                        <w14:solidFill>
                          <w14:schemeClr w14:val="tx1"/>
                        </w14:solidFill>
                      </w14:textFill>
                    </w:rPr>
                    <w:t>15m</w:t>
                  </w:r>
                  <w:r>
                    <w:rPr>
                      <w:rFonts w:hint="eastAsia"/>
                      <w:color w:val="000000" w:themeColor="text1"/>
                      <w14:textFill>
                        <w14:solidFill>
                          <w14:schemeClr w14:val="tx1"/>
                        </w14:solidFill>
                      </w14:textFill>
                    </w:rPr>
                    <w:t>专用管道（5#）高空排放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1320" w:type="dxa"/>
                  <w:vMerge w:val="continue"/>
                  <w:vAlign w:val="center"/>
                </w:tcPr>
                <w:p>
                  <w:pPr>
                    <w:jc w:val="center"/>
                    <w:rPr>
                      <w:color w:val="000000" w:themeColor="text1"/>
                      <w14:textFill>
                        <w14:solidFill>
                          <w14:schemeClr w14:val="tx1"/>
                        </w14:solidFill>
                      </w14:textFill>
                    </w:rPr>
                  </w:pPr>
                </w:p>
              </w:tc>
              <w:tc>
                <w:tcPr>
                  <w:tcW w:w="2162"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噪声</w:t>
                  </w:r>
                </w:p>
              </w:tc>
              <w:tc>
                <w:tcPr>
                  <w:tcW w:w="4896" w:type="dxa"/>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基础减振、厂房隔声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1320" w:type="dxa"/>
                  <w:vMerge w:val="continue"/>
                  <w:vAlign w:val="center"/>
                </w:tcPr>
                <w:p>
                  <w:pPr>
                    <w:jc w:val="center"/>
                    <w:rPr>
                      <w:color w:val="000000" w:themeColor="text1"/>
                      <w14:textFill>
                        <w14:solidFill>
                          <w14:schemeClr w14:val="tx1"/>
                        </w14:solidFill>
                      </w14:textFill>
                    </w:rPr>
                  </w:pPr>
                </w:p>
              </w:tc>
              <w:tc>
                <w:tcPr>
                  <w:tcW w:w="6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废水</w:t>
                  </w:r>
                </w:p>
              </w:tc>
              <w:tc>
                <w:tcPr>
                  <w:tcW w:w="15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生活污水</w:t>
                  </w:r>
                </w:p>
              </w:tc>
              <w:tc>
                <w:tcPr>
                  <w:tcW w:w="4896" w:type="dxa"/>
                  <w:vAlign w:val="center"/>
                </w:tcPr>
                <w:p>
                  <w:pPr>
                    <w:jc w:val="left"/>
                    <w:rPr>
                      <w:color w:val="000000" w:themeColor="text1"/>
                      <w14:textFill>
                        <w14:solidFill>
                          <w14:schemeClr w14:val="tx1"/>
                        </w14:solidFill>
                      </w14:textFill>
                    </w:rPr>
                  </w:pPr>
                  <w:r>
                    <w:rPr>
                      <w:color w:val="000000" w:themeColor="text1"/>
                      <w14:textFill>
                        <w14:solidFill>
                          <w14:schemeClr w14:val="tx1"/>
                        </w14:solidFill>
                      </w14:textFill>
                    </w:rPr>
                    <w:t>经</w:t>
                  </w:r>
                  <w:r>
                    <w:rPr>
                      <w:rFonts w:hint="eastAsia"/>
                      <w:color w:val="000000" w:themeColor="text1"/>
                      <w14:textFill>
                        <w14:solidFill>
                          <w14:schemeClr w14:val="tx1"/>
                        </w14:solidFill>
                      </w14:textFill>
                    </w:rPr>
                    <w:t>隔油隔渣池、三级</w:t>
                  </w:r>
                  <w:r>
                    <w:rPr>
                      <w:color w:val="000000" w:themeColor="text1"/>
                      <w14:textFill>
                        <w14:solidFill>
                          <w14:schemeClr w14:val="tx1"/>
                        </w14:solidFill>
                      </w14:textFill>
                    </w:rPr>
                    <w:t>化粪池预处理</w:t>
                  </w:r>
                  <w:r>
                    <w:rPr>
                      <w:rFonts w:hint="eastAsia"/>
                      <w:color w:val="000000" w:themeColor="text1"/>
                      <w14:textFill>
                        <w14:solidFill>
                          <w14:schemeClr w14:val="tx1"/>
                        </w14:solidFill>
                      </w14:textFill>
                    </w:rPr>
                    <w:t>后</w:t>
                  </w:r>
                  <w:r>
                    <w:rPr>
                      <w:color w:val="000000" w:themeColor="text1"/>
                      <w14:textFill>
                        <w14:solidFill>
                          <w14:schemeClr w14:val="tx1"/>
                        </w14:solidFill>
                      </w14:textFill>
                    </w:rPr>
                    <w:t>经市政污水管网排入</w:t>
                  </w:r>
                  <w:r>
                    <w:rPr>
                      <w:rFonts w:hint="eastAsia"/>
                      <w:color w:val="000000" w:themeColor="text1"/>
                      <w14:textFill>
                        <w14:solidFill>
                          <w14:schemeClr w14:val="tx1"/>
                        </w14:solidFill>
                      </w14:textFill>
                    </w:rPr>
                    <w:t>排入杨侨镇生活污水处理厂，处理达标后排入南蛇沥，汇入公庄河，最终排入东江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320" w:type="dxa"/>
                  <w:vMerge w:val="continue"/>
                  <w:vAlign w:val="center"/>
                </w:tcPr>
                <w:p>
                  <w:pPr>
                    <w:jc w:val="center"/>
                    <w:rPr>
                      <w:color w:val="000000" w:themeColor="text1"/>
                      <w14:textFill>
                        <w14:solidFill>
                          <w14:schemeClr w14:val="tx1"/>
                        </w14:solidFill>
                      </w14:textFill>
                    </w:rPr>
                  </w:pPr>
                </w:p>
              </w:tc>
              <w:tc>
                <w:tcPr>
                  <w:tcW w:w="649"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固废</w:t>
                  </w:r>
                </w:p>
              </w:tc>
              <w:tc>
                <w:tcPr>
                  <w:tcW w:w="1513" w:type="dxa"/>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一般工业固废</w:t>
                  </w:r>
                </w:p>
              </w:tc>
              <w:tc>
                <w:tcPr>
                  <w:tcW w:w="4896" w:type="dxa"/>
                  <w:vAlign w:val="center"/>
                </w:tcPr>
                <w:p>
                  <w:pPr>
                    <w:widowControl/>
                    <w:adjustRightInd w:val="0"/>
                    <w:snapToGrid w:val="0"/>
                    <w:rPr>
                      <w:color w:val="000000" w:themeColor="text1"/>
                      <w14:textFill>
                        <w14:solidFill>
                          <w14:schemeClr w14:val="tx1"/>
                        </w14:solidFill>
                      </w14:textFill>
                    </w:rPr>
                  </w:pPr>
                  <w:r>
                    <w:rPr>
                      <w:color w:val="000000" w:themeColor="text1"/>
                      <w:lang w:bidi="ar"/>
                      <w14:textFill>
                        <w14:solidFill>
                          <w14:schemeClr w14:val="tx1"/>
                        </w14:solidFill>
                      </w14:textFill>
                    </w:rPr>
                    <w:t>储存于一般固体废物暂存间（占地面积约</w:t>
                  </w:r>
                  <w:r>
                    <w:rPr>
                      <w:rFonts w:hint="eastAsia"/>
                      <w:color w:val="000000" w:themeColor="text1"/>
                      <w:lang w:bidi="ar"/>
                      <w14:textFill>
                        <w14:solidFill>
                          <w14:schemeClr w14:val="tx1"/>
                        </w14:solidFill>
                      </w14:textFill>
                    </w:rPr>
                    <w:t>100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color w:val="000000" w:themeColor="text1"/>
                      <w:lang w:bidi="ar"/>
                      <w14:textFill>
                        <w14:solidFill>
                          <w14:schemeClr w14:val="tx1"/>
                        </w14:solidFill>
                      </w14:textFill>
                    </w:rPr>
                    <w:t>），交由相关专业回收公司回收处理。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atLeast"/>
                <w:jc w:val="center"/>
              </w:trPr>
              <w:tc>
                <w:tcPr>
                  <w:tcW w:w="1320" w:type="dxa"/>
                  <w:vMerge w:val="continue"/>
                  <w:vAlign w:val="center"/>
                </w:tcPr>
                <w:p>
                  <w:pPr>
                    <w:jc w:val="center"/>
                    <w:rPr>
                      <w:color w:val="000000" w:themeColor="text1"/>
                      <w14:textFill>
                        <w14:solidFill>
                          <w14:schemeClr w14:val="tx1"/>
                        </w14:solidFill>
                      </w14:textFill>
                    </w:rPr>
                  </w:pPr>
                </w:p>
              </w:tc>
              <w:tc>
                <w:tcPr>
                  <w:tcW w:w="649" w:type="dxa"/>
                  <w:vMerge w:val="continue"/>
                  <w:vAlign w:val="center"/>
                </w:tcPr>
                <w:p>
                  <w:pPr>
                    <w:jc w:val="center"/>
                    <w:rPr>
                      <w:color w:val="000000" w:themeColor="text1"/>
                      <w14:textFill>
                        <w14:solidFill>
                          <w14:schemeClr w14:val="tx1"/>
                        </w14:solidFill>
                      </w14:textFill>
                    </w:rPr>
                  </w:pPr>
                </w:p>
              </w:tc>
              <w:tc>
                <w:tcPr>
                  <w:tcW w:w="1513" w:type="dxa"/>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危废</w:t>
                  </w:r>
                </w:p>
              </w:tc>
              <w:tc>
                <w:tcPr>
                  <w:tcW w:w="4896" w:type="dxa"/>
                  <w:vAlign w:val="center"/>
                </w:tcPr>
                <w:p>
                  <w:pPr>
                    <w:widowControl/>
                    <w:adjustRightInd w:val="0"/>
                    <w:snapToGrid w:val="0"/>
                    <w:rPr>
                      <w:color w:val="000000" w:themeColor="text1"/>
                      <w14:textFill>
                        <w14:solidFill>
                          <w14:schemeClr w14:val="tx1"/>
                        </w14:solidFill>
                      </w14:textFill>
                    </w:rPr>
                  </w:pPr>
                  <w:r>
                    <w:rPr>
                      <w:color w:val="000000" w:themeColor="text1"/>
                      <w:lang w:bidi="ar"/>
                      <w14:textFill>
                        <w14:solidFill>
                          <w14:schemeClr w14:val="tx1"/>
                        </w14:solidFill>
                      </w14:textFill>
                    </w:rPr>
                    <w:t>储存于危险废物暂存间（占地面积约</w:t>
                  </w:r>
                  <w:r>
                    <w:rPr>
                      <w:rFonts w:hint="eastAsia"/>
                      <w:color w:val="000000" w:themeColor="text1"/>
                      <w:lang w:bidi="ar"/>
                      <w14:textFill>
                        <w14:solidFill>
                          <w14:schemeClr w14:val="tx1"/>
                        </w14:solidFill>
                      </w14:textFill>
                    </w:rPr>
                    <w:t>80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color w:val="000000" w:themeColor="text1"/>
                      <w:lang w:bidi="ar"/>
                      <w14:textFill>
                        <w14:solidFill>
                          <w14:schemeClr w14:val="tx1"/>
                        </w14:solidFill>
                      </w14:textFill>
                    </w:rPr>
                    <w:t>），交由有资质单位处理。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jc w:val="center"/>
              </w:trPr>
              <w:tc>
                <w:tcPr>
                  <w:tcW w:w="1320" w:type="dxa"/>
                  <w:vMerge w:val="continue"/>
                  <w:vAlign w:val="center"/>
                </w:tcPr>
                <w:p>
                  <w:pPr>
                    <w:jc w:val="center"/>
                    <w:rPr>
                      <w:color w:val="000000" w:themeColor="text1"/>
                      <w14:textFill>
                        <w14:solidFill>
                          <w14:schemeClr w14:val="tx1"/>
                        </w14:solidFill>
                      </w14:textFill>
                    </w:rPr>
                  </w:pPr>
                </w:p>
              </w:tc>
              <w:tc>
                <w:tcPr>
                  <w:tcW w:w="649" w:type="dxa"/>
                  <w:vMerge w:val="continue"/>
                  <w:vAlign w:val="center"/>
                </w:tcPr>
                <w:p>
                  <w:pPr>
                    <w:jc w:val="center"/>
                    <w:rPr>
                      <w:color w:val="000000" w:themeColor="text1"/>
                      <w14:textFill>
                        <w14:solidFill>
                          <w14:schemeClr w14:val="tx1"/>
                        </w14:solidFill>
                      </w14:textFill>
                    </w:rPr>
                  </w:pPr>
                </w:p>
              </w:tc>
              <w:tc>
                <w:tcPr>
                  <w:tcW w:w="1513" w:type="dxa"/>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生活垃圾</w:t>
                  </w:r>
                </w:p>
              </w:tc>
              <w:tc>
                <w:tcPr>
                  <w:tcW w:w="4896" w:type="dxa"/>
                  <w:vAlign w:val="center"/>
                </w:tcPr>
                <w:p>
                  <w:pPr>
                    <w:jc w:val="left"/>
                    <w:rPr>
                      <w:color w:val="000000" w:themeColor="text1"/>
                      <w14:textFill>
                        <w14:solidFill>
                          <w14:schemeClr w14:val="tx1"/>
                        </w14:solidFill>
                      </w14:textFill>
                    </w:rPr>
                  </w:pPr>
                  <w:r>
                    <w:rPr>
                      <w:color w:val="000000" w:themeColor="text1"/>
                      <w14:textFill>
                        <w14:solidFill>
                          <w14:schemeClr w14:val="tx1"/>
                        </w14:solidFill>
                      </w14:textFill>
                    </w:rPr>
                    <w:t>交由环卫部门</w:t>
                  </w:r>
                  <w:r>
                    <w:rPr>
                      <w:rFonts w:hint="eastAsia"/>
                      <w:color w:val="000000" w:themeColor="text1"/>
                      <w14:textFill>
                        <w14:solidFill>
                          <w14:schemeClr w14:val="tx1"/>
                        </w14:solidFill>
                      </w14:textFill>
                    </w:rPr>
                    <w:t>统一</w:t>
                  </w:r>
                  <w:r>
                    <w:rPr>
                      <w:color w:val="000000" w:themeColor="text1"/>
                      <w14:textFill>
                        <w14:solidFill>
                          <w14:schemeClr w14:val="tx1"/>
                        </w14:solidFill>
                      </w14:textFill>
                    </w:rPr>
                    <w:t>清运处理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jc w:val="center"/>
              </w:trPr>
              <w:tc>
                <w:tcPr>
                  <w:tcW w:w="1320" w:type="dxa"/>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依托工程</w:t>
                  </w:r>
                </w:p>
              </w:tc>
              <w:tc>
                <w:tcPr>
                  <w:tcW w:w="2162" w:type="dxa"/>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4896" w:type="dxa"/>
                  <w:vAlign w:val="center"/>
                </w:tcPr>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杨侨镇生活</w:t>
                  </w:r>
                  <w:r>
                    <w:rPr>
                      <w:color w:val="000000" w:themeColor="text1"/>
                      <w14:textFill>
                        <w14:solidFill>
                          <w14:schemeClr w14:val="tx1"/>
                        </w14:solidFill>
                      </w14:textFill>
                    </w:rPr>
                    <w:t>污水处理厂</w:t>
                  </w:r>
                </w:p>
              </w:tc>
            </w:tr>
          </w:tbl>
          <w:p>
            <w:pPr>
              <w:widowControl/>
              <w:spacing w:before="120" w:beforeLines="50" w:line="360" w:lineRule="auto"/>
              <w:ind w:firstLine="422" w:firstLineChars="200"/>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2、环保投资估算</w:t>
            </w:r>
          </w:p>
          <w:p>
            <w:pPr>
              <w:pStyle w:val="2"/>
              <w:spacing w:after="120" w:afterLines="50"/>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表2-2 环保投资一览表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904"/>
              <w:gridCol w:w="1479"/>
              <w:gridCol w:w="4743"/>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262" w:type="pct"/>
                  <w:vAlign w:val="center"/>
                </w:tcPr>
                <w:p>
                  <w:pPr>
                    <w:tabs>
                      <w:tab w:val="left" w:pos="1081"/>
                    </w:tabs>
                    <w:adjustRightInd w:val="0"/>
                    <w:snapToGrid w:val="0"/>
                    <w:jc w:val="center"/>
                    <w:textAlignment w:val="baseline"/>
                    <w:rPr>
                      <w:b/>
                      <w:bCs/>
                      <w:color w:val="000000" w:themeColor="text1"/>
                      <w14:textFill>
                        <w14:solidFill>
                          <w14:schemeClr w14:val="tx1"/>
                        </w14:solidFill>
                      </w14:textFill>
                    </w:rPr>
                  </w:pPr>
                  <w:r>
                    <w:rPr>
                      <w:b/>
                      <w:bCs/>
                      <w:color w:val="000000" w:themeColor="text1"/>
                      <w14:textFill>
                        <w14:solidFill>
                          <w14:schemeClr w14:val="tx1"/>
                        </w14:solidFill>
                      </w14:textFill>
                    </w:rPr>
                    <w:t>序号</w:t>
                  </w:r>
                </w:p>
              </w:tc>
              <w:tc>
                <w:tcPr>
                  <w:tcW w:w="533" w:type="pct"/>
                  <w:vAlign w:val="center"/>
                </w:tcPr>
                <w:p>
                  <w:pPr>
                    <w:tabs>
                      <w:tab w:val="left" w:pos="1081"/>
                    </w:tabs>
                    <w:adjustRightInd w:val="0"/>
                    <w:snapToGrid w:val="0"/>
                    <w:jc w:val="center"/>
                    <w:textAlignment w:val="baseline"/>
                    <w:rPr>
                      <w:b/>
                      <w:bCs/>
                      <w:color w:val="000000" w:themeColor="text1"/>
                      <w14:textFill>
                        <w14:solidFill>
                          <w14:schemeClr w14:val="tx1"/>
                        </w14:solidFill>
                      </w14:textFill>
                    </w:rPr>
                  </w:pPr>
                  <w:r>
                    <w:rPr>
                      <w:b/>
                      <w:bCs/>
                      <w:color w:val="000000" w:themeColor="text1"/>
                      <w14:textFill>
                        <w14:solidFill>
                          <w14:schemeClr w14:val="tx1"/>
                        </w14:solidFill>
                      </w14:textFill>
                    </w:rPr>
                    <w:t>污染源</w:t>
                  </w:r>
                </w:p>
              </w:tc>
              <w:tc>
                <w:tcPr>
                  <w:tcW w:w="873" w:type="pct"/>
                  <w:vAlign w:val="center"/>
                </w:tcPr>
                <w:p>
                  <w:pPr>
                    <w:tabs>
                      <w:tab w:val="left" w:pos="1081"/>
                    </w:tabs>
                    <w:adjustRightInd w:val="0"/>
                    <w:snapToGrid w:val="0"/>
                    <w:jc w:val="center"/>
                    <w:textAlignment w:val="baseline"/>
                    <w:rPr>
                      <w:b/>
                      <w:bCs/>
                      <w:color w:val="000000" w:themeColor="text1"/>
                      <w14:textFill>
                        <w14:solidFill>
                          <w14:schemeClr w14:val="tx1"/>
                        </w14:solidFill>
                      </w14:textFill>
                    </w:rPr>
                  </w:pPr>
                  <w:r>
                    <w:rPr>
                      <w:b/>
                      <w:bCs/>
                      <w:color w:val="000000" w:themeColor="text1"/>
                      <w14:textFill>
                        <w14:solidFill>
                          <w14:schemeClr w14:val="tx1"/>
                        </w14:solidFill>
                      </w14:textFill>
                    </w:rPr>
                    <w:t>污染物名称</w:t>
                  </w:r>
                </w:p>
              </w:tc>
              <w:tc>
                <w:tcPr>
                  <w:tcW w:w="2798" w:type="pct"/>
                  <w:vAlign w:val="center"/>
                </w:tcPr>
                <w:p>
                  <w:pPr>
                    <w:tabs>
                      <w:tab w:val="left" w:pos="1081"/>
                    </w:tabs>
                    <w:adjustRightInd w:val="0"/>
                    <w:snapToGrid w:val="0"/>
                    <w:jc w:val="center"/>
                    <w:textAlignment w:val="baseline"/>
                    <w:rPr>
                      <w:b/>
                      <w:bCs/>
                      <w:color w:val="000000" w:themeColor="text1"/>
                      <w14:textFill>
                        <w14:solidFill>
                          <w14:schemeClr w14:val="tx1"/>
                        </w14:solidFill>
                      </w14:textFill>
                    </w:rPr>
                  </w:pPr>
                  <w:r>
                    <w:rPr>
                      <w:b/>
                      <w:bCs/>
                      <w:color w:val="000000" w:themeColor="text1"/>
                      <w14:textFill>
                        <w14:solidFill>
                          <w14:schemeClr w14:val="tx1"/>
                        </w14:solidFill>
                      </w14:textFill>
                    </w:rPr>
                    <w:t>主要环保措施</w:t>
                  </w:r>
                </w:p>
              </w:tc>
              <w:tc>
                <w:tcPr>
                  <w:tcW w:w="531" w:type="pct"/>
                  <w:vAlign w:val="center"/>
                </w:tcPr>
                <w:p>
                  <w:pPr>
                    <w:tabs>
                      <w:tab w:val="left" w:pos="1081"/>
                    </w:tabs>
                    <w:adjustRightInd w:val="0"/>
                    <w:snapToGrid w:val="0"/>
                    <w:jc w:val="center"/>
                    <w:textAlignment w:val="baseline"/>
                    <w:rPr>
                      <w:b/>
                      <w:bCs/>
                      <w:color w:val="000000" w:themeColor="text1"/>
                      <w14:textFill>
                        <w14:solidFill>
                          <w14:schemeClr w14:val="tx1"/>
                        </w14:solidFill>
                      </w14:textFill>
                    </w:rPr>
                  </w:pPr>
                  <w:r>
                    <w:rPr>
                      <w:b/>
                      <w:bCs/>
                      <w:color w:val="000000" w:themeColor="text1"/>
                      <w14:textFill>
                        <w14:solidFill>
                          <w14:schemeClr w14:val="tx1"/>
                        </w14:solidFill>
                      </w14:textFill>
                    </w:rPr>
                    <w:t>预计投资（万元）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262" w:type="pct"/>
                  <w:vMerge w:val="restar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1</w:t>
                  </w:r>
                </w:p>
              </w:tc>
              <w:tc>
                <w:tcPr>
                  <w:tcW w:w="533" w:type="pct"/>
                  <w:vMerge w:val="restar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废气</w:t>
                  </w:r>
                </w:p>
              </w:tc>
              <w:tc>
                <w:tcPr>
                  <w:tcW w:w="873" w:type="pct"/>
                  <w:vAlign w:val="center"/>
                </w:tcPr>
                <w:p>
                  <w:pPr>
                    <w:jc w:val="center"/>
                    <w:rPr>
                      <w:color w:val="000000" w:themeColor="text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开料</w:t>
                  </w:r>
                  <w:r>
                    <w:rPr>
                      <w:rFonts w:hint="eastAsia"/>
                      <w:color w:val="000000" w:themeColor="text1"/>
                      <w14:textFill>
                        <w14:solidFill>
                          <w14:schemeClr w14:val="tx1"/>
                        </w14:solidFill>
                      </w14:textFill>
                    </w:rPr>
                    <w:t>粉尘、厂房1焊接组装烟尘</w:t>
                  </w:r>
                </w:p>
              </w:tc>
              <w:tc>
                <w:tcPr>
                  <w:tcW w:w="2798" w:type="pct"/>
                  <w:vAlign w:val="center"/>
                </w:tcPr>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集气装置+布袋除尘器+15m排气筒（1#）</w:t>
                  </w:r>
                </w:p>
              </w:tc>
              <w:tc>
                <w:tcPr>
                  <w:tcW w:w="531" w:type="pct"/>
                  <w:vMerge w:val="restar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rFonts w:hint="eastAsia"/>
                      <w:color w:val="000000" w:themeColor="text1"/>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262"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c>
                <w:tcPr>
                  <w:tcW w:w="533"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c>
                <w:tcPr>
                  <w:tcW w:w="873"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喷砂粉尘</w:t>
                  </w:r>
                </w:p>
              </w:tc>
              <w:tc>
                <w:tcPr>
                  <w:tcW w:w="2798" w:type="pct"/>
                  <w:vAlign w:val="center"/>
                </w:tcPr>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集气装置+两级除尘装置（旋风除尘器+滤筒式除尘器）+15m排气筒（2#）</w:t>
                  </w:r>
                </w:p>
              </w:tc>
              <w:tc>
                <w:tcPr>
                  <w:tcW w:w="531"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262"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c>
                <w:tcPr>
                  <w:tcW w:w="533"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c>
                <w:tcPr>
                  <w:tcW w:w="873"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调漆喷漆晾干废气</w:t>
                  </w:r>
                </w:p>
              </w:tc>
              <w:tc>
                <w:tcPr>
                  <w:tcW w:w="2798" w:type="pct"/>
                  <w:vAlign w:val="center"/>
                </w:tcPr>
                <w:p>
                  <w:pPr>
                    <w:jc w:val="left"/>
                    <w:rPr>
                      <w:bCs/>
                      <w:color w:val="000000" w:themeColor="text1"/>
                      <w14:textFill>
                        <w14:solidFill>
                          <w14:schemeClr w14:val="tx1"/>
                        </w14:solidFill>
                      </w14:textFill>
                    </w:rPr>
                  </w:pPr>
                  <w:r>
                    <w:rPr>
                      <w:rFonts w:hint="eastAsia"/>
                      <w:color w:val="000000" w:themeColor="text1"/>
                      <w14:textFill>
                        <w14:solidFill>
                          <w14:schemeClr w14:val="tx1"/>
                        </w14:solidFill>
                      </w14:textFill>
                    </w:rPr>
                    <w:t>集气装置+喷淋塔+干式过滤器+两级活性炭吸附装置+15m排气筒（3#）</w:t>
                  </w:r>
                </w:p>
              </w:tc>
              <w:tc>
                <w:tcPr>
                  <w:tcW w:w="531"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262"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c>
                <w:tcPr>
                  <w:tcW w:w="533"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c>
                <w:tcPr>
                  <w:tcW w:w="873"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厂房2焊接组装烟尘</w:t>
                  </w:r>
                </w:p>
              </w:tc>
              <w:tc>
                <w:tcPr>
                  <w:tcW w:w="2798" w:type="pct"/>
                  <w:vAlign w:val="center"/>
                </w:tcPr>
                <w:p>
                  <w:pPr>
                    <w:jc w:val="left"/>
                    <w:rPr>
                      <w:bCs/>
                      <w:color w:val="000000" w:themeColor="text1"/>
                      <w14:textFill>
                        <w14:solidFill>
                          <w14:schemeClr w14:val="tx1"/>
                        </w14:solidFill>
                      </w14:textFill>
                    </w:rPr>
                  </w:pPr>
                  <w:r>
                    <w:rPr>
                      <w:rFonts w:hint="eastAsia"/>
                      <w:color w:val="000000" w:themeColor="text1"/>
                      <w14:textFill>
                        <w14:solidFill>
                          <w14:schemeClr w14:val="tx1"/>
                        </w14:solidFill>
                      </w14:textFill>
                    </w:rPr>
                    <w:t>集气装置+布袋除尘器+25m排气筒（4#）</w:t>
                  </w:r>
                </w:p>
              </w:tc>
              <w:tc>
                <w:tcPr>
                  <w:tcW w:w="531"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262"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c>
                <w:tcPr>
                  <w:tcW w:w="533"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c>
                <w:tcPr>
                  <w:tcW w:w="873"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油烟</w:t>
                  </w:r>
                </w:p>
              </w:tc>
              <w:tc>
                <w:tcPr>
                  <w:tcW w:w="2798" w:type="pct"/>
                  <w:vAlign w:val="center"/>
                </w:tcPr>
                <w:p>
                  <w:pPr>
                    <w:adjustRightInd w:val="0"/>
                    <w:snapToGrid w:val="0"/>
                    <w:jc w:val="both"/>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高效</w:t>
                  </w:r>
                  <w:r>
                    <w:rPr>
                      <w:bCs/>
                      <w:color w:val="000000" w:themeColor="text1"/>
                      <w14:textFill>
                        <w14:solidFill>
                          <w14:schemeClr w14:val="tx1"/>
                        </w14:solidFill>
                      </w14:textFill>
                    </w:rPr>
                    <w:t>油烟净化器</w:t>
                  </w:r>
                  <w:r>
                    <w:rPr>
                      <w:rFonts w:hint="eastAsia"/>
                      <w:bCs/>
                      <w:color w:val="000000" w:themeColor="text1"/>
                      <w14:textFill>
                        <w14:solidFill>
                          <w14:schemeClr w14:val="tx1"/>
                        </w14:solidFill>
                      </w14:textFill>
                    </w:rPr>
                    <w:t>处理后经</w:t>
                  </w:r>
                  <w:r>
                    <w:rPr>
                      <w:rFonts w:hint="eastAsia"/>
                      <w:bCs/>
                      <w:color w:val="000000" w:themeColor="text1"/>
                      <w:lang w:val="en-US" w:eastAsia="zh-CN"/>
                      <w14:textFill>
                        <w14:solidFill>
                          <w14:schemeClr w14:val="tx1"/>
                        </w14:solidFill>
                      </w14:textFill>
                    </w:rPr>
                    <w:t>15m</w:t>
                  </w:r>
                  <w:r>
                    <w:rPr>
                      <w:rFonts w:hint="eastAsia"/>
                      <w:bCs/>
                      <w:color w:val="000000" w:themeColor="text1"/>
                      <w14:textFill>
                        <w14:solidFill>
                          <w14:schemeClr w14:val="tx1"/>
                        </w14:solidFill>
                      </w14:textFill>
                    </w:rPr>
                    <w:t>专用管道（</w:t>
                  </w:r>
                  <w:r>
                    <w:rPr>
                      <w:rFonts w:hint="eastAsia"/>
                      <w:color w:val="000000" w:themeColor="text1"/>
                      <w14:textFill>
                        <w14:solidFill>
                          <w14:schemeClr w14:val="tx1"/>
                        </w14:solidFill>
                      </w14:textFill>
                    </w:rPr>
                    <w:t>5#</w:t>
                  </w:r>
                  <w:r>
                    <w:rPr>
                      <w:rFonts w:hint="eastAsia"/>
                      <w:bCs/>
                      <w:color w:val="000000" w:themeColor="text1"/>
                      <w14:textFill>
                        <w14:solidFill>
                          <w14:schemeClr w14:val="tx1"/>
                        </w14:solidFill>
                      </w14:textFill>
                    </w:rPr>
                    <w:t>）高空排放</w:t>
                  </w:r>
                </w:p>
              </w:tc>
              <w:tc>
                <w:tcPr>
                  <w:tcW w:w="531"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2"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2</w:t>
                  </w:r>
                </w:p>
              </w:tc>
              <w:tc>
                <w:tcPr>
                  <w:tcW w:w="533"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废水</w:t>
                  </w:r>
                </w:p>
              </w:tc>
              <w:tc>
                <w:tcPr>
                  <w:tcW w:w="873"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生活污水</w:t>
                  </w:r>
                </w:p>
              </w:tc>
              <w:tc>
                <w:tcPr>
                  <w:tcW w:w="2798"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经隔油隔渣池、三级化粪池预处理后排入市政管网</w:t>
                  </w:r>
                </w:p>
              </w:tc>
              <w:tc>
                <w:tcPr>
                  <w:tcW w:w="531"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2" w:type="pct"/>
                  <w:vMerge w:val="restar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3</w:t>
                  </w:r>
                </w:p>
              </w:tc>
              <w:tc>
                <w:tcPr>
                  <w:tcW w:w="533" w:type="pct"/>
                  <w:vMerge w:val="restar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固废</w:t>
                  </w:r>
                </w:p>
              </w:tc>
              <w:tc>
                <w:tcPr>
                  <w:tcW w:w="873"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生活垃圾</w:t>
                  </w:r>
                </w:p>
              </w:tc>
              <w:tc>
                <w:tcPr>
                  <w:tcW w:w="2798"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垃圾桶、交由环卫部门清理</w:t>
                  </w:r>
                </w:p>
              </w:tc>
              <w:tc>
                <w:tcPr>
                  <w:tcW w:w="531"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62"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c>
                <w:tcPr>
                  <w:tcW w:w="533"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c>
                <w:tcPr>
                  <w:tcW w:w="873"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一般工业固体废物</w:t>
                  </w:r>
                </w:p>
              </w:tc>
              <w:tc>
                <w:tcPr>
                  <w:tcW w:w="2798"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交专业公司回收处理</w:t>
                  </w:r>
                </w:p>
              </w:tc>
              <w:tc>
                <w:tcPr>
                  <w:tcW w:w="531"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2"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c>
                <w:tcPr>
                  <w:tcW w:w="533" w:type="pct"/>
                  <w:vMerge w:val="continue"/>
                  <w:vAlign w:val="center"/>
                </w:tcPr>
                <w:p>
                  <w:pPr>
                    <w:tabs>
                      <w:tab w:val="left" w:pos="1081"/>
                    </w:tabs>
                    <w:adjustRightInd w:val="0"/>
                    <w:snapToGrid w:val="0"/>
                    <w:jc w:val="center"/>
                    <w:textAlignment w:val="baseline"/>
                    <w:rPr>
                      <w:color w:val="000000" w:themeColor="text1"/>
                      <w14:textFill>
                        <w14:solidFill>
                          <w14:schemeClr w14:val="tx1"/>
                        </w14:solidFill>
                      </w14:textFill>
                    </w:rPr>
                  </w:pPr>
                </w:p>
              </w:tc>
              <w:tc>
                <w:tcPr>
                  <w:tcW w:w="873"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危险废物</w:t>
                  </w:r>
                </w:p>
              </w:tc>
              <w:tc>
                <w:tcPr>
                  <w:tcW w:w="2798"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委托有资质单位转运处置</w:t>
                  </w:r>
                </w:p>
              </w:tc>
              <w:tc>
                <w:tcPr>
                  <w:tcW w:w="531"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62"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4</w:t>
                  </w:r>
                </w:p>
              </w:tc>
              <w:tc>
                <w:tcPr>
                  <w:tcW w:w="533"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噪声</w:t>
                  </w:r>
                </w:p>
              </w:tc>
              <w:tc>
                <w:tcPr>
                  <w:tcW w:w="3671" w:type="pct"/>
                  <w:gridSpan w:val="2"/>
                  <w:vAlign w:val="center"/>
                </w:tcPr>
                <w:p>
                  <w:pPr>
                    <w:tabs>
                      <w:tab w:val="left" w:pos="1081"/>
                    </w:tabs>
                    <w:adjustRightInd w:val="0"/>
                    <w:snapToGrid w:val="0"/>
                    <w:jc w:val="left"/>
                    <w:textAlignment w:val="baseline"/>
                    <w:rPr>
                      <w:color w:val="000000" w:themeColor="text1"/>
                      <w14:textFill>
                        <w14:solidFill>
                          <w14:schemeClr w14:val="tx1"/>
                        </w14:solidFill>
                      </w14:textFill>
                    </w:rPr>
                  </w:pPr>
                  <w:r>
                    <w:rPr>
                      <w:color w:val="000000" w:themeColor="text1"/>
                      <w14:textFill>
                        <w14:solidFill>
                          <w14:schemeClr w14:val="tx1"/>
                        </w14:solidFill>
                      </w14:textFill>
                    </w:rPr>
                    <w:t>设置减振隔声措施，生产车间设置隔音门窗等措施，定期对各种机械设备进行维护与保养</w:t>
                  </w:r>
                </w:p>
              </w:tc>
              <w:tc>
                <w:tcPr>
                  <w:tcW w:w="531"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62"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5</w:t>
                  </w:r>
                </w:p>
              </w:tc>
              <w:tc>
                <w:tcPr>
                  <w:tcW w:w="53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环境</w:t>
                  </w:r>
                </w:p>
                <w:p>
                  <w:pPr>
                    <w:jc w:val="center"/>
                    <w:rPr>
                      <w:color w:val="000000" w:themeColor="text1"/>
                      <w14:textFill>
                        <w14:solidFill>
                          <w14:schemeClr w14:val="tx1"/>
                        </w14:solidFill>
                      </w14:textFill>
                    </w:rPr>
                  </w:pPr>
                  <w:r>
                    <w:rPr>
                      <w:color w:val="000000" w:themeColor="text1"/>
                      <w14:textFill>
                        <w14:solidFill>
                          <w14:schemeClr w14:val="tx1"/>
                        </w14:solidFill>
                      </w14:textFill>
                    </w:rPr>
                    <w:t>风险</w:t>
                  </w:r>
                </w:p>
              </w:tc>
              <w:tc>
                <w:tcPr>
                  <w:tcW w:w="3671" w:type="pct"/>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手提式干粉灭火器、推车式灭火器、灭火毯、沙子等应急措施</w:t>
                  </w:r>
                </w:p>
              </w:tc>
              <w:tc>
                <w:tcPr>
                  <w:tcW w:w="531" w:type="pct"/>
                  <w:vAlign w:val="center"/>
                </w:tcPr>
                <w:p>
                  <w:pPr>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62"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6</w:t>
                  </w:r>
                </w:p>
              </w:tc>
              <w:tc>
                <w:tcPr>
                  <w:tcW w:w="4205" w:type="pct"/>
                  <w:gridSpan w:val="3"/>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合计</w:t>
                  </w:r>
                </w:p>
              </w:tc>
              <w:tc>
                <w:tcPr>
                  <w:tcW w:w="531" w:type="pct"/>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rFonts w:hint="eastAsia"/>
                      <w:color w:val="000000" w:themeColor="text1"/>
                      <w14:textFill>
                        <w14:solidFill>
                          <w14:schemeClr w14:val="tx1"/>
                        </w14:solidFill>
                      </w14:textFill>
                    </w:rPr>
                    <w:t>72</w:t>
                  </w:r>
                </w:p>
              </w:tc>
            </w:tr>
          </w:tbl>
          <w:p>
            <w:pPr>
              <w:widowControl/>
              <w:spacing w:before="120" w:beforeLines="50" w:line="360" w:lineRule="auto"/>
              <w:ind w:firstLine="422" w:firstLineChars="200"/>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3、主要产品信息</w:t>
            </w:r>
          </w:p>
          <w:p>
            <w:pPr>
              <w:pStyle w:val="2"/>
              <w:spacing w:after="120" w:afterLine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表</w:t>
            </w:r>
            <w:r>
              <w:rPr>
                <w:rFonts w:ascii="Times New Roman" w:hAnsi="Times New Roman" w:cs="Times New Roman"/>
                <w:b/>
                <w:bCs/>
                <w:color w:val="000000" w:themeColor="text1"/>
                <w:sz w:val="21"/>
                <w:szCs w:val="21"/>
                <w14:textFill>
                  <w14:solidFill>
                    <w14:schemeClr w14:val="tx1"/>
                  </w14:solidFill>
                </w14:textFill>
              </w:rPr>
              <w:t>2-</w:t>
            </w:r>
            <w:r>
              <w:rPr>
                <w:rFonts w:hint="eastAsia" w:ascii="Times New Roman" w:hAnsi="Times New Roman" w:cs="Times New Roman"/>
                <w:b/>
                <w:bCs/>
                <w:color w:val="000000" w:themeColor="text1"/>
                <w:sz w:val="21"/>
                <w:szCs w:val="21"/>
                <w14:textFill>
                  <w14:solidFill>
                    <w14:schemeClr w14:val="tx1"/>
                  </w14:solidFill>
                </w14:textFill>
              </w:rPr>
              <w:t>3</w:t>
            </w:r>
            <w:r>
              <w:rPr>
                <w:rFonts w:ascii="Times New Roman" w:hAnsi="Times New Roman"/>
                <w:b/>
                <w:bCs/>
                <w:color w:val="000000" w:themeColor="text1"/>
                <w:sz w:val="21"/>
                <w:szCs w:val="21"/>
                <w14:textFill>
                  <w14:solidFill>
                    <w14:schemeClr w14:val="tx1"/>
                  </w14:solidFill>
                </w14:textFill>
              </w:rPr>
              <w:t xml:space="preserve"> 项目主要产品及产量</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1248"/>
              <w:gridCol w:w="1226"/>
              <w:gridCol w:w="1602"/>
              <w:gridCol w:w="2186"/>
              <w:gridCol w:w="1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55" w:type="dxa"/>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序号</w:t>
                  </w:r>
                </w:p>
              </w:tc>
              <w:tc>
                <w:tcPr>
                  <w:tcW w:w="1215" w:type="dxa"/>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产品名称</w:t>
                  </w:r>
                </w:p>
              </w:tc>
              <w:tc>
                <w:tcPr>
                  <w:tcW w:w="1193" w:type="dxa"/>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年产量（m</w:t>
                  </w:r>
                  <w:r>
                    <w:rPr>
                      <w:rFonts w:hint="eastAsia"/>
                      <w:b/>
                      <w:color w:val="000000" w:themeColor="text1"/>
                      <w:vertAlign w:val="superscript"/>
                      <w14:textFill>
                        <w14:solidFill>
                          <w14:schemeClr w14:val="tx1"/>
                        </w14:solidFill>
                      </w14:textFill>
                    </w:rPr>
                    <w:t>2</w:t>
                  </w:r>
                  <w:r>
                    <w:rPr>
                      <w:rFonts w:hint="eastAsia"/>
                      <w:b/>
                      <w:color w:val="000000" w:themeColor="text1"/>
                      <w14:textFill>
                        <w14:solidFill>
                          <w14:schemeClr w14:val="tx1"/>
                        </w14:solidFill>
                      </w14:textFill>
                    </w:rPr>
                    <w:t>/年）</w:t>
                  </w:r>
                </w:p>
              </w:tc>
              <w:tc>
                <w:tcPr>
                  <w:tcW w:w="1559" w:type="dxa"/>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年产件数（件/年）</w:t>
                  </w:r>
                </w:p>
              </w:tc>
              <w:tc>
                <w:tcPr>
                  <w:tcW w:w="2127" w:type="dxa"/>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规格/型号</w:t>
                  </w:r>
                </w:p>
              </w:tc>
              <w:tc>
                <w:tcPr>
                  <w:tcW w:w="1494" w:type="dxa"/>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5" w:type="dxa"/>
                  <w:vMerge w:val="restart"/>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w:t>
                  </w:r>
                </w:p>
              </w:tc>
              <w:tc>
                <w:tcPr>
                  <w:tcW w:w="1215" w:type="dxa"/>
                  <w:vMerge w:val="restart"/>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钢闸门</w:t>
                  </w:r>
                </w:p>
              </w:tc>
              <w:tc>
                <w:tcPr>
                  <w:tcW w:w="1193"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lang w:val="en-US" w:eastAsia="zh-CN"/>
                      <w14:textFill>
                        <w14:solidFill>
                          <w14:schemeClr w14:val="tx1"/>
                        </w14:solidFill>
                      </w14:textFill>
                    </w:rPr>
                    <w:t>3</w:t>
                  </w:r>
                  <w:r>
                    <w:rPr>
                      <w:rFonts w:hint="eastAsia"/>
                      <w:bCs/>
                      <w:color w:val="000000" w:themeColor="text1"/>
                      <w14:textFill>
                        <w14:solidFill>
                          <w14:schemeClr w14:val="tx1"/>
                        </w14:solidFill>
                      </w14:textFill>
                    </w:rPr>
                    <w:t>00</w:t>
                  </w:r>
                </w:p>
              </w:tc>
              <w:tc>
                <w:tcPr>
                  <w:tcW w:w="1559"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300</w:t>
                  </w:r>
                </w:p>
              </w:tc>
              <w:tc>
                <w:tcPr>
                  <w:tcW w:w="2127"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1.0m*1.0m*0.1m</w:t>
                  </w:r>
                </w:p>
              </w:tc>
              <w:tc>
                <w:tcPr>
                  <w:tcW w:w="1494"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约250t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5" w:type="dxa"/>
                  <w:vMerge w:val="continue"/>
                  <w:vAlign w:val="center"/>
                </w:tcPr>
                <w:p>
                  <w:pPr>
                    <w:adjustRightInd w:val="0"/>
                    <w:snapToGrid w:val="0"/>
                    <w:jc w:val="center"/>
                    <w:rPr>
                      <w:bCs/>
                      <w:color w:val="000000" w:themeColor="text1"/>
                      <w14:textFill>
                        <w14:solidFill>
                          <w14:schemeClr w14:val="tx1"/>
                        </w14:solidFill>
                      </w14:textFill>
                    </w:rPr>
                  </w:pPr>
                </w:p>
              </w:tc>
              <w:tc>
                <w:tcPr>
                  <w:tcW w:w="1215" w:type="dxa"/>
                  <w:vMerge w:val="continue"/>
                  <w:vAlign w:val="center"/>
                </w:tcPr>
                <w:p>
                  <w:pPr>
                    <w:adjustRightInd w:val="0"/>
                    <w:snapToGrid w:val="0"/>
                    <w:jc w:val="center"/>
                    <w:rPr>
                      <w:bCs/>
                      <w:color w:val="000000" w:themeColor="text1"/>
                      <w14:textFill>
                        <w14:solidFill>
                          <w14:schemeClr w14:val="tx1"/>
                        </w14:solidFill>
                      </w14:textFill>
                    </w:rPr>
                  </w:pPr>
                </w:p>
              </w:tc>
              <w:tc>
                <w:tcPr>
                  <w:tcW w:w="1193"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9840</w:t>
                  </w:r>
                </w:p>
              </w:tc>
              <w:tc>
                <w:tcPr>
                  <w:tcW w:w="1559"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400</w:t>
                  </w:r>
                </w:p>
              </w:tc>
              <w:tc>
                <w:tcPr>
                  <w:tcW w:w="2127"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6.0m*4.1m*0.12m</w:t>
                  </w:r>
                </w:p>
              </w:tc>
              <w:tc>
                <w:tcPr>
                  <w:tcW w:w="1494"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约1315t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5"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w:t>
                  </w:r>
                </w:p>
              </w:tc>
              <w:tc>
                <w:tcPr>
                  <w:tcW w:w="1215"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钢坝门</w:t>
                  </w:r>
                </w:p>
              </w:tc>
              <w:tc>
                <w:tcPr>
                  <w:tcW w:w="1193"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18000</w:t>
                  </w:r>
                </w:p>
              </w:tc>
              <w:tc>
                <w:tcPr>
                  <w:tcW w:w="1559"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300</w:t>
                  </w:r>
                </w:p>
              </w:tc>
              <w:tc>
                <w:tcPr>
                  <w:tcW w:w="2127"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10.0m*6.0m*0.12m</w:t>
                  </w:r>
                </w:p>
              </w:tc>
              <w:tc>
                <w:tcPr>
                  <w:tcW w:w="1494"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约2000t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870" w:type="dxa"/>
                  <w:gridSpan w:val="2"/>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合计</w:t>
                  </w:r>
                </w:p>
              </w:tc>
              <w:tc>
                <w:tcPr>
                  <w:tcW w:w="1193" w:type="dxa"/>
                  <w:vAlign w:val="center"/>
                </w:tcPr>
                <w:p>
                  <w:pPr>
                    <w:adjustRightInd w:val="0"/>
                    <w:snapToGrid w:val="0"/>
                    <w:jc w:val="center"/>
                    <w:rPr>
                      <w:rFonts w:hint="default"/>
                      <w:bCs/>
                      <w:color w:val="000000" w:themeColor="text1"/>
                      <w:lang w:val="en-US"/>
                      <w14:textFill>
                        <w14:solidFill>
                          <w14:schemeClr w14:val="tx1"/>
                        </w14:solidFill>
                      </w14:textFill>
                    </w:rPr>
                  </w:pPr>
                  <w:r>
                    <w:rPr>
                      <w:rFonts w:hint="eastAsia"/>
                      <w:bCs/>
                      <w:color w:val="000000" w:themeColor="text1"/>
                      <w:lang w:val="en-US" w:eastAsia="zh-CN"/>
                      <w14:textFill>
                        <w14:solidFill>
                          <w14:schemeClr w14:val="tx1"/>
                        </w14:solidFill>
                      </w14:textFill>
                    </w:rPr>
                    <w:t>27780</w:t>
                  </w:r>
                </w:p>
              </w:tc>
              <w:tc>
                <w:tcPr>
                  <w:tcW w:w="1559"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1000</w:t>
                  </w:r>
                </w:p>
              </w:tc>
              <w:tc>
                <w:tcPr>
                  <w:tcW w:w="2127"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w:t>
                  </w:r>
                </w:p>
              </w:tc>
              <w:tc>
                <w:tcPr>
                  <w:tcW w:w="1494" w:type="dxa"/>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3565t</w:t>
                  </w:r>
                </w:p>
              </w:tc>
            </w:tr>
          </w:tbl>
          <w:p>
            <w:pPr>
              <w:widowControl/>
              <w:spacing w:before="120" w:beforeLines="50" w:line="360" w:lineRule="auto"/>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4、</w:t>
            </w:r>
            <w:r>
              <w:rPr>
                <w:b/>
                <w:bCs/>
                <w:color w:val="000000" w:themeColor="text1"/>
                <w14:textFill>
                  <w14:solidFill>
                    <w14:schemeClr w14:val="tx1"/>
                  </w14:solidFill>
                </w14:textFill>
              </w:rPr>
              <w:t>项目原辅材料消耗情况</w:t>
            </w:r>
          </w:p>
          <w:p>
            <w:pPr>
              <w:widowControl/>
              <w:spacing w:line="360" w:lineRule="auto"/>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表2-4 </w:t>
            </w:r>
            <w:r>
              <w:rPr>
                <w:b/>
                <w:bCs/>
                <w:color w:val="000000" w:themeColor="text1"/>
                <w14:textFill>
                  <w14:solidFill>
                    <w14:schemeClr w14:val="tx1"/>
                  </w14:solidFill>
                </w14:textFill>
              </w:rPr>
              <w:t>主要原辅材料用量一览表</w:t>
            </w:r>
          </w:p>
          <w:tbl>
            <w:tblPr>
              <w:tblStyle w:val="9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2097"/>
              <w:gridCol w:w="947"/>
              <w:gridCol w:w="1581"/>
              <w:gridCol w:w="1822"/>
              <w:gridCol w:w="1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49" w:type="pct"/>
                  <w:vAlign w:val="center"/>
                </w:tcPr>
                <w:p>
                  <w:pPr>
                    <w:pStyle w:val="459"/>
                    <w:snapToGrid w:val="0"/>
                    <w:spacing w:line="240" w:lineRule="auto"/>
                    <w:rPr>
                      <w:rFonts w:ascii="Times New Roman" w:hAnsi="Times New Roman" w:eastAsia="宋体"/>
                      <w:b/>
                      <w:bCs/>
                      <w:color w:val="000000" w:themeColor="text1"/>
                      <w:sz w:val="21"/>
                      <w:szCs w:val="21"/>
                      <w:lang w:eastAsia="zh-CN"/>
                      <w14:textFill>
                        <w14:solidFill>
                          <w14:schemeClr w14:val="tx1"/>
                        </w14:solidFill>
                      </w14:textFill>
                    </w:rPr>
                  </w:pPr>
                  <w:r>
                    <w:rPr>
                      <w:rFonts w:hint="eastAsia" w:ascii="Times New Roman" w:hAnsi="Times New Roman" w:eastAsia="宋体"/>
                      <w:b/>
                      <w:bCs/>
                      <w:color w:val="000000" w:themeColor="text1"/>
                      <w:sz w:val="21"/>
                      <w:szCs w:val="21"/>
                      <w:lang w:eastAsia="zh-CN"/>
                      <w14:textFill>
                        <w14:solidFill>
                          <w14:schemeClr w14:val="tx1"/>
                        </w14:solidFill>
                      </w14:textFill>
                    </w:rPr>
                    <w:t>序号</w:t>
                  </w:r>
                </w:p>
              </w:tc>
              <w:tc>
                <w:tcPr>
                  <w:tcW w:w="1238" w:type="pct"/>
                  <w:vAlign w:val="center"/>
                </w:tcPr>
                <w:p>
                  <w:pPr>
                    <w:pStyle w:val="459"/>
                    <w:snapToGrid w:val="0"/>
                    <w:spacing w:line="240" w:lineRule="auto"/>
                    <w:rPr>
                      <w:rFonts w:ascii="Times New Roman" w:hAnsi="Times New Roman" w:eastAsia="宋体"/>
                      <w:b/>
                      <w:bCs/>
                      <w:color w:val="000000" w:themeColor="text1"/>
                      <w:sz w:val="21"/>
                      <w:szCs w:val="21"/>
                      <w:lang w:eastAsia="zh-CN"/>
                      <w14:textFill>
                        <w14:solidFill>
                          <w14:schemeClr w14:val="tx1"/>
                        </w14:solidFill>
                      </w14:textFill>
                    </w:rPr>
                  </w:pPr>
                  <w:r>
                    <w:rPr>
                      <w:rFonts w:hint="eastAsia" w:ascii="Times New Roman" w:hAnsi="Times New Roman" w:eastAsia="宋体"/>
                      <w:b/>
                      <w:bCs/>
                      <w:color w:val="000000" w:themeColor="text1"/>
                      <w:sz w:val="21"/>
                      <w:szCs w:val="21"/>
                      <w:lang w:eastAsia="zh-CN"/>
                      <w14:textFill>
                        <w14:solidFill>
                          <w14:schemeClr w14:val="tx1"/>
                        </w14:solidFill>
                      </w14:textFill>
                    </w:rPr>
                    <w:t>名称</w:t>
                  </w:r>
                </w:p>
              </w:tc>
              <w:tc>
                <w:tcPr>
                  <w:tcW w:w="559" w:type="pct"/>
                  <w:vAlign w:val="center"/>
                </w:tcPr>
                <w:p>
                  <w:pPr>
                    <w:pStyle w:val="459"/>
                    <w:snapToGrid w:val="0"/>
                    <w:spacing w:line="240" w:lineRule="auto"/>
                    <w:rPr>
                      <w:rFonts w:ascii="Times New Roman" w:hAnsi="Times New Roman" w:eastAsia="宋体"/>
                      <w:b/>
                      <w:bCs/>
                      <w:color w:val="000000" w:themeColor="text1"/>
                      <w:sz w:val="21"/>
                      <w:szCs w:val="21"/>
                      <w:lang w:eastAsia="zh-CN"/>
                      <w14:textFill>
                        <w14:solidFill>
                          <w14:schemeClr w14:val="tx1"/>
                        </w14:solidFill>
                      </w14:textFill>
                    </w:rPr>
                  </w:pPr>
                  <w:r>
                    <w:rPr>
                      <w:rFonts w:hint="eastAsia" w:ascii="Times New Roman" w:hAnsi="Times New Roman" w:eastAsia="宋体"/>
                      <w:b/>
                      <w:bCs/>
                      <w:color w:val="000000" w:themeColor="text1"/>
                      <w:sz w:val="21"/>
                      <w:szCs w:val="21"/>
                      <w:lang w:eastAsia="zh-CN"/>
                      <w14:textFill>
                        <w14:solidFill>
                          <w14:schemeClr w14:val="tx1"/>
                        </w14:solidFill>
                      </w14:textFill>
                    </w:rPr>
                    <w:t>性态</w:t>
                  </w:r>
                </w:p>
              </w:tc>
              <w:tc>
                <w:tcPr>
                  <w:tcW w:w="933" w:type="pct"/>
                  <w:vAlign w:val="center"/>
                </w:tcPr>
                <w:p>
                  <w:pPr>
                    <w:pStyle w:val="459"/>
                    <w:snapToGrid w:val="0"/>
                    <w:spacing w:line="240" w:lineRule="auto"/>
                    <w:rPr>
                      <w:rFonts w:ascii="Times New Roman" w:hAnsi="Times New Roman" w:eastAsia="宋体"/>
                      <w:b/>
                      <w:bCs/>
                      <w:color w:val="000000" w:themeColor="text1"/>
                      <w:sz w:val="21"/>
                      <w:szCs w:val="21"/>
                      <w14:textFill>
                        <w14:solidFill>
                          <w14:schemeClr w14:val="tx1"/>
                        </w14:solidFill>
                      </w14:textFill>
                    </w:rPr>
                  </w:pPr>
                  <w:r>
                    <w:rPr>
                      <w:rFonts w:hint="eastAsia" w:ascii="Times New Roman" w:hAnsi="Times New Roman" w:eastAsia="宋体"/>
                      <w:b/>
                      <w:bCs/>
                      <w:color w:val="000000" w:themeColor="text1"/>
                      <w:sz w:val="21"/>
                      <w:szCs w:val="21"/>
                      <w:lang w:eastAsia="zh-CN"/>
                      <w14:textFill>
                        <w14:solidFill>
                          <w14:schemeClr w14:val="tx1"/>
                        </w14:solidFill>
                      </w14:textFill>
                    </w:rPr>
                    <w:t>年用量（t/a）</w:t>
                  </w:r>
                </w:p>
              </w:tc>
              <w:tc>
                <w:tcPr>
                  <w:tcW w:w="1076" w:type="pct"/>
                  <w:vAlign w:val="center"/>
                </w:tcPr>
                <w:p>
                  <w:pPr>
                    <w:pStyle w:val="459"/>
                    <w:snapToGrid w:val="0"/>
                    <w:spacing w:line="240" w:lineRule="auto"/>
                    <w:rPr>
                      <w:rFonts w:ascii="Times New Roman" w:hAnsi="Times New Roman" w:eastAsia="宋体"/>
                      <w:b/>
                      <w:bCs/>
                      <w:color w:val="000000" w:themeColor="text1"/>
                      <w:sz w:val="21"/>
                      <w:szCs w:val="21"/>
                      <w:lang w:eastAsia="zh-CN"/>
                      <w14:textFill>
                        <w14:solidFill>
                          <w14:schemeClr w14:val="tx1"/>
                        </w14:solidFill>
                      </w14:textFill>
                    </w:rPr>
                  </w:pPr>
                  <w:r>
                    <w:rPr>
                      <w:rFonts w:hint="eastAsia" w:ascii="Times New Roman" w:hAnsi="Times New Roman" w:eastAsia="宋体"/>
                      <w:b/>
                      <w:bCs/>
                      <w:color w:val="000000" w:themeColor="text1"/>
                      <w:sz w:val="21"/>
                      <w:szCs w:val="21"/>
                      <w:lang w:eastAsia="zh-CN"/>
                      <w14:textFill>
                        <w14:solidFill>
                          <w14:schemeClr w14:val="tx1"/>
                        </w14:solidFill>
                      </w14:textFill>
                    </w:rPr>
                    <w:t>最大储存量（t）</w:t>
                  </w:r>
                </w:p>
              </w:tc>
              <w:tc>
                <w:tcPr>
                  <w:tcW w:w="743" w:type="pct"/>
                  <w:vAlign w:val="center"/>
                </w:tcPr>
                <w:p>
                  <w:pPr>
                    <w:pStyle w:val="459"/>
                    <w:snapToGrid w:val="0"/>
                    <w:spacing w:line="240" w:lineRule="auto"/>
                    <w:rPr>
                      <w:rFonts w:ascii="Times New Roman" w:hAnsi="Times New Roman" w:eastAsia="宋体"/>
                      <w:b/>
                      <w:bCs/>
                      <w:color w:val="000000" w:themeColor="text1"/>
                      <w:sz w:val="21"/>
                      <w:szCs w:val="21"/>
                      <w:lang w:eastAsia="zh-CN"/>
                      <w14:textFill>
                        <w14:solidFill>
                          <w14:schemeClr w14:val="tx1"/>
                        </w14:solidFill>
                      </w14:textFill>
                    </w:rPr>
                  </w:pPr>
                  <w:r>
                    <w:rPr>
                      <w:rFonts w:hint="eastAsia" w:ascii="Times New Roman" w:hAnsi="Times New Roman" w:eastAsia="宋体"/>
                      <w:b/>
                      <w:bCs/>
                      <w:color w:val="000000" w:themeColor="text1"/>
                      <w:sz w:val="21"/>
                      <w:szCs w:val="21"/>
                      <w:lang w:eastAsia="zh-CN"/>
                      <w14:textFill>
                        <w14:solidFill>
                          <w14:schemeClr w14:val="tx1"/>
                        </w14:solidFill>
                      </w14:textFill>
                    </w:rPr>
                    <w:t>存放位置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44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238" w:type="pct"/>
                  <w:vAlign w:val="center"/>
                </w:tcPr>
                <w:p>
                  <w:pPr>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不锈钢板</w:t>
                  </w:r>
                </w:p>
              </w:tc>
              <w:tc>
                <w:tcPr>
                  <w:tcW w:w="559"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固态</w:t>
                  </w:r>
                </w:p>
              </w:tc>
              <w:tc>
                <w:tcPr>
                  <w:tcW w:w="933"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1580</w:t>
                  </w:r>
                </w:p>
              </w:tc>
              <w:tc>
                <w:tcPr>
                  <w:tcW w:w="1076" w:type="pct"/>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r>
                    <w:rPr>
                      <w:rFonts w:hint="eastAsia" w:ascii="Times New Roman" w:hAnsi="Times New Roman" w:eastAsia="宋体"/>
                      <w:color w:val="000000" w:themeColor="text1"/>
                      <w:sz w:val="21"/>
                      <w:szCs w:val="21"/>
                      <w:lang w:eastAsia="zh-CN"/>
                      <w14:textFill>
                        <w14:solidFill>
                          <w14:schemeClr w14:val="tx1"/>
                        </w14:solidFill>
                      </w14:textFill>
                    </w:rPr>
                    <w:t>50</w:t>
                  </w:r>
                </w:p>
              </w:tc>
              <w:tc>
                <w:tcPr>
                  <w:tcW w:w="743" w:type="pct"/>
                  <w:vMerge w:val="restart"/>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r>
                    <w:rPr>
                      <w:rFonts w:hint="eastAsia" w:ascii="Times New Roman" w:hAnsi="Times New Roman" w:eastAsia="宋体"/>
                      <w:color w:val="000000" w:themeColor="text1"/>
                      <w:sz w:val="21"/>
                      <w:szCs w:val="21"/>
                      <w:lang w:eastAsia="zh-CN"/>
                      <w14:textFill>
                        <w14:solidFill>
                          <w14:schemeClr w14:val="tx1"/>
                        </w14:solidFill>
                      </w14:textFill>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44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238"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其他钢材</w:t>
                  </w:r>
                </w:p>
              </w:tc>
              <w:tc>
                <w:tcPr>
                  <w:tcW w:w="559"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固态</w:t>
                  </w:r>
                </w:p>
              </w:tc>
              <w:tc>
                <w:tcPr>
                  <w:tcW w:w="933"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2000</w:t>
                  </w:r>
                </w:p>
              </w:tc>
              <w:tc>
                <w:tcPr>
                  <w:tcW w:w="1076" w:type="pct"/>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r>
                    <w:rPr>
                      <w:rFonts w:hint="eastAsia" w:ascii="Times New Roman" w:hAnsi="Times New Roman" w:eastAsia="宋体"/>
                      <w:color w:val="000000" w:themeColor="text1"/>
                      <w:sz w:val="21"/>
                      <w:szCs w:val="21"/>
                      <w:lang w:eastAsia="zh-CN"/>
                      <w14:textFill>
                        <w14:solidFill>
                          <w14:schemeClr w14:val="tx1"/>
                        </w14:solidFill>
                      </w14:textFill>
                    </w:rPr>
                    <w:t>60</w:t>
                  </w:r>
                </w:p>
              </w:tc>
              <w:tc>
                <w:tcPr>
                  <w:tcW w:w="743" w:type="pct"/>
                  <w:vMerge w:val="continue"/>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1238" w:type="pct"/>
                  <w:vAlign w:val="center"/>
                </w:tcPr>
                <w:p>
                  <w:pPr>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焊丝</w:t>
                  </w:r>
                </w:p>
              </w:tc>
              <w:tc>
                <w:tcPr>
                  <w:tcW w:w="559"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固态</w:t>
                  </w:r>
                </w:p>
              </w:tc>
              <w:tc>
                <w:tcPr>
                  <w:tcW w:w="933"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33</w:t>
                  </w:r>
                </w:p>
              </w:tc>
              <w:tc>
                <w:tcPr>
                  <w:tcW w:w="1076" w:type="pct"/>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r>
                    <w:rPr>
                      <w:rFonts w:hint="eastAsia" w:ascii="Times New Roman" w:hAnsi="Times New Roman" w:eastAsia="宋体"/>
                      <w:color w:val="000000" w:themeColor="text1"/>
                      <w:sz w:val="21"/>
                      <w:szCs w:val="21"/>
                      <w:lang w:eastAsia="zh-CN"/>
                      <w14:textFill>
                        <w14:solidFill>
                          <w14:schemeClr w14:val="tx1"/>
                        </w14:solidFill>
                      </w14:textFill>
                    </w:rPr>
                    <w:t>1</w:t>
                  </w:r>
                </w:p>
              </w:tc>
              <w:tc>
                <w:tcPr>
                  <w:tcW w:w="743" w:type="pct"/>
                  <w:vMerge w:val="continue"/>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1238"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石英砂</w:t>
                  </w:r>
                </w:p>
              </w:tc>
              <w:tc>
                <w:tcPr>
                  <w:tcW w:w="559"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固体</w:t>
                  </w:r>
                </w:p>
              </w:tc>
              <w:tc>
                <w:tcPr>
                  <w:tcW w:w="933"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1076" w:type="pct"/>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r>
                    <w:rPr>
                      <w:rFonts w:hint="eastAsia" w:ascii="Times New Roman" w:hAnsi="Times New Roman" w:eastAsia="宋体"/>
                      <w:color w:val="000000" w:themeColor="text1"/>
                      <w:sz w:val="21"/>
                      <w:szCs w:val="21"/>
                      <w:lang w:eastAsia="zh-CN"/>
                      <w14:textFill>
                        <w14:solidFill>
                          <w14:schemeClr w14:val="tx1"/>
                        </w14:solidFill>
                      </w14:textFill>
                    </w:rPr>
                    <w:t>0.3</w:t>
                  </w:r>
                </w:p>
              </w:tc>
              <w:tc>
                <w:tcPr>
                  <w:tcW w:w="743" w:type="pct"/>
                  <w:vMerge w:val="continue"/>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44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1238" w:type="pct"/>
                  <w:vAlign w:val="center"/>
                </w:tcPr>
                <w:p>
                  <w:pPr>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水性底漆</w:t>
                  </w:r>
                </w:p>
              </w:tc>
              <w:tc>
                <w:tcPr>
                  <w:tcW w:w="559"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液态</w:t>
                  </w:r>
                </w:p>
              </w:tc>
              <w:tc>
                <w:tcPr>
                  <w:tcW w:w="933"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20.7</w:t>
                  </w:r>
                </w:p>
              </w:tc>
              <w:tc>
                <w:tcPr>
                  <w:tcW w:w="1076" w:type="pct"/>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r>
                    <w:rPr>
                      <w:rFonts w:hint="eastAsia" w:ascii="Times New Roman" w:hAnsi="Times New Roman" w:eastAsia="宋体"/>
                      <w:color w:val="000000" w:themeColor="text1"/>
                      <w:sz w:val="21"/>
                      <w:szCs w:val="21"/>
                      <w:lang w:eastAsia="zh-CN"/>
                      <w14:textFill>
                        <w14:solidFill>
                          <w14:schemeClr w14:val="tx1"/>
                        </w14:solidFill>
                      </w14:textFill>
                    </w:rPr>
                    <w:t>0.5</w:t>
                  </w:r>
                </w:p>
              </w:tc>
              <w:tc>
                <w:tcPr>
                  <w:tcW w:w="743" w:type="pct"/>
                  <w:vMerge w:val="continue"/>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44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1238"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水性面漆</w:t>
                  </w:r>
                </w:p>
              </w:tc>
              <w:tc>
                <w:tcPr>
                  <w:tcW w:w="559"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液态</w:t>
                  </w:r>
                </w:p>
              </w:tc>
              <w:tc>
                <w:tcPr>
                  <w:tcW w:w="933"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8.6</w:t>
                  </w:r>
                </w:p>
              </w:tc>
              <w:tc>
                <w:tcPr>
                  <w:tcW w:w="1076" w:type="pct"/>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r>
                    <w:rPr>
                      <w:rFonts w:hint="eastAsia" w:ascii="Times New Roman" w:hAnsi="Times New Roman" w:eastAsia="宋体"/>
                      <w:color w:val="000000" w:themeColor="text1"/>
                      <w:sz w:val="21"/>
                      <w:szCs w:val="21"/>
                      <w:lang w:eastAsia="zh-CN"/>
                      <w14:textFill>
                        <w14:solidFill>
                          <w14:schemeClr w14:val="tx1"/>
                        </w14:solidFill>
                      </w14:textFill>
                    </w:rPr>
                    <w:t>0.2</w:t>
                  </w:r>
                </w:p>
              </w:tc>
              <w:tc>
                <w:tcPr>
                  <w:tcW w:w="743" w:type="pct"/>
                  <w:vMerge w:val="continue"/>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44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w:t>
                  </w:r>
                </w:p>
              </w:tc>
              <w:tc>
                <w:tcPr>
                  <w:tcW w:w="1238"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润滑油</w:t>
                  </w:r>
                </w:p>
              </w:tc>
              <w:tc>
                <w:tcPr>
                  <w:tcW w:w="559"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液态</w:t>
                  </w:r>
                </w:p>
              </w:tc>
              <w:tc>
                <w:tcPr>
                  <w:tcW w:w="933"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w:t>
                  </w:r>
                </w:p>
              </w:tc>
              <w:tc>
                <w:tcPr>
                  <w:tcW w:w="1076" w:type="pct"/>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r>
                    <w:rPr>
                      <w:rFonts w:hint="eastAsia" w:ascii="Times New Roman" w:hAnsi="Times New Roman" w:eastAsia="宋体"/>
                      <w:color w:val="000000" w:themeColor="text1"/>
                      <w:sz w:val="21"/>
                      <w:szCs w:val="21"/>
                      <w:lang w:eastAsia="zh-CN"/>
                      <w14:textFill>
                        <w14:solidFill>
                          <w14:schemeClr w14:val="tx1"/>
                        </w14:solidFill>
                      </w14:textFill>
                    </w:rPr>
                    <w:t>0.005</w:t>
                  </w:r>
                </w:p>
              </w:tc>
              <w:tc>
                <w:tcPr>
                  <w:tcW w:w="743" w:type="pct"/>
                  <w:vMerge w:val="continue"/>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44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w:t>
                  </w:r>
                </w:p>
              </w:tc>
              <w:tc>
                <w:tcPr>
                  <w:tcW w:w="1238"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切削液</w:t>
                  </w:r>
                </w:p>
              </w:tc>
              <w:tc>
                <w:tcPr>
                  <w:tcW w:w="559"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液态</w:t>
                  </w:r>
                </w:p>
              </w:tc>
              <w:tc>
                <w:tcPr>
                  <w:tcW w:w="933"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0.17</w:t>
                  </w:r>
                </w:p>
              </w:tc>
              <w:tc>
                <w:tcPr>
                  <w:tcW w:w="1076" w:type="pct"/>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r>
                    <w:rPr>
                      <w:rFonts w:hint="eastAsia" w:ascii="Times New Roman" w:hAnsi="Times New Roman" w:eastAsia="宋体"/>
                      <w:color w:val="000000" w:themeColor="text1"/>
                      <w:sz w:val="21"/>
                      <w:szCs w:val="21"/>
                      <w:lang w:eastAsia="zh-CN"/>
                      <w14:textFill>
                        <w14:solidFill>
                          <w14:schemeClr w14:val="tx1"/>
                        </w14:solidFill>
                      </w14:textFill>
                    </w:rPr>
                    <w:t>0.005</w:t>
                  </w:r>
                </w:p>
              </w:tc>
              <w:tc>
                <w:tcPr>
                  <w:tcW w:w="743" w:type="pct"/>
                  <w:vMerge w:val="continue"/>
                  <w:vAlign w:val="center"/>
                </w:tcPr>
                <w:p>
                  <w:pPr>
                    <w:pStyle w:val="459"/>
                    <w:snapToGrid w:val="0"/>
                    <w:spacing w:line="240" w:lineRule="auto"/>
                    <w:rPr>
                      <w:rFonts w:ascii="Times New Roman" w:hAnsi="Times New Roman" w:eastAsia="宋体"/>
                      <w:color w:val="000000" w:themeColor="text1"/>
                      <w:sz w:val="21"/>
                      <w:szCs w:val="21"/>
                      <w:lang w:eastAsia="zh-CN"/>
                      <w14:textFill>
                        <w14:solidFill>
                          <w14:schemeClr w14:val="tx1"/>
                        </w14:solidFill>
                      </w14:textFill>
                    </w:rPr>
                  </w:pPr>
                </w:p>
              </w:tc>
            </w:tr>
          </w:tbl>
          <w:p>
            <w:pPr>
              <w:widowControl/>
              <w:adjustRightInd w:val="0"/>
              <w:snapToGrid w:val="0"/>
              <w:spacing w:before="120" w:beforeLines="50"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（1）涉及</w:t>
            </w:r>
            <w:r>
              <w:rPr>
                <w:color w:val="000000" w:themeColor="text1"/>
                <w14:textFill>
                  <w14:solidFill>
                    <w14:schemeClr w14:val="tx1"/>
                  </w14:solidFill>
                </w14:textFill>
              </w:rPr>
              <w:t>的化学品原辅材料的理化性质</w:t>
            </w:r>
            <w:r>
              <w:rPr>
                <w:rFonts w:hint="eastAsia"/>
                <w:color w:val="000000" w:themeColor="text1"/>
                <w14:textFill>
                  <w14:solidFill>
                    <w14:schemeClr w14:val="tx1"/>
                  </w14:solidFill>
                </w14:textFill>
              </w:rPr>
              <w:t>说明：</w:t>
            </w:r>
          </w:p>
          <w:p>
            <w:pPr>
              <w:pStyle w:val="11"/>
              <w:ind w:firstLine="420" w:firstLineChars="200"/>
              <w:rPr>
                <w:rFonts w:ascii="Times New Roman" w:hAnsi="Times New Roman"/>
                <w:b w:val="0"/>
                <w:color w:val="000000" w:themeColor="text1"/>
                <w:sz w:val="21"/>
                <w:lang w:eastAsia="zh-CN"/>
                <w14:textFill>
                  <w14:solidFill>
                    <w14:schemeClr w14:val="tx1"/>
                  </w14:solidFill>
                </w14:textFill>
              </w:rPr>
            </w:pPr>
            <w:r>
              <w:rPr>
                <w:rFonts w:hint="eastAsia" w:ascii="Times New Roman" w:hAnsi="Times New Roman"/>
                <w:b w:val="0"/>
                <w:color w:val="000000" w:themeColor="text1"/>
                <w:sz w:val="21"/>
                <w:lang w:eastAsia="zh-CN"/>
                <w14:textFill>
                  <w14:solidFill>
                    <w14:schemeClr w14:val="tx1"/>
                  </w14:solidFill>
                </w14:textFill>
              </w:rPr>
              <w:t>1）其他钢材：槽钢、角铁、钢筋、工字钢、圆钢。槽钢：截面为凹槽形的长条钢材，属建造用和机械用碳素结构钢，是复杂断面的型钢钢材，其断面形状为凹槽形，槽钢主要用于建筑结构、幕墙工程、机械设备和车辆制造等；角铁：也称角钢，两边互相垂直成角形的长条钢材，主要用于金属构件及厂房的框架等；工字钢：也称为钢梁，是截面为工字形状的长条钢材。钢筋、圆钢：横截面为圆形的长条钢材。</w:t>
            </w:r>
          </w:p>
          <w:p>
            <w:pPr>
              <w:pStyle w:val="6"/>
              <w:spacing w:line="360" w:lineRule="auto"/>
              <w:ind w:left="0" w:firstLine="420" w:firstLineChars="200"/>
              <w:rPr>
                <w:rFonts w:ascii="Times New Roman" w:hAnsi="Times New Roman"/>
                <w:color w:val="000000" w:themeColor="text1"/>
                <w:lang w:eastAsia="zh-CN"/>
                <w14:textFill>
                  <w14:solidFill>
                    <w14:schemeClr w14:val="tx1"/>
                  </w14:solidFill>
                </w14:textFill>
              </w:rPr>
            </w:pPr>
            <w:r>
              <w:rPr>
                <w:rFonts w:hint="eastAsia" w:ascii="Times New Roman" w:hAnsi="Times New Roman"/>
                <w:color w:val="000000" w:themeColor="text1"/>
                <w:lang w:eastAsia="zh-CN"/>
                <w14:textFill>
                  <w14:solidFill>
                    <w14:schemeClr w14:val="tx1"/>
                  </w14:solidFill>
                </w14:textFill>
              </w:rPr>
              <w:t>2）焊丝：焊丝是作为填充金属或同时作为导电用的金属丝焊接材料。在气焊和钨极气体保护电弧焊时，焊丝用作填充金属；在埋弧焊、电渣焊和其他熔化极气体保护电弧焊时，焊丝既是填充金属，同时焊丝也是导电电极。焊丝的表面不涂防氧化作用的焊剂。</w:t>
            </w:r>
          </w:p>
          <w:p>
            <w:p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3）石英砂：石英石经破碎加工而成的石英颗粒。石英石是一种非金属矿物质，是一种坚硬、耐磨、化学性能稳定的硅酸盐矿物。</w:t>
            </w:r>
          </w:p>
          <w:p>
            <w:p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4）水性底漆：主要用作钢结构防腐涂装底漆，起保护效果。根据建设单位提供的水性环氧富锌底漆MSDS，其密度为2300kg/m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主要成份为：改性胺树脂8~10%、丙二醇甲醚10%、二丙二醇丁醚2~3%、锌粉50~80%，滑石粉3~8%，水性环氧乳液（B组分）13~17%。根据《低挥发性有机化合物含量涂料产品技术要求》（GB/T38597-2020）中表1规定水性涂料中金属基材防腐涂料单组份底漆VOCs含量</w:t>
            </w:r>
            <w:r>
              <w:rPr>
                <w:color w:val="000000" w:themeColor="text1"/>
                <w:kern w:val="44"/>
                <w14:textFill>
                  <w14:solidFill>
                    <w14:schemeClr w14:val="tx1"/>
                  </w14:solidFill>
                </w14:textFill>
              </w:rPr>
              <w:t>≤</w:t>
            </w:r>
            <w:r>
              <w:rPr>
                <w:rFonts w:hint="eastAsia"/>
                <w:color w:val="000000" w:themeColor="text1"/>
                <w:kern w:val="44"/>
                <w14:textFill>
                  <w14:solidFill>
                    <w14:schemeClr w14:val="tx1"/>
                  </w14:solidFill>
                </w14:textFill>
              </w:rPr>
              <w:t>200g/L</w:t>
            </w:r>
            <w:r>
              <w:rPr>
                <w:rFonts w:hint="eastAsia"/>
                <w:color w:val="000000" w:themeColor="text1"/>
                <w14:textFill>
                  <w14:solidFill>
                    <w14:schemeClr w14:val="tx1"/>
                  </w14:solidFill>
                </w14:textFill>
              </w:rPr>
              <w:t>，根据建设单位提供的检测报告，本项目使用的水性底漆VOCs为119</w:t>
            </w:r>
            <w:r>
              <w:rPr>
                <w:rFonts w:hint="eastAsia"/>
                <w:color w:val="000000" w:themeColor="text1"/>
                <w:kern w:val="44"/>
                <w14:textFill>
                  <w14:solidFill>
                    <w14:schemeClr w14:val="tx1"/>
                  </w14:solidFill>
                </w14:textFill>
              </w:rPr>
              <w:t>g/L，</w:t>
            </w:r>
            <w:r>
              <w:rPr>
                <w:rFonts w:hint="eastAsia"/>
                <w:color w:val="000000" w:themeColor="text1"/>
                <w14:textFill>
                  <w14:solidFill>
                    <w14:schemeClr w14:val="tx1"/>
                  </w14:solidFill>
                </w14:textFill>
              </w:rPr>
              <w:t>属于低VOCs含量的涂料。</w:t>
            </w:r>
          </w:p>
          <w:p>
            <w:p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水性面漆：本项目使用的水性面漆，不含苯、甲苯、二甲苯、甲醛、游离TDI有毒重金属等有害物质，具有耐水、耐磨、耐老化、耐黄变、干燥快、使用方便等特点。根据建设单位提供的水性面漆MSDS，其密度为950kg/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，主要成份为：水性树脂50%~65%、水性颜料0%~30%、银粉0~10%、水性助剂1%~10%，水7%~11%。根据《低挥发性有机化合物含量涂料产品技术要求》（GB/T38597-2020）中表1规定水性涂料中金属基材防腐涂料单组份面漆VOCs含量</w:t>
            </w:r>
            <w:r>
              <w:rPr>
                <w:color w:val="000000" w:themeColor="text1"/>
                <w:kern w:val="44"/>
                <w14:textFill>
                  <w14:solidFill>
                    <w14:schemeClr w14:val="tx1"/>
                  </w14:solidFill>
                </w14:textFill>
              </w:rPr>
              <w:t>≤</w:t>
            </w:r>
            <w:r>
              <w:rPr>
                <w:rFonts w:hint="eastAsia"/>
                <w:color w:val="000000" w:themeColor="text1"/>
                <w:kern w:val="44"/>
                <w14:textFill>
                  <w14:solidFill>
                    <w14:schemeClr w14:val="tx1"/>
                  </w14:solidFill>
                </w14:textFill>
              </w:rPr>
              <w:t>250g/L</w:t>
            </w:r>
            <w:r>
              <w:rPr>
                <w:rFonts w:hint="eastAsia"/>
                <w:color w:val="000000" w:themeColor="text1"/>
                <w14:textFill>
                  <w14:solidFill>
                    <w14:schemeClr w14:val="tx1"/>
                  </w14:solidFill>
                </w14:textFill>
              </w:rPr>
              <w:t>，根据建设单位提供的检测报告，本项目使用的水性面漆VOCs为171</w:t>
            </w:r>
            <w:r>
              <w:rPr>
                <w:rFonts w:hint="eastAsia"/>
                <w:color w:val="000000" w:themeColor="text1"/>
                <w:kern w:val="44"/>
                <w14:textFill>
                  <w14:solidFill>
                    <w14:schemeClr w14:val="tx1"/>
                  </w14:solidFill>
                </w14:textFill>
              </w:rPr>
              <w:t>g/L，</w:t>
            </w:r>
            <w:r>
              <w:rPr>
                <w:rFonts w:hint="eastAsia"/>
                <w:color w:val="000000" w:themeColor="text1"/>
                <w14:textFill>
                  <w14:solidFill>
                    <w14:schemeClr w14:val="tx1"/>
                  </w14:solidFill>
                </w14:textFill>
              </w:rPr>
              <w:t>属于低VOCs含量的涂料。</w:t>
            </w:r>
          </w:p>
          <w:p>
            <w:pPr>
              <w:pStyle w:val="11"/>
              <w:ind w:firstLine="420" w:firstLineChars="200"/>
              <w:rPr>
                <w:rFonts w:ascii="Times New Roman" w:hAnsi="Times New Roman"/>
                <w:b w:val="0"/>
                <w:color w:val="000000" w:themeColor="text1"/>
                <w:sz w:val="21"/>
                <w:lang w:eastAsia="zh-CN"/>
                <w14:textFill>
                  <w14:solidFill>
                    <w14:schemeClr w14:val="tx1"/>
                  </w14:solidFill>
                </w14:textFill>
              </w:rPr>
            </w:pPr>
            <w:r>
              <w:rPr>
                <w:rFonts w:hint="eastAsia" w:ascii="Times New Roman" w:hAnsi="Times New Roman"/>
                <w:b w:val="0"/>
                <w:color w:val="000000" w:themeColor="text1"/>
                <w:sz w:val="21"/>
                <w:lang w:eastAsia="zh-CN"/>
                <w14:textFill>
                  <w14:solidFill>
                    <w14:schemeClr w14:val="tx1"/>
                  </w14:solidFill>
                </w14:textFill>
              </w:rPr>
              <w:t>6）润滑油：用在各种类型机械设备上以减少摩擦，保护机械及加工件的液体或半固体润滑剂，主要起润滑、辅助冷却、防锈、清洁、密封和缓冲等作用。</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7）切削液：切削液是一种用在金属切削、磨加工过程中，用来冷却和润滑刀具和加工件的工业用液体，切削液由多种超强功能助剂经科学复合配合而成，同时具备良好的冷却性能、润滑性能、防锈性能、除油清洗功能、防腐功能、易稀释特点。主要成分为：基础油、表面活性剂、防锈剂、合成添加剂，与水相溶。</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（2）水性漆用量核算</w:t>
            </w:r>
          </w:p>
          <w:p>
            <w:pPr>
              <w:adjustRightInd w:val="0"/>
              <w:snapToGrid w:val="0"/>
              <w:spacing w:line="360" w:lineRule="auto"/>
              <w:jc w:val="center"/>
              <w:rPr>
                <w:b/>
                <w:color w:val="000000" w:themeColor="text1"/>
                <w:sz w:val="28"/>
                <w:szCs w:val="28"/>
                <w14:textFill>
                  <w14:solidFill>
                    <w14:schemeClr w14:val="tx1"/>
                  </w14:solidFill>
                </w14:textFill>
              </w:rPr>
            </w:pPr>
            <w:r>
              <w:rPr>
                <w:b/>
                <w:bCs/>
                <w:color w:val="000000" w:themeColor="text1"/>
                <w14:textFill>
                  <w14:solidFill>
                    <w14:schemeClr w14:val="tx1"/>
                  </w14:solidFill>
                </w14:textFill>
              </w:rPr>
              <w:t>表</w:t>
            </w:r>
            <w:r>
              <w:rPr>
                <w:rFonts w:hint="eastAsia"/>
                <w:b/>
                <w:bCs/>
                <w:color w:val="000000" w:themeColor="text1"/>
                <w14:textFill>
                  <w14:solidFill>
                    <w14:schemeClr w14:val="tx1"/>
                  </w14:solidFill>
                </w14:textFill>
              </w:rPr>
              <w:t xml:space="preserve">2-5 </w:t>
            </w:r>
            <w:r>
              <w:rPr>
                <w:b/>
                <w:bCs/>
                <w:color w:val="000000" w:themeColor="text1"/>
                <w14:textFill>
                  <w14:solidFill>
                    <w14:schemeClr w14:val="tx1"/>
                  </w14:solidFill>
                </w14:textFill>
              </w:rPr>
              <w:t>项目产品</w:t>
            </w:r>
            <w:r>
              <w:rPr>
                <w:rFonts w:hint="eastAsia"/>
                <w:b/>
                <w:bCs/>
                <w:color w:val="000000" w:themeColor="text1"/>
                <w14:textFill>
                  <w14:solidFill>
                    <w14:schemeClr w14:val="tx1"/>
                  </w14:solidFill>
                </w14:textFill>
              </w:rPr>
              <w:t>喷漆面积</w:t>
            </w:r>
            <w:r>
              <w:rPr>
                <w:b/>
                <w:bCs/>
                <w:color w:val="000000" w:themeColor="text1"/>
                <w14:textFill>
                  <w14:solidFill>
                    <w14:schemeClr w14:val="tx1"/>
                  </w14:solidFill>
                </w14:textFill>
              </w:rPr>
              <w:t>核算</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6"/>
              <w:gridCol w:w="1719"/>
              <w:gridCol w:w="1825"/>
              <w:gridCol w:w="1290"/>
              <w:gridCol w:w="1726"/>
              <w:gridCol w:w="1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6" w:type="pct"/>
                  <w:vMerge w:val="restart"/>
                  <w:vAlign w:val="center"/>
                </w:tcPr>
                <w:p>
                  <w:pPr>
                    <w:jc w:val="center"/>
                    <w:rPr>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1015" w:type="pct"/>
                  <w:vMerge w:val="restart"/>
                  <w:vAlign w:val="center"/>
                </w:tcPr>
                <w:p>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产品名称</w:t>
                  </w:r>
                </w:p>
              </w:tc>
              <w:tc>
                <w:tcPr>
                  <w:tcW w:w="2856" w:type="pct"/>
                  <w:gridSpan w:val="3"/>
                  <w:vAlign w:val="center"/>
                </w:tcPr>
                <w:p>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喷粉加工</w:t>
                  </w:r>
                </w:p>
              </w:tc>
              <w:tc>
                <w:tcPr>
                  <w:tcW w:w="781" w:type="pct"/>
                  <w:vMerge w:val="restart"/>
                  <w:vAlign w:val="center"/>
                </w:tcPr>
                <w:p>
                  <w:pPr>
                    <w:jc w:val="center"/>
                    <w:rPr>
                      <w:color w:val="000000" w:themeColor="text1"/>
                      <w14:textFill>
                        <w14:solidFill>
                          <w14:schemeClr w14:val="tx1"/>
                        </w14:solidFill>
                      </w14:textFill>
                    </w:rPr>
                  </w:pPr>
                  <w:r>
                    <w:rPr>
                      <w:rFonts w:hint="eastAsia"/>
                      <w:b/>
                      <w:color w:val="000000" w:themeColor="text1"/>
                      <w14:textFill>
                        <w14:solidFill>
                          <w14:schemeClr w14:val="tx1"/>
                        </w14:solidFill>
                      </w14:textFill>
                    </w:rPr>
                    <w:t>总喷漆面积（</w:t>
                  </w:r>
                  <w:r>
                    <w:rPr>
                      <w:rFonts w:hint="eastAsia"/>
                      <w:b/>
                      <w:bCs/>
                      <w:color w:val="000000" w:themeColor="text1"/>
                      <w14:textFill>
                        <w14:solidFill>
                          <w14:schemeClr w14:val="tx1"/>
                        </w14:solidFill>
                      </w14:textFill>
                    </w:rPr>
                    <w:t>m</w:t>
                  </w:r>
                  <w:r>
                    <w:rPr>
                      <w:rFonts w:hint="eastAsia"/>
                      <w:b/>
                      <w:bCs/>
                      <w:color w:val="000000" w:themeColor="text1"/>
                      <w:vertAlign w:val="superscript"/>
                      <w14:textFill>
                        <w14:solidFill>
                          <w14:schemeClr w14:val="tx1"/>
                        </w14:solidFill>
                      </w14:textFill>
                    </w:rPr>
                    <w:t>2</w:t>
                  </w:r>
                  <w:r>
                    <w:rPr>
                      <w:rFonts w:hint="eastAsia"/>
                      <w:b/>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6" w:type="pct"/>
                  <w:vMerge w:val="continue"/>
                  <w:vAlign w:val="center"/>
                </w:tcPr>
                <w:p>
                  <w:pPr>
                    <w:jc w:val="center"/>
                    <w:rPr>
                      <w:color w:val="000000" w:themeColor="text1"/>
                      <w14:textFill>
                        <w14:solidFill>
                          <w14:schemeClr w14:val="tx1"/>
                        </w14:solidFill>
                      </w14:textFill>
                    </w:rPr>
                  </w:pPr>
                </w:p>
              </w:tc>
              <w:tc>
                <w:tcPr>
                  <w:tcW w:w="1015" w:type="pct"/>
                  <w:vMerge w:val="continue"/>
                  <w:vAlign w:val="center"/>
                </w:tcPr>
                <w:p>
                  <w:pPr>
                    <w:jc w:val="center"/>
                    <w:rPr>
                      <w:color w:val="000000" w:themeColor="text1"/>
                      <w14:textFill>
                        <w14:solidFill>
                          <w14:schemeClr w14:val="tx1"/>
                        </w14:solidFill>
                      </w14:textFill>
                    </w:rPr>
                  </w:pPr>
                </w:p>
              </w:tc>
              <w:tc>
                <w:tcPr>
                  <w:tcW w:w="1077" w:type="pct"/>
                  <w:vAlign w:val="center"/>
                </w:tcPr>
                <w:p>
                  <w:pPr>
                    <w:adjustRightInd w:val="0"/>
                    <w:snapToGrid w:val="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喷漆面积（m</w:t>
                  </w:r>
                  <w:r>
                    <w:rPr>
                      <w:rFonts w:hint="eastAsia"/>
                      <w:b/>
                      <w:bCs/>
                      <w:color w:val="000000" w:themeColor="text1"/>
                      <w:vertAlign w:val="superscript"/>
                      <w14:textFill>
                        <w14:solidFill>
                          <w14:schemeClr w14:val="tx1"/>
                        </w14:solidFill>
                      </w14:textFill>
                    </w:rPr>
                    <w:t>2</w:t>
                  </w:r>
                  <w:r>
                    <w:rPr>
                      <w:rFonts w:hint="eastAsia"/>
                      <w:b/>
                      <w:bCs/>
                      <w:color w:val="000000" w:themeColor="text1"/>
                      <w14:textFill>
                        <w14:solidFill>
                          <w14:schemeClr w14:val="tx1"/>
                        </w14:solidFill>
                      </w14:textFill>
                    </w:rPr>
                    <w:t>）</w:t>
                  </w:r>
                </w:p>
              </w:tc>
              <w:tc>
                <w:tcPr>
                  <w:tcW w:w="761" w:type="pct"/>
                  <w:vAlign w:val="center"/>
                </w:tcPr>
                <w:p>
                  <w:pPr>
                    <w:adjustRightInd w:val="0"/>
                    <w:snapToGrid w:val="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合计（m</w:t>
                  </w:r>
                  <w:r>
                    <w:rPr>
                      <w:rFonts w:hint="eastAsia"/>
                      <w:b/>
                      <w:bCs/>
                      <w:color w:val="000000" w:themeColor="text1"/>
                      <w:vertAlign w:val="superscript"/>
                      <w14:textFill>
                        <w14:solidFill>
                          <w14:schemeClr w14:val="tx1"/>
                        </w14:solidFill>
                      </w14:textFill>
                    </w:rPr>
                    <w:t>2</w:t>
                  </w:r>
                  <w:r>
                    <w:rPr>
                      <w:rFonts w:hint="eastAsia"/>
                      <w:b/>
                      <w:bCs/>
                      <w:color w:val="000000" w:themeColor="text1"/>
                      <w14:textFill>
                        <w14:solidFill>
                          <w14:schemeClr w14:val="tx1"/>
                        </w14:solidFill>
                      </w14:textFill>
                    </w:rPr>
                    <w:t>）</w:t>
                  </w:r>
                </w:p>
              </w:tc>
              <w:tc>
                <w:tcPr>
                  <w:tcW w:w="1017" w:type="pct"/>
                  <w:vAlign w:val="center"/>
                </w:tcPr>
                <w:p>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喷漆件数（件）</w:t>
                  </w:r>
                </w:p>
              </w:tc>
              <w:tc>
                <w:tcPr>
                  <w:tcW w:w="781" w:type="pct"/>
                  <w:vMerge w:val="continue"/>
                  <w:vAlign w:val="center"/>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346" w:type="pct"/>
                  <w:vMerge w:val="restar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015" w:type="pct"/>
                  <w:vMerge w:val="restar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钢闸门</w:t>
                  </w:r>
                </w:p>
              </w:tc>
              <w:tc>
                <w:tcPr>
                  <w:tcW w:w="1077"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1.0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2</w:t>
                  </w:r>
                </w:p>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0.1</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0.2</w:t>
                  </w:r>
                </w:p>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1.0</w:t>
                  </w:r>
                  <w:r>
                    <w:rPr>
                      <w:bCs/>
                      <w:color w:val="000000" w:themeColor="text1"/>
                      <w14:textFill>
                        <w14:solidFill>
                          <w14:schemeClr w14:val="tx1"/>
                        </w14:solidFill>
                      </w14:textFill>
                    </w:rPr>
                    <w:t>*0.</w:t>
                  </w:r>
                  <w:r>
                    <w:rPr>
                      <w:rFonts w:hint="eastAsia"/>
                      <w:bCs/>
                      <w:color w:val="000000" w:themeColor="text1"/>
                      <w14:textFill>
                        <w14:solidFill>
                          <w14:schemeClr w14:val="tx1"/>
                        </w14:solidFill>
                      </w14:textFill>
                    </w:rPr>
                    <w:t>1</w:t>
                  </w:r>
                  <w:r>
                    <w:rPr>
                      <w:bCs/>
                      <w:color w:val="000000" w:themeColor="text1"/>
                      <w14:textFill>
                        <w14:solidFill>
                          <w14:schemeClr w14:val="tx1"/>
                        </w14:solidFill>
                      </w14:textFill>
                    </w:rPr>
                    <w:t>*2=</w:t>
                  </w:r>
                  <w:r>
                    <w:rPr>
                      <w:rFonts w:hint="eastAsia"/>
                      <w:bCs/>
                      <w:color w:val="000000" w:themeColor="text1"/>
                      <w14:textFill>
                        <w14:solidFill>
                          <w14:schemeClr w14:val="tx1"/>
                        </w14:solidFill>
                      </w14:textFill>
                    </w:rPr>
                    <w:t>0.2</w:t>
                  </w:r>
                </w:p>
              </w:tc>
              <w:tc>
                <w:tcPr>
                  <w:tcW w:w="761"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2.4</w:t>
                  </w:r>
                </w:p>
              </w:tc>
              <w:tc>
                <w:tcPr>
                  <w:tcW w:w="1017"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300</w:t>
                  </w:r>
                </w:p>
              </w:tc>
              <w:tc>
                <w:tcPr>
                  <w:tcW w:w="781"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346" w:type="pct"/>
                  <w:vMerge w:val="continue"/>
                  <w:vAlign w:val="center"/>
                </w:tcPr>
                <w:p>
                  <w:pPr>
                    <w:jc w:val="center"/>
                    <w:rPr>
                      <w:color w:val="000000" w:themeColor="text1"/>
                      <w14:textFill>
                        <w14:solidFill>
                          <w14:schemeClr w14:val="tx1"/>
                        </w14:solidFill>
                      </w14:textFill>
                    </w:rPr>
                  </w:pPr>
                </w:p>
              </w:tc>
              <w:tc>
                <w:tcPr>
                  <w:tcW w:w="1015" w:type="pct"/>
                  <w:vMerge w:val="continue"/>
                  <w:vAlign w:val="center"/>
                </w:tcPr>
                <w:p>
                  <w:pPr>
                    <w:jc w:val="center"/>
                    <w:rPr>
                      <w:color w:val="000000" w:themeColor="text1"/>
                      <w14:textFill>
                        <w14:solidFill>
                          <w14:schemeClr w14:val="tx1"/>
                        </w14:solidFill>
                      </w14:textFill>
                    </w:rPr>
                  </w:pPr>
                </w:p>
              </w:tc>
              <w:tc>
                <w:tcPr>
                  <w:tcW w:w="1077"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4.1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49.2</w:t>
                  </w:r>
                </w:p>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0.12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1.44</w:t>
                  </w:r>
                </w:p>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4.1</w:t>
                  </w:r>
                  <w:r>
                    <w:rPr>
                      <w:bCs/>
                      <w:color w:val="000000" w:themeColor="text1"/>
                      <w14:textFill>
                        <w14:solidFill>
                          <w14:schemeClr w14:val="tx1"/>
                        </w14:solidFill>
                      </w14:textFill>
                    </w:rPr>
                    <w:t>*0.</w:t>
                  </w:r>
                  <w:r>
                    <w:rPr>
                      <w:rFonts w:hint="eastAsia"/>
                      <w:bCs/>
                      <w:color w:val="000000" w:themeColor="text1"/>
                      <w14:textFill>
                        <w14:solidFill>
                          <w14:schemeClr w14:val="tx1"/>
                        </w14:solidFill>
                      </w14:textFill>
                    </w:rPr>
                    <w:t>12</w:t>
                  </w:r>
                  <w:r>
                    <w:rPr>
                      <w:bCs/>
                      <w:color w:val="000000" w:themeColor="text1"/>
                      <w14:textFill>
                        <w14:solidFill>
                          <w14:schemeClr w14:val="tx1"/>
                        </w14:solidFill>
                      </w14:textFill>
                    </w:rPr>
                    <w:t>*2=</w:t>
                  </w:r>
                  <w:r>
                    <w:rPr>
                      <w:rFonts w:hint="eastAsia"/>
                      <w:bCs/>
                      <w:color w:val="000000" w:themeColor="text1"/>
                      <w14:textFill>
                        <w14:solidFill>
                          <w14:schemeClr w14:val="tx1"/>
                        </w14:solidFill>
                      </w14:textFill>
                    </w:rPr>
                    <w:t>0.984</w:t>
                  </w:r>
                </w:p>
              </w:tc>
              <w:tc>
                <w:tcPr>
                  <w:tcW w:w="761"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51.624</w:t>
                  </w:r>
                </w:p>
              </w:tc>
              <w:tc>
                <w:tcPr>
                  <w:tcW w:w="1017"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400</w:t>
                  </w:r>
                </w:p>
              </w:tc>
              <w:tc>
                <w:tcPr>
                  <w:tcW w:w="781" w:type="pct"/>
                  <w:vAlign w:val="center"/>
                </w:tcPr>
                <w:p>
                  <w:pPr>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20649.6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346"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015"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钢坝门</w:t>
                  </w:r>
                </w:p>
              </w:tc>
              <w:tc>
                <w:tcPr>
                  <w:tcW w:w="1077"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6.0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120</w:t>
                  </w:r>
                </w:p>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0.12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2.4</w:t>
                  </w:r>
                </w:p>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6.0</w:t>
                  </w:r>
                  <w:r>
                    <w:rPr>
                      <w:bCs/>
                      <w:color w:val="000000" w:themeColor="text1"/>
                      <w14:textFill>
                        <w14:solidFill>
                          <w14:schemeClr w14:val="tx1"/>
                        </w14:solidFill>
                      </w14:textFill>
                    </w:rPr>
                    <w:t>*0.</w:t>
                  </w:r>
                  <w:r>
                    <w:rPr>
                      <w:rFonts w:hint="eastAsia"/>
                      <w:bCs/>
                      <w:color w:val="000000" w:themeColor="text1"/>
                      <w14:textFill>
                        <w14:solidFill>
                          <w14:schemeClr w14:val="tx1"/>
                        </w14:solidFill>
                      </w14:textFill>
                    </w:rPr>
                    <w:t>12</w:t>
                  </w:r>
                  <w:r>
                    <w:rPr>
                      <w:bCs/>
                      <w:color w:val="000000" w:themeColor="text1"/>
                      <w14:textFill>
                        <w14:solidFill>
                          <w14:schemeClr w14:val="tx1"/>
                        </w14:solidFill>
                      </w14:textFill>
                    </w:rPr>
                    <w:t>*2=</w:t>
                  </w:r>
                  <w:r>
                    <w:rPr>
                      <w:rFonts w:hint="eastAsia"/>
                      <w:bCs/>
                      <w:color w:val="000000" w:themeColor="text1"/>
                      <w14:textFill>
                        <w14:solidFill>
                          <w14:schemeClr w14:val="tx1"/>
                        </w14:solidFill>
                      </w14:textFill>
                    </w:rPr>
                    <w:t>1.44</w:t>
                  </w:r>
                </w:p>
              </w:tc>
              <w:tc>
                <w:tcPr>
                  <w:tcW w:w="761"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123.84</w:t>
                  </w:r>
                </w:p>
              </w:tc>
              <w:tc>
                <w:tcPr>
                  <w:tcW w:w="1017"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300</w:t>
                  </w:r>
                </w:p>
              </w:tc>
              <w:tc>
                <w:tcPr>
                  <w:tcW w:w="781" w:type="pct"/>
                  <w:vAlign w:val="center"/>
                </w:tcPr>
                <w:p>
                  <w:pPr>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37152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218" w:type="pct"/>
                  <w:gridSpan w:val="5"/>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合计</w:t>
                  </w:r>
                </w:p>
              </w:tc>
              <w:tc>
                <w:tcPr>
                  <w:tcW w:w="781" w:type="pct"/>
                  <w:vAlign w:val="center"/>
                </w:tcPr>
                <w:p>
                  <w:pPr>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58521.6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5000" w:type="pct"/>
                  <w:gridSpan w:val="6"/>
                  <w:vAlign w:val="center"/>
                </w:tcPr>
                <w:p>
                  <w:pPr>
                    <w:jc w:val="left"/>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注：本环评按照建设单位提供的</w:t>
                  </w:r>
                  <w:r>
                    <w:rPr>
                      <w:rFonts w:hint="eastAsia"/>
                      <w:color w:val="000000" w:themeColor="text1"/>
                      <w14:textFill>
                        <w14:solidFill>
                          <w14:schemeClr w14:val="tx1"/>
                        </w14:solidFill>
                      </w14:textFill>
                    </w:rPr>
                    <w:t>钢闸门、钢坝门</w:t>
                  </w:r>
                  <w:r>
                    <w:rPr>
                      <w:rFonts w:hint="eastAsia"/>
                      <w:color w:val="000000" w:themeColor="text1"/>
                      <w:kern w:val="0"/>
                      <w14:textFill>
                        <w14:solidFill>
                          <w14:schemeClr w14:val="tx1"/>
                        </w14:solidFill>
                      </w14:textFill>
                    </w:rPr>
                    <w:t>的长、宽、高计算长方体的表面积，即喷漆面积</w:t>
                  </w:r>
                </w:p>
              </w:tc>
            </w:tr>
          </w:tbl>
          <w:p>
            <w:pPr>
              <w:adjustRightInd w:val="0"/>
              <w:snapToGrid w:val="0"/>
              <w:spacing w:before="120" w:beforeLines="50"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项目喷漆产品喷涂2道水性漆，喷底漆自然晾干后，再进行面漆的喷涂。单道漆膜厚为0.03mm，总漆膜厚度为0.06mm。参照《谈喷涂涂着效率》（王锡春），低压空气喷涂涂着率为50%~65%，本项目工件水性漆附着率按60%计算。</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根据喷涂行业对水性漆使用量的计算方法，水性漆使用量可按下式进行计算： </w:t>
            </w:r>
          </w:p>
          <w:p>
            <w:pPr>
              <w:adjustRightInd w:val="0"/>
              <w:snapToGrid w:val="0"/>
              <w:spacing w:line="360" w:lineRule="auto"/>
              <w:ind w:firstLine="420" w:firstLineChars="200"/>
              <w:jc w:val="center"/>
              <w:rPr>
                <w:color w:val="000000" w:themeColor="text1"/>
                <w14:textFill>
                  <w14:solidFill>
                    <w14:schemeClr w14:val="tx1"/>
                  </w14:solidFill>
                </w14:textFill>
              </w:rPr>
            </w:pPr>
            <w:r>
              <w:rPr>
                <w:color w:val="000000" w:themeColor="text1"/>
                <w:position w:val="-26"/>
                <w14:textFill>
                  <w14:solidFill>
                    <w14:schemeClr w14:val="tx1"/>
                  </w14:solidFill>
                </w14:textFill>
              </w:rPr>
              <w:object>
                <v:shape id="_x0000_i1025" o:spt="75" type="#_x0000_t75" style="height:32.8pt;width:226.2pt;" o:ole="t" filled="f" o:preferrelative="t" stroked="f" coordsize="21600,21600">
                  <v:path/>
                  <v:fill on="f" focussize="0,0"/>
                  <v:stroke on="f" joinstyle="miter"/>
                  <v:imagedata r:id="rId9" o:title=""/>
                  <o:lock v:ext="edit" aspectratio="t"/>
                  <w10:wrap type="none"/>
                  <w10:anchorlock/>
                </v:shape>
                <o:OLEObject Type="Embed" ProgID="Equation.3" ShapeID="_x0000_i1025" DrawAspect="Content" ObjectID="_1468075725" r:id="rId8">
                  <o:LockedField>false</o:LockedField>
                </o:OLEObject>
              </w:objec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具体项目漆料用量核算见下表： </w:t>
            </w:r>
          </w:p>
          <w:p>
            <w:pPr>
              <w:widowControl/>
              <w:adjustRightInd w:val="0"/>
              <w:snapToGrid w:val="0"/>
              <w:spacing w:line="360" w:lineRule="auto"/>
              <w:jc w:val="center"/>
              <w:rPr>
                <w:color w:val="000000" w:themeColor="text1"/>
                <w14:textFill>
                  <w14:solidFill>
                    <w14:schemeClr w14:val="tx1"/>
                  </w14:solidFill>
                </w14:textFill>
              </w:rPr>
            </w:pPr>
            <w:r>
              <w:rPr>
                <w:b/>
                <w:bCs/>
                <w:color w:val="000000" w:themeColor="text1"/>
                <w:kern w:val="0"/>
                <w:lang w:bidi="ar"/>
                <w14:textFill>
                  <w14:solidFill>
                    <w14:schemeClr w14:val="tx1"/>
                  </w14:solidFill>
                </w14:textFill>
              </w:rPr>
              <w:t>表2-</w:t>
            </w:r>
            <w:r>
              <w:rPr>
                <w:rFonts w:hint="eastAsia"/>
                <w:b/>
                <w:bCs/>
                <w:color w:val="000000" w:themeColor="text1"/>
                <w:kern w:val="0"/>
                <w:lang w:bidi="ar"/>
                <w14:textFill>
                  <w14:solidFill>
                    <w14:schemeClr w14:val="tx1"/>
                  </w14:solidFill>
                </w14:textFill>
              </w:rPr>
              <w:t>6</w:t>
            </w:r>
            <w:r>
              <w:rPr>
                <w:b/>
                <w:bCs/>
                <w:color w:val="000000" w:themeColor="text1"/>
                <w:kern w:val="0"/>
                <w:lang w:bidi="ar"/>
                <w14:textFill>
                  <w14:solidFill>
                    <w14:schemeClr w14:val="tx1"/>
                  </w14:solidFill>
                </w14:textFill>
              </w:rPr>
              <w:t xml:space="preserve"> 项目水性漆用量核算一览表</w:t>
            </w:r>
          </w:p>
          <w:tbl>
            <w:tblPr>
              <w:tblStyle w:val="9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2"/>
              <w:gridCol w:w="1522"/>
              <w:gridCol w:w="1458"/>
              <w:gridCol w:w="1268"/>
              <w:gridCol w:w="857"/>
              <w:gridCol w:w="904"/>
              <w:gridCol w:w="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81" w:type="dxa"/>
                  <w:shd w:val="clear" w:color="auto" w:fill="auto"/>
                  <w:vAlign w:val="center"/>
                </w:tcPr>
                <w:p>
                  <w:pPr>
                    <w:pStyle w:val="2"/>
                    <w:jc w:val="center"/>
                    <w:rPr>
                      <w:rFonts w:ascii="Times New Roman" w:cs="Times New Roman"/>
                      <w:b/>
                      <w:bCs/>
                      <w:color w:val="000000" w:themeColor="text1"/>
                      <w:sz w:val="21"/>
                      <w:szCs w:val="21"/>
                      <w14:textFill>
                        <w14:solidFill>
                          <w14:schemeClr w14:val="tx1"/>
                        </w14:solidFill>
                      </w14:textFill>
                    </w:rPr>
                  </w:pPr>
                  <w:r>
                    <w:rPr>
                      <w:rFonts w:hint="eastAsia" w:ascii="Times New Roman" w:cs="Times New Roman"/>
                      <w:b/>
                      <w:bCs/>
                      <w:color w:val="000000" w:themeColor="text1"/>
                      <w:sz w:val="21"/>
                      <w:szCs w:val="21"/>
                      <w14:textFill>
                        <w14:solidFill>
                          <w14:schemeClr w14:val="tx1"/>
                        </w14:solidFill>
                      </w14:textFill>
                    </w:rPr>
                    <w:t>涂料类型</w:t>
                  </w:r>
                </w:p>
              </w:tc>
              <w:tc>
                <w:tcPr>
                  <w:tcW w:w="1481" w:type="dxa"/>
                  <w:shd w:val="clear" w:color="auto" w:fill="auto"/>
                  <w:vAlign w:val="center"/>
                </w:tcPr>
                <w:p>
                  <w:pPr>
                    <w:pStyle w:val="2"/>
                    <w:jc w:val="center"/>
                    <w:rPr>
                      <w:rFonts w:ascii="Times New Roman" w:cs="Times New Roman"/>
                      <w:b/>
                      <w:bCs/>
                      <w:color w:val="000000" w:themeColor="text1"/>
                      <w:sz w:val="21"/>
                      <w:szCs w:val="21"/>
                      <w14:textFill>
                        <w14:solidFill>
                          <w14:schemeClr w14:val="tx1"/>
                        </w14:solidFill>
                      </w14:textFill>
                    </w:rPr>
                  </w:pPr>
                  <w:r>
                    <w:rPr>
                      <w:rFonts w:hint="eastAsia" w:ascii="Times New Roman" w:cs="Times New Roman"/>
                      <w:b/>
                      <w:bCs/>
                      <w:color w:val="000000" w:themeColor="text1"/>
                      <w:sz w:val="21"/>
                      <w:szCs w:val="21"/>
                      <w14:textFill>
                        <w14:solidFill>
                          <w14:schemeClr w14:val="tx1"/>
                        </w14:solidFill>
                      </w14:textFill>
                    </w:rPr>
                    <w:t>产品喷涂面积（m</w:t>
                  </w:r>
                  <w:r>
                    <w:rPr>
                      <w:rFonts w:hint="eastAsia" w:ascii="Times New Roman" w:cs="Times New Roman"/>
                      <w:b/>
                      <w:bCs/>
                      <w:color w:val="000000" w:themeColor="text1"/>
                      <w:sz w:val="21"/>
                      <w:szCs w:val="21"/>
                      <w:vertAlign w:val="superscript"/>
                      <w14:textFill>
                        <w14:solidFill>
                          <w14:schemeClr w14:val="tx1"/>
                        </w14:solidFill>
                      </w14:textFill>
                    </w:rPr>
                    <w:t>2</w:t>
                  </w:r>
                  <w:r>
                    <w:rPr>
                      <w:rFonts w:hint="eastAsia" w:ascii="Times New Roman" w:cs="Times New Roman"/>
                      <w:b/>
                      <w:bCs/>
                      <w:color w:val="000000" w:themeColor="text1"/>
                      <w:sz w:val="21"/>
                      <w:szCs w:val="21"/>
                      <w14:textFill>
                        <w14:solidFill>
                          <w14:schemeClr w14:val="tx1"/>
                        </w14:solidFill>
                      </w14:textFill>
                    </w:rPr>
                    <w:t>）</w:t>
                  </w:r>
                </w:p>
              </w:tc>
              <w:tc>
                <w:tcPr>
                  <w:tcW w:w="1419" w:type="dxa"/>
                  <w:shd w:val="clear" w:color="auto" w:fill="auto"/>
                  <w:vAlign w:val="center"/>
                </w:tcPr>
                <w:p>
                  <w:pPr>
                    <w:pStyle w:val="2"/>
                    <w:jc w:val="center"/>
                    <w:rPr>
                      <w:rFonts w:ascii="Times New Roman" w:cs="Times New Roman"/>
                      <w:b/>
                      <w:bCs/>
                      <w:color w:val="000000" w:themeColor="text1"/>
                      <w:sz w:val="21"/>
                      <w:szCs w:val="21"/>
                      <w14:textFill>
                        <w14:solidFill>
                          <w14:schemeClr w14:val="tx1"/>
                        </w14:solidFill>
                      </w14:textFill>
                    </w:rPr>
                  </w:pPr>
                  <w:r>
                    <w:rPr>
                      <w:rFonts w:hint="eastAsia" w:ascii="Times New Roman" w:cs="Times New Roman"/>
                      <w:b/>
                      <w:bCs/>
                      <w:color w:val="000000" w:themeColor="text1"/>
                      <w:sz w:val="21"/>
                      <w:szCs w:val="21"/>
                      <w14:textFill>
                        <w14:solidFill>
                          <w14:schemeClr w14:val="tx1"/>
                        </w14:solidFill>
                      </w14:textFill>
                    </w:rPr>
                    <w:t>单位产品喷涂厚度（mm）</w:t>
                  </w:r>
                </w:p>
              </w:tc>
              <w:tc>
                <w:tcPr>
                  <w:tcW w:w="1234" w:type="dxa"/>
                  <w:shd w:val="clear" w:color="auto" w:fill="auto"/>
                  <w:vAlign w:val="center"/>
                </w:tcPr>
                <w:p>
                  <w:pPr>
                    <w:pStyle w:val="2"/>
                    <w:jc w:val="center"/>
                    <w:rPr>
                      <w:rFonts w:ascii="Times New Roman" w:cs="Times New Roman"/>
                      <w:b/>
                      <w:bCs/>
                      <w:color w:val="000000" w:themeColor="text1"/>
                      <w:sz w:val="21"/>
                      <w:szCs w:val="21"/>
                      <w14:textFill>
                        <w14:solidFill>
                          <w14:schemeClr w14:val="tx1"/>
                        </w14:solidFill>
                      </w14:textFill>
                    </w:rPr>
                  </w:pPr>
                  <w:r>
                    <w:rPr>
                      <w:rFonts w:hint="eastAsia" w:ascii="Times New Roman" w:cs="Times New Roman"/>
                      <w:b/>
                      <w:bCs/>
                      <w:color w:val="000000" w:themeColor="text1"/>
                      <w:sz w:val="21"/>
                      <w:szCs w:val="21"/>
                      <w14:textFill>
                        <w14:solidFill>
                          <w14:schemeClr w14:val="tx1"/>
                        </w14:solidFill>
                      </w14:textFill>
                    </w:rPr>
                    <w:t>涂料密度（kg/m</w:t>
                  </w:r>
                  <w:r>
                    <w:rPr>
                      <w:rFonts w:hint="eastAsia" w:ascii="Times New Roman" w:cs="Times New Roman"/>
                      <w:b/>
                      <w:bCs/>
                      <w:color w:val="000000" w:themeColor="text1"/>
                      <w:sz w:val="21"/>
                      <w:szCs w:val="21"/>
                      <w:vertAlign w:val="superscript"/>
                      <w14:textFill>
                        <w14:solidFill>
                          <w14:schemeClr w14:val="tx1"/>
                        </w14:solidFill>
                      </w14:textFill>
                    </w:rPr>
                    <w:t>3</w:t>
                  </w:r>
                  <w:r>
                    <w:rPr>
                      <w:rFonts w:hint="eastAsia" w:ascii="Times New Roman" w:cs="Times New Roman"/>
                      <w:b/>
                      <w:bCs/>
                      <w:color w:val="000000" w:themeColor="text1"/>
                      <w:sz w:val="21"/>
                      <w:szCs w:val="21"/>
                      <w14:textFill>
                        <w14:solidFill>
                          <w14:schemeClr w14:val="tx1"/>
                        </w14:solidFill>
                      </w14:textFill>
                    </w:rPr>
                    <w:t>）</w:t>
                  </w:r>
                </w:p>
              </w:tc>
              <w:tc>
                <w:tcPr>
                  <w:tcW w:w="834" w:type="dxa"/>
                  <w:shd w:val="clear" w:color="auto" w:fill="auto"/>
                  <w:vAlign w:val="center"/>
                </w:tcPr>
                <w:p>
                  <w:pPr>
                    <w:pStyle w:val="2"/>
                    <w:jc w:val="center"/>
                    <w:rPr>
                      <w:rFonts w:ascii="Times New Roman" w:cs="Times New Roman"/>
                      <w:b/>
                      <w:bCs/>
                      <w:color w:val="000000" w:themeColor="text1"/>
                      <w:sz w:val="21"/>
                      <w:szCs w:val="21"/>
                      <w14:textFill>
                        <w14:solidFill>
                          <w14:schemeClr w14:val="tx1"/>
                        </w14:solidFill>
                      </w14:textFill>
                    </w:rPr>
                  </w:pPr>
                  <w:r>
                    <w:rPr>
                      <w:rFonts w:hint="eastAsia" w:ascii="Times New Roman" w:cs="Times New Roman"/>
                      <w:b/>
                      <w:bCs/>
                      <w:color w:val="000000" w:themeColor="text1"/>
                      <w:sz w:val="21"/>
                      <w:szCs w:val="21"/>
                      <w14:textFill>
                        <w14:solidFill>
                          <w14:schemeClr w14:val="tx1"/>
                        </w14:solidFill>
                      </w14:textFill>
                    </w:rPr>
                    <w:t>附着率</w:t>
                  </w:r>
                </w:p>
              </w:tc>
              <w:tc>
                <w:tcPr>
                  <w:tcW w:w="880" w:type="dxa"/>
                  <w:shd w:val="clear" w:color="auto" w:fill="auto"/>
                  <w:vAlign w:val="center"/>
                </w:tcPr>
                <w:p>
                  <w:pPr>
                    <w:pStyle w:val="2"/>
                    <w:jc w:val="center"/>
                    <w:rPr>
                      <w:rFonts w:ascii="Times New Roman" w:cs="Times New Roman"/>
                      <w:b/>
                      <w:bCs/>
                      <w:color w:val="000000" w:themeColor="text1"/>
                      <w:sz w:val="21"/>
                      <w:szCs w:val="21"/>
                      <w14:textFill>
                        <w14:solidFill>
                          <w14:schemeClr w14:val="tx1"/>
                        </w14:solidFill>
                      </w14:textFill>
                    </w:rPr>
                  </w:pPr>
                  <w:r>
                    <w:rPr>
                      <w:rFonts w:hint="eastAsia" w:ascii="Times New Roman" w:cs="Times New Roman"/>
                      <w:b/>
                      <w:bCs/>
                      <w:color w:val="000000" w:themeColor="text1"/>
                      <w:sz w:val="21"/>
                      <w:szCs w:val="21"/>
                      <w14:textFill>
                        <w14:solidFill>
                          <w14:schemeClr w14:val="tx1"/>
                        </w14:solidFill>
                      </w14:textFill>
                    </w:rPr>
                    <w:t>固含率</w:t>
                  </w:r>
                </w:p>
              </w:tc>
              <w:tc>
                <w:tcPr>
                  <w:tcW w:w="914" w:type="dxa"/>
                  <w:shd w:val="clear" w:color="auto" w:fill="auto"/>
                  <w:vAlign w:val="center"/>
                </w:tcPr>
                <w:p>
                  <w:pPr>
                    <w:pStyle w:val="2"/>
                    <w:jc w:val="center"/>
                    <w:rPr>
                      <w:rFonts w:ascii="Times New Roman" w:cs="Times New Roman"/>
                      <w:b/>
                      <w:bCs/>
                      <w:color w:val="000000" w:themeColor="text1"/>
                      <w:sz w:val="21"/>
                      <w:szCs w:val="21"/>
                      <w14:textFill>
                        <w14:solidFill>
                          <w14:schemeClr w14:val="tx1"/>
                        </w14:solidFill>
                      </w14:textFill>
                    </w:rPr>
                  </w:pPr>
                  <w:r>
                    <w:rPr>
                      <w:rFonts w:hint="eastAsia" w:ascii="Times New Roman" w:cs="Times New Roman"/>
                      <w:b/>
                      <w:bCs/>
                      <w:color w:val="000000" w:themeColor="text1"/>
                      <w:sz w:val="21"/>
                      <w:szCs w:val="21"/>
                      <w14:textFill>
                        <w14:solidFill>
                          <w14:schemeClr w14:val="tx1"/>
                        </w14:solidFill>
                      </w14:textFill>
                    </w:rPr>
                    <w:t>涂料用量（t/a）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81" w:type="dxa"/>
                  <w:shd w:val="clear" w:color="auto" w:fill="auto"/>
                  <w:vAlign w:val="center"/>
                </w:tcPr>
                <w:p>
                  <w:pPr>
                    <w:pStyle w:val="2"/>
                    <w:jc w:val="center"/>
                    <w:rPr>
                      <w:rFonts w:asci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14:textFill>
                        <w14:solidFill>
                          <w14:schemeClr w14:val="tx1"/>
                        </w14:solidFill>
                      </w14:textFill>
                    </w:rPr>
                    <w:t>水性底漆</w:t>
                  </w:r>
                </w:p>
              </w:tc>
              <w:tc>
                <w:tcPr>
                  <w:tcW w:w="1481" w:type="dxa"/>
                  <w:shd w:val="clear" w:color="auto" w:fill="auto"/>
                  <w:vAlign w:val="center"/>
                </w:tcPr>
                <w:p>
                  <w:pPr>
                    <w:pStyle w:val="2"/>
                    <w:jc w:val="center"/>
                    <w:rPr>
                      <w:rFonts w:asci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14:textFill>
                        <w14:solidFill>
                          <w14:schemeClr w14:val="tx1"/>
                        </w14:solidFill>
                      </w14:textFill>
                    </w:rPr>
                    <w:t>58521.6</w:t>
                  </w:r>
                </w:p>
              </w:tc>
              <w:tc>
                <w:tcPr>
                  <w:tcW w:w="1419" w:type="dxa"/>
                  <w:shd w:val="clear" w:color="auto" w:fill="auto"/>
                  <w:vAlign w:val="center"/>
                </w:tcPr>
                <w:p>
                  <w:pPr>
                    <w:pStyle w:val="2"/>
                    <w:jc w:val="center"/>
                    <w:rPr>
                      <w:rFonts w:asci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14:textFill>
                        <w14:solidFill>
                          <w14:schemeClr w14:val="tx1"/>
                        </w14:solidFill>
                      </w14:textFill>
                    </w:rPr>
                    <w:t>0.06</w:t>
                  </w:r>
                </w:p>
              </w:tc>
              <w:tc>
                <w:tcPr>
                  <w:tcW w:w="1234" w:type="dxa"/>
                  <w:shd w:val="clear" w:color="auto" w:fill="auto"/>
                  <w:vAlign w:val="center"/>
                </w:tcPr>
                <w:p>
                  <w:pPr>
                    <w:pStyle w:val="2"/>
                    <w:jc w:val="center"/>
                    <w:rPr>
                      <w:rFonts w:asci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14:textFill>
                        <w14:solidFill>
                          <w14:schemeClr w14:val="tx1"/>
                        </w14:solidFill>
                      </w14:textFill>
                    </w:rPr>
                    <w:t>2300</w:t>
                  </w:r>
                </w:p>
              </w:tc>
              <w:tc>
                <w:tcPr>
                  <w:tcW w:w="834" w:type="dxa"/>
                  <w:shd w:val="clear" w:color="auto" w:fill="auto"/>
                  <w:vAlign w:val="center"/>
                </w:tcPr>
                <w:p>
                  <w:pPr>
                    <w:pStyle w:val="2"/>
                    <w:jc w:val="center"/>
                    <w:rPr>
                      <w:rFonts w:asci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14:textFill>
                        <w14:solidFill>
                          <w14:schemeClr w14:val="tx1"/>
                        </w14:solidFill>
                      </w14:textFill>
                    </w:rPr>
                    <w:t>60%</w:t>
                  </w:r>
                </w:p>
              </w:tc>
              <w:tc>
                <w:tcPr>
                  <w:tcW w:w="880" w:type="dxa"/>
                  <w:shd w:val="clear" w:color="auto" w:fill="auto"/>
                  <w:vAlign w:val="center"/>
                </w:tcPr>
                <w:p>
                  <w:pPr>
                    <w:pStyle w:val="2"/>
                    <w:jc w:val="center"/>
                    <w:rPr>
                      <w:rFonts w:asci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14:textFill>
                        <w14:solidFill>
                          <w14:schemeClr w14:val="tx1"/>
                        </w14:solidFill>
                      </w14:textFill>
                    </w:rPr>
                    <w:t>65%</w:t>
                  </w:r>
                </w:p>
              </w:tc>
              <w:tc>
                <w:tcPr>
                  <w:tcW w:w="914" w:type="dxa"/>
                  <w:shd w:val="clear" w:color="auto" w:fill="auto"/>
                  <w:vAlign w:val="center"/>
                </w:tcPr>
                <w:p>
                  <w:pPr>
                    <w:pStyle w:val="2"/>
                    <w:jc w:val="center"/>
                    <w:rPr>
                      <w:rFonts w:asci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14:textFill>
                        <w14:solidFill>
                          <w14:schemeClr w14:val="tx1"/>
                        </w14:solidFill>
                      </w14:textFill>
                    </w:rPr>
                    <w:t>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81" w:type="dxa"/>
                  <w:shd w:val="clear" w:color="auto" w:fill="auto"/>
                  <w:vAlign w:val="center"/>
                </w:tcPr>
                <w:p>
                  <w:pPr>
                    <w:pStyle w:val="2"/>
                    <w:jc w:val="center"/>
                    <w:rPr>
                      <w:rFonts w:asci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14:textFill>
                        <w14:solidFill>
                          <w14:schemeClr w14:val="tx1"/>
                        </w14:solidFill>
                      </w14:textFill>
                    </w:rPr>
                    <w:t>水性面漆</w:t>
                  </w:r>
                </w:p>
              </w:tc>
              <w:tc>
                <w:tcPr>
                  <w:tcW w:w="1481" w:type="dxa"/>
                  <w:shd w:val="clear" w:color="auto" w:fill="auto"/>
                  <w:vAlign w:val="center"/>
                </w:tcPr>
                <w:p>
                  <w:pPr>
                    <w:pStyle w:val="2"/>
                    <w:jc w:val="center"/>
                    <w:rPr>
                      <w:rFonts w:asci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14:textFill>
                        <w14:solidFill>
                          <w14:schemeClr w14:val="tx1"/>
                        </w14:solidFill>
                      </w14:textFill>
                    </w:rPr>
                    <w:t>58521.6</w:t>
                  </w:r>
                </w:p>
              </w:tc>
              <w:tc>
                <w:tcPr>
                  <w:tcW w:w="1419" w:type="dxa"/>
                  <w:shd w:val="clear" w:color="auto" w:fill="auto"/>
                  <w:vAlign w:val="center"/>
                </w:tcPr>
                <w:p>
                  <w:pPr>
                    <w:pStyle w:val="2"/>
                    <w:jc w:val="center"/>
                    <w:rPr>
                      <w:rFonts w:asci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14:textFill>
                        <w14:solidFill>
                          <w14:schemeClr w14:val="tx1"/>
                        </w14:solidFill>
                      </w14:textFill>
                    </w:rPr>
                    <w:t>0.06</w:t>
                  </w:r>
                </w:p>
              </w:tc>
              <w:tc>
                <w:tcPr>
                  <w:tcW w:w="1234" w:type="dxa"/>
                  <w:shd w:val="clear" w:color="auto" w:fill="auto"/>
                  <w:vAlign w:val="center"/>
                </w:tcPr>
                <w:p>
                  <w:pPr>
                    <w:pStyle w:val="2"/>
                    <w:jc w:val="center"/>
                    <w:rPr>
                      <w:rFonts w:asci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14:textFill>
                        <w14:solidFill>
                          <w14:schemeClr w14:val="tx1"/>
                        </w14:solidFill>
                      </w14:textFill>
                    </w:rPr>
                    <w:t>950</w:t>
                  </w:r>
                </w:p>
              </w:tc>
              <w:tc>
                <w:tcPr>
                  <w:tcW w:w="834" w:type="dxa"/>
                  <w:shd w:val="clear" w:color="auto" w:fill="auto"/>
                  <w:vAlign w:val="center"/>
                </w:tcPr>
                <w:p>
                  <w:pPr>
                    <w:pStyle w:val="2"/>
                    <w:jc w:val="center"/>
                    <w:rPr>
                      <w:rFonts w:asci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14:textFill>
                        <w14:solidFill>
                          <w14:schemeClr w14:val="tx1"/>
                        </w14:solidFill>
                      </w14:textFill>
                    </w:rPr>
                    <w:t>60%</w:t>
                  </w:r>
                </w:p>
              </w:tc>
              <w:tc>
                <w:tcPr>
                  <w:tcW w:w="880" w:type="dxa"/>
                  <w:shd w:val="clear" w:color="auto" w:fill="auto"/>
                  <w:vAlign w:val="center"/>
                </w:tcPr>
                <w:p>
                  <w:pPr>
                    <w:pStyle w:val="2"/>
                    <w:jc w:val="center"/>
                    <w:rPr>
                      <w:rFonts w:asci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14:textFill>
                        <w14:solidFill>
                          <w14:schemeClr w14:val="tx1"/>
                        </w14:solidFill>
                      </w14:textFill>
                    </w:rPr>
                    <w:t>65%</w:t>
                  </w:r>
                </w:p>
              </w:tc>
              <w:tc>
                <w:tcPr>
                  <w:tcW w:w="914" w:type="dxa"/>
                  <w:shd w:val="clear" w:color="auto" w:fill="auto"/>
                  <w:vAlign w:val="center"/>
                </w:tcPr>
                <w:p>
                  <w:pPr>
                    <w:pStyle w:val="2"/>
                    <w:jc w:val="center"/>
                    <w:rPr>
                      <w:rFonts w:asci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14:textFill>
                        <w14:solidFill>
                          <w14:schemeClr w14:val="tx1"/>
                        </w14:solidFill>
                      </w14:textFill>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43" w:type="dxa"/>
                  <w:gridSpan w:val="7"/>
                  <w:shd w:val="clear" w:color="auto" w:fill="auto"/>
                  <w:vAlign w:val="center"/>
                </w:tcPr>
                <w:p>
                  <w:pPr>
                    <w:pStyle w:val="2"/>
                    <w:rPr>
                      <w:rFonts w:asci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14:textFill>
                        <w14:solidFill>
                          <w14:schemeClr w14:val="tx1"/>
                        </w14:solidFill>
                      </w14:textFill>
                    </w:rPr>
                    <w:t>注：本项目水性漆附着率和固含率根据同类企业生产经验所得</w:t>
                  </w:r>
                </w:p>
              </w:tc>
            </w:tr>
          </w:tbl>
          <w:p>
            <w:pPr>
              <w:widowControl/>
              <w:spacing w:before="120" w:beforeLines="50"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上表核算的漆量为调配后的漆量，根据建设单位提供资料，水性</w:t>
            </w:r>
            <w:r>
              <w:rPr>
                <w:rFonts w:hint="eastAsia"/>
                <w:color w:val="000000" w:themeColor="text1"/>
                <w14:textFill>
                  <w14:solidFill>
                    <w14:schemeClr w14:val="tx1"/>
                  </w14:solidFill>
                </w14:textFill>
              </w:rPr>
              <w:t>底</w:t>
            </w:r>
            <w:r>
              <w:rPr>
                <w:color w:val="000000" w:themeColor="text1"/>
                <w14:textFill>
                  <w14:solidFill>
                    <w14:schemeClr w14:val="tx1"/>
                  </w14:solidFill>
                </w14:textFill>
              </w:rPr>
              <w:t>漆与水按</w:t>
            </w:r>
            <w:r>
              <w:rPr>
                <w:rFonts w:hint="eastAsia"/>
                <w:color w:val="000000" w:themeColor="text1"/>
                <w14:textFill>
                  <w14:solidFill>
                    <w14:schemeClr w14:val="tx1"/>
                  </w14:solidFill>
                </w14:textFill>
              </w:rPr>
              <w:t>8</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的比例混合后进行喷涂，调配后水性</w:t>
            </w:r>
            <w:r>
              <w:rPr>
                <w:rFonts w:hint="eastAsia"/>
                <w:color w:val="000000" w:themeColor="text1"/>
                <w14:textFill>
                  <w14:solidFill>
                    <w14:schemeClr w14:val="tx1"/>
                  </w14:solidFill>
                </w14:textFill>
              </w:rPr>
              <w:t>底</w:t>
            </w:r>
            <w:r>
              <w:rPr>
                <w:color w:val="000000" w:themeColor="text1"/>
                <w14:textFill>
                  <w14:solidFill>
                    <w14:schemeClr w14:val="tx1"/>
                  </w14:solidFill>
                </w14:textFill>
              </w:rPr>
              <w:t>漆总量为</w:t>
            </w:r>
            <w:r>
              <w:rPr>
                <w:rFonts w:hint="eastAsia"/>
                <w:color w:val="000000" w:themeColor="text1"/>
                <w14:textFill>
                  <w14:solidFill>
                    <w14:schemeClr w14:val="tx1"/>
                  </w14:solidFill>
                </w14:textFill>
              </w:rPr>
              <w:t>20.7</w:t>
            </w:r>
            <w:r>
              <w:rPr>
                <w:color w:val="000000" w:themeColor="text1"/>
                <w14:textFill>
                  <w14:solidFill>
                    <w14:schemeClr w14:val="tx1"/>
                  </w14:solidFill>
                </w14:textFill>
              </w:rPr>
              <w:t>t/a，则水性</w:t>
            </w:r>
            <w:r>
              <w:rPr>
                <w:rFonts w:hint="eastAsia"/>
                <w:color w:val="000000" w:themeColor="text1"/>
                <w14:textFill>
                  <w14:solidFill>
                    <w14:schemeClr w14:val="tx1"/>
                  </w14:solidFill>
                </w14:textFill>
              </w:rPr>
              <w:t>底</w:t>
            </w:r>
            <w:r>
              <w:rPr>
                <w:color w:val="000000" w:themeColor="text1"/>
                <w14:textFill>
                  <w14:solidFill>
                    <w14:schemeClr w14:val="tx1"/>
                  </w14:solidFill>
                </w14:textFill>
              </w:rPr>
              <w:t>漆用量为</w:t>
            </w:r>
            <w:r>
              <w:rPr>
                <w:rFonts w:hint="eastAsia"/>
                <w:color w:val="000000" w:themeColor="text1"/>
                <w14:textFill>
                  <w14:solidFill>
                    <w14:schemeClr w14:val="tx1"/>
                  </w14:solidFill>
                </w14:textFill>
              </w:rPr>
              <w:t>16.56</w:t>
            </w:r>
            <w:r>
              <w:rPr>
                <w:color w:val="000000" w:themeColor="text1"/>
                <w14:textFill>
                  <w14:solidFill>
                    <w14:schemeClr w14:val="tx1"/>
                  </w14:solidFill>
                </w14:textFill>
              </w:rPr>
              <w:t>t/a</w:t>
            </w:r>
            <w:r>
              <w:rPr>
                <w:rFonts w:hint="eastAsia"/>
                <w:color w:val="000000" w:themeColor="text1"/>
                <w14:textFill>
                  <w14:solidFill>
                    <w14:schemeClr w14:val="tx1"/>
                  </w14:solidFill>
                </w14:textFill>
              </w:rPr>
              <w:t>，调水性底漆用水量为4.14</w:t>
            </w:r>
            <w:r>
              <w:rPr>
                <w:color w:val="000000" w:themeColor="text1"/>
                <w14:textFill>
                  <w14:solidFill>
                    <w14:schemeClr w14:val="tx1"/>
                  </w14:solidFill>
                </w14:textFill>
              </w:rPr>
              <w:t>t/a</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根据建设单位提供资料，水性</w:t>
            </w:r>
            <w:r>
              <w:rPr>
                <w:rFonts w:hint="eastAsia"/>
                <w:color w:val="000000" w:themeColor="text1"/>
                <w14:textFill>
                  <w14:solidFill>
                    <w14:schemeClr w14:val="tx1"/>
                  </w14:solidFill>
                </w14:textFill>
              </w:rPr>
              <w:t>面</w:t>
            </w:r>
            <w:r>
              <w:rPr>
                <w:color w:val="000000" w:themeColor="text1"/>
                <w14:textFill>
                  <w14:solidFill>
                    <w14:schemeClr w14:val="tx1"/>
                  </w14:solidFill>
                </w14:textFill>
              </w:rPr>
              <w:t>漆与水按</w:t>
            </w:r>
            <w:r>
              <w:rPr>
                <w:rFonts w:hint="eastAsia"/>
                <w:color w:val="000000" w:themeColor="text1"/>
                <w14:textFill>
                  <w14:solidFill>
                    <w14:schemeClr w14:val="tx1"/>
                  </w14:solidFill>
                </w14:textFill>
              </w:rPr>
              <w:t>8</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的比例混合后进行喷涂，调配后水性</w:t>
            </w:r>
            <w:r>
              <w:rPr>
                <w:rFonts w:hint="eastAsia"/>
                <w:color w:val="000000" w:themeColor="text1"/>
                <w14:textFill>
                  <w14:solidFill>
                    <w14:schemeClr w14:val="tx1"/>
                  </w14:solidFill>
                </w14:textFill>
              </w:rPr>
              <w:t>面</w:t>
            </w:r>
            <w:r>
              <w:rPr>
                <w:color w:val="000000" w:themeColor="text1"/>
                <w14:textFill>
                  <w14:solidFill>
                    <w14:schemeClr w14:val="tx1"/>
                  </w14:solidFill>
                </w14:textFill>
              </w:rPr>
              <w:t>漆总量为</w:t>
            </w:r>
            <w:r>
              <w:rPr>
                <w:rFonts w:hint="eastAsia"/>
                <w:color w:val="000000" w:themeColor="text1"/>
                <w14:textFill>
                  <w14:solidFill>
                    <w14:schemeClr w14:val="tx1"/>
                  </w14:solidFill>
                </w14:textFill>
              </w:rPr>
              <w:t>8.6</w:t>
            </w:r>
            <w:r>
              <w:rPr>
                <w:color w:val="000000" w:themeColor="text1"/>
                <w14:textFill>
                  <w14:solidFill>
                    <w14:schemeClr w14:val="tx1"/>
                  </w14:solidFill>
                </w14:textFill>
              </w:rPr>
              <w:t>t/a，则水性</w:t>
            </w:r>
            <w:r>
              <w:rPr>
                <w:rFonts w:hint="eastAsia"/>
                <w:color w:val="000000" w:themeColor="text1"/>
                <w14:textFill>
                  <w14:solidFill>
                    <w14:schemeClr w14:val="tx1"/>
                  </w14:solidFill>
                </w14:textFill>
              </w:rPr>
              <w:t>面</w:t>
            </w:r>
            <w:r>
              <w:rPr>
                <w:color w:val="000000" w:themeColor="text1"/>
                <w14:textFill>
                  <w14:solidFill>
                    <w14:schemeClr w14:val="tx1"/>
                  </w14:solidFill>
                </w14:textFill>
              </w:rPr>
              <w:t>漆用量为</w:t>
            </w:r>
            <w:r>
              <w:rPr>
                <w:rFonts w:hint="eastAsia"/>
                <w:color w:val="000000" w:themeColor="text1"/>
                <w14:textFill>
                  <w14:solidFill>
                    <w14:schemeClr w14:val="tx1"/>
                  </w14:solidFill>
                </w14:textFill>
              </w:rPr>
              <w:t>6.88</w:t>
            </w:r>
            <w:r>
              <w:rPr>
                <w:color w:val="000000" w:themeColor="text1"/>
                <w14:textFill>
                  <w14:solidFill>
                    <w14:schemeClr w14:val="tx1"/>
                  </w14:solidFill>
                </w14:textFill>
              </w:rPr>
              <w:t>t/a</w:t>
            </w:r>
            <w:r>
              <w:rPr>
                <w:rFonts w:hint="eastAsia"/>
                <w:color w:val="000000" w:themeColor="text1"/>
                <w14:textFill>
                  <w14:solidFill>
                    <w14:schemeClr w14:val="tx1"/>
                  </w14:solidFill>
                </w14:textFill>
              </w:rPr>
              <w:t>，调水性面漆用水量为1.72</w:t>
            </w:r>
            <w:r>
              <w:rPr>
                <w:color w:val="000000" w:themeColor="text1"/>
                <w14:textFill>
                  <w14:solidFill>
                    <w14:schemeClr w14:val="tx1"/>
                  </w14:solidFill>
                </w14:textFill>
              </w:rPr>
              <w:t>t/a</w:t>
            </w:r>
            <w:r>
              <w:rPr>
                <w:rFonts w:hint="eastAsia"/>
                <w:color w:val="000000" w:themeColor="text1"/>
                <w14:textFill>
                  <w14:solidFill>
                    <w14:schemeClr w14:val="tx1"/>
                  </w14:solidFill>
                </w14:textFill>
              </w:rPr>
              <w:t>。则本项目调漆用水量为5.86</w:t>
            </w:r>
            <w:r>
              <w:rPr>
                <w:color w:val="000000" w:themeColor="text1"/>
                <w14:textFill>
                  <w14:solidFill>
                    <w14:schemeClr w14:val="tx1"/>
                  </w14:solidFill>
                </w14:textFill>
              </w:rPr>
              <w:t>t/a</w:t>
            </w:r>
            <w:r>
              <w:rPr>
                <w:rFonts w:hint="eastAsia"/>
                <w:color w:val="000000" w:themeColor="text1"/>
                <w14:textFill>
                  <w14:solidFill>
                    <w14:schemeClr w14:val="tx1"/>
                  </w14:solidFill>
                </w14:textFill>
              </w:rPr>
              <w:t>。</w:t>
            </w:r>
          </w:p>
          <w:p>
            <w:pPr>
              <w:widowControl/>
              <w:adjustRightInd w:val="0"/>
              <w:snapToGrid w:val="0"/>
              <w:spacing w:line="360" w:lineRule="auto"/>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5、项目主要生产单元及生产设施一览表</w:t>
            </w:r>
          </w:p>
          <w:p>
            <w:pPr>
              <w:widowControl/>
              <w:spacing w:line="360" w:lineRule="auto"/>
              <w:ind w:firstLine="420" w:firstLineChars="200"/>
              <w:rPr>
                <w:b/>
                <w:bCs/>
                <w:color w:val="000000" w:themeColor="text1"/>
                <w14:textFill>
                  <w14:solidFill>
                    <w14:schemeClr w14:val="tx1"/>
                  </w14:solidFill>
                </w14:textFill>
              </w:rPr>
            </w:pP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主要生产单元及生产设施</w:t>
            </w:r>
            <w:r>
              <w:rPr>
                <w:color w:val="000000" w:themeColor="text1"/>
                <w14:textFill>
                  <w14:solidFill>
                    <w14:schemeClr w14:val="tx1"/>
                  </w14:solidFill>
                </w14:textFill>
              </w:rPr>
              <w:t>见下表。</w:t>
            </w:r>
          </w:p>
          <w:p>
            <w:pPr>
              <w:widowControl/>
              <w:spacing w:line="360" w:lineRule="auto"/>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表2-7 </w:t>
            </w:r>
            <w:r>
              <w:rPr>
                <w:b/>
                <w:bCs/>
                <w:color w:val="000000" w:themeColor="text1"/>
                <w14:textFill>
                  <w14:solidFill>
                    <w14:schemeClr w14:val="tx1"/>
                  </w14:solidFill>
                </w14:textFill>
              </w:rPr>
              <w:t>主要设备清单一览表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222"/>
              <w:gridCol w:w="868"/>
              <w:gridCol w:w="2491"/>
              <w:gridCol w:w="2284"/>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blHeader/>
                <w:jc w:val="center"/>
              </w:trPr>
              <w:tc>
                <w:tcPr>
                  <w:tcW w:w="415" w:type="pct"/>
                  <w:vAlign w:val="center"/>
                </w:tcPr>
                <w:p>
                  <w:pPr>
                    <w:widowControl/>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序号</w:t>
                  </w:r>
                </w:p>
              </w:tc>
              <w:tc>
                <w:tcPr>
                  <w:tcW w:w="721" w:type="pct"/>
                  <w:vAlign w:val="center"/>
                </w:tcPr>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主要生产单元</w:t>
                  </w:r>
                </w:p>
              </w:tc>
              <w:tc>
                <w:tcPr>
                  <w:tcW w:w="512" w:type="pct"/>
                  <w:vAlign w:val="center"/>
                </w:tcPr>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主要工艺</w:t>
                  </w:r>
                </w:p>
              </w:tc>
              <w:tc>
                <w:tcPr>
                  <w:tcW w:w="1469" w:type="pct"/>
                  <w:vAlign w:val="center"/>
                </w:tcPr>
                <w:p>
                  <w:pPr>
                    <w:widowControl/>
                    <w:adjustRightInd w:val="0"/>
                    <w:snapToGrid w:val="0"/>
                    <w:jc w:val="center"/>
                    <w:rPr>
                      <w:b/>
                      <w:color w:val="000000" w:themeColor="text1"/>
                      <w14:textFill>
                        <w14:solidFill>
                          <w14:schemeClr w14:val="tx1"/>
                        </w14:solidFill>
                      </w14:textFill>
                    </w:rPr>
                  </w:pPr>
                  <w:r>
                    <w:rPr>
                      <w:b/>
                      <w:bCs/>
                      <w:color w:val="000000" w:themeColor="text1"/>
                      <w14:textFill>
                        <w14:solidFill>
                          <w14:schemeClr w14:val="tx1"/>
                        </w14:solidFill>
                      </w14:textFill>
                    </w:rPr>
                    <w:t>生产设施</w:t>
                  </w:r>
                </w:p>
              </w:tc>
              <w:tc>
                <w:tcPr>
                  <w:tcW w:w="1347" w:type="pct"/>
                  <w:vAlign w:val="center"/>
                </w:tcPr>
                <w:p>
                  <w:pPr>
                    <w:widowControl/>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设施</w:t>
                  </w:r>
                  <w:r>
                    <w:rPr>
                      <w:b/>
                      <w:color w:val="000000" w:themeColor="text1"/>
                      <w14:textFill>
                        <w14:solidFill>
                          <w14:schemeClr w14:val="tx1"/>
                        </w14:solidFill>
                      </w14:textFill>
                    </w:rPr>
                    <w:t>参数</w:t>
                  </w:r>
                </w:p>
              </w:tc>
              <w:tc>
                <w:tcPr>
                  <w:tcW w:w="532" w:type="pct"/>
                  <w:vAlign w:val="center"/>
                </w:tcPr>
                <w:p>
                  <w:pPr>
                    <w:widowControl/>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5"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721"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开</w:t>
                  </w:r>
                  <w:r>
                    <w:rPr>
                      <w:rFonts w:hint="eastAsia"/>
                      <w:color w:val="000000" w:themeColor="text1"/>
                      <w14:textFill>
                        <w14:solidFill>
                          <w14:schemeClr w14:val="tx1"/>
                        </w14:solidFill>
                      </w14:textFill>
                    </w:rPr>
                    <w:t>料</w:t>
                  </w:r>
                </w:p>
              </w:tc>
              <w:tc>
                <w:tcPr>
                  <w:tcW w:w="512" w:type="pct"/>
                  <w:vMerge w:val="restart"/>
                  <w:vAlign w:val="center"/>
                </w:tcPr>
                <w:p>
                  <w:pPr>
                    <w:widowControl/>
                    <w:adjustRightInd w:val="0"/>
                    <w:snapToGrid w:val="0"/>
                    <w:jc w:val="center"/>
                    <w:rPr>
                      <w:rFonts w:hint="eastAsia" w:eastAsia="宋体"/>
                      <w:color w:val="000000" w:themeColor="text1"/>
                      <w:lang w:val="en-US" w:eastAsia="zh-CN"/>
                      <w14:textFill>
                        <w14:solidFill>
                          <w14:schemeClr w14:val="tx1"/>
                        </w14:solidFill>
                      </w14:textFill>
                    </w:rPr>
                  </w:pPr>
                  <w:r>
                    <w:rPr>
                      <w:rStyle w:val="102"/>
                      <w:rFonts w:hint="eastAsia"/>
                      <w:color w:val="000000" w:themeColor="text1"/>
                      <w:kern w:val="0"/>
                      <w:szCs w:val="20"/>
                      <w:lang w:val="en-US" w:eastAsia="zh-CN"/>
                      <w14:textFill>
                        <w14:solidFill>
                          <w14:schemeClr w14:val="tx1"/>
                        </w14:solidFill>
                      </w14:textFill>
                    </w:rPr>
                    <w:t>开料</w:t>
                  </w: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切断机</w:t>
                  </w: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处理能力0.3t/h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3"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剪板机</w:t>
                  </w:r>
                </w:p>
              </w:tc>
              <w:tc>
                <w:tcPr>
                  <w:tcW w:w="1347"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处理能力0.6t/h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数控</w:t>
                  </w:r>
                  <w:r>
                    <w:rPr>
                      <w:rFonts w:hint="eastAsia"/>
                      <w:color w:val="000000" w:themeColor="text1"/>
                      <w:lang w:val="en-US" w:eastAsia="zh-CN"/>
                      <w14:textFill>
                        <w14:solidFill>
                          <w14:schemeClr w14:val="tx1"/>
                        </w14:solidFill>
                      </w14:textFill>
                    </w:rPr>
                    <w:t>等离子</w:t>
                  </w:r>
                  <w:r>
                    <w:rPr>
                      <w:rFonts w:hint="eastAsia"/>
                      <w:color w:val="000000" w:themeColor="text1"/>
                      <w14:textFill>
                        <w14:solidFill>
                          <w14:schemeClr w14:val="tx1"/>
                        </w14:solidFill>
                      </w14:textFill>
                    </w:rPr>
                    <w:t>切割机</w:t>
                  </w: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处理能力0.6t/h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冲剪机</w:t>
                  </w:r>
                </w:p>
              </w:tc>
              <w:tc>
                <w:tcPr>
                  <w:tcW w:w="1347"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处理能力0.3t/h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锯床</w:t>
                  </w: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处理能力0.6t/h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415"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721"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机加工</w:t>
                  </w:r>
                </w:p>
              </w:tc>
              <w:tc>
                <w:tcPr>
                  <w:tcW w:w="512"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机加工</w:t>
                  </w: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卷板机</w:t>
                  </w: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处理能力0.12t/h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弯曲机</w:t>
                  </w:r>
                </w:p>
              </w:tc>
              <w:tc>
                <w:tcPr>
                  <w:tcW w:w="1347"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处理能力0.12t/h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折弯</w:t>
                  </w:r>
                  <w:r>
                    <w:rPr>
                      <w:color w:val="000000" w:themeColor="text1"/>
                      <w14:textFill>
                        <w14:solidFill>
                          <w14:schemeClr w14:val="tx1"/>
                        </w14:solidFill>
                      </w14:textFill>
                    </w:rPr>
                    <w:t>机</w:t>
                  </w: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处理能力0.12t/h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钻床</w:t>
                  </w:r>
                </w:p>
              </w:tc>
              <w:tc>
                <w:tcPr>
                  <w:tcW w:w="1347"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处理能力0.24t/h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车床</w:t>
                  </w: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处理能力0.36t/h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刨床</w:t>
                  </w: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处理能力0.24t/h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铣床</w:t>
                  </w: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处理能力0.36t/h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415"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721"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焊接组装</w:t>
                  </w:r>
                </w:p>
              </w:tc>
              <w:tc>
                <w:tcPr>
                  <w:tcW w:w="512"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焊接组装</w:t>
                  </w: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处理能力1.51t/h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25台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龙门埋弧焊机</w:t>
                  </w: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处理能力0.058t/h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H型钢组立机</w:t>
                  </w: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处理能力1.5t/h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15"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721"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校正</w:t>
                  </w:r>
                </w:p>
              </w:tc>
              <w:tc>
                <w:tcPr>
                  <w:tcW w:w="512"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校正</w:t>
                  </w: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油压校正机</w:t>
                  </w: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处理能力1.0t/h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46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H型钢液压矫正机</w:t>
                  </w:r>
                </w:p>
              </w:tc>
              <w:tc>
                <w:tcPr>
                  <w:tcW w:w="1347"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处理能力0.5t/h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3" w:hRule="atLeast"/>
                <w:jc w:val="center"/>
              </w:trPr>
              <w:tc>
                <w:tcPr>
                  <w:tcW w:w="415"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721"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喷砂</w:t>
                  </w:r>
                </w:p>
              </w:tc>
              <w:tc>
                <w:tcPr>
                  <w:tcW w:w="512"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喷砂</w:t>
                  </w:r>
                </w:p>
              </w:tc>
              <w:tc>
                <w:tcPr>
                  <w:tcW w:w="1469"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喷砂房</w:t>
                  </w: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规格</w:t>
                  </w:r>
                  <w:r>
                    <w:rPr>
                      <w:color w:val="000000" w:themeColor="text1"/>
                      <w14:textFill>
                        <w14:solidFill>
                          <w14:schemeClr w14:val="tx1"/>
                        </w14:solidFill>
                      </w14:textFill>
                    </w:rPr>
                    <w:t>（L*W*H）</w:t>
                  </w:r>
                </w:p>
                <w:p>
                  <w:pPr>
                    <w:widowControl/>
                    <w:adjustRightInd w:val="0"/>
                    <w:snapToGrid w:val="0"/>
                    <w:jc w:val="center"/>
                    <w:rPr>
                      <w:color w:val="000000" w:themeColor="text1"/>
                      <w14:textFill>
                        <w14:solidFill>
                          <w14:schemeClr w14:val="tx1"/>
                        </w14:solidFill>
                      </w14:textFill>
                    </w:rPr>
                  </w:pPr>
                  <w:r>
                    <w:rPr>
                      <w:rFonts w:hint="eastAsia"/>
                      <w:bCs/>
                      <w:color w:val="000000" w:themeColor="text1"/>
                      <w14:textFill>
                        <w14:solidFill>
                          <w14:schemeClr w14:val="tx1"/>
                        </w14:solidFill>
                      </w14:textFill>
                    </w:rPr>
                    <w:t>15m*6.5m*6m</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415" w:type="pct"/>
                  <w:vMerge w:val="continue"/>
                  <w:vAlign w:val="center"/>
                </w:tcPr>
                <w:p>
                  <w:pPr>
                    <w:pStyle w:val="11"/>
                    <w:spacing w:line="240" w:lineRule="auto"/>
                    <w:jc w:val="center"/>
                    <w:rPr>
                      <w:color w:val="000000" w:themeColor="text1"/>
                      <w14:textFill>
                        <w14:solidFill>
                          <w14:schemeClr w14:val="tx1"/>
                        </w14:solidFill>
                      </w14:textFill>
                    </w:rPr>
                  </w:pPr>
                </w:p>
              </w:tc>
              <w:tc>
                <w:tcPr>
                  <w:tcW w:w="721" w:type="pct"/>
                  <w:vMerge w:val="continue"/>
                  <w:vAlign w:val="center"/>
                </w:tcPr>
                <w:p>
                  <w:pPr>
                    <w:pStyle w:val="11"/>
                    <w:spacing w:line="240" w:lineRule="auto"/>
                    <w:jc w:val="center"/>
                    <w:rPr>
                      <w:color w:val="000000" w:themeColor="text1"/>
                      <w14:textFill>
                        <w14:solidFill>
                          <w14:schemeClr w14:val="tx1"/>
                        </w14:solidFill>
                      </w14:textFill>
                    </w:rPr>
                  </w:pPr>
                </w:p>
              </w:tc>
              <w:tc>
                <w:tcPr>
                  <w:tcW w:w="512" w:type="pct"/>
                  <w:vMerge w:val="continue"/>
                  <w:vAlign w:val="center"/>
                </w:tcPr>
                <w:p>
                  <w:pPr>
                    <w:pStyle w:val="11"/>
                    <w:spacing w:line="240" w:lineRule="auto"/>
                    <w:jc w:val="center"/>
                    <w:rPr>
                      <w:color w:val="000000" w:themeColor="text1"/>
                      <w14:textFill>
                        <w14:solidFill>
                          <w14:schemeClr w14:val="tx1"/>
                        </w14:solidFill>
                      </w14:textFill>
                    </w:rPr>
                  </w:pPr>
                </w:p>
              </w:tc>
              <w:tc>
                <w:tcPr>
                  <w:tcW w:w="1469" w:type="pct"/>
                  <w:vMerge w:val="continue"/>
                  <w:vAlign w:val="center"/>
                </w:tcPr>
                <w:p>
                  <w:pPr>
                    <w:pStyle w:val="11"/>
                    <w:spacing w:line="240" w:lineRule="auto"/>
                    <w:jc w:val="center"/>
                    <w:rPr>
                      <w:color w:val="000000" w:themeColor="text1"/>
                      <w14:textFill>
                        <w14:solidFill>
                          <w14:schemeClr w14:val="tx1"/>
                        </w14:solidFill>
                      </w14:textFill>
                    </w:rPr>
                  </w:pP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工作台（L*W）</w:t>
                  </w:r>
                </w:p>
                <w:p>
                  <w:pPr>
                    <w:pStyle w:val="11"/>
                    <w:spacing w:line="240" w:lineRule="auto"/>
                    <w:jc w:val="center"/>
                    <w:rPr>
                      <w:rFonts w:ascii="Times New Roman" w:hAnsi="Times New Roman"/>
                      <w:b w:val="0"/>
                      <w:bCs/>
                      <w:color w:val="000000" w:themeColor="text1"/>
                      <w:sz w:val="21"/>
                      <w:lang w:eastAsia="zh-CN"/>
                      <w14:textFill>
                        <w14:solidFill>
                          <w14:schemeClr w14:val="tx1"/>
                        </w14:solidFill>
                      </w14:textFill>
                    </w:rPr>
                  </w:pPr>
                  <w:r>
                    <w:rPr>
                      <w:rFonts w:hint="eastAsia" w:ascii="Times New Roman" w:hAnsi="Times New Roman"/>
                      <w:b w:val="0"/>
                      <w:bCs/>
                      <w:color w:val="000000" w:themeColor="text1"/>
                      <w:sz w:val="21"/>
                      <w:lang w:eastAsia="zh-CN"/>
                      <w14:textFill>
                        <w14:solidFill>
                          <w14:schemeClr w14:val="tx1"/>
                        </w14:solidFill>
                      </w14:textFill>
                    </w:rPr>
                    <w:t>12m*2.8m</w:t>
                  </w:r>
                </w:p>
              </w:tc>
              <w:tc>
                <w:tcPr>
                  <w:tcW w:w="532" w:type="pct"/>
                  <w:vAlign w:val="center"/>
                </w:tcPr>
                <w:p>
                  <w:pPr>
                    <w:pStyle w:val="11"/>
                    <w:spacing w:line="240" w:lineRule="auto"/>
                    <w:jc w:val="center"/>
                    <w:rPr>
                      <w:rFonts w:ascii="Times New Roman" w:hAnsi="Times New Roman"/>
                      <w:b w:val="0"/>
                      <w:bCs/>
                      <w:color w:val="000000" w:themeColor="text1"/>
                      <w:sz w:val="21"/>
                      <w:lang w:eastAsia="zh-CN"/>
                      <w14:textFill>
                        <w14:solidFill>
                          <w14:schemeClr w14:val="tx1"/>
                        </w14:solidFill>
                      </w14:textFill>
                    </w:rPr>
                  </w:pPr>
                  <w:r>
                    <w:rPr>
                      <w:rFonts w:hint="eastAsia" w:ascii="Times New Roman" w:hAnsi="Times New Roman"/>
                      <w:b w:val="0"/>
                      <w:bCs/>
                      <w:color w:val="000000" w:themeColor="text1"/>
                      <w:sz w:val="21"/>
                      <w:lang w:eastAsia="zh-CN"/>
                      <w14:textFill>
                        <w14:solidFill>
                          <w14:schemeClr w14:val="tx1"/>
                        </w14:solidFill>
                      </w14:textFill>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469"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喷枪</w:t>
                  </w:r>
                </w:p>
                <w:p>
                  <w:pPr>
                    <w:widowControl/>
                    <w:adjustRightInd w:val="0"/>
                    <w:snapToGrid w:val="0"/>
                    <w:jc w:val="center"/>
                    <w:rPr>
                      <w:color w:val="000000" w:themeColor="text1"/>
                      <w14:textFill>
                        <w14:solidFill>
                          <w14:schemeClr w14:val="tx1"/>
                        </w14:solidFill>
                      </w14:textFill>
                    </w:rPr>
                  </w:pPr>
                  <w:r>
                    <w:rPr>
                      <w:rFonts w:hint="eastAsia"/>
                      <w:bCs/>
                      <w:color w:val="000000" w:themeColor="text1"/>
                      <w14:textFill>
                        <w14:solidFill>
                          <w14:schemeClr w14:val="tx1"/>
                        </w14:solidFill>
                      </w14:textFill>
                    </w:rPr>
                    <w:t>喷</w:t>
                  </w:r>
                  <w:r>
                    <w:rPr>
                      <w:rFonts w:hint="eastAsia"/>
                      <w:bCs/>
                      <w:color w:val="000000" w:themeColor="text1"/>
                      <w:lang w:val="en-US" w:eastAsia="zh-CN"/>
                      <w14:textFill>
                        <w14:solidFill>
                          <w14:schemeClr w14:val="tx1"/>
                        </w14:solidFill>
                      </w14:textFill>
                    </w:rPr>
                    <w:t>砂</w:t>
                  </w:r>
                  <w:r>
                    <w:rPr>
                      <w:rFonts w:hint="eastAsia"/>
                      <w:bCs/>
                      <w:color w:val="000000" w:themeColor="text1"/>
                      <w14:textFill>
                        <w14:solidFill>
                          <w14:schemeClr w14:val="tx1"/>
                        </w14:solidFill>
                      </w14:textFill>
                    </w:rPr>
                    <w:t>能力2.2</w:t>
                  </w:r>
                  <w:r>
                    <w:rPr>
                      <w:color w:val="000000" w:themeColor="text1"/>
                      <w14:textFill>
                        <w14:solidFill>
                          <w14:schemeClr w14:val="tx1"/>
                        </w14:solidFill>
                      </w14:textFill>
                    </w:rPr>
                    <w:t>kg/h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415"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721"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喷漆</w:t>
                  </w:r>
                </w:p>
              </w:tc>
              <w:tc>
                <w:tcPr>
                  <w:tcW w:w="512"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喷漆</w:t>
                  </w:r>
                </w:p>
              </w:tc>
              <w:tc>
                <w:tcPr>
                  <w:tcW w:w="1469" w:type="pct"/>
                  <w:vMerge w:val="restar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喷漆房</w:t>
                  </w: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规格</w:t>
                  </w:r>
                  <w:r>
                    <w:rPr>
                      <w:color w:val="000000" w:themeColor="text1"/>
                      <w14:textFill>
                        <w14:solidFill>
                          <w14:schemeClr w14:val="tx1"/>
                        </w14:solidFill>
                      </w14:textFill>
                    </w:rPr>
                    <w:t>（L*W*H）</w:t>
                  </w:r>
                </w:p>
                <w:p>
                  <w:pPr>
                    <w:widowControl/>
                    <w:adjustRightInd w:val="0"/>
                    <w:snapToGrid w:val="0"/>
                    <w:jc w:val="center"/>
                    <w:rPr>
                      <w:color w:val="000000" w:themeColor="text1"/>
                      <w14:textFill>
                        <w14:solidFill>
                          <w14:schemeClr w14:val="tx1"/>
                        </w14:solidFill>
                      </w14:textFill>
                    </w:rPr>
                  </w:pPr>
                  <w:r>
                    <w:rPr>
                      <w:rFonts w:hint="eastAsia"/>
                      <w:bCs/>
                      <w:color w:val="000000" w:themeColor="text1"/>
                      <w14:textFill>
                        <w14:solidFill>
                          <w14:schemeClr w14:val="tx1"/>
                        </w14:solidFill>
                      </w14:textFill>
                    </w:rPr>
                    <w:t>15m*6.5m*6m</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469"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1347"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喷枪</w:t>
                  </w:r>
                </w:p>
                <w:p>
                  <w:pPr>
                    <w:pStyle w:val="11"/>
                    <w:spacing w:line="240" w:lineRule="auto"/>
                    <w:jc w:val="center"/>
                    <w:rPr>
                      <w:color w:val="000000" w:themeColor="text1"/>
                      <w:lang w:eastAsia="zh-CN"/>
                      <w14:textFill>
                        <w14:solidFill>
                          <w14:schemeClr w14:val="tx1"/>
                        </w14:solidFill>
                      </w14:textFill>
                    </w:rPr>
                  </w:pPr>
                  <w:r>
                    <w:rPr>
                      <w:rFonts w:hint="eastAsia"/>
                      <w:b w:val="0"/>
                      <w:bCs/>
                      <w:color w:val="000000" w:themeColor="text1"/>
                      <w:sz w:val="21"/>
                      <w:lang w:eastAsia="zh-CN"/>
                      <w14:textFill>
                        <w14:solidFill>
                          <w14:schemeClr w14:val="tx1"/>
                        </w14:solidFill>
                      </w14:textFill>
                    </w:rPr>
                    <w:t>喷涂能力</w:t>
                  </w:r>
                  <w:r>
                    <w:rPr>
                      <w:rFonts w:hint="eastAsia" w:ascii="Times New Roman" w:hAnsi="Times New Roman"/>
                      <w:b w:val="0"/>
                      <w:color w:val="000000" w:themeColor="text1"/>
                      <w:sz w:val="21"/>
                      <w:lang w:eastAsia="zh-CN"/>
                      <w14:textFill>
                        <w14:solidFill>
                          <w14:schemeClr w14:val="tx1"/>
                        </w14:solidFill>
                      </w14:textFill>
                    </w:rPr>
                    <w:t>4.9</w:t>
                  </w:r>
                  <w:r>
                    <w:rPr>
                      <w:rFonts w:ascii="Times New Roman" w:hAnsi="Times New Roman"/>
                      <w:b w:val="0"/>
                      <w:color w:val="000000" w:themeColor="text1"/>
                      <w:sz w:val="21"/>
                      <w14:textFill>
                        <w14:solidFill>
                          <w14:schemeClr w14:val="tx1"/>
                        </w14:solidFill>
                      </w14:textFill>
                    </w:rPr>
                    <w:t>kg/h</w:t>
                  </w:r>
                </w:p>
              </w:tc>
              <w:tc>
                <w:tcPr>
                  <w:tcW w:w="532"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5"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721" w:type="pct"/>
                  <w:vMerge w:val="continue"/>
                  <w:vAlign w:val="center"/>
                </w:tcPr>
                <w:p>
                  <w:pPr>
                    <w:widowControl/>
                    <w:adjustRightInd w:val="0"/>
                    <w:snapToGrid w:val="0"/>
                    <w:jc w:val="center"/>
                    <w:rPr>
                      <w:color w:val="000000" w:themeColor="text1"/>
                      <w14:textFill>
                        <w14:solidFill>
                          <w14:schemeClr w14:val="tx1"/>
                        </w14:solidFill>
                      </w14:textFill>
                    </w:rPr>
                  </w:pPr>
                </w:p>
              </w:tc>
              <w:tc>
                <w:tcPr>
                  <w:tcW w:w="512" w:type="pct"/>
                  <w:vAlign w:val="center"/>
                </w:tcPr>
                <w:p>
                  <w:pPr>
                    <w:widowControl/>
                    <w:adjustRightInd w:val="0"/>
                    <w:snapToGrid w:val="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晾干</w:t>
                  </w:r>
                </w:p>
              </w:tc>
              <w:tc>
                <w:tcPr>
                  <w:tcW w:w="1469" w:type="pct"/>
                  <w:vAlign w:val="center"/>
                </w:tcPr>
                <w:p>
                  <w:pPr>
                    <w:widowControl/>
                    <w:adjustRightInd w:val="0"/>
                    <w:snapToGrid w:val="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晾干房</w:t>
                  </w:r>
                </w:p>
              </w:tc>
              <w:tc>
                <w:tcPr>
                  <w:tcW w:w="1347" w:type="pct"/>
                  <w:vAlign w:val="center"/>
                </w:tcPr>
                <w:p>
                  <w:pPr>
                    <w:widowControl/>
                    <w:adjustRightInd w:val="0"/>
                    <w:snapToGrid w:val="0"/>
                    <w:jc w:val="center"/>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规格（L*W*H）</w:t>
                  </w:r>
                </w:p>
                <w:p>
                  <w:pPr>
                    <w:pStyle w:val="11"/>
                    <w:spacing w:line="240" w:lineRule="auto"/>
                    <w:jc w:val="center"/>
                    <w:rPr>
                      <w:rFonts w:hint="eastAsia"/>
                      <w:b w:val="0"/>
                      <w:bCs/>
                      <w:color w:val="000000" w:themeColor="text1"/>
                      <w:sz w:val="21"/>
                      <w:lang w:eastAsia="zh-CN"/>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15m*6.5m*6m</w:t>
                  </w:r>
                </w:p>
              </w:tc>
              <w:tc>
                <w:tcPr>
                  <w:tcW w:w="532" w:type="pct"/>
                  <w:vAlign w:val="center"/>
                </w:tcPr>
                <w:p>
                  <w:pPr>
                    <w:widowControl/>
                    <w:adjustRightInd w:val="0"/>
                    <w:snapToGrid w:val="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1间</w:t>
                  </w:r>
                </w:p>
              </w:tc>
            </w:tr>
          </w:tbl>
          <w:p>
            <w:pPr>
              <w:widowControl/>
              <w:adjustRightInd w:val="0"/>
              <w:snapToGrid w:val="0"/>
              <w:spacing w:before="120" w:beforeLines="50"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6、用能规模</w:t>
            </w:r>
          </w:p>
          <w:p>
            <w:pPr>
              <w:widowControl/>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项目不设备用发电机，用电由当地市政电网供应，年用电量约</w:t>
            </w:r>
            <w:r>
              <w:rPr>
                <w:rFonts w:hint="eastAsia"/>
                <w:color w:val="000000" w:themeColor="text1"/>
                <w14:textFill>
                  <w14:solidFill>
                    <w14:schemeClr w14:val="tx1"/>
                  </w14:solidFill>
                </w14:textFill>
              </w:rPr>
              <w:t>100</w:t>
            </w:r>
            <w:r>
              <w:rPr>
                <w:color w:val="000000" w:themeColor="text1"/>
                <w14:textFill>
                  <w14:solidFill>
                    <w14:schemeClr w14:val="tx1"/>
                  </w14:solidFill>
                </w14:textFill>
              </w:rPr>
              <w:t>万kw•h。</w:t>
            </w:r>
          </w:p>
          <w:p>
            <w:pPr>
              <w:widowControl/>
              <w:spacing w:line="360" w:lineRule="auto"/>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7</w:t>
            </w:r>
            <w:r>
              <w:rPr>
                <w:b/>
                <w:bCs/>
                <w:color w:val="000000" w:themeColor="text1"/>
                <w14:textFill>
                  <w14:solidFill>
                    <w14:schemeClr w14:val="tx1"/>
                  </w14:solidFill>
                </w14:textFill>
              </w:rPr>
              <w:t>、劳动定员及工作制度</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项目员工</w:t>
            </w:r>
            <w:r>
              <w:rPr>
                <w:rFonts w:hint="eastAsia"/>
                <w:color w:val="000000" w:themeColor="text1"/>
                <w14:textFill>
                  <w14:solidFill>
                    <w14:schemeClr w14:val="tx1"/>
                  </w14:solidFill>
                </w14:textFill>
              </w:rPr>
              <w:t>50</w:t>
            </w:r>
            <w:r>
              <w:rPr>
                <w:color w:val="000000" w:themeColor="text1"/>
                <w14:textFill>
                  <w14:solidFill>
                    <w14:schemeClr w14:val="tx1"/>
                  </w14:solidFill>
                </w14:textFill>
              </w:rPr>
              <w:t>人，</w:t>
            </w:r>
            <w:r>
              <w:rPr>
                <w:rFonts w:hint="eastAsia"/>
                <w:color w:val="000000" w:themeColor="text1"/>
                <w14:textFill>
                  <w14:solidFill>
                    <w14:schemeClr w14:val="tx1"/>
                  </w14:solidFill>
                </w14:textFill>
              </w:rPr>
              <w:t>均在项目内食宿</w:t>
            </w:r>
            <w:r>
              <w:rPr>
                <w:color w:val="000000" w:themeColor="text1"/>
                <w14:textFill>
                  <w14:solidFill>
                    <w14:schemeClr w14:val="tx1"/>
                  </w14:solidFill>
                </w14:textFill>
              </w:rPr>
              <w:t>，日工作</w:t>
            </w:r>
            <w:r>
              <w:rPr>
                <w:rFonts w:hint="eastAsia"/>
                <w:color w:val="000000" w:themeColor="text1"/>
                <w14:textFill>
                  <w14:solidFill>
                    <w14:schemeClr w14:val="tx1"/>
                  </w14:solidFill>
                </w14:textFill>
              </w:rPr>
              <w:t>8</w:t>
            </w:r>
            <w:r>
              <w:rPr>
                <w:color w:val="000000" w:themeColor="text1"/>
                <w14:textFill>
                  <w14:solidFill>
                    <w14:schemeClr w14:val="tx1"/>
                  </w14:solidFill>
                </w14:textFill>
              </w:rPr>
              <w:t>小时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年运行300天。</w:t>
            </w:r>
          </w:p>
          <w:p>
            <w:pPr>
              <w:widowControl/>
              <w:adjustRightInd w:val="0"/>
              <w:snapToGrid w:val="0"/>
              <w:spacing w:line="360" w:lineRule="auto"/>
              <w:ind w:firstLine="422" w:firstLineChars="200"/>
              <w:rPr>
                <w:color w:val="000000" w:themeColor="text1"/>
                <w14:textFill>
                  <w14:solidFill>
                    <w14:schemeClr w14:val="tx1"/>
                  </w14:solidFill>
                </w14:textFill>
              </w:rPr>
            </w:pPr>
            <w:r>
              <w:rPr>
                <w:rFonts w:hint="eastAsia"/>
                <w:b/>
                <w:bCs/>
                <w:color w:val="000000" w:themeColor="text1"/>
                <w14:textFill>
                  <w14:solidFill>
                    <w14:schemeClr w14:val="tx1"/>
                  </w14:solidFill>
                </w14:textFill>
              </w:rPr>
              <w:t>8</w:t>
            </w:r>
            <w:r>
              <w:rPr>
                <w:b/>
                <w:bCs/>
                <w:color w:val="000000" w:themeColor="text1"/>
                <w14:textFill>
                  <w14:solidFill>
                    <w14:schemeClr w14:val="tx1"/>
                  </w14:solidFill>
                </w14:textFill>
              </w:rPr>
              <w:t>、给排水系统</w:t>
            </w:r>
          </w:p>
          <w:p>
            <w:pPr>
              <w:widowControl/>
              <w:adjustRightInd w:val="0"/>
              <w:snapToGrid w:val="0"/>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（1）给水系统</w:t>
            </w:r>
          </w:p>
          <w:p>
            <w:pPr>
              <w:widowControl/>
              <w:adjustRightInd w:val="0"/>
              <w:snapToGrid w:val="0"/>
              <w:spacing w:line="360" w:lineRule="auto"/>
              <w:ind w:firstLine="420" w:firstLineChars="200"/>
              <w:rPr>
                <w:color w:val="000000" w:themeColor="text1"/>
                <w:kern w:val="0"/>
                <w14:textFill>
                  <w14:solidFill>
                    <w14:schemeClr w14:val="tx1"/>
                  </w14:solidFill>
                </w14:textFill>
              </w:rPr>
            </w:pPr>
            <w:r>
              <w:rPr>
                <w:color w:val="000000" w:themeColor="text1"/>
                <w14:textFill>
                  <w14:solidFill>
                    <w14:schemeClr w14:val="tx1"/>
                  </w14:solidFill>
                </w14:textFill>
              </w:rPr>
              <w:t>生产用水</w:t>
            </w:r>
            <w:r>
              <w:rPr>
                <w:color w:val="000000" w:themeColor="text1"/>
                <w:kern w:val="0"/>
                <w14:textFill>
                  <w14:solidFill>
                    <w14:schemeClr w14:val="tx1"/>
                  </w14:solidFill>
                </w14:textFill>
              </w:rPr>
              <w:t>：</w:t>
            </w:r>
          </w:p>
          <w:p>
            <w:pPr>
              <w:pStyle w:val="564"/>
              <w:tabs>
                <w:tab w:val="left" w:pos="6960"/>
              </w:tabs>
              <w:spacing w:after="0" w:line="360" w:lineRule="auto"/>
              <w:ind w:firstLine="420" w:firstLineChars="200"/>
              <w:jc w:val="both"/>
              <w:rPr>
                <w:rFonts w:ascii="Times New Roman" w:hAnsi="Times New Roman"/>
                <w:color w:val="000000" w:themeColor="text1"/>
                <w:sz w:val="21"/>
                <w:lang w:eastAsia="zh-CN"/>
                <w14:textFill>
                  <w14:solidFill>
                    <w14:schemeClr w14:val="tx1"/>
                  </w14:solidFill>
                </w14:textFill>
              </w:rPr>
            </w:pPr>
            <w:r>
              <w:rPr>
                <w:rFonts w:ascii="Times New Roman" w:hAnsi="Times New Roman"/>
                <w:color w:val="000000" w:themeColor="text1"/>
                <w:sz w:val="21"/>
                <w:lang w:eastAsia="zh-CN"/>
                <w14:textFill>
                  <w14:solidFill>
                    <w14:schemeClr w14:val="tx1"/>
                  </w14:solidFill>
                </w14:textFill>
              </w:rPr>
              <w:t>1）</w:t>
            </w:r>
            <w:r>
              <w:rPr>
                <w:rFonts w:hint="eastAsia" w:ascii="Times New Roman" w:hAnsi="Times New Roman"/>
                <w:color w:val="000000" w:themeColor="text1"/>
                <w:sz w:val="21"/>
                <w:lang w:eastAsia="zh-CN"/>
                <w14:textFill>
                  <w14:solidFill>
                    <w14:schemeClr w14:val="tx1"/>
                  </w14:solidFill>
                </w14:textFill>
              </w:rPr>
              <w:t>调漆用水：根据前文分析，本项目调漆用水为</w:t>
            </w:r>
            <w:r>
              <w:rPr>
                <w:rFonts w:hint="eastAsia" w:ascii="Times New Roman" w:hAnsi="Times New Roman"/>
                <w:color w:val="000000" w:themeColor="text1"/>
                <w:sz w:val="21"/>
                <w:lang w:val="en-US" w:eastAsia="zh-CN"/>
                <w14:textFill>
                  <w14:solidFill>
                    <w14:schemeClr w14:val="tx1"/>
                  </w14:solidFill>
                </w14:textFill>
              </w:rPr>
              <w:t>5.86</w:t>
            </w:r>
            <w:r>
              <w:rPr>
                <w:rFonts w:ascii="Times New Roman" w:hAnsi="Times New Roman"/>
                <w:color w:val="000000" w:themeColor="text1"/>
                <w:sz w:val="21"/>
                <w:szCs w:val="21"/>
                <w:lang w:eastAsia="zh-CN"/>
                <w14:textFill>
                  <w14:solidFill>
                    <w14:schemeClr w14:val="tx1"/>
                  </w14:solidFill>
                </w14:textFill>
              </w:rPr>
              <w:t>t/</w:t>
            </w:r>
            <w:r>
              <w:rPr>
                <w:rFonts w:hint="eastAsia" w:ascii="Times New Roman" w:hAnsi="Times New Roman"/>
                <w:color w:val="000000" w:themeColor="text1"/>
                <w:sz w:val="21"/>
                <w:szCs w:val="21"/>
                <w:lang w:val="en-US" w:eastAsia="zh-CN"/>
                <w14:textFill>
                  <w14:solidFill>
                    <w14:schemeClr w14:val="tx1"/>
                  </w14:solidFill>
                </w14:textFill>
              </w:rPr>
              <w:t>a（0.0195</w:t>
            </w:r>
            <w:r>
              <w:rPr>
                <w:rFonts w:ascii="Times New Roman" w:hAnsi="Times New Roman"/>
                <w:color w:val="000000" w:themeColor="text1"/>
                <w:sz w:val="21"/>
                <w:szCs w:val="21"/>
                <w:lang w:eastAsia="zh-CN"/>
                <w14:textFill>
                  <w14:solidFill>
                    <w14:schemeClr w14:val="tx1"/>
                  </w14:solidFill>
                </w14:textFill>
              </w:rPr>
              <w:t>t</w:t>
            </w:r>
            <w:r>
              <w:rPr>
                <w:rFonts w:hint="eastAsia" w:ascii="Times New Roman" w:hAnsi="Times New Roman"/>
                <w:color w:val="000000" w:themeColor="text1"/>
                <w:sz w:val="21"/>
                <w:szCs w:val="21"/>
                <w:lang w:eastAsia="zh-CN"/>
                <w14:textFill>
                  <w14:solidFill>
                    <w14:schemeClr w14:val="tx1"/>
                  </w14:solidFill>
                </w14:textFill>
              </w:rPr>
              <w:t>/d</w:t>
            </w:r>
            <w:r>
              <w:rPr>
                <w:rFonts w:hint="eastAsia" w:ascii="Times New Roman" w:hAnsi="Times New Roman"/>
                <w:color w:val="000000" w:themeColor="text1"/>
                <w:sz w:val="21"/>
                <w:szCs w:val="21"/>
                <w:lang w:val="en-US" w:eastAsia="zh-CN"/>
                <w14:textFill>
                  <w14:solidFill>
                    <w14:schemeClr w14:val="tx1"/>
                  </w14:solidFill>
                </w14:textFill>
              </w:rPr>
              <w:t>）</w:t>
            </w:r>
            <w:r>
              <w:rPr>
                <w:rFonts w:hint="eastAsia" w:ascii="Times New Roman" w:hAnsi="Times New Roman"/>
                <w:color w:val="000000" w:themeColor="text1"/>
                <w:sz w:val="21"/>
                <w:szCs w:val="21"/>
                <w:lang w:eastAsia="zh-CN"/>
                <w14:textFill>
                  <w14:solidFill>
                    <w14:schemeClr w14:val="tx1"/>
                  </w14:solidFill>
                </w14:textFill>
              </w:rPr>
              <w:t>。</w:t>
            </w:r>
          </w:p>
          <w:p>
            <w:pPr>
              <w:pStyle w:val="564"/>
              <w:tabs>
                <w:tab w:val="left" w:pos="6960"/>
              </w:tabs>
              <w:spacing w:after="0" w:line="360" w:lineRule="auto"/>
              <w:ind w:firstLine="420" w:firstLineChars="200"/>
              <w:jc w:val="both"/>
              <w:rPr>
                <w:rFonts w:ascii="Times New Roman" w:hAnsi="Times New Roman"/>
                <w:color w:val="000000" w:themeColor="text1"/>
                <w:sz w:val="21"/>
                <w:lang w:eastAsia="zh-CN"/>
                <w14:textFill>
                  <w14:solidFill>
                    <w14:schemeClr w14:val="tx1"/>
                  </w14:solidFill>
                </w14:textFill>
              </w:rPr>
            </w:pPr>
            <w:r>
              <w:rPr>
                <w:rFonts w:hint="eastAsia" w:ascii="Times New Roman" w:hAnsi="Times New Roman"/>
                <w:color w:val="000000" w:themeColor="text1"/>
                <w:sz w:val="21"/>
                <w:lang w:eastAsia="zh-CN"/>
                <w14:textFill>
                  <w14:solidFill>
                    <w14:schemeClr w14:val="tx1"/>
                  </w14:solidFill>
                </w14:textFill>
              </w:rPr>
              <w:t>2）喷淋塔用水：</w:t>
            </w:r>
            <w:r>
              <w:rPr>
                <w:rFonts w:ascii="Times New Roman" w:hAnsi="Times New Roman"/>
                <w:color w:val="000000" w:themeColor="text1"/>
                <w:sz w:val="21"/>
                <w:szCs w:val="21"/>
                <w:lang w:eastAsia="zh-CN"/>
                <w14:textFill>
                  <w14:solidFill>
                    <w14:schemeClr w14:val="tx1"/>
                  </w14:solidFill>
                </w14:textFill>
              </w:rPr>
              <w:t>本项目设施设置1个喷淋塔，其中循环水池尺寸为L</w:t>
            </w:r>
            <w:r>
              <w:rPr>
                <w:rFonts w:hint="eastAsia" w:ascii="Times New Roman" w:hAnsi="Times New Roman"/>
                <w:color w:val="000000" w:themeColor="text1"/>
                <w:sz w:val="21"/>
                <w:szCs w:val="21"/>
                <w:lang w:val="en-US" w:eastAsia="zh-CN"/>
                <w14:textFill>
                  <w14:solidFill>
                    <w14:schemeClr w14:val="tx1"/>
                  </w14:solidFill>
                </w14:textFill>
              </w:rPr>
              <w:t>*</w:t>
            </w:r>
            <w:r>
              <w:rPr>
                <w:rFonts w:ascii="Times New Roman" w:hAnsi="Times New Roman"/>
                <w:color w:val="000000" w:themeColor="text1"/>
                <w:sz w:val="21"/>
                <w:szCs w:val="21"/>
                <w:lang w:eastAsia="zh-CN"/>
                <w14:textFill>
                  <w14:solidFill>
                    <w14:schemeClr w14:val="tx1"/>
                  </w14:solidFill>
                </w14:textFill>
              </w:rPr>
              <w:t>W</w:t>
            </w:r>
            <w:r>
              <w:rPr>
                <w:rFonts w:hint="eastAsia" w:ascii="Times New Roman" w:hAnsi="Times New Roman"/>
                <w:color w:val="000000" w:themeColor="text1"/>
                <w:sz w:val="21"/>
                <w:szCs w:val="21"/>
                <w:lang w:val="en-US" w:eastAsia="zh-CN"/>
                <w14:textFill>
                  <w14:solidFill>
                    <w14:schemeClr w14:val="tx1"/>
                  </w14:solidFill>
                </w14:textFill>
              </w:rPr>
              <w:t>*</w:t>
            </w:r>
            <w:r>
              <w:rPr>
                <w:rFonts w:ascii="Times New Roman" w:hAnsi="Times New Roman"/>
                <w:color w:val="000000" w:themeColor="text1"/>
                <w:sz w:val="21"/>
                <w:szCs w:val="21"/>
                <w:lang w:eastAsia="zh-CN"/>
                <w14:textFill>
                  <w14:solidFill>
                    <w14:schemeClr w14:val="tx1"/>
                  </w14:solidFill>
                </w14:textFill>
              </w:rPr>
              <w:t>H=2</w:t>
            </w:r>
            <w:r>
              <w:rPr>
                <w:rFonts w:hint="eastAsia" w:ascii="Times New Roman" w:hAnsi="Times New Roman"/>
                <w:color w:val="000000" w:themeColor="text1"/>
                <w:sz w:val="21"/>
                <w:szCs w:val="21"/>
                <w:lang w:eastAsia="zh-CN"/>
                <w14:textFill>
                  <w14:solidFill>
                    <w14:schemeClr w14:val="tx1"/>
                  </w14:solidFill>
                </w14:textFill>
              </w:rPr>
              <w:t>.1</w:t>
            </w:r>
            <w:r>
              <w:rPr>
                <w:rFonts w:ascii="Times New Roman" w:hAnsi="Times New Roman"/>
                <w:color w:val="000000" w:themeColor="text1"/>
                <w:sz w:val="21"/>
                <w:szCs w:val="21"/>
                <w:lang w:eastAsia="zh-CN"/>
                <w14:textFill>
                  <w14:solidFill>
                    <w14:schemeClr w14:val="tx1"/>
                  </w14:solidFill>
                </w14:textFill>
              </w:rPr>
              <w:t>*1</w:t>
            </w:r>
            <w:r>
              <w:rPr>
                <w:rFonts w:hint="eastAsia" w:ascii="Times New Roman" w:hAnsi="Times New Roman"/>
                <w:color w:val="000000" w:themeColor="text1"/>
                <w:sz w:val="21"/>
                <w:szCs w:val="21"/>
                <w:lang w:eastAsia="zh-CN"/>
                <w14:textFill>
                  <w14:solidFill>
                    <w14:schemeClr w14:val="tx1"/>
                  </w14:solidFill>
                </w14:textFill>
              </w:rPr>
              <w:t>.1</w:t>
            </w:r>
            <w:r>
              <w:rPr>
                <w:rFonts w:ascii="Times New Roman" w:hAnsi="Times New Roman"/>
                <w:color w:val="000000" w:themeColor="text1"/>
                <w:sz w:val="21"/>
                <w:szCs w:val="21"/>
                <w:lang w:eastAsia="zh-CN"/>
                <w14:textFill>
                  <w14:solidFill>
                    <w14:schemeClr w14:val="tx1"/>
                  </w14:solidFill>
                </w14:textFill>
              </w:rPr>
              <w:t>*1</w:t>
            </w:r>
            <w:r>
              <w:rPr>
                <w:rFonts w:hint="eastAsia" w:ascii="Times New Roman" w:hAnsi="Times New Roman"/>
                <w:color w:val="000000" w:themeColor="text1"/>
                <w:sz w:val="21"/>
                <w:szCs w:val="21"/>
                <w:lang w:eastAsia="zh-CN"/>
                <w14:textFill>
                  <w14:solidFill>
                    <w14:schemeClr w14:val="tx1"/>
                  </w14:solidFill>
                </w14:textFill>
              </w:rPr>
              <w:t>.1</w:t>
            </w:r>
            <w:r>
              <w:rPr>
                <w:rFonts w:ascii="Times New Roman" w:hAnsi="Times New Roman"/>
                <w:color w:val="000000" w:themeColor="text1"/>
                <w:sz w:val="21"/>
                <w:szCs w:val="21"/>
                <w:lang w:eastAsia="zh-CN"/>
                <w14:textFill>
                  <w14:solidFill>
                    <w14:schemeClr w14:val="tx1"/>
                  </w14:solidFill>
                </w14:textFill>
              </w:rPr>
              <w:t>m，有效水深为0.</w:t>
            </w:r>
            <w:r>
              <w:rPr>
                <w:rFonts w:hint="eastAsia" w:ascii="Times New Roman" w:hAnsi="Times New Roman"/>
                <w:color w:val="000000" w:themeColor="text1"/>
                <w:sz w:val="21"/>
                <w:szCs w:val="21"/>
                <w:lang w:eastAsia="zh-CN"/>
                <w14:textFill>
                  <w14:solidFill>
                    <w14:schemeClr w14:val="tx1"/>
                  </w14:solidFill>
                </w14:textFill>
              </w:rPr>
              <w:t>35</w:t>
            </w:r>
            <w:r>
              <w:rPr>
                <w:rFonts w:ascii="Times New Roman" w:hAnsi="Times New Roman"/>
                <w:color w:val="000000" w:themeColor="text1"/>
                <w:sz w:val="21"/>
                <w:szCs w:val="21"/>
                <w:lang w:eastAsia="zh-CN"/>
                <w14:textFill>
                  <w14:solidFill>
                    <w14:schemeClr w14:val="tx1"/>
                  </w14:solidFill>
                </w14:textFill>
              </w:rPr>
              <w:t>m，则喷淋塔循环水量为0.</w:t>
            </w:r>
            <w:r>
              <w:rPr>
                <w:rFonts w:hint="eastAsia" w:ascii="Times New Roman" w:hAnsi="Times New Roman"/>
                <w:color w:val="000000" w:themeColor="text1"/>
                <w:sz w:val="21"/>
                <w:szCs w:val="21"/>
                <w:lang w:eastAsia="zh-CN"/>
                <w14:textFill>
                  <w14:solidFill>
                    <w14:schemeClr w14:val="tx1"/>
                  </w14:solidFill>
                </w14:textFill>
              </w:rPr>
              <w:t>809</w:t>
            </w:r>
            <w:r>
              <w:rPr>
                <w:rFonts w:ascii="Times New Roman" w:hAnsi="Times New Roman"/>
                <w:color w:val="000000" w:themeColor="text1"/>
                <w:sz w:val="21"/>
                <w:szCs w:val="21"/>
                <w:lang w:eastAsia="zh-CN"/>
                <w14:textFill>
                  <w14:solidFill>
                    <w14:schemeClr w14:val="tx1"/>
                  </w14:solidFill>
                </w14:textFill>
              </w:rPr>
              <w:t>t</w:t>
            </w:r>
            <w:r>
              <w:rPr>
                <w:rFonts w:hint="eastAsia" w:ascii="Times New Roman" w:hAnsi="Times New Roman"/>
                <w:color w:val="000000" w:themeColor="text1"/>
                <w:sz w:val="21"/>
                <w:szCs w:val="21"/>
                <w:lang w:eastAsia="zh-CN"/>
                <w14:textFill>
                  <w14:solidFill>
                    <w14:schemeClr w14:val="tx1"/>
                  </w14:solidFill>
                </w14:textFill>
              </w:rPr>
              <w:t>/d</w:t>
            </w:r>
            <w:r>
              <w:rPr>
                <w:rFonts w:ascii="Times New Roman" w:hAnsi="Times New Roman"/>
                <w:color w:val="000000" w:themeColor="text1"/>
                <w:sz w:val="21"/>
                <w:szCs w:val="21"/>
                <w:lang w:eastAsia="zh-CN"/>
                <w14:textFill>
                  <w14:solidFill>
                    <w14:schemeClr w14:val="tx1"/>
                  </w14:solidFill>
                </w14:textFill>
              </w:rPr>
              <w:t>，</w:t>
            </w:r>
            <w:r>
              <w:rPr>
                <w:rFonts w:hint="eastAsia" w:ascii="Times New Roman" w:hAnsi="Times New Roman"/>
                <w:color w:val="000000" w:themeColor="text1"/>
                <w:sz w:val="21"/>
                <w:lang w:eastAsia="zh-CN"/>
                <w14:textFill>
                  <w14:solidFill>
                    <w14:schemeClr w14:val="tx1"/>
                  </w14:solidFill>
                </w14:textFill>
              </w:rPr>
              <w:t>由</w:t>
            </w:r>
            <w:r>
              <w:rPr>
                <w:rFonts w:ascii="Times New Roman" w:hAnsi="Times New Roman"/>
                <w:color w:val="000000" w:themeColor="text1"/>
                <w:sz w:val="21"/>
                <w:lang w:eastAsia="zh-CN"/>
                <w14:textFill>
                  <w14:solidFill>
                    <w14:schemeClr w14:val="tx1"/>
                  </w14:solidFill>
                </w14:textFill>
              </w:rPr>
              <w:t>于蒸发损耗需</w:t>
            </w:r>
            <w:r>
              <w:rPr>
                <w:rFonts w:hint="eastAsia" w:ascii="Times New Roman" w:hAnsi="Times New Roman"/>
                <w:color w:val="000000" w:themeColor="text1"/>
                <w:sz w:val="21"/>
                <w:lang w:eastAsia="zh-CN"/>
                <w14:textFill>
                  <w14:solidFill>
                    <w14:schemeClr w14:val="tx1"/>
                  </w14:solidFill>
                </w14:textFill>
              </w:rPr>
              <w:t>定</w:t>
            </w:r>
            <w:r>
              <w:rPr>
                <w:rFonts w:ascii="Times New Roman" w:hAnsi="Times New Roman"/>
                <w:color w:val="000000" w:themeColor="text1"/>
                <w:sz w:val="21"/>
                <w:lang w:eastAsia="zh-CN"/>
                <w14:textFill>
                  <w14:solidFill>
                    <w14:schemeClr w14:val="tx1"/>
                  </w14:solidFill>
                </w14:textFill>
              </w:rPr>
              <w:t>期补水</w:t>
            </w:r>
            <w:r>
              <w:rPr>
                <w:rFonts w:hint="eastAsia" w:ascii="Times New Roman" w:hAnsi="Times New Roman"/>
                <w:color w:val="000000" w:themeColor="text1"/>
                <w:sz w:val="21"/>
                <w:lang w:eastAsia="zh-CN"/>
                <w14:textFill>
                  <w14:solidFill>
                    <w14:schemeClr w14:val="tx1"/>
                  </w14:solidFill>
                </w14:textFill>
              </w:rPr>
              <w:t>，</w:t>
            </w:r>
            <w:r>
              <w:rPr>
                <w:rFonts w:ascii="Times New Roman" w:hAnsi="Times New Roman"/>
                <w:color w:val="000000" w:themeColor="text1"/>
                <w:sz w:val="21"/>
                <w:lang w:eastAsia="zh-CN"/>
                <w14:textFill>
                  <w14:solidFill>
                    <w14:schemeClr w14:val="tx1"/>
                  </w14:solidFill>
                </w14:textFill>
              </w:rPr>
              <w:t>每天</w:t>
            </w:r>
            <w:r>
              <w:rPr>
                <w:rFonts w:hint="eastAsia" w:ascii="Times New Roman" w:hAnsi="Times New Roman"/>
                <w:color w:val="000000" w:themeColor="text1"/>
                <w:sz w:val="21"/>
                <w:lang w:eastAsia="zh-CN"/>
                <w14:textFill>
                  <w14:solidFill>
                    <w14:schemeClr w14:val="tx1"/>
                  </w14:solidFill>
                </w14:textFill>
              </w:rPr>
              <w:t>补充水量按循环量</w:t>
            </w:r>
            <w:r>
              <w:rPr>
                <w:rFonts w:ascii="Times New Roman" w:hAnsi="Times New Roman"/>
                <w:color w:val="000000" w:themeColor="text1"/>
                <w:sz w:val="21"/>
                <w:szCs w:val="21"/>
                <w:lang w:eastAsia="zh-CN"/>
                <w14:textFill>
                  <w14:solidFill>
                    <w14:schemeClr w14:val="tx1"/>
                  </w14:solidFill>
                </w14:textFill>
              </w:rPr>
              <w:t>的1%</w:t>
            </w:r>
            <w:r>
              <w:rPr>
                <w:rFonts w:hint="eastAsia" w:ascii="Times New Roman" w:hAnsi="Times New Roman"/>
                <w:color w:val="000000" w:themeColor="text1"/>
                <w:sz w:val="21"/>
                <w:lang w:eastAsia="zh-CN"/>
                <w14:textFill>
                  <w14:solidFill>
                    <w14:schemeClr w14:val="tx1"/>
                  </w14:solidFill>
                </w14:textFill>
              </w:rPr>
              <w:t>计算</w:t>
            </w:r>
            <w:r>
              <w:rPr>
                <w:rFonts w:ascii="Times New Roman" w:hAnsi="Times New Roman"/>
                <w:color w:val="000000" w:themeColor="text1"/>
                <w:sz w:val="21"/>
                <w:szCs w:val="21"/>
                <w:lang w:eastAsia="zh-CN"/>
                <w14:textFill>
                  <w14:solidFill>
                    <w14:schemeClr w14:val="tx1"/>
                  </w14:solidFill>
                </w14:textFill>
              </w:rPr>
              <w:t>，则需补充水量约0.00</w:t>
            </w:r>
            <w:r>
              <w:rPr>
                <w:rFonts w:hint="eastAsia" w:ascii="Times New Roman" w:hAnsi="Times New Roman"/>
                <w:color w:val="000000" w:themeColor="text1"/>
                <w:sz w:val="21"/>
                <w:szCs w:val="21"/>
                <w:lang w:eastAsia="zh-CN"/>
                <w14:textFill>
                  <w14:solidFill>
                    <w14:schemeClr w14:val="tx1"/>
                  </w14:solidFill>
                </w14:textFill>
              </w:rPr>
              <w:t>809</w:t>
            </w:r>
            <w:r>
              <w:rPr>
                <w:rFonts w:ascii="Times New Roman" w:hAnsi="Times New Roman"/>
                <w:color w:val="000000" w:themeColor="text1"/>
                <w:sz w:val="21"/>
                <w:szCs w:val="21"/>
                <w:lang w:eastAsia="zh-CN"/>
                <w14:textFill>
                  <w14:solidFill>
                    <w14:schemeClr w14:val="tx1"/>
                  </w14:solidFill>
                </w14:textFill>
              </w:rPr>
              <w:t>t/d，项目年工作300d，则补充水量</w:t>
            </w:r>
            <w:r>
              <w:rPr>
                <w:rFonts w:hint="eastAsia" w:ascii="Times New Roman" w:hAnsi="Times New Roman"/>
                <w:color w:val="000000" w:themeColor="text1"/>
                <w:sz w:val="21"/>
                <w:szCs w:val="21"/>
                <w:lang w:eastAsia="zh-CN"/>
                <w14:textFill>
                  <w14:solidFill>
                    <w14:schemeClr w14:val="tx1"/>
                  </w14:solidFill>
                </w14:textFill>
              </w:rPr>
              <w:t>约</w:t>
            </w:r>
            <w:r>
              <w:rPr>
                <w:rFonts w:ascii="Times New Roman" w:hAnsi="Times New Roman"/>
                <w:color w:val="000000" w:themeColor="text1"/>
                <w:sz w:val="21"/>
                <w:szCs w:val="21"/>
                <w:lang w:eastAsia="zh-CN"/>
                <w14:textFill>
                  <w14:solidFill>
                    <w14:schemeClr w14:val="tx1"/>
                  </w14:solidFill>
                </w14:textFill>
              </w:rPr>
              <w:t>为</w:t>
            </w:r>
            <w:r>
              <w:rPr>
                <w:rFonts w:hint="eastAsia" w:ascii="Times New Roman" w:hAnsi="Times New Roman"/>
                <w:color w:val="000000" w:themeColor="text1"/>
                <w:sz w:val="21"/>
                <w:szCs w:val="21"/>
                <w:lang w:eastAsia="zh-CN"/>
                <w14:textFill>
                  <w14:solidFill>
                    <w14:schemeClr w14:val="tx1"/>
                  </w14:solidFill>
                </w14:textFill>
              </w:rPr>
              <w:t>2.43</w:t>
            </w:r>
            <w:r>
              <w:rPr>
                <w:rFonts w:ascii="Times New Roman" w:hAnsi="Times New Roman"/>
                <w:color w:val="000000" w:themeColor="text1"/>
                <w:sz w:val="21"/>
                <w:szCs w:val="21"/>
                <w:lang w:eastAsia="zh-CN"/>
                <w14:textFill>
                  <w14:solidFill>
                    <w14:schemeClr w14:val="tx1"/>
                  </w14:solidFill>
                </w14:textFill>
              </w:rPr>
              <w:t>t/a。</w:t>
            </w:r>
            <w:r>
              <w:rPr>
                <w:rFonts w:hint="eastAsia" w:ascii="Times New Roman" w:hAnsi="Times New Roman"/>
                <w:color w:val="000000" w:themeColor="text1"/>
                <w:sz w:val="21"/>
                <w:szCs w:val="21"/>
                <w:lang w:eastAsia="zh-CN"/>
                <w14:textFill>
                  <w14:solidFill>
                    <w14:schemeClr w14:val="tx1"/>
                  </w14:solidFill>
                </w14:textFill>
              </w:rPr>
              <w:t>为了满足生产需要，</w:t>
            </w:r>
            <w:r>
              <w:rPr>
                <w:rFonts w:hint="eastAsia"/>
                <w:color w:val="000000" w:themeColor="text1"/>
                <w:sz w:val="21"/>
                <w:szCs w:val="21"/>
                <w:lang w:eastAsia="zh-CN"/>
                <w14:textFill>
                  <w14:solidFill>
                    <w14:schemeClr w14:val="tx1"/>
                  </w14:solidFill>
                </w14:textFill>
              </w:rPr>
              <w:t>该喷淋水需每季度更换一次，即每年更换四次，更换</w:t>
            </w:r>
            <w:r>
              <w:rPr>
                <w:color w:val="000000" w:themeColor="text1"/>
                <w:sz w:val="21"/>
                <w:szCs w:val="21"/>
                <w:lang w:eastAsia="zh-CN"/>
                <w14:textFill>
                  <w14:solidFill>
                    <w14:schemeClr w14:val="tx1"/>
                  </w14:solidFill>
                </w14:textFill>
              </w:rPr>
              <w:t>水</w:t>
            </w:r>
            <w:r>
              <w:rPr>
                <w:rFonts w:ascii="Times New Roman" w:hAnsi="Times New Roman"/>
                <w:color w:val="000000" w:themeColor="text1"/>
                <w:sz w:val="21"/>
                <w:szCs w:val="21"/>
                <w:lang w:eastAsia="zh-CN"/>
                <w14:textFill>
                  <w14:solidFill>
                    <w14:schemeClr w14:val="tx1"/>
                  </w14:solidFill>
                </w14:textFill>
              </w:rPr>
              <w:t>量为3.24t/a</w:t>
            </w:r>
            <w:r>
              <w:rPr>
                <w:rFonts w:hint="eastAsia" w:ascii="Times New Roman" w:hAnsi="Times New Roman"/>
                <w:color w:val="000000" w:themeColor="text1"/>
                <w:sz w:val="21"/>
                <w:szCs w:val="21"/>
                <w:lang w:eastAsia="zh-CN"/>
                <w14:textFill>
                  <w14:solidFill>
                    <w14:schemeClr w14:val="tx1"/>
                  </w14:solidFill>
                </w14:textFill>
              </w:rPr>
              <w:t>（</w:t>
            </w:r>
            <w:r>
              <w:rPr>
                <w:rFonts w:hint="eastAsia" w:ascii="Times New Roman" w:hAnsi="Times New Roman"/>
                <w:color w:val="000000" w:themeColor="text1"/>
                <w:sz w:val="21"/>
                <w:szCs w:val="21"/>
                <w:lang w:val="en-US" w:eastAsia="zh-CN"/>
                <w14:textFill>
                  <w14:solidFill>
                    <w14:schemeClr w14:val="tx1"/>
                  </w14:solidFill>
                </w14:textFill>
              </w:rPr>
              <w:t>0.0108</w:t>
            </w:r>
            <w:r>
              <w:rPr>
                <w:rFonts w:ascii="Times New Roman" w:hAnsi="Times New Roman"/>
                <w:color w:val="000000" w:themeColor="text1"/>
                <w:sz w:val="21"/>
                <w:szCs w:val="21"/>
                <w:lang w:eastAsia="zh-CN"/>
                <w14:textFill>
                  <w14:solidFill>
                    <w14:schemeClr w14:val="tx1"/>
                  </w14:solidFill>
                </w14:textFill>
              </w:rPr>
              <w:t>t</w:t>
            </w:r>
            <w:r>
              <w:rPr>
                <w:rFonts w:hint="eastAsia" w:ascii="Times New Roman" w:hAnsi="Times New Roman"/>
                <w:color w:val="000000" w:themeColor="text1"/>
                <w:sz w:val="21"/>
                <w:szCs w:val="21"/>
                <w:lang w:eastAsia="zh-CN"/>
                <w14:textFill>
                  <w14:solidFill>
                    <w14:schemeClr w14:val="tx1"/>
                  </w14:solidFill>
                </w14:textFill>
              </w:rPr>
              <w:t>/d），喷淋塔废水定期委托有资质单位处理</w:t>
            </w:r>
            <w:r>
              <w:rPr>
                <w:rFonts w:ascii="Times New Roman" w:hAnsi="Times New Roman"/>
                <w:color w:val="000000" w:themeColor="text1"/>
                <w:sz w:val="21"/>
                <w:szCs w:val="21"/>
                <w:lang w:eastAsia="zh-CN"/>
                <w14:textFill>
                  <w14:solidFill>
                    <w14:schemeClr w14:val="tx1"/>
                  </w14:solidFill>
                </w14:textFill>
              </w:rPr>
              <w:t>，不外排</w:t>
            </w:r>
            <w:r>
              <w:rPr>
                <w:rFonts w:hint="eastAsia" w:ascii="Times New Roman" w:hAnsi="Times New Roman"/>
                <w:color w:val="000000" w:themeColor="text1"/>
                <w:sz w:val="21"/>
                <w:szCs w:val="21"/>
                <w:lang w:eastAsia="zh-CN"/>
                <w14:textFill>
                  <w14:solidFill>
                    <w14:schemeClr w14:val="tx1"/>
                  </w14:solidFill>
                </w14:textFill>
              </w:rPr>
              <w:t>。</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生活用水：项目员工</w:t>
            </w:r>
            <w:r>
              <w:rPr>
                <w:rFonts w:hint="eastAsia"/>
                <w:color w:val="000000" w:themeColor="text1"/>
                <w14:textFill>
                  <w14:solidFill>
                    <w14:schemeClr w14:val="tx1"/>
                  </w14:solidFill>
                </w14:textFill>
              </w:rPr>
              <w:t>50人</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均在</w:t>
            </w:r>
            <w:r>
              <w:rPr>
                <w:color w:val="000000" w:themeColor="text1"/>
                <w14:textFill>
                  <w14:solidFill>
                    <w14:schemeClr w14:val="tx1"/>
                  </w14:solidFill>
                </w14:textFill>
              </w:rPr>
              <w:t>厂内食宿，</w:t>
            </w:r>
            <w:r>
              <w:rPr>
                <w:rFonts w:hint="eastAsia"/>
                <w:color w:val="000000" w:themeColor="text1"/>
                <w:kern w:val="0"/>
                <w14:textFill>
                  <w14:solidFill>
                    <w14:schemeClr w14:val="tx1"/>
                  </w14:solidFill>
                </w14:textFill>
              </w:rPr>
              <w:t>参照</w:t>
            </w:r>
            <w:r>
              <w:rPr>
                <w:color w:val="000000" w:themeColor="text1"/>
                <w:kern w:val="0"/>
                <w14:textFill>
                  <w14:solidFill>
                    <w14:schemeClr w14:val="tx1"/>
                  </w14:solidFill>
                </w14:textFill>
              </w:rPr>
              <w:t>《用水定额 第3部分：生活》（DB44/T1461.3-2021），</w:t>
            </w:r>
            <w:r>
              <w:rPr>
                <w:rFonts w:hint="eastAsia"/>
                <w:color w:val="000000" w:themeColor="text1"/>
                <w:kern w:val="0"/>
                <w14:textFill>
                  <w14:solidFill>
                    <w14:schemeClr w14:val="tx1"/>
                  </w14:solidFill>
                </w14:textFill>
              </w:rPr>
              <w:t>国家</w:t>
            </w:r>
            <w:r>
              <w:rPr>
                <w:color w:val="000000" w:themeColor="text1"/>
                <w:kern w:val="0"/>
                <w14:textFill>
                  <w14:solidFill>
                    <w14:schemeClr w14:val="tx1"/>
                  </w14:solidFill>
                </w14:textFill>
              </w:rPr>
              <w:t>机构（</w:t>
            </w:r>
            <w:r>
              <w:rPr>
                <w:rFonts w:hint="eastAsia"/>
                <w:color w:val="000000" w:themeColor="text1"/>
                <w:kern w:val="0"/>
                <w14:textFill>
                  <w14:solidFill>
                    <w14:schemeClr w14:val="tx1"/>
                  </w14:solidFill>
                </w14:textFill>
              </w:rPr>
              <w:t>92</w:t>
            </w:r>
            <w:r>
              <w:rPr>
                <w:color w:val="000000" w:themeColor="text1"/>
                <w:kern w:val="0"/>
                <w14:textFill>
                  <w14:solidFill>
                    <w14:schemeClr w14:val="tx1"/>
                  </w14:solidFill>
                </w14:textFill>
              </w:rPr>
              <w:t>）</w:t>
            </w:r>
            <w:r>
              <w:rPr>
                <w:rFonts w:hint="eastAsia"/>
                <w:color w:val="000000" w:themeColor="text1"/>
                <w:kern w:val="0"/>
                <w14:textFill>
                  <w14:solidFill>
                    <w14:schemeClr w14:val="tx1"/>
                  </w14:solidFill>
                </w14:textFill>
              </w:rPr>
              <w:t>-国家行政</w:t>
            </w:r>
            <w:r>
              <w:rPr>
                <w:color w:val="000000" w:themeColor="text1"/>
                <w:kern w:val="0"/>
                <w14:textFill>
                  <w14:solidFill>
                    <w14:schemeClr w14:val="tx1"/>
                  </w14:solidFill>
                </w14:textFill>
              </w:rPr>
              <w:t>机构（</w:t>
            </w:r>
            <w:r>
              <w:rPr>
                <w:rFonts w:hint="eastAsia"/>
                <w:color w:val="000000" w:themeColor="text1"/>
                <w:kern w:val="0"/>
                <w14:textFill>
                  <w14:solidFill>
                    <w14:schemeClr w14:val="tx1"/>
                  </w14:solidFill>
                </w14:textFill>
              </w:rPr>
              <w:t>922</w:t>
            </w:r>
            <w:r>
              <w:rPr>
                <w:color w:val="000000" w:themeColor="text1"/>
                <w:kern w:val="0"/>
                <w14:textFill>
                  <w14:solidFill>
                    <w14:schemeClr w14:val="tx1"/>
                  </w14:solidFill>
                </w14:textFill>
              </w:rPr>
              <w:t>）</w:t>
            </w:r>
            <w:r>
              <w:rPr>
                <w:rFonts w:hint="eastAsia"/>
                <w:color w:val="000000" w:themeColor="text1"/>
                <w:kern w:val="0"/>
                <w14:textFill>
                  <w14:solidFill>
                    <w14:schemeClr w14:val="tx1"/>
                  </w14:solidFill>
                </w14:textFill>
              </w:rPr>
              <w:t>-办公楼</w:t>
            </w:r>
            <w:r>
              <w:rPr>
                <w:color w:val="000000" w:themeColor="text1"/>
                <w:kern w:val="0"/>
                <w14:textFill>
                  <w14:solidFill>
                    <w14:schemeClr w14:val="tx1"/>
                  </w14:solidFill>
                </w14:textFill>
              </w:rPr>
              <w:t>-</w:t>
            </w:r>
            <w:r>
              <w:rPr>
                <w:rFonts w:hint="eastAsia"/>
                <w:color w:val="000000" w:themeColor="text1"/>
                <w:kern w:val="0"/>
                <w14:textFill>
                  <w14:solidFill>
                    <w14:schemeClr w14:val="tx1"/>
                  </w14:solidFill>
                </w14:textFill>
              </w:rPr>
              <w:t>有</w:t>
            </w:r>
            <w:r>
              <w:rPr>
                <w:color w:val="000000" w:themeColor="text1"/>
                <w:kern w:val="0"/>
                <w14:textFill>
                  <w14:solidFill>
                    <w14:schemeClr w14:val="tx1"/>
                  </w14:solidFill>
                </w14:textFill>
              </w:rPr>
              <w:t>食堂和浴室</w:t>
            </w:r>
            <w:r>
              <w:rPr>
                <w:rFonts w:hint="eastAsia"/>
                <w:color w:val="000000" w:themeColor="text1"/>
                <w:kern w:val="0"/>
                <w14:textFill>
                  <w14:solidFill>
                    <w14:schemeClr w14:val="tx1"/>
                  </w14:solidFill>
                </w14:textFill>
              </w:rPr>
              <w:t>用水定额</w:t>
            </w:r>
            <w:r>
              <w:rPr>
                <w:color w:val="000000" w:themeColor="text1"/>
                <w:kern w:val="0"/>
                <w14:textFill>
                  <w14:solidFill>
                    <w14:schemeClr w14:val="tx1"/>
                  </w14:solidFill>
                </w14:textFill>
              </w:rPr>
              <w:t>为</w:t>
            </w:r>
            <w:r>
              <w:rPr>
                <w:rFonts w:hint="eastAsia"/>
                <w:color w:val="000000" w:themeColor="text1"/>
                <w:kern w:val="0"/>
                <w14:textFill>
                  <w14:solidFill>
                    <w14:schemeClr w14:val="tx1"/>
                  </w14:solidFill>
                </w14:textFill>
              </w:rPr>
              <w:t>15</w:t>
            </w:r>
            <w:r>
              <w:rPr>
                <w:color w:val="000000" w:themeColor="text1"/>
                <w:kern w:val="0"/>
                <w14:textFill>
                  <w14:solidFill>
                    <w14:schemeClr w14:val="tx1"/>
                  </w14:solidFill>
                </w14:textFill>
              </w:rPr>
              <w:t>m</w:t>
            </w:r>
            <w:r>
              <w:rPr>
                <w:color w:val="000000" w:themeColor="text1"/>
                <w:kern w:val="0"/>
                <w:vertAlign w:val="superscript"/>
                <w14:textFill>
                  <w14:solidFill>
                    <w14:schemeClr w14:val="tx1"/>
                  </w14:solidFill>
                </w14:textFill>
              </w:rPr>
              <w:t>3</w:t>
            </w:r>
            <w:r>
              <w:rPr>
                <w:color w:val="000000" w:themeColor="text1"/>
                <w:kern w:val="0"/>
                <w14:textFill>
                  <w14:solidFill>
                    <w14:schemeClr w14:val="tx1"/>
                  </w14:solidFill>
                </w14:textFill>
              </w:rPr>
              <w:t>/人•a，则</w:t>
            </w:r>
            <w:r>
              <w:rPr>
                <w:rFonts w:hint="eastAsia"/>
                <w:color w:val="000000" w:themeColor="text1"/>
                <w:kern w:val="0"/>
                <w14:textFill>
                  <w14:solidFill>
                    <w14:schemeClr w14:val="tx1"/>
                  </w14:solidFill>
                </w14:textFill>
              </w:rPr>
              <w:t>项目生活</w:t>
            </w:r>
            <w:r>
              <w:rPr>
                <w:color w:val="000000" w:themeColor="text1"/>
                <w:kern w:val="0"/>
                <w14:textFill>
                  <w14:solidFill>
                    <w14:schemeClr w14:val="tx1"/>
                  </w14:solidFill>
                </w14:textFill>
              </w:rPr>
              <w:t>用水量为</w:t>
            </w:r>
            <w:r>
              <w:rPr>
                <w:rFonts w:hint="eastAsia"/>
                <w:color w:val="000000" w:themeColor="text1"/>
                <w:kern w:val="0"/>
                <w14:textFill>
                  <w14:solidFill>
                    <w14:schemeClr w14:val="tx1"/>
                  </w14:solidFill>
                </w14:textFill>
              </w:rPr>
              <w:t>750t</w:t>
            </w:r>
            <w:r>
              <w:rPr>
                <w:color w:val="000000" w:themeColor="text1"/>
                <w:kern w:val="0"/>
                <w14:textFill>
                  <w14:solidFill>
                    <w14:schemeClr w14:val="tx1"/>
                  </w14:solidFill>
                </w14:textFill>
              </w:rPr>
              <w:t>/a</w:t>
            </w:r>
            <w:r>
              <w:rPr>
                <w:rFonts w:hint="eastAsia"/>
                <w:color w:val="000000" w:themeColor="text1"/>
                <w:kern w:val="0"/>
                <w14:textFill>
                  <w14:solidFill>
                    <w14:schemeClr w14:val="tx1"/>
                  </w14:solidFill>
                </w14:textFill>
              </w:rPr>
              <w:t>，2.5t</w:t>
            </w:r>
            <w:r>
              <w:rPr>
                <w:color w:val="000000" w:themeColor="text1"/>
                <w:kern w:val="0"/>
                <w14:textFill>
                  <w14:solidFill>
                    <w14:schemeClr w14:val="tx1"/>
                  </w14:solidFill>
                </w14:textFill>
              </w:rPr>
              <w:t>/</w:t>
            </w:r>
            <w:r>
              <w:rPr>
                <w:rFonts w:hint="eastAsia"/>
                <w:color w:val="000000" w:themeColor="text1"/>
                <w:kern w:val="0"/>
                <w14:textFill>
                  <w14:solidFill>
                    <w14:schemeClr w14:val="tx1"/>
                  </w14:solidFill>
                </w14:textFill>
              </w:rPr>
              <w:t>d</w:t>
            </w:r>
            <w:r>
              <w:rPr>
                <w:color w:val="000000" w:themeColor="text1"/>
                <w:kern w:val="0"/>
                <w14:textFill>
                  <w14:solidFill>
                    <w14:schemeClr w14:val="tx1"/>
                  </w14:solidFill>
                </w14:textFill>
              </w:rPr>
              <w:t>（以300天计算）</w:t>
            </w:r>
            <w:r>
              <w:rPr>
                <w:color w:val="000000" w:themeColor="text1"/>
                <w14:textFill>
                  <w14:solidFill>
                    <w14:schemeClr w14:val="tx1"/>
                  </w14:solidFill>
                </w14:textFill>
              </w:rPr>
              <w:t>。</w:t>
            </w:r>
          </w:p>
          <w:p>
            <w:pPr>
              <w:pStyle w:val="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mc:AlternateContent>
                <mc:Choice Requires="wpc">
                  <w:drawing>
                    <wp:inline distT="0" distB="0" distL="114300" distR="114300">
                      <wp:extent cx="5169535" cy="3731260"/>
                      <wp:effectExtent l="5080" t="4445" r="6985" b="10795"/>
                      <wp:docPr id="123" name="画布 12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solidFill>
                                  <a:srgbClr val="000000"/>
                                </a:solidFill>
                                <a:prstDash val="solid"/>
                                <a:miter/>
                                <a:headEnd type="none" w="med" len="med"/>
                                <a:tailEnd type="none" w="med" len="med"/>
                              </a:ln>
                            </wpc:whole>
                            <wps:wsp>
                              <wps:cNvPr id="88" name="文本框 88"/>
                              <wps:cNvSpPr txBox="1"/>
                              <wps:spPr>
                                <a:xfrm>
                                  <a:off x="1130935" y="899160"/>
                                  <a:ext cx="859790" cy="255905"/>
                                </a:xfrm>
                                <a:prstGeom prst="rect">
                                  <a:avLst/>
                                </a:prstGeom>
                                <a:noFill/>
                                <a:ln w="9525" cap="flat" cmpd="sng">
                                  <a:solidFill>
                                    <a:srgbClr val="000000"/>
                                  </a:solidFill>
                                  <a:prstDash val="solid"/>
                                  <a:miter/>
                                  <a:headEnd type="none" w="med" len="med"/>
                                  <a:tailEnd type="none" w="med" len="med"/>
                                </a:ln>
                              </wps:spPr>
                              <wps:txbx>
                                <w:txbxContent>
                                  <w:p>
                                    <w:r>
                                      <w:rPr>
                                        <w:rFonts w:hint="eastAsia"/>
                                      </w:rPr>
                                      <w:t>喷淋塔用水</w:t>
                                    </w:r>
                                  </w:p>
                                </w:txbxContent>
                              </wps:txbx>
                              <wps:bodyPr upright="1"/>
                            </wps:wsp>
                            <wps:wsp>
                              <wps:cNvPr id="90" name="文本框 90"/>
                              <wps:cNvSpPr txBox="1"/>
                              <wps:spPr>
                                <a:xfrm>
                                  <a:off x="1664335" y="517525"/>
                                  <a:ext cx="641350" cy="288290"/>
                                </a:xfrm>
                                <a:prstGeom prst="rect">
                                  <a:avLst/>
                                </a:prstGeom>
                                <a:noFill/>
                                <a:ln>
                                  <a:noFill/>
                                </a:ln>
                              </wps:spPr>
                              <wps:txbx>
                                <w:txbxContent>
                                  <w:p>
                                    <w:pPr>
                                      <w:rPr>
                                        <w:rFonts w:hint="default" w:eastAsia="宋体"/>
                                        <w:lang w:val="en-US" w:eastAsia="zh-CN"/>
                                      </w:rPr>
                                    </w:pPr>
                                    <w:r>
                                      <w:rPr>
                                        <w:rFonts w:hint="eastAsia"/>
                                        <w:lang w:val="en-US" w:eastAsia="zh-CN"/>
                                      </w:rPr>
                                      <w:t>0.00809</w:t>
                                    </w:r>
                                  </w:p>
                                </w:txbxContent>
                              </wps:txbx>
                              <wps:bodyPr upright="1"/>
                            </wps:wsp>
                            <wps:wsp>
                              <wps:cNvPr id="91" name="直接连接符 91"/>
                              <wps:cNvCnPr/>
                              <wps:spPr>
                                <a:xfrm>
                                  <a:off x="677545" y="1040765"/>
                                  <a:ext cx="445135" cy="635"/>
                                </a:xfrm>
                                <a:prstGeom prst="line">
                                  <a:avLst/>
                                </a:prstGeom>
                                <a:ln w="9525" cap="flat" cmpd="sng">
                                  <a:solidFill>
                                    <a:srgbClr val="000000"/>
                                  </a:solidFill>
                                  <a:prstDash val="solid"/>
                                  <a:headEnd type="none" w="med" len="med"/>
                                  <a:tailEnd type="triangle" w="med" len="med"/>
                                </a:ln>
                              </wps:spPr>
                              <wps:bodyPr/>
                            </wps:wsp>
                            <wps:wsp>
                              <wps:cNvPr id="92" name="文本框 92"/>
                              <wps:cNvSpPr txBox="1"/>
                              <wps:spPr>
                                <a:xfrm>
                                  <a:off x="537845" y="826770"/>
                                  <a:ext cx="638175" cy="217805"/>
                                </a:xfrm>
                                <a:prstGeom prst="rect">
                                  <a:avLst/>
                                </a:prstGeom>
                                <a:noFill/>
                                <a:ln>
                                  <a:noFill/>
                                </a:ln>
                              </wps:spPr>
                              <wps:txbx>
                                <w:txbxContent>
                                  <w:p>
                                    <w:pPr>
                                      <w:rPr>
                                        <w:rFonts w:hint="default" w:eastAsia="宋体"/>
                                        <w:lang w:val="en-US" w:eastAsia="zh-CN"/>
                                      </w:rPr>
                                    </w:pPr>
                                    <w:r>
                                      <w:rPr>
                                        <w:rFonts w:hint="eastAsia"/>
                                        <w:lang w:val="en-US" w:eastAsia="zh-CN"/>
                                      </w:rPr>
                                      <w:t>0.00809</w:t>
                                    </w:r>
                                  </w:p>
                                </w:txbxContent>
                              </wps:txbx>
                              <wps:bodyPr upright="1"/>
                            </wps:wsp>
                            <wps:wsp>
                              <wps:cNvPr id="93" name="直接连接符 93"/>
                              <wps:cNvCnPr/>
                              <wps:spPr>
                                <a:xfrm flipH="1">
                                  <a:off x="673735" y="1031875"/>
                                  <a:ext cx="635" cy="1827530"/>
                                </a:xfrm>
                                <a:prstGeom prst="line">
                                  <a:avLst/>
                                </a:prstGeom>
                                <a:ln w="9525" cap="flat" cmpd="sng">
                                  <a:solidFill>
                                    <a:srgbClr val="000000"/>
                                  </a:solidFill>
                                  <a:prstDash val="solid"/>
                                  <a:headEnd type="none" w="med" len="med"/>
                                  <a:tailEnd type="none" w="med" len="med"/>
                                </a:ln>
                              </wps:spPr>
                              <wps:bodyPr/>
                            </wps:wsp>
                            <wps:wsp>
                              <wps:cNvPr id="95" name="直接连接符 95"/>
                              <wps:cNvCnPr/>
                              <wps:spPr>
                                <a:xfrm flipV="1">
                                  <a:off x="250825" y="1586865"/>
                                  <a:ext cx="424180" cy="635"/>
                                </a:xfrm>
                                <a:prstGeom prst="line">
                                  <a:avLst/>
                                </a:prstGeom>
                                <a:ln w="9525" cap="flat" cmpd="sng">
                                  <a:solidFill>
                                    <a:srgbClr val="000000"/>
                                  </a:solidFill>
                                  <a:prstDash val="solid"/>
                                  <a:headEnd type="none" w="med" len="med"/>
                                  <a:tailEnd type="none" w="med" len="med"/>
                                </a:ln>
                              </wps:spPr>
                              <wps:bodyPr/>
                            </wps:wsp>
                            <wps:wsp>
                              <wps:cNvPr id="96" name="文本框 96"/>
                              <wps:cNvSpPr txBox="1"/>
                              <wps:spPr>
                                <a:xfrm>
                                  <a:off x="13335" y="1266190"/>
                                  <a:ext cx="295910" cy="652145"/>
                                </a:xfrm>
                                <a:prstGeom prst="rect">
                                  <a:avLst/>
                                </a:prstGeom>
                                <a:noFill/>
                                <a:ln>
                                  <a:noFill/>
                                </a:ln>
                              </wps:spPr>
                              <wps:txbx>
                                <w:txbxContent>
                                  <w:p>
                                    <w:r>
                                      <w:rPr>
                                        <w:rFonts w:hint="eastAsia"/>
                                      </w:rPr>
                                      <w:t>新鲜水</w:t>
                                    </w:r>
                                  </w:p>
                                </w:txbxContent>
                              </wps:txbx>
                              <wps:bodyPr upright="1"/>
                            </wps:wsp>
                            <wps:wsp>
                              <wps:cNvPr id="97" name="文本框 97"/>
                              <wps:cNvSpPr txBox="1"/>
                              <wps:spPr>
                                <a:xfrm>
                                  <a:off x="198755" y="1377950"/>
                                  <a:ext cx="568960" cy="233680"/>
                                </a:xfrm>
                                <a:prstGeom prst="rect">
                                  <a:avLst/>
                                </a:prstGeom>
                                <a:noFill/>
                                <a:ln>
                                  <a:noFill/>
                                </a:ln>
                              </wps:spPr>
                              <wps:txbx>
                                <w:txbxContent>
                                  <w:p>
                                    <w:pPr>
                                      <w:rPr>
                                        <w:rFonts w:hint="default" w:eastAsia="宋体"/>
                                        <w:lang w:val="en-US" w:eastAsia="zh-CN"/>
                                      </w:rPr>
                                    </w:pPr>
                                    <w:r>
                                      <w:rPr>
                                        <w:rFonts w:hint="eastAsia"/>
                                        <w:lang w:val="en-US" w:eastAsia="zh-CN"/>
                                      </w:rPr>
                                      <w:t>2.528</w:t>
                                    </w:r>
                                  </w:p>
                                </w:txbxContent>
                              </wps:txbx>
                              <wps:bodyPr upright="1"/>
                            </wps:wsp>
                            <wps:wsp>
                              <wps:cNvPr id="98" name="文本框 98"/>
                              <wps:cNvSpPr txBox="1"/>
                              <wps:spPr>
                                <a:xfrm>
                                  <a:off x="3420110" y="2052955"/>
                                  <a:ext cx="885190" cy="255905"/>
                                </a:xfrm>
                                <a:prstGeom prst="rect">
                                  <a:avLst/>
                                </a:prstGeom>
                                <a:noFill/>
                                <a:ln w="9525" cap="flat" cmpd="sng">
                                  <a:solidFill>
                                    <a:srgbClr val="000000"/>
                                  </a:solidFill>
                                  <a:prstDash val="solid"/>
                                  <a:miter/>
                                  <a:headEnd type="none" w="med" len="med"/>
                                  <a:tailEnd type="none" w="med" len="med"/>
                                </a:ln>
                              </wps:spPr>
                              <wps:txbx>
                                <w:txbxContent>
                                  <w:p>
                                    <w:r>
                                      <w:rPr>
                                        <w:rFonts w:hint="eastAsia"/>
                                      </w:rPr>
                                      <w:t>三级化粪池</w:t>
                                    </w:r>
                                  </w:p>
                                </w:txbxContent>
                              </wps:txbx>
                              <wps:bodyPr upright="1"/>
                            </wps:wsp>
                            <wps:wsp>
                              <wps:cNvPr id="99" name="文本框 99"/>
                              <wps:cNvSpPr txBox="1"/>
                              <wps:spPr>
                                <a:xfrm>
                                  <a:off x="1130300" y="2033905"/>
                                  <a:ext cx="741045" cy="255905"/>
                                </a:xfrm>
                                <a:prstGeom prst="rect">
                                  <a:avLst/>
                                </a:prstGeom>
                                <a:noFill/>
                                <a:ln w="9525" cap="flat" cmpd="sng">
                                  <a:solidFill>
                                    <a:srgbClr val="000000"/>
                                  </a:solidFill>
                                  <a:prstDash val="solid"/>
                                  <a:miter/>
                                  <a:headEnd type="none" w="med" len="med"/>
                                  <a:tailEnd type="none" w="med" len="med"/>
                                </a:ln>
                              </wps:spPr>
                              <wps:txbx>
                                <w:txbxContent>
                                  <w:p>
                                    <w:r>
                                      <w:rPr>
                                        <w:rFonts w:hint="eastAsia"/>
                                      </w:rPr>
                                      <w:t>生活用水</w:t>
                                    </w:r>
                                  </w:p>
                                </w:txbxContent>
                              </wps:txbx>
                              <wps:bodyPr upright="1"/>
                            </wps:wsp>
                            <wps:wsp>
                              <wps:cNvPr id="100" name="直接连接符 100"/>
                              <wps:cNvCnPr/>
                              <wps:spPr>
                                <a:xfrm flipV="1">
                                  <a:off x="4312920" y="2177415"/>
                                  <a:ext cx="288290" cy="635"/>
                                </a:xfrm>
                                <a:prstGeom prst="line">
                                  <a:avLst/>
                                </a:prstGeom>
                                <a:ln w="9525" cap="flat" cmpd="sng">
                                  <a:solidFill>
                                    <a:srgbClr val="000000"/>
                                  </a:solidFill>
                                  <a:prstDash val="solid"/>
                                  <a:headEnd type="none" w="med" len="med"/>
                                  <a:tailEnd type="triangle" w="med" len="med"/>
                                </a:ln>
                              </wps:spPr>
                              <wps:bodyPr/>
                            </wps:wsp>
                            <wps:wsp>
                              <wps:cNvPr id="101" name="直接连接符 101"/>
                              <wps:cNvCnPr/>
                              <wps:spPr>
                                <a:xfrm flipV="1">
                                  <a:off x="1877695" y="2160905"/>
                                  <a:ext cx="360045" cy="1270"/>
                                </a:xfrm>
                                <a:prstGeom prst="line">
                                  <a:avLst/>
                                </a:prstGeom>
                                <a:ln w="9525" cap="flat" cmpd="sng">
                                  <a:solidFill>
                                    <a:srgbClr val="000000"/>
                                  </a:solidFill>
                                  <a:prstDash val="solid"/>
                                  <a:headEnd type="none" w="med" len="med"/>
                                  <a:tailEnd type="triangle" w="med" len="med"/>
                                </a:ln>
                              </wps:spPr>
                              <wps:bodyPr/>
                            </wps:wsp>
                            <wps:wsp>
                              <wps:cNvPr id="102" name="直接连接符 102"/>
                              <wps:cNvCnPr/>
                              <wps:spPr>
                                <a:xfrm>
                                  <a:off x="675640" y="2159635"/>
                                  <a:ext cx="459105" cy="635"/>
                                </a:xfrm>
                                <a:prstGeom prst="line">
                                  <a:avLst/>
                                </a:prstGeom>
                                <a:ln w="9525" cap="flat" cmpd="sng">
                                  <a:solidFill>
                                    <a:srgbClr val="000000"/>
                                  </a:solidFill>
                                  <a:prstDash val="solid"/>
                                  <a:miter lim="800000"/>
                                  <a:headEnd type="none" w="med" len="med"/>
                                  <a:tailEnd type="triangle" w="med" len="med"/>
                                </a:ln>
                              </wps:spPr>
                              <wps:bodyPr/>
                            </wps:wsp>
                            <wps:wsp>
                              <wps:cNvPr id="106" name="曲线连接符 106"/>
                              <wps:cNvCnPr/>
                              <wps:spPr>
                                <a:xfrm flipV="1">
                                  <a:off x="1404620" y="1790700"/>
                                  <a:ext cx="328930" cy="236855"/>
                                </a:xfrm>
                                <a:prstGeom prst="curvedConnector3">
                                  <a:avLst>
                                    <a:gd name="adj1" fmla="val 50193"/>
                                  </a:avLst>
                                </a:prstGeom>
                                <a:ln w="12700" cap="rnd" cmpd="sng">
                                  <a:solidFill>
                                    <a:schemeClr val="tx1"/>
                                  </a:solidFill>
                                  <a:prstDash val="sysDash"/>
                                  <a:headEnd type="none" w="med" len="med"/>
                                  <a:tailEnd type="triangle" w="med" len="med"/>
                                </a:ln>
                              </wps:spPr>
                              <wps:bodyPr/>
                            </wps:wsp>
                            <wps:wsp>
                              <wps:cNvPr id="116" name="文本框 116"/>
                              <wps:cNvSpPr txBox="1"/>
                              <wps:spPr>
                                <a:xfrm>
                                  <a:off x="1668780" y="1643380"/>
                                  <a:ext cx="448945" cy="243840"/>
                                </a:xfrm>
                                <a:prstGeom prst="rect">
                                  <a:avLst/>
                                </a:prstGeom>
                                <a:noFill/>
                                <a:ln>
                                  <a:noFill/>
                                </a:ln>
                              </wps:spPr>
                              <wps:txbx>
                                <w:txbxContent>
                                  <w:p>
                                    <w:pPr>
                                      <w:rPr>
                                        <w:rFonts w:hint="default" w:eastAsia="宋体"/>
                                        <w:lang w:val="en-US" w:eastAsia="zh-CN"/>
                                      </w:rPr>
                                    </w:pPr>
                                    <w:r>
                                      <w:rPr>
                                        <w:rFonts w:hint="eastAsia"/>
                                        <w:lang w:val="en-US" w:eastAsia="zh-CN"/>
                                      </w:rPr>
                                      <w:t>0.5</w:t>
                                    </w:r>
                                  </w:p>
                                </w:txbxContent>
                              </wps:txbx>
                              <wps:bodyPr upright="1"/>
                            </wps:wsp>
                            <wps:wsp>
                              <wps:cNvPr id="117" name="文本框 117"/>
                              <wps:cNvSpPr txBox="1"/>
                              <wps:spPr>
                                <a:xfrm>
                                  <a:off x="725170" y="1938020"/>
                                  <a:ext cx="372745" cy="237490"/>
                                </a:xfrm>
                                <a:prstGeom prst="rect">
                                  <a:avLst/>
                                </a:prstGeom>
                                <a:noFill/>
                                <a:ln>
                                  <a:noFill/>
                                </a:ln>
                              </wps:spPr>
                              <wps:txbx>
                                <w:txbxContent>
                                  <w:p>
                                    <w:pPr>
                                      <w:rPr>
                                        <w:rFonts w:hint="default" w:eastAsia="宋体"/>
                                        <w:lang w:val="en-US" w:eastAsia="zh-CN"/>
                                      </w:rPr>
                                    </w:pPr>
                                    <w:r>
                                      <w:rPr>
                                        <w:rFonts w:hint="eastAsia"/>
                                        <w:lang w:val="en-US" w:eastAsia="zh-CN"/>
                                      </w:rPr>
                                      <w:t>2.5</w:t>
                                    </w:r>
                                  </w:p>
                                </w:txbxContent>
                              </wps:txbx>
                              <wps:bodyPr upright="1"/>
                            </wps:wsp>
                            <wps:wsp>
                              <wps:cNvPr id="118" name="文本框 118"/>
                              <wps:cNvSpPr txBox="1"/>
                              <wps:spPr>
                                <a:xfrm>
                                  <a:off x="4550410" y="1698625"/>
                                  <a:ext cx="480695" cy="979805"/>
                                </a:xfrm>
                                <a:prstGeom prst="rect">
                                  <a:avLst/>
                                </a:prstGeom>
                                <a:noFill/>
                                <a:ln>
                                  <a:noFill/>
                                </a:ln>
                              </wps:spPr>
                              <wps:txbx>
                                <w:txbxContent>
                                  <w:p>
                                    <w:r>
                                      <w:rPr>
                                        <w:rFonts w:hint="eastAsia"/>
                                      </w:rPr>
                                      <w:t>杨侨镇生活污水处理厂</w:t>
                                    </w:r>
                                  </w:p>
                                </w:txbxContent>
                              </wps:txbx>
                              <wps:bodyPr upright="1"/>
                            </wps:wsp>
                            <wps:wsp>
                              <wps:cNvPr id="119" name="文本框 119"/>
                              <wps:cNvSpPr txBox="1"/>
                              <wps:spPr>
                                <a:xfrm>
                                  <a:off x="1893570" y="1964055"/>
                                  <a:ext cx="265430" cy="243840"/>
                                </a:xfrm>
                                <a:prstGeom prst="rect">
                                  <a:avLst/>
                                </a:prstGeom>
                                <a:noFill/>
                                <a:ln>
                                  <a:noFill/>
                                </a:ln>
                              </wps:spPr>
                              <wps:txbx>
                                <w:txbxContent>
                                  <w:p>
                                    <w:pPr>
                                      <w:rPr>
                                        <w:rFonts w:hint="eastAsia" w:eastAsia="宋体"/>
                                        <w:lang w:val="en-US" w:eastAsia="zh-CN"/>
                                      </w:rPr>
                                    </w:pPr>
                                    <w:r>
                                      <w:rPr>
                                        <w:rFonts w:hint="eastAsia"/>
                                        <w:lang w:val="en-US" w:eastAsia="zh-CN"/>
                                      </w:rPr>
                                      <w:t>2</w:t>
                                    </w:r>
                                  </w:p>
                                </w:txbxContent>
                              </wps:txbx>
                              <wps:bodyPr upright="1"/>
                            </wps:wsp>
                            <wps:wsp>
                              <wps:cNvPr id="120" name="文本框 120"/>
                              <wps:cNvSpPr txBox="1"/>
                              <wps:spPr>
                                <a:xfrm>
                                  <a:off x="3126105" y="1982470"/>
                                  <a:ext cx="291465" cy="262890"/>
                                </a:xfrm>
                                <a:prstGeom prst="rect">
                                  <a:avLst/>
                                </a:prstGeom>
                                <a:noFill/>
                                <a:ln>
                                  <a:noFill/>
                                </a:ln>
                              </wps:spPr>
                              <wps:txbx>
                                <w:txbxContent>
                                  <w:p>
                                    <w:pPr>
                                      <w:rPr>
                                        <w:rFonts w:hint="eastAsia" w:eastAsia="宋体"/>
                                        <w:lang w:val="en-US" w:eastAsia="zh-CN"/>
                                      </w:rPr>
                                    </w:pPr>
                                    <w:r>
                                      <w:rPr>
                                        <w:rFonts w:hint="eastAsia"/>
                                        <w:lang w:val="en-US" w:eastAsia="zh-CN"/>
                                      </w:rPr>
                                      <w:t>2</w:t>
                                    </w:r>
                                  </w:p>
                                </w:txbxContent>
                              </wps:txbx>
                              <wps:bodyPr upright="1"/>
                            </wps:wsp>
                            <wps:wsp>
                              <wps:cNvPr id="121" name="文本框 121"/>
                              <wps:cNvSpPr txBox="1"/>
                              <wps:spPr>
                                <a:xfrm>
                                  <a:off x="1738630" y="1179830"/>
                                  <a:ext cx="533400" cy="241300"/>
                                </a:xfrm>
                                <a:prstGeom prst="rect">
                                  <a:avLst/>
                                </a:prstGeom>
                                <a:noFill/>
                                <a:ln>
                                  <a:noFill/>
                                </a:ln>
                              </wps:spPr>
                              <wps:txbx>
                                <w:txbxContent>
                                  <w:p>
                                    <w:pPr>
                                      <w:rPr>
                                        <w:rFonts w:hint="default" w:eastAsia="宋体"/>
                                        <w:lang w:val="en-US" w:eastAsia="zh-CN"/>
                                      </w:rPr>
                                    </w:pPr>
                                    <w:r>
                                      <w:rPr>
                                        <w:rFonts w:hint="eastAsia"/>
                                        <w:lang w:val="en-US" w:eastAsia="zh-CN"/>
                                      </w:rPr>
                                      <w:t>0.809</w:t>
                                    </w:r>
                                  </w:p>
                                </w:txbxContent>
                              </wps:txbx>
                              <wps:bodyPr upright="1"/>
                            </wps:wsp>
                            <wps:wsp>
                              <wps:cNvPr id="126" name="曲线连接符 126"/>
                              <wps:cNvCnPr/>
                              <wps:spPr>
                                <a:xfrm flipV="1">
                                  <a:off x="1386205" y="649605"/>
                                  <a:ext cx="328930" cy="236855"/>
                                </a:xfrm>
                                <a:prstGeom prst="curvedConnector3">
                                  <a:avLst>
                                    <a:gd name="adj1" fmla="val 50193"/>
                                  </a:avLst>
                                </a:prstGeom>
                                <a:ln w="12700" cap="rnd" cmpd="sng">
                                  <a:solidFill>
                                    <a:schemeClr val="tx1"/>
                                  </a:solidFill>
                                  <a:prstDash val="sysDash"/>
                                  <a:headEnd type="none" w="med" len="med"/>
                                  <a:tailEnd type="triangle" w="med" len="med"/>
                                </a:ln>
                              </wps:spPr>
                              <wps:bodyPr/>
                            </wps:wsp>
                            <wps:wsp>
                              <wps:cNvPr id="74" name="文本框 74"/>
                              <wps:cNvSpPr txBox="1"/>
                              <wps:spPr>
                                <a:xfrm>
                                  <a:off x="2243455" y="2046605"/>
                                  <a:ext cx="885190" cy="255905"/>
                                </a:xfrm>
                                <a:prstGeom prst="rect">
                                  <a:avLst/>
                                </a:prstGeom>
                                <a:noFill/>
                                <a:ln w="9525" cap="flat" cmpd="sng">
                                  <a:solidFill>
                                    <a:srgbClr val="000000"/>
                                  </a:solidFill>
                                  <a:prstDash val="solid"/>
                                  <a:miter/>
                                  <a:headEnd type="none" w="med" len="med"/>
                                  <a:tailEnd type="none" w="med" len="med"/>
                                </a:ln>
                              </wps:spPr>
                              <wps:txbx>
                                <w:txbxContent>
                                  <w:p>
                                    <w:r>
                                      <w:rPr>
                                        <w:rFonts w:hint="eastAsia"/>
                                      </w:rPr>
                                      <w:t>隔油隔渣池</w:t>
                                    </w:r>
                                  </w:p>
                                </w:txbxContent>
                              </wps:txbx>
                              <wps:bodyPr upright="1"/>
                            </wps:wsp>
                            <wps:wsp>
                              <wps:cNvPr id="75" name="直接连接符 75"/>
                              <wps:cNvCnPr/>
                              <wps:spPr>
                                <a:xfrm flipV="1">
                                  <a:off x="3136265" y="2171065"/>
                                  <a:ext cx="288290" cy="635"/>
                                </a:xfrm>
                                <a:prstGeom prst="line">
                                  <a:avLst/>
                                </a:prstGeom>
                                <a:ln w="9525" cap="flat" cmpd="sng">
                                  <a:solidFill>
                                    <a:srgbClr val="000000"/>
                                  </a:solidFill>
                                  <a:prstDash val="solid"/>
                                  <a:headEnd type="none" w="med" len="med"/>
                                  <a:tailEnd type="triangle" w="med" len="med"/>
                                </a:ln>
                              </wps:spPr>
                              <wps:bodyPr/>
                            </wps:wsp>
                            <wps:wsp>
                              <wps:cNvPr id="76" name="文本框 76"/>
                              <wps:cNvSpPr txBox="1"/>
                              <wps:spPr>
                                <a:xfrm>
                                  <a:off x="4295140" y="1983105"/>
                                  <a:ext cx="271145" cy="262890"/>
                                </a:xfrm>
                                <a:prstGeom prst="rect">
                                  <a:avLst/>
                                </a:prstGeom>
                                <a:noFill/>
                                <a:ln>
                                  <a:noFill/>
                                </a:ln>
                              </wps:spPr>
                              <wps:txbx>
                                <w:txbxContent>
                                  <w:p>
                                    <w:pPr>
                                      <w:rPr>
                                        <w:rFonts w:hint="eastAsia" w:eastAsia="宋体"/>
                                        <w:lang w:val="en-US" w:eastAsia="zh-CN"/>
                                      </w:rPr>
                                    </w:pPr>
                                    <w:r>
                                      <w:rPr>
                                        <w:rFonts w:hint="eastAsia"/>
                                        <w:lang w:val="en-US" w:eastAsia="zh-CN"/>
                                      </w:rPr>
                                      <w:t>2</w:t>
                                    </w:r>
                                  </w:p>
                                </w:txbxContent>
                              </wps:txbx>
                              <wps:bodyPr upright="1"/>
                            </wps:wsp>
                            <wps:wsp>
                              <wps:cNvPr id="77" name="直接连接符 77"/>
                              <wps:cNvCnPr>
                                <a:endCxn id="79" idx="1"/>
                              </wps:cNvCnPr>
                              <wps:spPr>
                                <a:xfrm flipV="1">
                                  <a:off x="1995170" y="1028700"/>
                                  <a:ext cx="863600" cy="3175"/>
                                </a:xfrm>
                                <a:prstGeom prst="line">
                                  <a:avLst/>
                                </a:prstGeom>
                                <a:ln w="9525" cap="flat" cmpd="sng">
                                  <a:solidFill>
                                    <a:srgbClr val="000000"/>
                                  </a:solidFill>
                                  <a:prstDash val="solid"/>
                                  <a:headEnd type="none" w="med" len="med"/>
                                  <a:tailEnd type="triangle" w="med" len="med"/>
                                </a:ln>
                              </wps:spPr>
                              <wps:bodyPr/>
                            </wps:wsp>
                            <wps:wsp>
                              <wps:cNvPr id="79" name="文本框 79"/>
                              <wps:cNvSpPr txBox="1"/>
                              <wps:spPr>
                                <a:xfrm>
                                  <a:off x="2858770" y="897255"/>
                                  <a:ext cx="1166495" cy="262255"/>
                                </a:xfrm>
                                <a:prstGeom prst="rect">
                                  <a:avLst/>
                                </a:prstGeom>
                                <a:noFill/>
                                <a:ln>
                                  <a:noFill/>
                                </a:ln>
                              </wps:spPr>
                              <wps:txbx>
                                <w:txbxContent>
                                  <w:p>
                                    <w:r>
                                      <w:rPr>
                                        <w:rFonts w:hint="eastAsia"/>
                                      </w:rPr>
                                      <w:t>有资质单位处理</w:t>
                                    </w:r>
                                  </w:p>
                                </w:txbxContent>
                              </wps:txbx>
                              <wps:bodyPr upright="1"/>
                            </wps:wsp>
                            <wps:wsp>
                              <wps:cNvPr id="81" name="文本框 81"/>
                              <wps:cNvSpPr txBox="1"/>
                              <wps:spPr>
                                <a:xfrm>
                                  <a:off x="2269490" y="814705"/>
                                  <a:ext cx="574040" cy="217805"/>
                                </a:xfrm>
                                <a:prstGeom prst="rect">
                                  <a:avLst/>
                                </a:prstGeom>
                                <a:noFill/>
                                <a:ln>
                                  <a:noFill/>
                                </a:ln>
                              </wps:spPr>
                              <wps:txbx>
                                <w:txbxContent>
                                  <w:p>
                                    <w:pPr>
                                      <w:rPr>
                                        <w:rFonts w:hint="default" w:eastAsia="宋体"/>
                                        <w:lang w:val="en-US" w:eastAsia="zh-CN"/>
                                      </w:rPr>
                                    </w:pPr>
                                    <w:r>
                                      <w:rPr>
                                        <w:rFonts w:hint="eastAsia"/>
                                        <w:lang w:val="en-US" w:eastAsia="zh-CN"/>
                                      </w:rPr>
                                      <w:t>0.0108</w:t>
                                    </w:r>
                                  </w:p>
                                </w:txbxContent>
                              </wps:txbx>
                              <wps:bodyPr upright="1"/>
                            </wps:wsp>
                            <wps:wsp>
                              <wps:cNvPr id="87" name="直接连接符 87"/>
                              <wps:cNvCnPr/>
                              <wps:spPr>
                                <a:xfrm>
                                  <a:off x="2310765" y="1036955"/>
                                  <a:ext cx="3810" cy="33528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9" name="直接连接符 89"/>
                              <wps:cNvCnPr/>
                              <wps:spPr>
                                <a:xfrm flipV="1">
                                  <a:off x="1616075" y="1365885"/>
                                  <a:ext cx="688340" cy="25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2" name="直接箭头连接符 122"/>
                              <wps:cNvCnPr/>
                              <wps:spPr>
                                <a:xfrm flipV="1">
                                  <a:off x="1618615" y="1155700"/>
                                  <a:ext cx="3175" cy="21717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44" name="直接连接符 244"/>
                              <wps:cNvCnPr/>
                              <wps:spPr>
                                <a:xfrm>
                                  <a:off x="675005" y="2859405"/>
                                  <a:ext cx="459105" cy="635"/>
                                </a:xfrm>
                                <a:prstGeom prst="line">
                                  <a:avLst/>
                                </a:prstGeom>
                                <a:ln w="9525" cap="flat" cmpd="sng">
                                  <a:solidFill>
                                    <a:srgbClr val="000000"/>
                                  </a:solidFill>
                                  <a:prstDash val="solid"/>
                                  <a:miter lim="800000"/>
                                  <a:headEnd type="none" w="med" len="med"/>
                                  <a:tailEnd type="triangle" w="med" len="med"/>
                                </a:ln>
                              </wps:spPr>
                              <wps:bodyPr/>
                            </wps:wsp>
                            <wps:wsp>
                              <wps:cNvPr id="245" name="文本框 245"/>
                              <wps:cNvSpPr txBox="1"/>
                              <wps:spPr>
                                <a:xfrm>
                                  <a:off x="1138555" y="2726055"/>
                                  <a:ext cx="741045" cy="255905"/>
                                </a:xfrm>
                                <a:prstGeom prst="rect">
                                  <a:avLst/>
                                </a:prstGeom>
                                <a:noFill/>
                                <a:ln w="9525" cap="flat" cmpd="sng">
                                  <a:solidFill>
                                    <a:srgbClr val="000000"/>
                                  </a:solidFill>
                                  <a:prstDash val="solid"/>
                                  <a:miter/>
                                  <a:headEnd type="none" w="med" len="med"/>
                                  <a:tailEnd type="none" w="med" len="med"/>
                                </a:ln>
                              </wps:spPr>
                              <wps:txbx>
                                <w:txbxContent>
                                  <w:p>
                                    <w:r>
                                      <w:rPr>
                                        <w:rFonts w:hint="eastAsia"/>
                                        <w:lang w:val="en-US" w:eastAsia="zh-CN"/>
                                      </w:rPr>
                                      <w:t>调漆</w:t>
                                    </w:r>
                                    <w:r>
                                      <w:rPr>
                                        <w:rFonts w:hint="eastAsia"/>
                                      </w:rPr>
                                      <w:t>用水</w:t>
                                    </w:r>
                                  </w:p>
                                </w:txbxContent>
                              </wps:txbx>
                              <wps:bodyPr upright="1"/>
                            </wps:wsp>
                            <wps:wsp>
                              <wps:cNvPr id="246" name="直接连接符 246"/>
                              <wps:cNvCnPr/>
                              <wps:spPr>
                                <a:xfrm>
                                  <a:off x="1881505" y="2872105"/>
                                  <a:ext cx="459105" cy="635"/>
                                </a:xfrm>
                                <a:prstGeom prst="line">
                                  <a:avLst/>
                                </a:prstGeom>
                                <a:ln w="9525" cap="flat" cmpd="sng">
                                  <a:solidFill>
                                    <a:srgbClr val="000000"/>
                                  </a:solidFill>
                                  <a:prstDash val="solid"/>
                                  <a:miter lim="800000"/>
                                  <a:headEnd type="none" w="med" len="med"/>
                                  <a:tailEnd type="triangle" w="med" len="med"/>
                                </a:ln>
                              </wps:spPr>
                              <wps:bodyPr/>
                            </wps:wsp>
                            <wps:wsp>
                              <wps:cNvPr id="247" name="文本框 247"/>
                              <wps:cNvSpPr txBox="1"/>
                              <wps:spPr>
                                <a:xfrm>
                                  <a:off x="2345055" y="2738755"/>
                                  <a:ext cx="1007110" cy="255905"/>
                                </a:xfrm>
                                <a:prstGeom prst="rect">
                                  <a:avLst/>
                                </a:prstGeom>
                                <a:noFill/>
                                <a:ln w="9525" cap="flat" cmpd="sng">
                                  <a:noFill/>
                                  <a:prstDash val="solid"/>
                                  <a:miter/>
                                  <a:headEnd type="none" w="med" len="med"/>
                                  <a:tailEnd type="none" w="med" len="med"/>
                                </a:ln>
                              </wps:spPr>
                              <wps:txbx>
                                <w:txbxContent>
                                  <w:p>
                                    <w:pPr>
                                      <w:rPr>
                                        <w:rFonts w:hint="default"/>
                                        <w:lang w:val="en-US"/>
                                      </w:rPr>
                                    </w:pPr>
                                    <w:r>
                                      <w:rPr>
                                        <w:rFonts w:hint="eastAsia"/>
                                        <w:lang w:val="en-US" w:eastAsia="zh-CN"/>
                                      </w:rPr>
                                      <w:t>于产品中消耗</w:t>
                                    </w:r>
                                  </w:p>
                                </w:txbxContent>
                              </wps:txbx>
                              <wps:bodyPr upright="1"/>
                            </wps:wsp>
                            <wps:wsp>
                              <wps:cNvPr id="248" name="文本框 248"/>
                              <wps:cNvSpPr txBox="1"/>
                              <wps:spPr>
                                <a:xfrm>
                                  <a:off x="617855" y="2656205"/>
                                  <a:ext cx="561975" cy="237490"/>
                                </a:xfrm>
                                <a:prstGeom prst="rect">
                                  <a:avLst/>
                                </a:prstGeom>
                                <a:noFill/>
                                <a:ln>
                                  <a:noFill/>
                                </a:ln>
                              </wps:spPr>
                              <wps:txbx>
                                <w:txbxContent>
                                  <w:p>
                                    <w:pPr>
                                      <w:rPr>
                                        <w:rFonts w:hint="default" w:eastAsia="宋体"/>
                                        <w:lang w:val="en-US" w:eastAsia="zh-CN"/>
                                      </w:rPr>
                                    </w:pPr>
                                    <w:r>
                                      <w:rPr>
                                        <w:rFonts w:hint="eastAsia"/>
                                        <w:lang w:val="en-US" w:eastAsia="zh-CN"/>
                                      </w:rPr>
                                      <w:t>0.0195</w:t>
                                    </w:r>
                                  </w:p>
                                </w:txbxContent>
                              </wps:txbx>
                              <wps:bodyPr upright="1"/>
                            </wps:wsp>
                            <wps:wsp>
                              <wps:cNvPr id="249" name="文本框 249"/>
                              <wps:cNvSpPr txBox="1"/>
                              <wps:spPr>
                                <a:xfrm>
                                  <a:off x="1818005" y="2675255"/>
                                  <a:ext cx="574040" cy="237490"/>
                                </a:xfrm>
                                <a:prstGeom prst="rect">
                                  <a:avLst/>
                                </a:prstGeom>
                                <a:noFill/>
                                <a:ln>
                                  <a:noFill/>
                                </a:ln>
                              </wps:spPr>
                              <wps:txbx>
                                <w:txbxContent>
                                  <w:p>
                                    <w:pPr>
                                      <w:rPr>
                                        <w:rFonts w:hint="default" w:eastAsia="宋体"/>
                                        <w:lang w:val="en-US" w:eastAsia="zh-CN"/>
                                      </w:rPr>
                                    </w:pPr>
                                    <w:r>
                                      <w:rPr>
                                        <w:rFonts w:hint="eastAsia"/>
                                        <w:lang w:val="en-US" w:eastAsia="zh-CN"/>
                                      </w:rPr>
                                      <w:t>0.0195</w:t>
                                    </w:r>
                                  </w:p>
                                </w:txbxContent>
                              </wps:txbx>
                              <wps:bodyPr upright="1"/>
                            </wps:wsp>
                          </wpc:wpc>
                        </a:graphicData>
                      </a:graphic>
                    </wp:inline>
                  </w:drawing>
                </mc:Choice>
                <mc:Fallback>
                  <w:pict>
                    <v:group id="_x0000_s1026" o:spid="_x0000_s1026" o:spt="203" style="height:293.8pt;width:407.05pt;" coordsize="5169535,3731260" editas="canvas" o:gfxdata="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">
                      <o:lock v:ext="edit" aspectratio="f"/>
                      <v:shape id="_x0000_s1026" o:spid="_x0000_s1026" style="position:absolute;left:0;top:0;height:3731260;width:5169535;" filled="f" stroked="t" coordsize="21600,21600" o:gfxdata="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">
                        <v:fill on="f" focussize="0,0"/>
                        <v:stroke color="#000000" joinstyle="miter"/>
                        <v:imagedata o:title=""/>
                        <o:lock v:ext="edit" aspectratio="t"/>
                      </v:shape>
                      <v:shape id="_x0000_s1026" o:spid="_x0000_s1026" o:spt="202" type="#_x0000_t202" style="position:absolute;left:1130935;top:899160;height:255905;width:859790;" filled="f" stroked="t" coordsize="21600,21600" o:gfxdata="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ODlmn1AAAAAUBAAAPAAAAAAAAAAEAIAAA&#10;ACIAAABkcnMvZG93bnJldi54bWxQSwECFAAUAAAACACHTuJANWmhXxACAAAZBAAADgAAAAAAAAAB&#10;ACAAAAAjAQAAZHJzL2Uyb0RvYy54bWxQSwUGAAAAAAYABgBZAQAApQUAAAAA&#10;">
                        <v:fill on="f" focussize="0,0"/>
                        <v:stroke color="#000000" joinstyle="miter"/>
                        <v:imagedata o:title=""/>
                        <o:lock v:ext="edit" aspectratio="f"/>
                        <v:textbox>
                          <w:txbxContent>
                            <w:p>
                              <w:r>
                                <w:rPr>
                                  <w:rFonts w:hint="eastAsia"/>
                                </w:rPr>
                                <w:t>喷淋塔用水</w:t>
                              </w:r>
                            </w:p>
                          </w:txbxContent>
                        </v:textbox>
                      </v:shape>
                      <v:shape id="_x0000_s1026" o:spid="_x0000_s1026" o:spt="202" type="#_x0000_t202" style="position:absolute;left:1664335;top:517525;height:288290;width:641350;"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bM3U1AAAAAUBAAAPAAAAAAAAAAEAIAAAACIAAABkcnMvZG93bnJldi54bWxQSwECFAAUAAAA&#10;CACHTuJAMNu3m7kBAABaAwAADgAAAAAAAAABACAAAAAjAQAAZHJzL2Uyb0RvYy54bWxQSwUGAAAA&#10;AAYABgBZAQAATgUAAAAA&#10;">
                        <v:fill on="f" focussize="0,0"/>
                        <v:stroke on="f"/>
                        <v:imagedata o:title=""/>
                        <o:lock v:ext="edit" aspectratio="f"/>
                        <v:textbox>
                          <w:txbxContent>
                            <w:p>
                              <w:pPr>
                                <w:rPr>
                                  <w:rFonts w:hint="default" w:eastAsia="宋体"/>
                                  <w:lang w:val="en-US" w:eastAsia="zh-CN"/>
                                </w:rPr>
                              </w:pPr>
                              <w:r>
                                <w:rPr>
                                  <w:rFonts w:hint="eastAsia"/>
                                  <w:lang w:val="en-US" w:eastAsia="zh-CN"/>
                                </w:rPr>
                                <w:t>0.00809</w:t>
                              </w:r>
                            </w:p>
                          </w:txbxContent>
                        </v:textbox>
                      </v:shape>
                      <v:line id="_x0000_s1026" o:spid="_x0000_s1026" o:spt="20" style="position:absolute;left:677545;top:1040765;height:635;width:445135;" filled="f" stroked="t" coordsize="21600,21600" o:gfxdata="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rDKQnXAAAABQEAAA8AAAAAAAAAAQAgAAAAIgAAAGRycy9kb3du&#10;cmV2LnhtbFBLAQIUABQAAAAIAIdO4kB0zapEAAIAAOoDAAAOAAAAAAAAAAEAIAAAACYBAABkcnMv&#10;ZTJvRG9jLnhtbFBLBQYAAAAABgAGAFkBAACYBQAAAAA=&#10;">
                        <v:fill on="f" focussize="0,0"/>
                        <v:stroke color="#000000" joinstyle="round" endarrow="block"/>
                        <v:imagedata o:title=""/>
                        <o:lock v:ext="edit" aspectratio="f"/>
                      </v:line>
                      <v:shape id="_x0000_s1026" o:spid="_x0000_s1026" o:spt="202" type="#_x0000_t202" style="position:absolute;left:537845;top:826770;height:217805;width:638175;"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tszdTUAAAABQEAAA8AAAAAAAAAAQAgAAAAIgAAAGRycy9kb3ducmV2LnhtbFBLAQIUABQAAAAI&#10;AIdO4kBKuGEHuAEAAFkDAAAOAAAAAAAAAAEAIAAAACMBAABkcnMvZTJvRG9jLnhtbFBLBQYAAAAA&#10;BgAGAFkBAABNBQAAAAA=&#10;">
                        <v:fill on="f" focussize="0,0"/>
                        <v:stroke on="f"/>
                        <v:imagedata o:title=""/>
                        <o:lock v:ext="edit" aspectratio="f"/>
                        <v:textbox>
                          <w:txbxContent>
                            <w:p>
                              <w:pPr>
                                <w:rPr>
                                  <w:rFonts w:hint="default" w:eastAsia="宋体"/>
                                  <w:lang w:val="en-US" w:eastAsia="zh-CN"/>
                                </w:rPr>
                              </w:pPr>
                              <w:r>
                                <w:rPr>
                                  <w:rFonts w:hint="eastAsia"/>
                                  <w:lang w:val="en-US" w:eastAsia="zh-CN"/>
                                </w:rPr>
                                <w:t>0.00809</w:t>
                              </w:r>
                            </w:p>
                          </w:txbxContent>
                        </v:textbox>
                      </v:shape>
                      <v:line id="_x0000_s1026" o:spid="_x0000_s1026" o:spt="20" style="position:absolute;left:673735;top:1031875;flip:x;height:1827530;width:635;" filled="f" stroked="t" coordsize="21600,21600" o:gfxdata="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WBhcfVAAAABQEAAA8AAAAAAAAAAQAgAAAAIgAAAGRycy9kb3du&#10;cmV2LnhtbFBLAQIUABQAAAAIAIdO4kAWEb2KAgIAAPEDAAAOAAAAAAAAAAEAIAAAACQBAABkcnMv&#10;ZTJvRG9jLnhtbFBLBQYAAAAABgAGAFkBAACYBQAAAAA=&#10;">
                        <v:fill on="f" focussize="0,0"/>
                        <v:stroke color="#000000" joinstyle="round"/>
                        <v:imagedata o:title=""/>
                        <o:lock v:ext="edit" aspectratio="f"/>
                      </v:line>
                      <v:line id="_x0000_s1026" o:spid="_x0000_s1026" o:spt="20" style="position:absolute;left:250825;top:1586865;flip:y;height:635;width:424180;" filled="f" stroked="t" coordsize="21600,21600" o:gfxdata="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YGFx9UAAAAFAQAADwAAAAAAAAABACAAAAAiAAAAZHJzL2Rvd25y&#10;ZXYueG1sUEsBAhQAFAAAAAgAh07iQOQttqQBAgAA8AMAAA4AAAAAAAAAAQAgAAAAJAEAAGRycy9l&#10;Mm9Eb2MueG1sUEsFBgAAAAAGAAYAWQEAAJcFAAAAAA==&#10;">
                        <v:fill on="f" focussize="0,0"/>
                        <v:stroke color="#000000" joinstyle="round"/>
                        <v:imagedata o:title=""/>
                        <o:lock v:ext="edit" aspectratio="f"/>
                      </v:line>
                      <v:shape id="_x0000_s1026" o:spid="_x0000_s1026" o:spt="202" type="#_x0000_t202" style="position:absolute;left:13335;top:1266190;height:652145;width:295910;"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L&#10;bM3U1AAAAAUBAAAPAAAAAAAAAAEAIAAAACIAAABkcnMvZG93bnJldi54bWxQSwECFAAUAAAACACH&#10;TuJApJoHf7YBAABZAwAADgAAAAAAAAABACAAAAAjAQAAZHJzL2Uyb0RvYy54bWxQSwUGAAAAAAYA&#10;BgBZAQAASwUAAAAA&#10;">
                        <v:fill on="f" focussize="0,0"/>
                        <v:stroke on="f"/>
                        <v:imagedata o:title=""/>
                        <o:lock v:ext="edit" aspectratio="f"/>
                        <v:textbox>
                          <w:txbxContent>
                            <w:p>
                              <w:r>
                                <w:rPr>
                                  <w:rFonts w:hint="eastAsia"/>
                                </w:rPr>
                                <w:t>新鲜水</w:t>
                              </w:r>
                            </w:p>
                          </w:txbxContent>
                        </v:textbox>
                      </v:shape>
                      <v:shape id="_x0000_s1026" o:spid="_x0000_s1026" o:spt="202" type="#_x0000_t202" style="position:absolute;left:198755;top:1377950;height:233680;width:568960;"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2zN1NQAAAAFAQAADwAAAAAAAAABACAAAAAiAAAAZHJzL2Rvd25yZXYueG1sUEsBAhQAFAAAAAgA&#10;h07iQCI0Z963AQAAWgMAAA4AAAAAAAAAAQAgAAAAIwEAAGRycy9lMm9Eb2MueG1sUEsFBgAAAAAG&#10;AAYAWQEAAEwFAAAAAA==&#10;">
                        <v:fill on="f" focussize="0,0"/>
                        <v:stroke on="f"/>
                        <v:imagedata o:title=""/>
                        <o:lock v:ext="edit" aspectratio="f"/>
                        <v:textbox>
                          <w:txbxContent>
                            <w:p>
                              <w:pPr>
                                <w:rPr>
                                  <w:rFonts w:hint="default" w:eastAsia="宋体"/>
                                  <w:lang w:val="en-US" w:eastAsia="zh-CN"/>
                                </w:rPr>
                              </w:pPr>
                              <w:r>
                                <w:rPr>
                                  <w:rFonts w:hint="eastAsia"/>
                                  <w:lang w:val="en-US" w:eastAsia="zh-CN"/>
                                </w:rPr>
                                <w:t>2.528</w:t>
                              </w:r>
                            </w:p>
                          </w:txbxContent>
                        </v:textbox>
                      </v:shape>
                      <v:shape id="_x0000_s1026" o:spid="_x0000_s1026" o:spt="202" type="#_x0000_t202" style="position:absolute;left:3420110;top:2052955;height:255905;width:885190;" filled="f" stroked="t" coordsize="21600,21600" o:gfxdata="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ODlmn1AAAAAUBAAAPAAAAAAAAAAEAIAAA&#10;ACIAAABkcnMvZG93bnJldi54bWxQSwECFAAUAAAACACHTuJAbIEkdRACAAAaBAAADgAAAAAAAAAB&#10;ACAAAAAjAQAAZHJzL2Uyb0RvYy54bWxQSwUGAAAAAAYABgBZAQAApQUAAAAA&#10;">
                        <v:fill on="f" focussize="0,0"/>
                        <v:stroke color="#000000" joinstyle="miter"/>
                        <v:imagedata o:title=""/>
                        <o:lock v:ext="edit" aspectratio="f"/>
                        <v:textbox>
                          <w:txbxContent>
                            <w:p>
                              <w:r>
                                <w:rPr>
                                  <w:rFonts w:hint="eastAsia"/>
                                </w:rPr>
                                <w:t>三级化粪池</w:t>
                              </w:r>
                            </w:p>
                          </w:txbxContent>
                        </v:textbox>
                      </v:shape>
                      <v:shape id="_x0000_s1026" o:spid="_x0000_s1026" o:spt="202" type="#_x0000_t202" style="position:absolute;left:1130300;top:2033905;height:255905;width:741045;" filled="f" stroked="t" coordsize="21600,21600" o:gfxdata="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4OWafUAAAABQEAAA8AAAAAAAAAAQAgAAAA&#10;IgAAAGRycy9kb3ducmV2LnhtbFBLAQIUABQAAAAIAIdO4kCXrEKrDwIAABoEAAAOAAAAAAAAAAEA&#10;IAAAACMBAABkcnMvZTJvRG9jLnhtbFBLBQYAAAAABgAGAFkBAACkBQAAAAA=&#10;">
                        <v:fill on="f" focussize="0,0"/>
                        <v:stroke color="#000000" joinstyle="miter"/>
                        <v:imagedata o:title=""/>
                        <o:lock v:ext="edit" aspectratio="f"/>
                        <v:textbox>
                          <w:txbxContent>
                            <w:p>
                              <w:r>
                                <w:rPr>
                                  <w:rFonts w:hint="eastAsia"/>
                                </w:rPr>
                                <w:t>生活用水</w:t>
                              </w:r>
                            </w:p>
                          </w:txbxContent>
                        </v:textbox>
                      </v:shape>
                      <v:line id="_x0000_s1026" o:spid="_x0000_s1026" o:spt="20" style="position:absolute;left:4312920;top:2177415;flip:y;height:635;width:288290;" filled="f" stroked="t" coordsize="21600,21600" o:gfxdata="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iq7xa1wAAAAUBAAAPAAAAAAAAAAEAIAAA&#10;ACIAAABkcnMvZG93bnJldi54bWxQSwECFAAUAAAACACHTuJAFuJAAg0CAAD3AwAADgAAAAAAAAAB&#10;ACAAAAAmAQAAZHJzL2Uyb0RvYy54bWxQSwUGAAAAAAYABgBZAQAApQUAAAAA&#10;">
                        <v:fill on="f" focussize="0,0"/>
                        <v:stroke color="#000000" joinstyle="round" endarrow="block"/>
                        <v:imagedata o:title=""/>
                        <o:lock v:ext="edit" aspectratio="f"/>
                      </v:line>
                      <v:line id="_x0000_s1026" o:spid="_x0000_s1026" o:spt="20" style="position:absolute;left:1877695;top:2160905;flip:y;height:1270;width:360045;" filled="f" stroked="t" coordsize="21600,21600" o:gfxdata="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iq7xa1wAAAAUBAAAPAAAAAAAAAAEAIAAA&#10;ACIAAABkcnMvZG93bnJldi54bWxQSwECFAAUAAAACACHTuJA6U3NQQ0CAAD4AwAADgAAAAAAAAAB&#10;ACAAAAAmAQAAZHJzL2Uyb0RvYy54bWxQSwUGAAAAAAYABgBZAQAApQUAAAAA&#10;">
                        <v:fill on="f" focussize="0,0"/>
                        <v:stroke color="#000000" joinstyle="round" endarrow="block"/>
                        <v:imagedata o:title=""/>
                        <o:lock v:ext="edit" aspectratio="f"/>
                      </v:line>
                      <v:line id="_x0000_s1026" o:spid="_x0000_s1026" o:spt="20" style="position:absolute;left:675640;top:2159635;height:635;width:459105;" filled="f" stroked="t" coordsize="21600,21600" o:gfxdata="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63qDLUAAAABQEAAA8AAAAAAAAAAQAgAAAA&#10;IgAAAGRycy9kb3ducmV2LnhtbFBLAQIUABQAAAAIAIdO4kAyuvFvDwIAAAMEAAAOAAAAAAAAAAEA&#10;IAAAACMBAABkcnMvZTJvRG9jLnhtbFBLBQYAAAAABgAGAFkBAACkBQAAAAA=&#10;">
                        <v:fill on="f" focussize="0,0"/>
                        <v:stroke color="#000000" miterlimit="8" joinstyle="miter" endarrow="block"/>
                        <v:imagedata o:title=""/>
                        <o:lock v:ext="edit" aspectratio="f"/>
                      </v:line>
                      <v:shape id="_x0000_s1026" o:spid="_x0000_s1026" o:spt="38" type="#_x0000_t38" style="position:absolute;left:1404620;top:1790700;flip:y;height:236855;width:328930;" filled="f" stroked="t" coordsize="21600,21600" o:gfxdata="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bPi312AAAAAUBAAAPAAAAAAAAAAEAIAAAACIAAABkcnMvZG93bnJldi54bWxQ&#10;SwECFAAUAAAACACHTuJA32U9nDACAAA1BAAADgAAAAAAAAABACAAAAAnAQAAZHJzL2Uyb0RvYy54&#10;bWxQSwUGAAAAAAYABgBZAQAAyQUAAAAA&#10;" adj="10842">
                        <v:fill on="f" focussize="0,0"/>
                        <v:stroke weight="1pt" color="#000000 [3213]" joinstyle="round" dashstyle="3 1" endcap="round" endarrow="block"/>
                        <v:imagedata o:title=""/>
                        <o:lock v:ext="edit" aspectratio="f"/>
                      </v:shape>
                      <v:shape id="_x0000_s1026" o:spid="_x0000_s1026" o:spt="202" type="#_x0000_t202" style="position:absolute;left:1668780;top:1643380;height:243840;width:448945;"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2zN1NQAAAAFAQAADwAAAAAAAAABACAAAAAiAAAAZHJzL2Rvd25yZXYueG1sUEsBAhQAFAAAAAgA&#10;h07iQAc44GG3AQAAXQMAAA4AAAAAAAAAAQAgAAAAIwEAAGRycy9lMm9Eb2MueG1sUEsFBgAAAAAG&#10;AAYAWQEAAEwFAAAAAA==&#10;">
                        <v:fill on="f" focussize="0,0"/>
                        <v:stroke on="f"/>
                        <v:imagedata o:title=""/>
                        <o:lock v:ext="edit" aspectratio="f"/>
                        <v:textbox>
                          <w:txbxContent>
                            <w:p>
                              <w:pPr>
                                <w:rPr>
                                  <w:rFonts w:hint="default" w:eastAsia="宋体"/>
                                  <w:lang w:val="en-US" w:eastAsia="zh-CN"/>
                                </w:rPr>
                              </w:pPr>
                              <w:r>
                                <w:rPr>
                                  <w:rFonts w:hint="eastAsia"/>
                                  <w:lang w:val="en-US" w:eastAsia="zh-CN"/>
                                </w:rPr>
                                <w:t>0.5</w:t>
                              </w:r>
                            </w:p>
                          </w:txbxContent>
                        </v:textbox>
                      </v:shape>
                      <v:shape id="_x0000_s1026" o:spid="_x0000_s1026" o:spt="202" type="#_x0000_t202" style="position:absolute;left:725170;top:1938020;height:237490;width:372745;"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bM3U1AAAAAUBAAAPAAAAAAAAAAEAIAAAACIAAABkcnMvZG93bnJldi54bWxQSwECFAAUAAAA&#10;CACHTuJAGtI5KbkBAABcAwAADgAAAAAAAAABACAAAAAjAQAAZHJzL2Uyb0RvYy54bWxQSwUGAAAA&#10;AAYABgBZAQAATgUAAAAA&#10;">
                        <v:fill on="f" focussize="0,0"/>
                        <v:stroke on="f"/>
                        <v:imagedata o:title=""/>
                        <o:lock v:ext="edit" aspectratio="f"/>
                        <v:textbox>
                          <w:txbxContent>
                            <w:p>
                              <w:pPr>
                                <w:rPr>
                                  <w:rFonts w:hint="default" w:eastAsia="宋体"/>
                                  <w:lang w:val="en-US" w:eastAsia="zh-CN"/>
                                </w:rPr>
                              </w:pPr>
                              <w:r>
                                <w:rPr>
                                  <w:rFonts w:hint="eastAsia"/>
                                  <w:lang w:val="en-US" w:eastAsia="zh-CN"/>
                                </w:rPr>
                                <w:t>2.5</w:t>
                              </w:r>
                            </w:p>
                          </w:txbxContent>
                        </v:textbox>
                      </v:shape>
                      <v:shape id="_x0000_s1026" o:spid="_x0000_s1026" o:spt="202" type="#_x0000_t202" style="position:absolute;left:4550410;top:1698625;height:979805;width:480695;"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bM3U1AAAAAUBAAAPAAAAAAAAAAEAIAAAACIAAABkcnMvZG93bnJldi54bWxQSwECFAAUAAAA&#10;CACHTuJAZ3LN3rkBAABdAwAADgAAAAAAAAABACAAAAAjAQAAZHJzL2Uyb0RvYy54bWxQSwUGAAAA&#10;AAYABgBZAQAATgUAAAAA&#10;">
                        <v:fill on="f" focussize="0,0"/>
                        <v:stroke on="f"/>
                        <v:imagedata o:title=""/>
                        <o:lock v:ext="edit" aspectratio="f"/>
                        <v:textbox>
                          <w:txbxContent>
                            <w:p>
                              <w:r>
                                <w:rPr>
                                  <w:rFonts w:hint="eastAsia"/>
                                </w:rPr>
                                <w:t>杨侨镇生活污水处理厂</w:t>
                              </w:r>
                            </w:p>
                          </w:txbxContent>
                        </v:textbox>
                      </v:shape>
                      <v:shape id="_x0000_s1026" o:spid="_x0000_s1026" o:spt="202" type="#_x0000_t202" style="position:absolute;left:1893570;top:1964055;height:243840;width:265430;"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bM3U1AAAAAUBAAAPAAAAAAAAAAEAIAAAACIAAABkcnMvZG93bnJldi54bWxQSwECFAAUAAAA&#10;CACHTuJAWhTvXrkBAABdAwAADgAAAAAAAAABACAAAAAjAQAAZHJzL2Uyb0RvYy54bWxQSwUGAAAA&#10;AAYABgBZAQAATgUAAAAA&#10;">
                        <v:fill on="f" focussize="0,0"/>
                        <v:stroke on="f"/>
                        <v:imagedata o:title=""/>
                        <o:lock v:ext="edit" aspectratio="f"/>
                        <v:textbox>
                          <w:txbxContent>
                            <w:p>
                              <w:pPr>
                                <w:rPr>
                                  <w:rFonts w:hint="eastAsia" w:eastAsia="宋体"/>
                                  <w:lang w:val="en-US" w:eastAsia="zh-CN"/>
                                </w:rPr>
                              </w:pPr>
                              <w:r>
                                <w:rPr>
                                  <w:rFonts w:hint="eastAsia"/>
                                  <w:lang w:val="en-US" w:eastAsia="zh-CN"/>
                                </w:rPr>
                                <w:t>2</w:t>
                              </w:r>
                            </w:p>
                          </w:txbxContent>
                        </v:textbox>
                      </v:shape>
                      <v:shape id="_x0000_s1026" o:spid="_x0000_s1026" o:spt="202" type="#_x0000_t202" style="position:absolute;left:3126105;top:1982470;height:262890;width:291465;"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tszdTUAAAABQEAAA8AAAAAAAAAAQAgAAAAIgAAAGRycy9kb3ducmV2LnhtbFBLAQIUABQAAAAI&#10;AIdO4kAxkZnSuAEAAF0DAAAOAAAAAAAAAAEAIAAAACMBAABkcnMvZTJvRG9jLnhtbFBLBQYAAAAA&#10;BgAGAFkBAABNBQAAAAA=&#10;">
                        <v:fill on="f" focussize="0,0"/>
                        <v:stroke on="f"/>
                        <v:imagedata o:title=""/>
                        <o:lock v:ext="edit" aspectratio="f"/>
                        <v:textbox>
                          <w:txbxContent>
                            <w:p>
                              <w:pPr>
                                <w:rPr>
                                  <w:rFonts w:hint="eastAsia" w:eastAsia="宋体"/>
                                  <w:lang w:val="en-US" w:eastAsia="zh-CN"/>
                                </w:rPr>
                              </w:pPr>
                              <w:r>
                                <w:rPr>
                                  <w:rFonts w:hint="eastAsia"/>
                                  <w:lang w:val="en-US" w:eastAsia="zh-CN"/>
                                </w:rPr>
                                <w:t>2</w:t>
                              </w:r>
                            </w:p>
                          </w:txbxContent>
                        </v:textbox>
                      </v:shape>
                      <v:shape id="_x0000_s1026" o:spid="_x0000_s1026" o:spt="202" type="#_x0000_t202" style="position:absolute;left:1738630;top:1179830;height:241300;width:533400;"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tszdTUAAAABQEAAA8AAAAAAAAAAQAgAAAAIgAAAGRycy9kb3ducmV2LnhtbFBLAQIUABQAAAAI&#10;AIdO4kA2UqHpuAEAAF0DAAAOAAAAAAAAAAEAIAAAACMBAABkcnMvZTJvRG9jLnhtbFBLBQYAAAAA&#10;BgAGAFkBAABNBQAAAAA=&#10;">
                        <v:fill on="f" focussize="0,0"/>
                        <v:stroke on="f"/>
                        <v:imagedata o:title=""/>
                        <o:lock v:ext="edit" aspectratio="f"/>
                        <v:textbox>
                          <w:txbxContent>
                            <w:p>
                              <w:pPr>
                                <w:rPr>
                                  <w:rFonts w:hint="default" w:eastAsia="宋体"/>
                                  <w:lang w:val="en-US" w:eastAsia="zh-CN"/>
                                </w:rPr>
                              </w:pPr>
                              <w:r>
                                <w:rPr>
                                  <w:rFonts w:hint="eastAsia"/>
                                  <w:lang w:val="en-US" w:eastAsia="zh-CN"/>
                                </w:rPr>
                                <w:t>0.809</w:t>
                              </w:r>
                            </w:p>
                          </w:txbxContent>
                        </v:textbox>
                      </v:shape>
                      <v:shape id="_x0000_s1026" o:spid="_x0000_s1026" o:spt="38" type="#_x0000_t38" style="position:absolute;left:1386205;top:649605;flip:y;height:236855;width:328930;" filled="f" stroked="t" coordsize="21600,21600" o:gfxdata="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s+LfXYAAAABQEAAA8AAAAAAAAAAQAgAAAAIgAAAGRycy9kb3ducmV2LnhtbFBL&#10;AQIUABQAAAAIAIdO4kDhdKQiLwIAADQEAAAOAAAAAAAAAAEAIAAAACcBAABkcnMvZTJvRG9jLnht&#10;bFBLBQYAAAAABgAGAFkBAADIBQAAAAA=&#10;" adj="10842">
                        <v:fill on="f" focussize="0,0"/>
                        <v:stroke weight="1pt" color="#000000 [3213]" joinstyle="round" dashstyle="3 1" endcap="round" endarrow="block"/>
                        <v:imagedata o:title=""/>
                        <o:lock v:ext="edit" aspectratio="f"/>
                      </v:shape>
                      <v:shape id="_x0000_s1026" o:spid="_x0000_s1026" o:spt="202" type="#_x0000_t202" style="position:absolute;left:2243455;top:2046605;height:255905;width:885190;" filled="f" stroked="t" coordsize="21600,21600" o:gfxdata="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g5Zp9QAAAAFAQAADwAAAAAAAAABACAA&#10;AAAiAAAAZHJzL2Rvd25yZXYueG1sUEsBAhQAFAAAAAgAh07iQLXrCgYRAgAAGgQAAA4AAAAAAAAA&#10;AQAgAAAAIwEAAGRycy9lMm9Eb2MueG1sUEsFBgAAAAAGAAYAWQEAAKYFAAAAAA==&#10;">
                        <v:fill on="f" focussize="0,0"/>
                        <v:stroke color="#000000" joinstyle="miter"/>
                        <v:imagedata o:title=""/>
                        <o:lock v:ext="edit" aspectratio="f"/>
                        <v:textbox>
                          <w:txbxContent>
                            <w:p>
                              <w:r>
                                <w:rPr>
                                  <w:rFonts w:hint="eastAsia"/>
                                </w:rPr>
                                <w:t>隔油隔渣池</w:t>
                              </w:r>
                            </w:p>
                          </w:txbxContent>
                        </v:textbox>
                      </v:shape>
                      <v:line id="_x0000_s1026" o:spid="_x0000_s1026" o:spt="20" style="position:absolute;left:3136265;top:2171065;flip:y;height:635;width:288290;" filled="f" stroked="t" coordsize="21600,21600" o:gfxdata="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oqu8WtcAAAAFAQAADwAAAAAAAAABACAAAAAi&#10;AAAAZHJzL2Rvd25yZXYueG1sUEsBAhQAFAAAAAgAh07iQHYzb20LAgAA9QMAAA4AAAAAAAAAAQAg&#10;AAAAJgEAAGRycy9lMm9Eb2MueG1sUEsFBgAAAAAGAAYAWQEAAKMFAAAAAA==&#10;">
                        <v:fill on="f" focussize="0,0"/>
                        <v:stroke color="#000000" joinstyle="round" endarrow="block"/>
                        <v:imagedata o:title=""/>
                        <o:lock v:ext="edit" aspectratio="f"/>
                      </v:line>
                      <v:shape id="_x0000_s1026" o:spid="_x0000_s1026" o:spt="202" type="#_x0000_t202" style="position:absolute;left:4295140;top:1983105;height:262890;width:271145;"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bM3U1AAAAAUBAAAPAAAAAAAAAAEAIAAAACIAAABkcnMvZG93bnJldi54bWxQSwECFAAUAAAA&#10;CACHTuJANfTh8bkBAABbAwAADgAAAAAAAAABACAAAAAjAQAAZHJzL2Uyb0RvYy54bWxQSwUGAAAA&#10;AAYABgBZAQAATgUAAAAA&#10;">
                        <v:fill on="f" focussize="0,0"/>
                        <v:stroke on="f"/>
                        <v:imagedata o:title=""/>
                        <o:lock v:ext="edit" aspectratio="f"/>
                        <v:textbox>
                          <w:txbxContent>
                            <w:p>
                              <w:pPr>
                                <w:rPr>
                                  <w:rFonts w:hint="eastAsia" w:eastAsia="宋体"/>
                                  <w:lang w:val="en-US" w:eastAsia="zh-CN"/>
                                </w:rPr>
                              </w:pPr>
                              <w:r>
                                <w:rPr>
                                  <w:rFonts w:hint="eastAsia"/>
                                  <w:lang w:val="en-US" w:eastAsia="zh-CN"/>
                                </w:rPr>
                                <w:t>2</w:t>
                              </w:r>
                            </w:p>
                          </w:txbxContent>
                        </v:textbox>
                      </v:shape>
                      <v:line id="_x0000_s1026" o:spid="_x0000_s1026" o:spt="20" style="position:absolute;left:1995170;top:1028700;flip:y;height:3175;width:863600;" filled="f" stroked="t" coordsize="21600,21600" o:gfxdata="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KrvFrXAAAABQEAAA8A&#10;AAAAAAAAAQAgAAAAIgAAAGRycy9kb3ducmV2LnhtbFBLAQIUABQAAAAIAIdO4kDBTHj1GAIAAB4E&#10;AAAOAAAAAAAAAAEAIAAAACYBAABkcnMvZTJvRG9jLnhtbFBLBQYAAAAABgAGAFkBAACwBQAAAAA=&#10;">
                        <v:fill on="f" focussize="0,0"/>
                        <v:stroke color="#000000" joinstyle="round" endarrow="block"/>
                        <v:imagedata o:title=""/>
                        <o:lock v:ext="edit" aspectratio="f"/>
                      </v:line>
                      <v:shape id="_x0000_s1026" o:spid="_x0000_s1026" o:spt="202" type="#_x0000_t202" style="position:absolute;left:2858770;top:897255;height:262255;width:1166495;"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bM3U1AAAAAUBAAAPAAAAAAAAAAEAIAAAACIAAABkcnMvZG93bnJldi54bWxQSwECFAAUAAAA&#10;CACHTuJArG93G7kBAABbAwAADgAAAAAAAAABACAAAAAjAQAAZHJzL2Uyb0RvYy54bWxQSwUGAAAA&#10;AAYABgBZAQAATgUAAAAA&#10;">
                        <v:fill on="f" focussize="0,0"/>
                        <v:stroke on="f"/>
                        <v:imagedata o:title=""/>
                        <o:lock v:ext="edit" aspectratio="f"/>
                        <v:textbox>
                          <w:txbxContent>
                            <w:p>
                              <w:r>
                                <w:rPr>
                                  <w:rFonts w:hint="eastAsia"/>
                                </w:rPr>
                                <w:t>有资质单位处理</w:t>
                              </w:r>
                            </w:p>
                          </w:txbxContent>
                        </v:textbox>
                      </v:shape>
                      <v:shape id="_x0000_s1026" o:spid="_x0000_s1026" o:spt="202" type="#_x0000_t202" style="position:absolute;left:2269490;top:814705;height:217805;width:574040;"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2zN1NQAAAAFAQAADwAAAAAAAAABACAAAAAiAAAAZHJzL2Rvd25yZXYueG1sUEsBAhQAFAAAAAgA&#10;h07iQPHe2Ym3AQAAWgMAAA4AAAAAAAAAAQAgAAAAIwEAAGRycy9lMm9Eb2MueG1sUEsFBgAAAAAG&#10;AAYAWQEAAEwFAAAAAA==&#10;">
                        <v:fill on="f" focussize="0,0"/>
                        <v:stroke on="f"/>
                        <v:imagedata o:title=""/>
                        <o:lock v:ext="edit" aspectratio="f"/>
                        <v:textbox>
                          <w:txbxContent>
                            <w:p>
                              <w:pPr>
                                <w:rPr>
                                  <w:rFonts w:hint="default" w:eastAsia="宋体"/>
                                  <w:lang w:val="en-US" w:eastAsia="zh-CN"/>
                                </w:rPr>
                              </w:pPr>
                              <w:r>
                                <w:rPr>
                                  <w:rFonts w:hint="eastAsia"/>
                                  <w:lang w:val="en-US" w:eastAsia="zh-CN"/>
                                </w:rPr>
                                <w:t>0.0108</w:t>
                              </w:r>
                            </w:p>
                          </w:txbxContent>
                        </v:textbox>
                      </v:shape>
                      <v:line id="_x0000_s1026" o:spid="_x0000_s1026" o:spt="20" style="position:absolute;left:2310765;top:1036955;height:335280;width:3810;" filled="f" stroked="t" coordsize="21600,21600" o:gfxdata="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qeZrvUAAAABQEAAA8AAAAAAAAAAQAgAAAAIgAAAGRycy9kb3ducmV2LnhtbFBLAQIUABQA&#10;AAAIAIdO4kAf7XHc9AEAAMEDAAAOAAAAAAAAAAEAIAAAACMBAABkcnMvZTJvRG9jLnhtbFBLBQYA&#10;AAAABgAGAFkBAACJBQAAAAA=&#10;">
                        <v:fill on="f" focussize="0,0"/>
                        <v:stroke weight="0.5pt" color="#000000 [3213]" miterlimit="8" joinstyle="miter"/>
                        <v:imagedata o:title=""/>
                        <o:lock v:ext="edit" aspectratio="f"/>
                      </v:line>
                      <v:line id="_x0000_s1026" o:spid="_x0000_s1026" o:spt="20" style="position:absolute;left:1616075;top:1365885;flip:y;height:2540;width:688340;" filled="f" stroked="t" coordsize="21600,21600" o:gfxdata="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2DqYzVAAAABQEAAA8AAAAAAAAAAQAgAAAAIgAAAGRycy9kb3ducmV2LnhtbFBLAQIU&#10;ABQAAAAIAIdO4kAdB65q9gEAAMsDAAAOAAAAAAAAAAEAIAAAACQBAABkcnMvZTJvRG9jLnhtbFBL&#10;BQYAAAAABgAGAFkBAACMBQAAAAA=&#10;">
                        <v:fill on="f" focussize="0,0"/>
                        <v:stroke weight="0.5pt" color="#000000 [3213]" miterlimit="8" joinstyle="miter"/>
                        <v:imagedata o:title=""/>
                        <o:lock v:ext="edit" aspectratio="f"/>
                      </v:line>
                      <v:shape id="_x0000_s1026" o:spid="_x0000_s1026" o:spt="32" type="#_x0000_t32" style="position:absolute;left:1618615;top:1155700;flip:y;height:217170;width:3175;" filled="f" stroked="t" coordsize="21600,21600" o:gfxdata="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abk7/1wAAAAUB&#10;AAAPAAAAAAAAAAEAIAAAACIAAABkcnMvZG93bnJldi54bWxQSwECFAAUAAAACACHTuJA1SHQKRwC&#10;AAD9AwAADgAAAAAAAAABACAAAAAmAQAAZHJzL2Uyb0RvYy54bWxQSwUGAAAAAAYABgBZAQAAtAUA&#10;AAAA&#10;">
                        <v:fill on="f" focussize="0,0"/>
                        <v:stroke weight="0.5pt" color="#000000 [3213]" miterlimit="8" joinstyle="miter" endarrow="block"/>
                        <v:imagedata o:title=""/>
                        <o:lock v:ext="edit" aspectratio="f"/>
                      </v:shape>
                      <v:line id="_x0000_s1026" o:spid="_x0000_s1026" o:spt="20" style="position:absolute;left:675005;top:2859405;height:635;width:459105;" filled="f" stroked="t" coordsize="21600,21600" o:gfxdata="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t6gy1AAAAAUBAAAPAAAAAAAAAAEAIAAAACIA&#10;AABkcnMvZG93bnJldi54bWxQSwECFAAUAAAACACHTuJARcVlvg0CAAADBAAADgAAAAAAAAABACAA&#10;AAAjAQAAZHJzL2Uyb0RvYy54bWxQSwUGAAAAAAYABgBZAQAAogUAAAAA&#10;">
                        <v:fill on="f" focussize="0,0"/>
                        <v:stroke color="#000000" miterlimit="8" joinstyle="miter" endarrow="block"/>
                        <v:imagedata o:title=""/>
                        <o:lock v:ext="edit" aspectratio="f"/>
                      </v:line>
                      <v:shape id="_x0000_s1026" o:spid="_x0000_s1026" o:spt="202" type="#_x0000_t202" style="position:absolute;left:1138555;top:2726055;height:255905;width:741045;" filled="f" stroked="t" coordsize="21600,21600" o:gfxdata="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ODlmn1AAAAAUBAAAPAAAAAAAAAAEAIAAA&#10;ACIAAABkcnMvZG93bnJldi54bWxQSwECFAAUAAAACACHTuJAgEUdBxACAAAcBAAADgAAAAAAAAAB&#10;ACAAAAAjAQAAZHJzL2Uyb0RvYy54bWxQSwUGAAAAAAYABgBZAQAApQUAAAAA&#10;">
                        <v:fill on="f" focussize="0,0"/>
                        <v:stroke color="#000000" joinstyle="miter"/>
                        <v:imagedata o:title=""/>
                        <o:lock v:ext="edit" aspectratio="f"/>
                        <v:textbox>
                          <w:txbxContent>
                            <w:p>
                              <w:r>
                                <w:rPr>
                                  <w:rFonts w:hint="eastAsia"/>
                                  <w:lang w:val="en-US" w:eastAsia="zh-CN"/>
                                </w:rPr>
                                <w:t>调漆</w:t>
                              </w:r>
                              <w:r>
                                <w:rPr>
                                  <w:rFonts w:hint="eastAsia"/>
                                </w:rPr>
                                <w:t>用水</w:t>
                              </w:r>
                            </w:p>
                          </w:txbxContent>
                        </v:textbox>
                      </v:shape>
                      <v:line id="_x0000_s1026" o:spid="_x0000_s1026" o:spt="20" style="position:absolute;left:1881505;top:2872105;height:635;width:459105;" filled="f" stroked="t" coordsize="21600,21600" o:gfxdata="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t6gy1AAAAAUBAAAPAAAAAAAAAAEAIAAAACIA&#10;AABkcnMvZG93bnJldi54bWxQSwECFAAUAAAACACHTuJAYLyKTQ0CAAAEBAAADgAAAAAAAAABACAA&#10;AAAjAQAAZHJzL2Uyb0RvYy54bWxQSwUGAAAAAAYABgBZAQAAogUAAAAA&#10;">
                        <v:fill on="f" focussize="0,0"/>
                        <v:stroke color="#000000" miterlimit="8" joinstyle="miter" endarrow="block"/>
                        <v:imagedata o:title=""/>
                        <o:lock v:ext="edit" aspectratio="f"/>
                      </v:line>
                      <v:shape id="_x0000_s1026" o:spid="_x0000_s1026" o:spt="202" type="#_x0000_t202" style="position:absolute;left:2345055;top:2738755;height:255905;width:1007110;"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2zN1NQAAAAFAQAADwAAAAAAAAABACAAAAAiAAAAZHJzL2Rvd25yZXYu&#10;eG1sUEsBAhQAFAAAAAgAh07iQHxYmwD/AQAA9AMAAA4AAAAAAAAAAQAgAAAAIwEAAGRycy9lMm9E&#10;b2MueG1sUEsFBgAAAAAGAAYAWQEAAJQFAAAAAA==&#10;">
                        <v:fill on="f" focussize="0,0"/>
                        <v:stroke on="f" joinstyle="miter"/>
                        <v:imagedata o:title=""/>
                        <o:lock v:ext="edit" aspectratio="f"/>
                        <v:textbox>
                          <w:txbxContent>
                            <w:p>
                              <w:pPr>
                                <w:rPr>
                                  <w:rFonts w:hint="default"/>
                                  <w:lang w:val="en-US"/>
                                </w:rPr>
                              </w:pPr>
                              <w:r>
                                <w:rPr>
                                  <w:rFonts w:hint="eastAsia"/>
                                  <w:lang w:val="en-US" w:eastAsia="zh-CN"/>
                                </w:rPr>
                                <w:t>于产品中消耗</w:t>
                              </w:r>
                            </w:p>
                          </w:txbxContent>
                        </v:textbox>
                      </v:shape>
                      <v:shape id="_x0000_s1026" o:spid="_x0000_s1026" o:spt="202" type="#_x0000_t202" style="position:absolute;left:617855;top:2656205;height:237490;width:561975;"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2zN1NQAAAAFAQAADwAAAAAAAAABACAAAAAiAAAAZHJzL2Rvd25yZXYueG1sUEsBAhQAFAAA&#10;AAgAh07iQJ8Sccq6AQAAXAMAAA4AAAAAAAAAAQAgAAAAIwEAAGRycy9lMm9Eb2MueG1sUEsFBgAA&#10;AAAGAAYAWQEAAE8FAAAAAA==&#10;">
                        <v:fill on="f" focussize="0,0"/>
                        <v:stroke on="f"/>
                        <v:imagedata o:title=""/>
                        <o:lock v:ext="edit" aspectratio="f"/>
                        <v:textbox>
                          <w:txbxContent>
                            <w:p>
                              <w:pPr>
                                <w:rPr>
                                  <w:rFonts w:hint="default" w:eastAsia="宋体"/>
                                  <w:lang w:val="en-US" w:eastAsia="zh-CN"/>
                                </w:rPr>
                              </w:pPr>
                              <w:r>
                                <w:rPr>
                                  <w:rFonts w:hint="eastAsia"/>
                                  <w:lang w:val="en-US" w:eastAsia="zh-CN"/>
                                </w:rPr>
                                <w:t>0.0195</w:t>
                              </w:r>
                            </w:p>
                          </w:txbxContent>
                        </v:textbox>
                      </v:shape>
                      <v:shape id="_x0000_s1026" o:spid="_x0000_s1026" o:spt="202" type="#_x0000_t202" style="position:absolute;left:1818005;top:2675255;height:237490;width:574040;" filled="f" stroked="f" coordsize="21600,21600" o:gfxdata="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tszdTUAAAABQEAAA8AAAAAAAAAAQAgAAAAIgAAAGRycy9kb3ducmV2LnhtbFBLAQIUABQA&#10;AAAIAIdO4kAEWUqXuwEAAF0DAAAOAAAAAAAAAAEAIAAAACMBAABkcnMvZTJvRG9jLnhtbFBLBQYA&#10;AAAABgAGAFkBAABQBQAAAAA=&#10;">
                        <v:fill on="f" focussize="0,0"/>
                        <v:stroke on="f"/>
                        <v:imagedata o:title=""/>
                        <o:lock v:ext="edit" aspectratio="f"/>
                        <v:textbox>
                          <w:txbxContent>
                            <w:p>
                              <w:pPr>
                                <w:rPr>
                                  <w:rFonts w:hint="default" w:eastAsia="宋体"/>
                                  <w:lang w:val="en-US" w:eastAsia="zh-CN"/>
                                </w:rPr>
                              </w:pPr>
                              <w:r>
                                <w:rPr>
                                  <w:rFonts w:hint="eastAsia"/>
                                  <w:lang w:val="en-US" w:eastAsia="zh-CN"/>
                                </w:rPr>
                                <w:t>0.0195</w:t>
                              </w:r>
                            </w:p>
                          </w:txbxContent>
                        </v:textbox>
                      </v:shape>
                      <w10:wrap type="none"/>
                      <w10:anchorlock/>
                    </v:group>
                  </w:pict>
                </mc:Fallback>
              </mc:AlternateContent>
            </w:r>
          </w:p>
          <w:p>
            <w:pPr>
              <w:spacing w:line="360" w:lineRule="auto"/>
              <w:jc w:val="center"/>
              <w:rPr>
                <w:b/>
                <w:bCs/>
                <w:color w:val="000000" w:themeColor="text1"/>
                <w14:textFill>
                  <w14:solidFill>
                    <w14:schemeClr w14:val="tx1"/>
                  </w14:solidFill>
                </w14:textFill>
              </w:rPr>
            </w:pPr>
            <w:r>
              <w:rPr>
                <w:b/>
                <w:bCs/>
                <w:color w:val="000000" w:themeColor="text1"/>
                <w14:textFill>
                  <w14:solidFill>
                    <w14:schemeClr w14:val="tx1"/>
                  </w14:solidFill>
                </w14:textFill>
              </w:rPr>
              <w:t>图</w:t>
            </w:r>
            <w:r>
              <w:rPr>
                <w:rFonts w:hint="eastAsia"/>
                <w:b/>
                <w:bCs/>
                <w:color w:val="000000" w:themeColor="text1"/>
                <w14:textFill>
                  <w14:solidFill>
                    <w14:schemeClr w14:val="tx1"/>
                  </w14:solidFill>
                </w14:textFill>
              </w:rPr>
              <w:t>2-1  水平衡图（t/</w:t>
            </w:r>
            <w:r>
              <w:rPr>
                <w:rFonts w:hint="eastAsia"/>
                <w:b/>
                <w:bCs/>
                <w:color w:val="000000" w:themeColor="text1"/>
                <w:lang w:val="en-US" w:eastAsia="zh-CN"/>
                <w14:textFill>
                  <w14:solidFill>
                    <w14:schemeClr w14:val="tx1"/>
                  </w14:solidFill>
                </w14:textFill>
              </w:rPr>
              <w:t>d</w:t>
            </w:r>
            <w:r>
              <w:rPr>
                <w:rFonts w:hint="eastAsia"/>
                <w:b/>
                <w:bCs/>
                <w:color w:val="000000" w:themeColor="text1"/>
                <w14:textFill>
                  <w14:solidFill>
                    <w14:schemeClr w14:val="tx1"/>
                  </w14:solidFill>
                </w14:textFill>
              </w:rPr>
              <w:t>）</w:t>
            </w:r>
          </w:p>
          <w:p>
            <w:pPr>
              <w:widowControl/>
              <w:adjustRightInd w:val="0"/>
              <w:snapToGrid w:val="0"/>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（2）排水系统</w:t>
            </w:r>
          </w:p>
          <w:p>
            <w:pPr>
              <w:widowControl/>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项目主要外排废水为员工生活污水，生活污水产污系数按0.8计，则项目生活污水产生量为</w:t>
            </w:r>
            <w:r>
              <w:rPr>
                <w:rFonts w:hint="eastAsia"/>
                <w:color w:val="000000" w:themeColor="text1"/>
                <w14:textFill>
                  <w14:solidFill>
                    <w14:schemeClr w14:val="tx1"/>
                  </w14:solidFill>
                </w14:textFill>
              </w:rPr>
              <w:t>600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/a，生活污水经</w:t>
            </w:r>
            <w:r>
              <w:rPr>
                <w:rFonts w:hint="eastAsia"/>
                <w:color w:val="000000" w:themeColor="text1"/>
                <w14:textFill>
                  <w14:solidFill>
                    <w14:schemeClr w14:val="tx1"/>
                  </w14:solidFill>
                </w14:textFill>
              </w:rPr>
              <w:t>隔油隔渣池、</w:t>
            </w:r>
            <w:r>
              <w:rPr>
                <w:color w:val="000000" w:themeColor="text1"/>
                <w14:textFill>
                  <w14:solidFill>
                    <w14:schemeClr w14:val="tx1"/>
                  </w14:solidFill>
                </w14:textFill>
              </w:rPr>
              <w:t>三级化粪池预处理后，经市政集污管网</w:t>
            </w:r>
            <w:r>
              <w:rPr>
                <w:bCs/>
                <w:color w:val="000000" w:themeColor="text1"/>
                <w14:textFill>
                  <w14:solidFill>
                    <w14:schemeClr w14:val="tx1"/>
                  </w14:solidFill>
                </w14:textFill>
              </w:rPr>
              <w:t>排入</w:t>
            </w:r>
            <w:r>
              <w:rPr>
                <w:rFonts w:hint="eastAsia"/>
                <w:color w:val="000000" w:themeColor="text1"/>
                <w14:textFill>
                  <w14:solidFill>
                    <w14:schemeClr w14:val="tx1"/>
                  </w14:solidFill>
                </w14:textFill>
              </w:rPr>
              <w:t>杨侨镇生活污水处理厂处理。</w:t>
            </w:r>
          </w:p>
          <w:p>
            <w:pPr>
              <w:spacing w:line="360" w:lineRule="auto"/>
              <w:ind w:firstLine="422" w:firstLineChars="200"/>
              <w:jc w:val="left"/>
              <w:rPr>
                <w:color w:val="000000" w:themeColor="text1"/>
                <w14:textFill>
                  <w14:solidFill>
                    <w14:schemeClr w14:val="tx1"/>
                  </w14:solidFill>
                </w14:textFill>
              </w:rPr>
            </w:pPr>
            <w:r>
              <w:rPr>
                <w:b/>
                <w:bCs/>
                <w:color w:val="000000" w:themeColor="text1"/>
                <w14:textFill>
                  <w14:solidFill>
                    <w14:schemeClr w14:val="tx1"/>
                  </w14:solidFill>
                </w14:textFill>
              </w:rPr>
              <w:t>9、四置情况及平面布局</w:t>
            </w:r>
          </w:p>
          <w:p>
            <w:pPr>
              <w:tabs>
                <w:tab w:val="left" w:pos="5109"/>
              </w:tabs>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本项目位于惠州市博罗县</w:t>
            </w:r>
            <w:r>
              <w:rPr>
                <w:rFonts w:hint="eastAsia"/>
                <w:color w:val="000000" w:themeColor="text1"/>
                <w14:textFill>
                  <w14:solidFill>
                    <w14:schemeClr w14:val="tx1"/>
                  </w14:solidFill>
                </w14:textFill>
              </w:rPr>
              <w:t>杨侨</w:t>
            </w:r>
            <w:r>
              <w:rPr>
                <w:color w:val="000000" w:themeColor="text1"/>
                <w14:textFill>
                  <w14:solidFill>
                    <w14:schemeClr w14:val="tx1"/>
                  </w14:solidFill>
                </w14:textFill>
              </w:rPr>
              <w:t>镇</w:t>
            </w:r>
            <w:r>
              <w:rPr>
                <w:rFonts w:hint="eastAsia" w:cs="宋体"/>
                <w:color w:val="000000" w:themeColor="text1"/>
                <w14:textFill>
                  <w14:solidFill>
                    <w14:schemeClr w14:val="tx1"/>
                  </w14:solidFill>
                </w14:textFill>
              </w:rPr>
              <w:t>大坑办事处地段</w:t>
            </w:r>
            <w:r>
              <w:rPr>
                <w:rFonts w:hint="eastAsia"/>
                <w:color w:val="000000" w:themeColor="text1"/>
                <w14:textFill>
                  <w14:solidFill>
                    <w14:schemeClr w14:val="tx1"/>
                  </w14:solidFill>
                </w14:textFill>
              </w:rPr>
              <w:t>。项目北面25米为杨侨大道；西面</w:t>
            </w:r>
            <w:r>
              <w:rPr>
                <w:rFonts w:hint="eastAsia"/>
                <w:color w:val="000000" w:themeColor="text1"/>
                <w:lang w:val="en-US" w:eastAsia="zh-CN"/>
                <w14:textFill>
                  <w14:solidFill>
                    <w14:schemeClr w14:val="tx1"/>
                  </w14:solidFill>
                </w14:textFill>
              </w:rPr>
              <w:t>16</w:t>
            </w:r>
            <w:r>
              <w:rPr>
                <w:rFonts w:hint="eastAsia"/>
                <w:color w:val="000000" w:themeColor="text1"/>
                <w14:textFill>
                  <w14:solidFill>
                    <w14:schemeClr w14:val="tx1"/>
                  </w14:solidFill>
                </w14:textFill>
              </w:rPr>
              <w:t>米为双杨</w:t>
            </w:r>
            <w:r>
              <w:rPr>
                <w:rFonts w:hint="eastAsia"/>
                <w:color w:val="000000" w:themeColor="text1"/>
                <w:lang w:val="en-US" w:eastAsia="zh-CN"/>
                <w14:textFill>
                  <w14:solidFill>
                    <w14:schemeClr w14:val="tx1"/>
                  </w14:solidFill>
                </w14:textFill>
              </w:rPr>
              <w:t>大道</w:t>
            </w:r>
            <w:r>
              <w:rPr>
                <w:rFonts w:hint="eastAsia"/>
                <w:color w:val="000000" w:themeColor="text1"/>
                <w14:textFill>
                  <w14:solidFill>
                    <w14:schemeClr w14:val="tx1"/>
                  </w14:solidFill>
                </w14:textFill>
              </w:rPr>
              <w:t>；项目南面和东面均为空地。项目卫星影像及四至情况见附图</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，现场勘查见附图3，项目总平面布置图见附图4，车间平面布置图见附图5。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1" w:type="pct"/>
            <w:vAlign w:val="center"/>
          </w:tcPr>
          <w:p>
            <w:pPr>
              <w:pStyle w:val="83"/>
              <w:adjustRightInd w:val="0"/>
              <w:snapToGrid w:val="0"/>
              <w:spacing w:before="0" w:beforeAutospacing="0" w:after="0" w:afterAutospacing="0"/>
              <w:jc w:val="center"/>
              <w:rPr>
                <w:rFonts w:ascii="Times New Roman" w:hAnsi="Times New Roman" w:cs="宋体"/>
                <w:color w:val="000000" w:themeColor="text1"/>
                <w:sz w:val="21"/>
                <w:szCs w:val="21"/>
                <w14:textFill>
                  <w14:solidFill>
                    <w14:schemeClr w14:val="tx1"/>
                  </w14:solidFill>
                </w14:textFill>
              </w:rPr>
            </w:pPr>
            <w:r>
              <w:rPr>
                <w:rFonts w:hint="eastAsia" w:ascii="Times New Roman" w:hAnsi="Times New Roman" w:cs="宋体"/>
                <w:color w:val="000000" w:themeColor="text1"/>
                <w:sz w:val="21"/>
                <w:szCs w:val="21"/>
                <w14:textFill>
                  <w14:solidFill>
                    <w14:schemeClr w14:val="tx1"/>
                  </w14:solidFill>
                </w14:textFill>
              </w:rPr>
              <w:t>工艺流程和产排污环节</w:t>
            </w:r>
          </w:p>
        </w:tc>
        <w:tc>
          <w:tcPr>
            <w:tcW w:w="4799" w:type="pct"/>
          </w:tcPr>
          <w:p>
            <w:pPr>
              <w:autoSpaceDE w:val="0"/>
              <w:autoSpaceDN w:val="0"/>
              <w:adjustRightInd w:val="0"/>
              <w:snapToGrid w:val="0"/>
              <w:spacing w:before="120" w:beforeLines="50" w:line="360" w:lineRule="auto"/>
              <w:ind w:firstLine="482"/>
              <w:jc w:val="left"/>
              <w:rPr>
                <w:b/>
                <w:color w:val="000000" w:themeColor="text1"/>
                <w:kern w:val="0"/>
                <w14:textFill>
                  <w14:solidFill>
                    <w14:schemeClr w14:val="tx1"/>
                  </w14:solidFill>
                </w14:textFill>
              </w:rPr>
            </w:pPr>
            <w:r>
              <w:rPr>
                <w:b/>
                <w:color w:val="000000" w:themeColor="text1"/>
                <w:kern w:val="0"/>
                <w14:textFill>
                  <w14:solidFill>
                    <w14:schemeClr w14:val="tx1"/>
                  </w14:solidFill>
                </w14:textFill>
              </w:rPr>
              <w:t>本项目</w:t>
            </w:r>
            <w:r>
              <w:rPr>
                <w:rFonts w:hint="eastAsia"/>
                <w:b/>
                <w:color w:val="000000" w:themeColor="text1"/>
                <w:kern w:val="0"/>
                <w14:textFill>
                  <w14:solidFill>
                    <w14:schemeClr w14:val="tx1"/>
                  </w14:solidFill>
                </w14:textFill>
              </w:rPr>
              <w:t>钢闸门、钢坝门生</w:t>
            </w:r>
            <w:r>
              <w:rPr>
                <w:b/>
                <w:color w:val="000000" w:themeColor="text1"/>
                <w:kern w:val="0"/>
                <w14:textFill>
                  <w14:solidFill>
                    <w14:schemeClr w14:val="tx1"/>
                  </w14:solidFill>
                </w14:textFill>
              </w:rPr>
              <w:t>产工艺流程如下图所示：</w:t>
            </w:r>
          </w:p>
          <w:p>
            <w:pPr>
              <w:autoSpaceDE w:val="0"/>
              <w:autoSpaceDN w:val="0"/>
              <w:adjustRightInd w:val="0"/>
              <w:jc w:val="center"/>
              <w:rPr>
                <w:rFonts w:cs="宋体"/>
                <w:color w:val="000000" w:themeColor="text1"/>
                <w:kern w:val="0"/>
                <w14:textFill>
                  <w14:solidFill>
                    <w14:schemeClr w14:val="tx1"/>
                  </w14:solidFill>
                </w14:textFill>
              </w:rPr>
            </w:pPr>
            <w:r>
              <w:rPr>
                <w:color w:val="000000" w:themeColor="text1"/>
                <w14:textFill>
                  <w14:solidFill>
                    <w14:schemeClr w14:val="tx1"/>
                  </w14:solidFill>
                </w14:textFill>
              </w:rPr>
              <mc:AlternateContent>
                <mc:Choice Requires="wpc">
                  <w:drawing>
                    <wp:inline distT="0" distB="0" distL="114300" distR="114300">
                      <wp:extent cx="5208905" cy="4311650"/>
                      <wp:effectExtent l="4445" t="4445" r="6350" b="14605"/>
                      <wp:docPr id="137" name="画布 13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solidFill>
                                  <a:srgbClr val="000000"/>
                                </a:solidFill>
                                <a:prstDash val="solid"/>
                                <a:miter/>
                                <a:headEnd type="none" w="med" len="med"/>
                                <a:tailEnd type="none" w="med" len="med"/>
                              </a:ln>
                            </wpc:whole>
                            <wps:wsp>
                              <wps:cNvPr id="186" name="文本框 116"/>
                              <wps:cNvSpPr txBox="1">
                                <a:spLocks noChangeArrowheads="1"/>
                              </wps:cNvSpPr>
                              <wps:spPr bwMode="auto">
                                <a:xfrm>
                                  <a:off x="1789430" y="704850"/>
                                  <a:ext cx="782320" cy="248285"/>
                                </a:xfrm>
                                <a:prstGeom prst="rect">
                                  <a:avLst/>
                                </a:prstGeom>
                                <a:noFill/>
                                <a:ln w="6350">
                                  <a:solidFill>
                                    <a:srgbClr val="000000"/>
                                  </a:solidFill>
                                  <a:miter lim="800000"/>
                                </a:ln>
                                <a:effectLst/>
                              </wps:spPr>
                              <wps:txbx>
                                <w:txbxContent>
                                  <w:p>
                                    <w:pPr>
                                      <w:adjustRightInd w:val="0"/>
                                      <w:snapToGrid w:val="0"/>
                                      <w:jc w:val="center"/>
                                      <w:rPr>
                                        <w:rFonts w:hint="eastAsia" w:eastAsia="宋体"/>
                                        <w:lang w:val="en-US" w:eastAsia="zh-CN"/>
                                      </w:rPr>
                                    </w:pPr>
                                    <w:r>
                                      <w:rPr>
                                        <w:rFonts w:hint="eastAsia"/>
                                        <w:lang w:val="en-US" w:eastAsia="zh-CN"/>
                                      </w:rPr>
                                      <w:t>开料</w:t>
                                    </w:r>
                                  </w:p>
                                </w:txbxContent>
                              </wps:txbx>
                              <wps:bodyPr rot="0" vert="horz" wrap="square" lIns="91440" tIns="45720" rIns="91440" bIns="45720" anchor="t" anchorCtr="0" upright="1">
                                <a:noAutofit/>
                              </wps:bodyPr>
                            </wps:wsp>
                            <wps:wsp>
                              <wps:cNvPr id="187" name="直接箭头连接符 117"/>
                              <wps:cNvCnPr>
                                <a:cxnSpLocks noChangeShapeType="1"/>
                              </wps:cNvCnPr>
                              <wps:spPr bwMode="auto">
                                <a:xfrm rot="5400000" flipV="1">
                                  <a:off x="2057400" y="556260"/>
                                  <a:ext cx="288925" cy="1270"/>
                                </a:xfrm>
                                <a:prstGeom prst="straightConnector1">
                                  <a:avLst/>
                                </a:prstGeom>
                                <a:noFill/>
                                <a:ln w="6350">
                                  <a:solidFill>
                                    <a:srgbClr val="000000"/>
                                  </a:solidFill>
                                  <a:round/>
                                  <a:tailEnd type="triangle" w="med" len="med"/>
                                </a:ln>
                                <a:effectLst/>
                              </wps:spPr>
                              <wps:bodyPr/>
                            </wps:wsp>
                            <wps:wsp>
                              <wps:cNvPr id="188" name="文本框 118"/>
                              <wps:cNvSpPr txBox="1">
                                <a:spLocks noChangeArrowheads="1"/>
                              </wps:cNvSpPr>
                              <wps:spPr bwMode="auto">
                                <a:xfrm>
                                  <a:off x="1221740" y="201930"/>
                                  <a:ext cx="2269490" cy="254000"/>
                                </a:xfrm>
                                <a:prstGeom prst="rect">
                                  <a:avLst/>
                                </a:prstGeom>
                                <a:noFill/>
                                <a:ln>
                                  <a:noFill/>
                                </a:ln>
                                <a:effectLst/>
                              </wps:spPr>
                              <wps:txbx>
                                <w:txbxContent>
                                  <w:p>
                                    <w:pPr>
                                      <w:adjustRightInd w:val="0"/>
                                      <w:snapToGrid w:val="0"/>
                                      <w:jc w:val="center"/>
                                    </w:pPr>
                                    <w:r>
                                      <w:rPr>
                                        <w:rFonts w:hint="eastAsia"/>
                                        <w:color w:val="000000" w:themeColor="text1"/>
                                        <w14:textFill>
                                          <w14:solidFill>
                                            <w14:schemeClr w14:val="tx1"/>
                                          </w14:solidFill>
                                        </w14:textFill>
                                      </w:rPr>
                                      <w:t>不锈钢板、其他钢材</w:t>
                                    </w:r>
                                  </w:p>
                                  <w:p>
                                    <w:pPr>
                                      <w:adjustRightInd w:val="0"/>
                                      <w:snapToGrid w:val="0"/>
                                      <w:jc w:val="center"/>
                                      <w:rPr>
                                        <w:color w:val="000000" w:themeColor="text1"/>
                                        <w14:textFill>
                                          <w14:solidFill>
                                            <w14:schemeClr w14:val="tx1"/>
                                          </w14:solidFill>
                                        </w14:textFill>
                                      </w:rPr>
                                    </w:pPr>
                                  </w:p>
                                </w:txbxContent>
                              </wps:txbx>
                              <wps:bodyPr rot="0" vert="horz" wrap="square" lIns="91440" tIns="45720" rIns="91440" bIns="45720" anchor="t" anchorCtr="0" upright="1">
                                <a:noAutofit/>
                              </wps:bodyPr>
                            </wps:wsp>
                            <wps:wsp>
                              <wps:cNvPr id="189" name="文本框 119"/>
                              <wps:cNvSpPr txBox="1">
                                <a:spLocks noChangeArrowheads="1"/>
                              </wps:cNvSpPr>
                              <wps:spPr bwMode="auto">
                                <a:xfrm>
                                  <a:off x="2882265" y="691515"/>
                                  <a:ext cx="1942465" cy="254000"/>
                                </a:xfrm>
                                <a:prstGeom prst="rect">
                                  <a:avLst/>
                                </a:prstGeom>
                                <a:noFill/>
                                <a:ln w="6350">
                                  <a:noFill/>
                                  <a:prstDash val="dash"/>
                                  <a:miter lim="800000"/>
                                </a:ln>
                                <a:effectLst/>
                              </wps:spPr>
                              <wps:txbx>
                                <w:txbxContent>
                                  <w:p>
                                    <w:pPr>
                                      <w:adjustRightInd w:val="0"/>
                                      <w:snapToGrid w:val="0"/>
                                      <w:jc w:val="center"/>
                                    </w:pPr>
                                    <w:r>
                                      <w:rPr>
                                        <w:rFonts w:hint="eastAsia"/>
                                      </w:rPr>
                                      <w:t>金属边角料、</w:t>
                                    </w:r>
                                    <w:r>
                                      <w:rPr>
                                        <w:rFonts w:hint="eastAsia"/>
                                        <w:lang w:val="en-US" w:eastAsia="zh-CN"/>
                                      </w:rPr>
                                      <w:t>开料</w:t>
                                    </w:r>
                                    <w:r>
                                      <w:rPr>
                                        <w:rFonts w:hint="eastAsia"/>
                                      </w:rPr>
                                      <w:t>粉尘、噪声</w:t>
                                    </w:r>
                                  </w:p>
                                </w:txbxContent>
                              </wps:txbx>
                              <wps:bodyPr rot="0" vert="horz" wrap="square" lIns="91440" tIns="45720" rIns="91440" bIns="45720" anchor="t" anchorCtr="0" upright="1">
                                <a:noAutofit/>
                              </wps:bodyPr>
                            </wps:wsp>
                            <wps:wsp>
                              <wps:cNvPr id="190" name="直接箭头连接符 120"/>
                              <wps:cNvCnPr>
                                <a:cxnSpLocks noChangeShapeType="1"/>
                              </wps:cNvCnPr>
                              <wps:spPr bwMode="auto">
                                <a:xfrm>
                                  <a:off x="2634615" y="823595"/>
                                  <a:ext cx="330200" cy="0"/>
                                </a:xfrm>
                                <a:prstGeom prst="straightConnector1">
                                  <a:avLst/>
                                </a:prstGeom>
                                <a:noFill/>
                                <a:ln w="6350">
                                  <a:solidFill>
                                    <a:srgbClr val="000000"/>
                                  </a:solidFill>
                                  <a:prstDash val="dash"/>
                                  <a:round/>
                                  <a:tailEnd type="triangle" w="med" len="med"/>
                                </a:ln>
                                <a:effectLst/>
                              </wps:spPr>
                              <wps:bodyPr/>
                            </wps:wsp>
                            <wps:wsp>
                              <wps:cNvPr id="191" name="文本框 121"/>
                              <wps:cNvSpPr txBox="1">
                                <a:spLocks noChangeArrowheads="1"/>
                              </wps:cNvSpPr>
                              <wps:spPr bwMode="auto">
                                <a:xfrm>
                                  <a:off x="1795145" y="1231900"/>
                                  <a:ext cx="776605" cy="248285"/>
                                </a:xfrm>
                                <a:prstGeom prst="rect">
                                  <a:avLst/>
                                </a:prstGeom>
                                <a:noFill/>
                                <a:ln w="6350">
                                  <a:solidFill>
                                    <a:srgbClr val="000000"/>
                                  </a:solidFill>
                                  <a:miter lim="800000"/>
                                </a:ln>
                                <a:effectLst/>
                              </wps:spPr>
                              <wps:txbx>
                                <w:txbxContent>
                                  <w:p>
                                    <w:pPr>
                                      <w:jc w:val="center"/>
                                    </w:pPr>
                                    <w:r>
                                      <w:rPr>
                                        <w:rFonts w:hint="eastAsia"/>
                                        <w:lang w:val="en-US" w:eastAsia="zh-CN"/>
                                      </w:rPr>
                                      <w:t>机</w:t>
                                    </w:r>
                                    <w:r>
                                      <w:rPr>
                                        <w:rFonts w:hint="eastAsia"/>
                                      </w:rPr>
                                      <w:t>加工</w:t>
                                    </w:r>
                                  </w:p>
                                </w:txbxContent>
                              </wps:txbx>
                              <wps:bodyPr rot="0" vert="horz" wrap="square" lIns="91440" tIns="45720" rIns="91440" bIns="45720" anchor="t" anchorCtr="0" upright="1">
                                <a:noAutofit/>
                              </wps:bodyPr>
                            </wps:wsp>
                            <wps:wsp>
                              <wps:cNvPr id="192" name="直接箭头连接符 122"/>
                              <wps:cNvCnPr>
                                <a:cxnSpLocks noChangeShapeType="1"/>
                              </wps:cNvCnPr>
                              <wps:spPr bwMode="auto">
                                <a:xfrm rot="5400000" flipV="1">
                                  <a:off x="2062480" y="1094740"/>
                                  <a:ext cx="280035" cy="0"/>
                                </a:xfrm>
                                <a:prstGeom prst="straightConnector1">
                                  <a:avLst/>
                                </a:prstGeom>
                                <a:noFill/>
                                <a:ln w="6350">
                                  <a:solidFill>
                                    <a:srgbClr val="000000"/>
                                  </a:solidFill>
                                  <a:round/>
                                  <a:tailEnd type="triangle" w="med" len="med"/>
                                </a:ln>
                                <a:effectLst/>
                              </wps:spPr>
                              <wps:bodyPr/>
                            </wps:wsp>
                            <wps:wsp>
                              <wps:cNvPr id="193" name="文本框 123"/>
                              <wps:cNvSpPr txBox="1">
                                <a:spLocks noChangeArrowheads="1"/>
                              </wps:cNvSpPr>
                              <wps:spPr bwMode="auto">
                                <a:xfrm>
                                  <a:off x="2887345" y="1139190"/>
                                  <a:ext cx="1631950" cy="438150"/>
                                </a:xfrm>
                                <a:prstGeom prst="rect">
                                  <a:avLst/>
                                </a:prstGeom>
                                <a:noFill/>
                                <a:ln w="6350">
                                  <a:noFill/>
                                  <a:prstDash val="dash"/>
                                  <a:miter lim="800000"/>
                                </a:ln>
                                <a:effectLst/>
                              </wps:spPr>
                              <wps:txbx>
                                <w:txbxContent>
                                  <w:p>
                                    <w:r>
                                      <w:rPr>
                                        <w:rFonts w:hint="eastAsia"/>
                                      </w:rPr>
                                      <w:t>金属边角料、废切削液、</w:t>
                                    </w:r>
                                    <w:r>
                                      <w:rPr>
                                        <w:rFonts w:hint="eastAsia"/>
                                        <w:lang w:val="en-US" w:eastAsia="zh-CN"/>
                                      </w:rPr>
                                      <w:t>废切削液桶、</w:t>
                                    </w:r>
                                    <w:r>
                                      <w:rPr>
                                        <w:rFonts w:hint="eastAsia"/>
                                      </w:rPr>
                                      <w:t>噪声</w:t>
                                    </w:r>
                                  </w:p>
                                </w:txbxContent>
                              </wps:txbx>
                              <wps:bodyPr rot="0" vert="horz" wrap="square" lIns="91440" tIns="45720" rIns="91440" bIns="45720" anchor="t" anchorCtr="0" upright="1">
                                <a:noAutofit/>
                              </wps:bodyPr>
                            </wps:wsp>
                            <wps:wsp>
                              <wps:cNvPr id="194" name="直接箭头连接符 124"/>
                              <wps:cNvCnPr>
                                <a:cxnSpLocks noChangeShapeType="1"/>
                              </wps:cNvCnPr>
                              <wps:spPr bwMode="auto">
                                <a:xfrm>
                                  <a:off x="2633980" y="1363980"/>
                                  <a:ext cx="330200" cy="0"/>
                                </a:xfrm>
                                <a:prstGeom prst="straightConnector1">
                                  <a:avLst/>
                                </a:prstGeom>
                                <a:noFill/>
                                <a:ln w="6350">
                                  <a:solidFill>
                                    <a:srgbClr val="000000"/>
                                  </a:solidFill>
                                  <a:prstDash val="dash"/>
                                  <a:round/>
                                  <a:tailEnd type="triangle" w="med" len="med"/>
                                </a:ln>
                                <a:effectLst/>
                              </wps:spPr>
                              <wps:bodyPr/>
                            </wps:wsp>
                            <wps:wsp>
                              <wps:cNvPr id="198" name="直接箭头连接符 130"/>
                              <wps:cNvCnPr>
                                <a:cxnSpLocks noChangeShapeType="1"/>
                              </wps:cNvCnPr>
                              <wps:spPr bwMode="auto">
                                <a:xfrm rot="5400000" flipV="1">
                                  <a:off x="2074545" y="2136775"/>
                                  <a:ext cx="267335" cy="0"/>
                                </a:xfrm>
                                <a:prstGeom prst="straightConnector1">
                                  <a:avLst/>
                                </a:prstGeom>
                                <a:noFill/>
                                <a:ln w="6350">
                                  <a:solidFill>
                                    <a:srgbClr val="000000"/>
                                  </a:solidFill>
                                  <a:round/>
                                  <a:tailEnd type="triangle" w="med" len="med"/>
                                </a:ln>
                                <a:effectLst/>
                              </wps:spPr>
                              <wps:bodyPr/>
                            </wps:wsp>
                            <wps:wsp>
                              <wps:cNvPr id="199" name="直接箭头连接符 131"/>
                              <wps:cNvCnPr>
                                <a:cxnSpLocks noChangeShapeType="1"/>
                              </wps:cNvCnPr>
                              <wps:spPr bwMode="auto">
                                <a:xfrm rot="5400000" flipV="1">
                                  <a:off x="2087245" y="2656840"/>
                                  <a:ext cx="267335" cy="0"/>
                                </a:xfrm>
                                <a:prstGeom prst="straightConnector1">
                                  <a:avLst/>
                                </a:prstGeom>
                                <a:noFill/>
                                <a:ln w="6350">
                                  <a:solidFill>
                                    <a:srgbClr val="000000"/>
                                  </a:solidFill>
                                  <a:round/>
                                  <a:tailEnd type="triangle" w="med" len="med"/>
                                </a:ln>
                                <a:effectLst/>
                              </wps:spPr>
                              <wps:bodyPr/>
                            </wps:wsp>
                            <wps:wsp>
                              <wps:cNvPr id="200" name="文本框 132"/>
                              <wps:cNvSpPr txBox="1">
                                <a:spLocks noChangeArrowheads="1"/>
                              </wps:cNvSpPr>
                              <wps:spPr bwMode="auto">
                                <a:xfrm>
                                  <a:off x="1706880" y="3295015"/>
                                  <a:ext cx="1029335" cy="248285"/>
                                </a:xfrm>
                                <a:prstGeom prst="rect">
                                  <a:avLst/>
                                </a:prstGeom>
                                <a:noFill/>
                                <a:ln w="6350">
                                  <a:solidFill>
                                    <a:srgbClr val="000000"/>
                                  </a:solidFill>
                                  <a:miter lim="800000"/>
                                </a:ln>
                                <a:effectLst/>
                              </wps:spPr>
                              <wps:txbx>
                                <w:txbxContent>
                                  <w:p>
                                    <w:pPr>
                                      <w:adjustRightInd w:val="0"/>
                                      <w:snapToGrid w:val="0"/>
                                      <w:jc w:val="center"/>
                                    </w:pPr>
                                    <w:r>
                                      <w:rPr>
                                        <w:rFonts w:hint="eastAsia"/>
                                      </w:rPr>
                                      <w:t>调漆喷漆晾干</w:t>
                                    </w:r>
                                  </w:p>
                                </w:txbxContent>
                              </wps:txbx>
                              <wps:bodyPr rot="0" vert="horz" wrap="square" lIns="91440" tIns="45720" rIns="91440" bIns="45720" anchor="t" anchorCtr="0" upright="1">
                                <a:noAutofit/>
                              </wps:bodyPr>
                            </wps:wsp>
                            <wps:wsp>
                              <wps:cNvPr id="205" name="文本框 136"/>
                              <wps:cNvSpPr txBox="1">
                                <a:spLocks noChangeArrowheads="1"/>
                              </wps:cNvSpPr>
                              <wps:spPr bwMode="auto">
                                <a:xfrm>
                                  <a:off x="3014345" y="3138805"/>
                                  <a:ext cx="1551940" cy="591185"/>
                                </a:xfrm>
                                <a:prstGeom prst="rect">
                                  <a:avLst/>
                                </a:prstGeom>
                                <a:noFill/>
                                <a:ln w="6350">
                                  <a:noFill/>
                                  <a:prstDash val="dash"/>
                                  <a:miter lim="800000"/>
                                </a:ln>
                                <a:effectLst/>
                              </wps:spPr>
                              <wps:txbx>
                                <w:txbxContent>
                                  <w:p>
                                    <w:pPr>
                                      <w:adjustRightInd w:val="0"/>
                                      <w:snapToGrid w:val="0"/>
                                      <w:jc w:val="center"/>
                                    </w:pPr>
                                    <w:r>
                                      <w:rPr>
                                        <w:rFonts w:hint="eastAsia"/>
                                        <w:color w:val="000000" w:themeColor="text1"/>
                                        <w14:textFill>
                                          <w14:solidFill>
                                            <w14:schemeClr w14:val="tx1"/>
                                          </w14:solidFill>
                                        </w14:textFill>
                                      </w:rPr>
                                      <w:t>漆雾、有机废气、漆渣、废漆桶、喷淋废水、废活性炭、噪声</w:t>
                                    </w:r>
                                  </w:p>
                                </w:txbxContent>
                              </wps:txbx>
                              <wps:bodyPr rot="0" vert="horz" wrap="square" lIns="91440" tIns="45720" rIns="91440" bIns="45720" anchor="t" anchorCtr="0" upright="1">
                                <a:noAutofit/>
                              </wps:bodyPr>
                            </wps:wsp>
                            <wps:wsp>
                              <wps:cNvPr id="206" name="直接箭头连接符 138"/>
                              <wps:cNvCnPr>
                                <a:cxnSpLocks noChangeShapeType="1"/>
                              </wps:cNvCnPr>
                              <wps:spPr bwMode="auto">
                                <a:xfrm>
                                  <a:off x="2745105" y="3424555"/>
                                  <a:ext cx="330200" cy="0"/>
                                </a:xfrm>
                                <a:prstGeom prst="straightConnector1">
                                  <a:avLst/>
                                </a:prstGeom>
                                <a:noFill/>
                                <a:ln w="6350">
                                  <a:solidFill>
                                    <a:srgbClr val="000000"/>
                                  </a:solidFill>
                                  <a:prstDash val="dash"/>
                                  <a:round/>
                                  <a:tailEnd type="triangle" w="med" len="med"/>
                                </a:ln>
                                <a:effectLst/>
                              </wps:spPr>
                              <wps:bodyPr/>
                            </wps:wsp>
                            <wps:wsp>
                              <wps:cNvPr id="207" name="文本框 139"/>
                              <wps:cNvSpPr txBox="1">
                                <a:spLocks noChangeArrowheads="1"/>
                              </wps:cNvSpPr>
                              <wps:spPr bwMode="auto">
                                <a:xfrm>
                                  <a:off x="1760855" y="2789555"/>
                                  <a:ext cx="896620" cy="248920"/>
                                </a:xfrm>
                                <a:prstGeom prst="rect">
                                  <a:avLst/>
                                </a:prstGeom>
                                <a:noFill/>
                                <a:ln w="6350">
                                  <a:solidFill>
                                    <a:srgbClr val="000000"/>
                                  </a:solidFill>
                                  <a:miter lim="800000"/>
                                </a:ln>
                                <a:effectLst/>
                              </wps:spPr>
                              <wps:txbx>
                                <w:txbxContent>
                                  <w:p>
                                    <w:pPr>
                                      <w:jc w:val="center"/>
                                    </w:pPr>
                                    <w:r>
                                      <w:rPr>
                                        <w:rFonts w:hint="eastAsia"/>
                                      </w:rPr>
                                      <w:t>喷砂</w:t>
                                    </w:r>
                                  </w:p>
                                </w:txbxContent>
                              </wps:txbx>
                              <wps:bodyPr rot="0" vert="horz" wrap="square" lIns="91440" tIns="45720" rIns="91440" bIns="45720" anchor="t" anchorCtr="0" upright="1">
                                <a:noAutofit/>
                              </wps:bodyPr>
                            </wps:wsp>
                            <wps:wsp>
                              <wps:cNvPr id="208" name="直接箭头连接符 146"/>
                              <wps:cNvCnPr>
                                <a:cxnSpLocks noChangeShapeType="1"/>
                              </wps:cNvCnPr>
                              <wps:spPr bwMode="auto">
                                <a:xfrm rot="5400000" flipV="1">
                                  <a:off x="2091690" y="3170555"/>
                                  <a:ext cx="267335" cy="0"/>
                                </a:xfrm>
                                <a:prstGeom prst="straightConnector1">
                                  <a:avLst/>
                                </a:prstGeom>
                                <a:noFill/>
                                <a:ln w="6350">
                                  <a:solidFill>
                                    <a:srgbClr val="000000"/>
                                  </a:solidFill>
                                  <a:round/>
                                  <a:tailEnd type="triangle" w="med" len="med"/>
                                </a:ln>
                                <a:effectLst/>
                              </wps:spPr>
                              <wps:bodyPr/>
                            </wps:wsp>
                            <wps:wsp>
                              <wps:cNvPr id="140" name="文本框 140"/>
                              <wps:cNvSpPr txBox="1">
                                <a:spLocks noChangeArrowheads="1"/>
                              </wps:cNvSpPr>
                              <wps:spPr bwMode="auto">
                                <a:xfrm>
                                  <a:off x="1735455" y="2275205"/>
                                  <a:ext cx="896620" cy="248920"/>
                                </a:xfrm>
                                <a:prstGeom prst="rect">
                                  <a:avLst/>
                                </a:prstGeom>
                                <a:noFill/>
                                <a:ln w="6350">
                                  <a:solidFill>
                                    <a:srgbClr val="000000"/>
                                  </a:solidFill>
                                  <a:miter lim="800000"/>
                                </a:ln>
                                <a:effectLst/>
                              </wps:spPr>
                              <wps:txbx>
                                <w:txbxContent>
                                  <w:p>
                                    <w:pPr>
                                      <w:jc w:val="center"/>
                                    </w:pPr>
                                    <w:r>
                                      <w:rPr>
                                        <w:rFonts w:hint="eastAsia"/>
                                      </w:rPr>
                                      <w:t>校正</w:t>
                                    </w:r>
                                  </w:p>
                                </w:txbxContent>
                              </wps:txbx>
                              <wps:bodyPr rot="0" vert="horz" wrap="square" lIns="91440" tIns="45720" rIns="91440" bIns="45720" anchor="t" anchorCtr="0" upright="1">
                                <a:noAutofit/>
                              </wps:bodyPr>
                            </wps:wsp>
                            <wps:wsp>
                              <wps:cNvPr id="145" name="文本框 145"/>
                              <wps:cNvSpPr txBox="1">
                                <a:spLocks noChangeArrowheads="1"/>
                              </wps:cNvSpPr>
                              <wps:spPr bwMode="auto">
                                <a:xfrm>
                                  <a:off x="2859405" y="2276475"/>
                                  <a:ext cx="514350" cy="245745"/>
                                </a:xfrm>
                                <a:prstGeom prst="rect">
                                  <a:avLst/>
                                </a:prstGeom>
                                <a:noFill/>
                                <a:ln w="6350">
                                  <a:noFill/>
                                  <a:prstDash val="dash"/>
                                  <a:miter lim="800000"/>
                                </a:ln>
                                <a:effectLst/>
                              </wps:spPr>
                              <wps:txbx>
                                <w:txbxContent>
                                  <w:p>
                                    <w:pPr>
                                      <w:adjustRightInd w:val="0"/>
                                      <w:snapToGrid w:val="0"/>
                                      <w:jc w:val="center"/>
                                    </w:pPr>
                                    <w:r>
                                      <w:rPr>
                                        <w:rFonts w:hint="eastAsia"/>
                                      </w:rPr>
                                      <w:t>噪声</w:t>
                                    </w:r>
                                  </w:p>
                                </w:txbxContent>
                              </wps:txbx>
                              <wps:bodyPr rot="0" vert="horz" wrap="square" lIns="91440" tIns="45720" rIns="91440" bIns="45720" anchor="t" anchorCtr="0" upright="1">
                                <a:noAutofit/>
                              </wps:bodyPr>
                            </wps:wsp>
                            <wps:wsp>
                              <wps:cNvPr id="147" name="直接箭头连接符 147"/>
                              <wps:cNvCnPr>
                                <a:cxnSpLocks noChangeShapeType="1"/>
                              </wps:cNvCnPr>
                              <wps:spPr bwMode="auto">
                                <a:xfrm>
                                  <a:off x="2630805" y="2402205"/>
                                  <a:ext cx="330200" cy="0"/>
                                </a:xfrm>
                                <a:prstGeom prst="straightConnector1">
                                  <a:avLst/>
                                </a:prstGeom>
                                <a:noFill/>
                                <a:ln w="6350">
                                  <a:solidFill>
                                    <a:srgbClr val="000000"/>
                                  </a:solidFill>
                                  <a:prstDash val="dash"/>
                                  <a:round/>
                                  <a:tailEnd type="triangle" w="med" len="med"/>
                                </a:ln>
                                <a:effectLst/>
                              </wps:spPr>
                              <wps:bodyPr/>
                            </wps:wsp>
                            <wps:wsp>
                              <wps:cNvPr id="128" name="文本框 125"/>
                              <wps:cNvSpPr txBox="1">
                                <a:spLocks noChangeArrowheads="1"/>
                              </wps:cNvSpPr>
                              <wps:spPr bwMode="auto">
                                <a:xfrm>
                                  <a:off x="1753870" y="1741805"/>
                                  <a:ext cx="875030" cy="248285"/>
                                </a:xfrm>
                                <a:prstGeom prst="rect">
                                  <a:avLst/>
                                </a:prstGeom>
                                <a:noFill/>
                                <a:ln w="6350">
                                  <a:solidFill>
                                    <a:srgbClr val="000000"/>
                                  </a:solidFill>
                                  <a:miter lim="800000"/>
                                </a:ln>
                                <a:effectLst/>
                              </wps:spPr>
                              <wps:txbx>
                                <w:txbxContent>
                                  <w:p>
                                    <w:pPr>
                                      <w:adjustRightInd w:val="0"/>
                                      <w:snapToGrid w:val="0"/>
                                      <w:jc w:val="center"/>
                                    </w:pPr>
                                    <w:r>
                                      <w:rPr>
                                        <w:rFonts w:hint="eastAsia"/>
                                      </w:rPr>
                                      <w:t>焊接组装</w:t>
                                    </w:r>
                                  </w:p>
                                  <w:p/>
                                </w:txbxContent>
                              </wps:txbx>
                              <wps:bodyPr rot="0" vert="horz" wrap="square" lIns="91440" tIns="45720" rIns="91440" bIns="45720" anchor="t" anchorCtr="0" upright="1">
                                <a:noAutofit/>
                              </wps:bodyPr>
                            </wps:wsp>
                            <wps:wsp>
                              <wps:cNvPr id="135" name="直接箭头连接符 126"/>
                              <wps:cNvCnPr>
                                <a:cxnSpLocks noChangeShapeType="1"/>
                              </wps:cNvCnPr>
                              <wps:spPr bwMode="auto">
                                <a:xfrm rot="5400000" flipV="1">
                                  <a:off x="2070735" y="1614805"/>
                                  <a:ext cx="267335" cy="0"/>
                                </a:xfrm>
                                <a:prstGeom prst="straightConnector1">
                                  <a:avLst/>
                                </a:prstGeom>
                                <a:noFill/>
                                <a:ln w="6350">
                                  <a:solidFill>
                                    <a:srgbClr val="000000"/>
                                  </a:solidFill>
                                  <a:round/>
                                  <a:tailEnd type="triangle" w="med" len="med"/>
                                </a:ln>
                                <a:effectLst/>
                              </wps:spPr>
                              <wps:bodyPr/>
                            </wps:wsp>
                            <wps:wsp>
                              <wps:cNvPr id="220" name="文本框 142"/>
                              <wps:cNvSpPr txBox="1">
                                <a:spLocks noChangeArrowheads="1"/>
                              </wps:cNvSpPr>
                              <wps:spPr bwMode="auto">
                                <a:xfrm>
                                  <a:off x="2880360" y="1738630"/>
                                  <a:ext cx="1202055" cy="254000"/>
                                </a:xfrm>
                                <a:prstGeom prst="rect">
                                  <a:avLst/>
                                </a:prstGeom>
                                <a:noFill/>
                                <a:ln w="6350">
                                  <a:noFill/>
                                  <a:prstDash val="dash"/>
                                  <a:miter lim="800000"/>
                                </a:ln>
                                <a:effectLst/>
                              </wps:spPr>
                              <wps:txbx>
                                <w:txbxContent>
                                  <w:p>
                                    <w:pPr>
                                      <w:adjustRightInd w:val="0"/>
                                      <w:snapToGrid w:val="0"/>
                                      <w:jc w:val="center"/>
                                    </w:pPr>
                                    <w:r>
                                      <w:rPr>
                                        <w:rFonts w:hint="eastAsia"/>
                                      </w:rPr>
                                      <w:t>焊接烟尘、噪声</w:t>
                                    </w:r>
                                  </w:p>
                                  <w:p/>
                                </w:txbxContent>
                              </wps:txbx>
                              <wps:bodyPr rot="0" vert="horz" wrap="square" lIns="91440" tIns="45720" rIns="91440" bIns="45720" anchor="t" anchorCtr="0" upright="1">
                                <a:noAutofit/>
                              </wps:bodyPr>
                            </wps:wsp>
                            <wps:wsp>
                              <wps:cNvPr id="235" name="直接箭头连接符 143"/>
                              <wps:cNvCnPr>
                                <a:cxnSpLocks noChangeShapeType="1"/>
                              </wps:cNvCnPr>
                              <wps:spPr bwMode="auto">
                                <a:xfrm>
                                  <a:off x="2626360" y="1871980"/>
                                  <a:ext cx="330200" cy="0"/>
                                </a:xfrm>
                                <a:prstGeom prst="straightConnector1">
                                  <a:avLst/>
                                </a:prstGeom>
                                <a:noFill/>
                                <a:ln w="6350">
                                  <a:solidFill>
                                    <a:srgbClr val="000000"/>
                                  </a:solidFill>
                                  <a:prstDash val="dash"/>
                                  <a:round/>
                                  <a:tailEnd type="triangle" w="med" len="med"/>
                                </a:ln>
                                <a:effectLst/>
                              </wps:spPr>
                              <wps:bodyPr/>
                            </wps:wsp>
                            <wps:wsp>
                              <wps:cNvPr id="5" name="直接箭头连接符 134"/>
                              <wps:cNvCnPr>
                                <a:cxnSpLocks noChangeShapeType="1"/>
                              </wps:cNvCnPr>
                              <wps:spPr bwMode="auto">
                                <a:xfrm>
                                  <a:off x="2675255" y="2916555"/>
                                  <a:ext cx="330200" cy="0"/>
                                </a:xfrm>
                                <a:prstGeom prst="straightConnector1">
                                  <a:avLst/>
                                </a:prstGeom>
                                <a:noFill/>
                                <a:ln w="6350">
                                  <a:solidFill>
                                    <a:srgbClr val="000000"/>
                                  </a:solidFill>
                                  <a:prstDash val="dash"/>
                                  <a:round/>
                                  <a:tailEnd type="triangle" w="med" len="med"/>
                                </a:ln>
                                <a:effectLst/>
                              </wps:spPr>
                              <wps:bodyPr/>
                            </wps:wsp>
                            <wps:wsp>
                              <wps:cNvPr id="6" name="文本框 133"/>
                              <wps:cNvSpPr txBox="1">
                                <a:spLocks noChangeArrowheads="1"/>
                              </wps:cNvSpPr>
                              <wps:spPr bwMode="auto">
                                <a:xfrm>
                                  <a:off x="2915920" y="2776855"/>
                                  <a:ext cx="1157605" cy="254000"/>
                                </a:xfrm>
                                <a:prstGeom prst="rect">
                                  <a:avLst/>
                                </a:prstGeom>
                                <a:noFill/>
                                <a:ln w="6350">
                                  <a:noFill/>
                                  <a:prstDash val="dash"/>
                                  <a:miter lim="800000"/>
                                </a:ln>
                                <a:effectLst/>
                              </wps:spPr>
                              <wps:txbx>
                                <w:txbxContent>
                                  <w:p>
                                    <w:pPr>
                                      <w:adjustRightInd w:val="0"/>
                                      <w:snapToGrid w:val="0"/>
                                      <w:jc w:val="center"/>
                                    </w:pPr>
                                    <w:r>
                                      <w:rPr>
                                        <w:rFonts w:hint="eastAsia"/>
                                      </w:rPr>
                                      <w:t>喷砂粉尘、噪声</w:t>
                                    </w:r>
                                  </w:p>
                                </w:txbxContent>
                              </wps:txbx>
                              <wps:bodyPr rot="0" vert="horz" wrap="square" lIns="91440" tIns="45720" rIns="91440" bIns="45720" anchor="t" anchorCtr="0" upright="1">
                                <a:noAutofit/>
                              </wps:bodyPr>
                            </wps:wsp>
                            <wps:wsp>
                              <wps:cNvPr id="8" name="文本框 132"/>
                              <wps:cNvSpPr txBox="1">
                                <a:spLocks noChangeArrowheads="1"/>
                              </wps:cNvSpPr>
                              <wps:spPr bwMode="auto">
                                <a:xfrm>
                                  <a:off x="1779270" y="3809365"/>
                                  <a:ext cx="902335" cy="248285"/>
                                </a:xfrm>
                                <a:prstGeom prst="rect">
                                  <a:avLst/>
                                </a:prstGeom>
                                <a:noFill/>
                                <a:ln w="6350">
                                  <a:solidFill>
                                    <a:srgbClr val="000000"/>
                                  </a:solidFill>
                                  <a:miter lim="800000"/>
                                </a:ln>
                                <a:effectLst/>
                              </wps:spPr>
                              <wps:txbx>
                                <w:txbxContent>
                                  <w:p>
                                    <w:pPr>
                                      <w:adjustRightInd w:val="0"/>
                                      <w:snapToGrid w:val="0"/>
                                      <w:jc w:val="center"/>
                                    </w:pPr>
                                    <w:r>
                                      <w:rPr>
                                        <w:rFonts w:hint="eastAsia"/>
                                      </w:rPr>
                                      <w:t>包装入库</w:t>
                                    </w:r>
                                  </w:p>
                                </w:txbxContent>
                              </wps:txbx>
                              <wps:bodyPr rot="0" vert="horz" wrap="square" lIns="91440" tIns="45720" rIns="91440" bIns="45720" anchor="t" anchorCtr="0" upright="1">
                                <a:noAutofit/>
                              </wps:bodyPr>
                            </wps:wsp>
                            <wps:wsp>
                              <wps:cNvPr id="40" name="直接箭头连接符 146"/>
                              <wps:cNvCnPr>
                                <a:cxnSpLocks noChangeShapeType="1"/>
                              </wps:cNvCnPr>
                              <wps:spPr bwMode="auto">
                                <a:xfrm rot="5400000" flipV="1">
                                  <a:off x="2101215" y="3684905"/>
                                  <a:ext cx="267335" cy="0"/>
                                </a:xfrm>
                                <a:prstGeom prst="straightConnector1">
                                  <a:avLst/>
                                </a:prstGeom>
                                <a:noFill/>
                                <a:ln w="6350">
                                  <a:solidFill>
                                    <a:srgbClr val="000000"/>
                                  </a:solidFill>
                                  <a:round/>
                                  <a:tailEnd type="triangle" w="med" len="med"/>
                                </a:ln>
                                <a:effectLst/>
                              </wps:spPr>
                              <wps:bodyPr/>
                            </wps:wsp>
                            <wps:wsp>
                              <wps:cNvPr id="41" name="文本框 41"/>
                              <wps:cNvSpPr txBox="1">
                                <a:spLocks noChangeArrowheads="1"/>
                              </wps:cNvSpPr>
                              <wps:spPr bwMode="auto">
                                <a:xfrm>
                                  <a:off x="2992755" y="3811905"/>
                                  <a:ext cx="869315" cy="245745"/>
                                </a:xfrm>
                                <a:prstGeom prst="rect">
                                  <a:avLst/>
                                </a:prstGeom>
                                <a:noFill/>
                                <a:ln w="6350">
                                  <a:noFill/>
                                  <a:prstDash val="dash"/>
                                  <a:miter lim="800000"/>
                                </a:ln>
                                <a:effectLst/>
                              </wps:spPr>
                              <wps:txbx>
                                <w:txbxContent>
                                  <w:p>
                                    <w:pPr>
                                      <w:adjustRightInd w:val="0"/>
                                      <w:snapToGrid w:val="0"/>
                                      <w:jc w:val="center"/>
                                    </w:pPr>
                                    <w:r>
                                      <w:rPr>
                                        <w:rFonts w:hint="eastAsia"/>
                                      </w:rPr>
                                      <w:t>废包装材料</w:t>
                                    </w:r>
                                  </w:p>
                                </w:txbxContent>
                              </wps:txbx>
                              <wps:bodyPr rot="0" vert="horz" wrap="square" lIns="91440" tIns="45720" rIns="91440" bIns="45720" anchor="t" anchorCtr="0" upright="1">
                                <a:noAutofit/>
                              </wps:bodyPr>
                            </wps:wsp>
                            <wps:wsp>
                              <wps:cNvPr id="42" name="直接箭头连接符 42"/>
                              <wps:cNvCnPr>
                                <a:cxnSpLocks noChangeShapeType="1"/>
                              </wps:cNvCnPr>
                              <wps:spPr bwMode="auto">
                                <a:xfrm>
                                  <a:off x="2751455" y="3937635"/>
                                  <a:ext cx="330200" cy="0"/>
                                </a:xfrm>
                                <a:prstGeom prst="straightConnector1">
                                  <a:avLst/>
                                </a:prstGeom>
                                <a:noFill/>
                                <a:ln w="6350">
                                  <a:solidFill>
                                    <a:srgbClr val="000000"/>
                                  </a:solidFill>
                                  <a:prstDash val="dash"/>
                                  <a:round/>
                                  <a:tailEnd type="triangle" w="med" len="med"/>
                                </a:ln>
                                <a:effectLst/>
                              </wps:spPr>
                              <wps:bodyPr/>
                            </wps:wsp>
                          </wpc:wpc>
                        </a:graphicData>
                      </a:graphic>
                    </wp:inline>
                  </w:drawing>
                </mc:Choice>
                <mc:Fallback>
                  <w:pict>
                    <v:group id="_x0000_s1026" o:spid="_x0000_s1026" o:spt="203" style="height:339.5pt;width:410.15pt;" coordsize="5208905,4311650" editas="canvas" o:gfxdata="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">
                      <o:lock v:ext="edit" aspectratio="f"/>
                      <v:shape id="_x0000_s1026" o:spid="_x0000_s1026" style="position:absolute;left:0;top:0;height:4311650;width:5208905;" filled="f" stroked="t" coordsize="21600,21600" o:gfxdata="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">
                        <v:fill on="f" focussize="0,0"/>
                        <v:stroke color="#000000" joinstyle="miter"/>
                        <v:imagedata o:title=""/>
                        <o:lock v:ext="edit" aspectratio="t"/>
                      </v:shape>
                      <v:shape id="文本框 116" o:spid="_x0000_s1026" o:spt="202" type="#_x0000_t202" style="position:absolute;left:1789430;top:704850;height:248285;width:782320;" filled="f" stroked="t" coordsize="21600,21600" o:gfxdata="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AjlJLXXAAAABQEAAA8AAAAA&#10;AAAAAQAgAAAAIgAAAGRycy9kb3ducmV2LnhtbFBLAQIUABQAAAAIAIdO4kBNdfICTgIAAHoEAAAO&#10;AAAAAAAAAAEAIAAAACYBAABkcnMvZTJvRG9jLnhtbFBLBQYAAAAABgAGAFkBAADmBQAAAAA=&#10;">
                        <v:fill on="f" focussize="0,0"/>
                        <v:stroke weight="0.5pt" color="#000000" miterlimit="8" joinstyle="miter"/>
                        <v:imagedata o:title=""/>
                        <o:lock v:ext="edit" aspectratio="f"/>
                        <v:textbox>
                          <w:txbxContent>
                            <w:p>
                              <w:pPr>
                                <w:adjustRightInd w:val="0"/>
                                <w:snapToGrid w:val="0"/>
                                <w:jc w:val="center"/>
                                <w:rPr>
                                  <w:rFonts w:hint="eastAsia" w:eastAsia="宋体"/>
                                  <w:lang w:val="en-US" w:eastAsia="zh-CN"/>
                                </w:rPr>
                              </w:pPr>
                              <w:r>
                                <w:rPr>
                                  <w:rFonts w:hint="eastAsia"/>
                                  <w:lang w:val="en-US" w:eastAsia="zh-CN"/>
                                </w:rPr>
                                <w:t>开料</w:t>
                              </w:r>
                            </w:p>
                          </w:txbxContent>
                        </v:textbox>
                      </v:shape>
                      <v:shape id="直接箭头连接符 117" o:spid="_x0000_s1026" o:spt="32" type="#_x0000_t32" style="position:absolute;left:2057400;top:556260;flip:y;height:1270;width:288925;rotation:-5898240f;" filled="f" stroked="t" coordsize="21600,21600" o:gfxdata="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5DD1B1wAAAAUBAAAPAAAAAAAAAAEAIAAAACIAAABkcnMvZG93bnJldi54bWxQ&#10;SwECFAAUAAAACACHTuJAXrm37DECAAAjBAAADgAAAAAAAAABACAAAAAmAQAAZHJzL2Uyb0RvYy54&#10;bWxQSwUGAAAAAAYABgBZAQAAyQUAAAAA&#10;">
                        <v:fill on="f" focussize="0,0"/>
                        <v:stroke weight="0.5pt" color="#000000" joinstyle="round" endarrow="block"/>
                        <v:imagedata o:title=""/>
                        <o:lock v:ext="edit" aspectratio="f"/>
                      </v:shape>
                      <v:shape id="文本框 118" o:spid="_x0000_s1026" o:spt="202" type="#_x0000_t202" style="position:absolute;left:1221740;top:201930;height:254000;width:2269490;" filled="f" stroked="f" coordsize="21600,21600" o:gfxdata="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4rMg&#10;NdQAAAAFAQAADwAAAAAAAAABACAAAAAiAAAAZHJzL2Rvd25yZXYueG1sUEsBAhQAFAAAAAgAh07i&#10;QJiV9/0mAgAAMgQAAA4AAAAAAAAAAQAgAAAAIwEAAGRycy9lMm9Eb2MueG1sUEsFBgAAAAAGAAYA&#10;WQEAALsFAAAAAA==&#10;">
                        <v:fill on="f" focussize="0,0"/>
                        <v:stroke on="f"/>
                        <v:imagedata o:title=""/>
                        <o:lock v:ext="edit" aspectratio="f"/>
                        <v:textbox>
                          <w:txbxContent>
                            <w:p>
                              <w:pPr>
                                <w:adjustRightInd w:val="0"/>
                                <w:snapToGrid w:val="0"/>
                                <w:jc w:val="center"/>
                              </w:pPr>
                              <w:r>
                                <w:rPr>
                                  <w:rFonts w:hint="eastAsia"/>
                                  <w:color w:val="000000" w:themeColor="text1"/>
                                  <w14:textFill>
                                    <w14:solidFill>
                                      <w14:schemeClr w14:val="tx1"/>
                                    </w14:solidFill>
                                  </w14:textFill>
                                </w:rPr>
                                <w:t>不锈钢板、其他钢材</w:t>
                              </w:r>
                            </w:p>
                            <w:p>
                              <w:pPr>
                                <w:adjustRightInd w:val="0"/>
                                <w:snapToGrid w:val="0"/>
                                <w:jc w:val="center"/>
                                <w:rPr>
                                  <w:color w:val="000000" w:themeColor="text1"/>
                                  <w14:textFill>
                                    <w14:solidFill>
                                      <w14:schemeClr w14:val="tx1"/>
                                    </w14:solidFill>
                                  </w14:textFill>
                                </w:rPr>
                              </w:pPr>
                            </w:p>
                          </w:txbxContent>
                        </v:textbox>
                      </v:shape>
                      <v:shape id="文本框 119" o:spid="_x0000_s1026" o:spt="202" type="#_x0000_t202" style="position:absolute;left:2882265;top:691515;height:254000;width:1942465;" filled="f" stroked="f" coordsize="21600,21600" o:gfxdata="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xxYbzSAAAABQEAAA8AAAAAAAAAAQAgAAAA&#10;IgAAAGRycy9kb3ducmV2LnhtbFBLAQIUABQAAAAIAIdO4kBgPvwjSgIAAGoEAAAOAAAAAAAAAAEA&#10;IAAAACEBAABkcnMvZTJvRG9jLnhtbFBLBQYAAAAABgAGAFkBAADdBQAAAAA=&#10;">
                        <v:fill on="f" focussize="0,0"/>
                        <v:stroke on="f" weight="0.5pt" miterlimit="8" joinstyle="miter" dashstyle="dash"/>
                        <v:imagedata o:title=""/>
                        <o:lock v:ext="edit" aspectratio="f"/>
                        <v:textbox>
                          <w:txbxContent>
                            <w:p>
                              <w:pPr>
                                <w:adjustRightInd w:val="0"/>
                                <w:snapToGrid w:val="0"/>
                                <w:jc w:val="center"/>
                              </w:pPr>
                              <w:r>
                                <w:rPr>
                                  <w:rFonts w:hint="eastAsia"/>
                                </w:rPr>
                                <w:t>金属边角料、</w:t>
                              </w:r>
                              <w:r>
                                <w:rPr>
                                  <w:rFonts w:hint="eastAsia"/>
                                  <w:lang w:val="en-US" w:eastAsia="zh-CN"/>
                                </w:rPr>
                                <w:t>开料</w:t>
                              </w:r>
                              <w:r>
                                <w:rPr>
                                  <w:rFonts w:hint="eastAsia"/>
                                </w:rPr>
                                <w:t>粉尘、噪声</w:t>
                              </w:r>
                            </w:p>
                          </w:txbxContent>
                        </v:textbox>
                      </v:shape>
                      <v:shape id="直接箭头连接符 120" o:spid="_x0000_s1026" o:spt="32" type="#_x0000_t32" style="position:absolute;left:2634615;top:823595;height:0;width:330200;" filled="f" stroked="t" coordsize="21600,21600" o:gfxdata="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7hb9tcAAAAFAQAADwAAAAAAAAABACAAAAAiAAAAZHJzL2Rvd25yZXYueG1sUEsB&#10;AhQAFAAAAAgAh07iQLGw7GcvAgAAIAQAAA4AAAAAAAAAAQAgAAAAJgEAAGRycy9lMm9Eb2MueG1s&#10;UEsFBgAAAAAGAAYAWQEAAMcFAAAAAA==&#10;">
                        <v:fill on="f" focussize="0,0"/>
                        <v:stroke weight="0.5pt" color="#000000" joinstyle="round" dashstyle="dash" endarrow="block"/>
                        <v:imagedata o:title=""/>
                        <o:lock v:ext="edit" aspectratio="f"/>
                      </v:shape>
                      <v:shape id="文本框 121" o:spid="_x0000_s1026" o:spt="202" type="#_x0000_t202" style="position:absolute;left:1795145;top:1231900;height:248285;width:776605;" filled="f" stroked="t" coordsize="21600,21600" o:gfxdata="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AjlJLXXAAAABQEAAA8AAAAA&#10;AAAAAQAgAAAAIgAAAGRycy9kb3ducmV2LnhtbFBLAQIUABQAAAAIAIdO4kBDpN5rTgIAAHsEAAAO&#10;AAAAAAAAAAEAIAAAACYBAABkcnMvZTJvRG9jLnhtbFBLBQYAAAAABgAGAFkBAADmBQAAAAA=&#10;">
                        <v:fill on="f" focussize="0,0"/>
                        <v:stroke weight="0.5pt" color="#000000" miterlimit="8" joinstyle="miter"/>
                        <v:imagedata o:title=""/>
                        <o:lock v:ext="edit" aspectratio="f"/>
                        <v:textbox>
                          <w:txbxContent>
                            <w:p>
                              <w:pPr>
                                <w:jc w:val="center"/>
                              </w:pPr>
                              <w:r>
                                <w:rPr>
                                  <w:rFonts w:hint="eastAsia"/>
                                  <w:lang w:val="en-US" w:eastAsia="zh-CN"/>
                                </w:rPr>
                                <w:t>机</w:t>
                              </w:r>
                              <w:r>
                                <w:rPr>
                                  <w:rFonts w:hint="eastAsia"/>
                                </w:rPr>
                                <w:t>加工</w:t>
                              </w:r>
                            </w:p>
                          </w:txbxContent>
                        </v:textbox>
                      </v:shape>
                      <v:shape id="直接箭头连接符 122" o:spid="_x0000_s1026" o:spt="32" type="#_x0000_t32" style="position:absolute;left:2062480;top:1094740;flip:y;height:0;width:280035;rotation:-5898240f;" filled="f" stroked="t" coordsize="21600,21600" o:gfxdata="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kMPUHXAAAABQEAAA8AAAAAAAAAAQAgAAAAIgAAAGRycy9kb3ducmV2LnhtbFBL&#10;AQIUABQAAAAIAIdO4kCDeIyTMAIAACEEAAAOAAAAAAAAAAEAIAAAACYBAABkcnMvZTJvRG9jLnht&#10;bFBLBQYAAAAABgAGAFkBAADIBQAAAAA=&#10;">
                        <v:fill on="f" focussize="0,0"/>
                        <v:stroke weight="0.5pt" color="#000000" joinstyle="round" endarrow="block"/>
                        <v:imagedata o:title=""/>
                        <o:lock v:ext="edit" aspectratio="f"/>
                      </v:shape>
                      <v:shape id="文本框 123" o:spid="_x0000_s1026" o:spt="202" type="#_x0000_t202" style="position:absolute;left:2887345;top:1139190;height:438150;width:1631950;" filled="f" stroked="f" coordsize="21600,21600" o:gfxdata="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xxYbzSAAAABQEAAA8AAAAAAAAAAQAgAAAA&#10;IgAAAGRycy9kb3ducmV2LnhtbFBLAQIUABQAAAAIAIdO4kCNRMqcSgIAAGsEAAAOAAAAAAAAAAEA&#10;IAAAACEBAABkcnMvZTJvRG9jLnhtbFBLBQYAAAAABgAGAFkBAADdBQAAAAA=&#10;">
                        <v:fill on="f" focussize="0,0"/>
                        <v:stroke on="f" weight="0.5pt" miterlimit="8" joinstyle="miter" dashstyle="dash"/>
                        <v:imagedata o:title=""/>
                        <o:lock v:ext="edit" aspectratio="f"/>
                        <v:textbox>
                          <w:txbxContent>
                            <w:p>
                              <w:r>
                                <w:rPr>
                                  <w:rFonts w:hint="eastAsia"/>
                                </w:rPr>
                                <w:t>金属边角料、废切削液、</w:t>
                              </w:r>
                              <w:r>
                                <w:rPr>
                                  <w:rFonts w:hint="eastAsia"/>
                                  <w:lang w:val="en-US" w:eastAsia="zh-CN"/>
                                </w:rPr>
                                <w:t>废切削液桶、</w:t>
                              </w:r>
                              <w:r>
                                <w:rPr>
                                  <w:rFonts w:hint="eastAsia"/>
                                </w:rPr>
                                <w:t>噪声</w:t>
                              </w:r>
                            </w:p>
                          </w:txbxContent>
                        </v:textbox>
                      </v:shape>
                      <v:shape id="直接箭头连接符 124" o:spid="_x0000_s1026" o:spt="32" type="#_x0000_t32" style="position:absolute;left:2633980;top:1363980;height:0;width:330200;" filled="f" stroked="t" coordsize="21600,21600" o:gfxdata="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N+4W/bXAAAABQEAAA8AAAAAAAAAAQAgAAAAIgAAAGRycy9kb3ducmV2LnhtbFBLAQIU&#10;ABQAAAAIAIdO4kDBJ4gpLQIAACEEAAAOAAAAAAAAAAEAIAAAACYBAABkcnMvZTJvRG9jLnhtbFBL&#10;BQYAAAAABgAGAFkBAADFBQAAAAA=&#10;">
                        <v:fill on="f" focussize="0,0"/>
                        <v:stroke weight="0.5pt" color="#000000" joinstyle="round" dashstyle="dash" endarrow="block"/>
                        <v:imagedata o:title=""/>
                        <o:lock v:ext="edit" aspectratio="f"/>
                      </v:shape>
                      <v:shape id="直接箭头连接符 130" o:spid="_x0000_s1026" o:spt="32" type="#_x0000_t32" style="position:absolute;left:2074545;top:2136775;flip:y;height:0;width:267335;rotation:-5898240f;" filled="f" stroked="t" coordsize="21600,21600" o:gfxdata="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kMPUHXAAAABQEAAA8AAAAAAAAAAQAgAAAAIgAAAGRycy9kb3ducmV2LnhtbFBL&#10;AQIUABQAAAAIAIdO4kCUxG5TMAIAACEEAAAOAAAAAAAAAAEAIAAAACYBAABkcnMvZTJvRG9jLnht&#10;bFBLBQYAAAAABgAGAFkBAADIBQAAAAA=&#10;">
                        <v:fill on="f" focussize="0,0"/>
                        <v:stroke weight="0.5pt" color="#000000" joinstyle="round" endarrow="block"/>
                        <v:imagedata o:title=""/>
                        <o:lock v:ext="edit" aspectratio="f"/>
                      </v:shape>
                      <v:shape id="直接箭头连接符 131" o:spid="_x0000_s1026" o:spt="32" type="#_x0000_t32" style="position:absolute;left:2087245;top:2656840;flip:y;height:0;width:267335;rotation:-5898240f;" filled="f" stroked="t" coordsize="21600,21600" o:gfxdata="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5DD1B1wAAAAUBAAAPAAAAAAAAAAEAIAAAACIAAABkcnMvZG93bnJldi54bWxQ&#10;SwECFAAUAAAACACHTuJAFr74cTECAAAhBAAADgAAAAAAAAABACAAAAAmAQAAZHJzL2Uyb0RvYy54&#10;bWxQSwUGAAAAAAYABgBZAQAAyQUAAAAA&#10;">
                        <v:fill on="f" focussize="0,0"/>
                        <v:stroke weight="0.5pt" color="#000000" joinstyle="round" endarrow="block"/>
                        <v:imagedata o:title=""/>
                        <o:lock v:ext="edit" aspectratio="f"/>
                      </v:shape>
                      <v:shape id="文本框 132" o:spid="_x0000_s1026" o:spt="202" type="#_x0000_t202" style="position:absolute;left:1706880;top:3295015;height:248285;width:1029335;" filled="f" stroked="t" coordsize="21600,21600" o:gfxdata="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I5SS11wAAAAUBAAAP&#10;AAAAAAAAAAEAIAAAACIAAABkcnMvZG93bnJldi54bWxQSwECFAAUAAAACACHTuJAe9Zf+lICAAB8&#10;BAAADgAAAAAAAAABACAAAAAmAQAAZHJzL2Uyb0RvYy54bWxQSwUGAAAAAAYABgBZAQAA6gUAAAAA&#10;">
                        <v:fill on="f" focussize="0,0"/>
                        <v:stroke weight="0.5pt" color="#000000" miterlimit="8" joinstyle="miter"/>
                        <v:imagedata o:title=""/>
                        <o:lock v:ext="edit" aspectratio="f"/>
                        <v:textbox>
                          <w:txbxContent>
                            <w:p>
                              <w:pPr>
                                <w:adjustRightInd w:val="0"/>
                                <w:snapToGrid w:val="0"/>
                                <w:jc w:val="center"/>
                              </w:pPr>
                              <w:r>
                                <w:rPr>
                                  <w:rFonts w:hint="eastAsia"/>
                                </w:rPr>
                                <w:t>调漆喷漆晾干</w:t>
                              </w:r>
                            </w:p>
                          </w:txbxContent>
                        </v:textbox>
                      </v:shape>
                      <v:shape id="文本框 136" o:spid="_x0000_s1026" o:spt="202" type="#_x0000_t202" style="position:absolute;left:3014345;top:3138805;height:591185;width:1551940;" filled="f" stroked="f" coordsize="21600,21600" o:gfxdata="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xxYbzSAAAABQEAAA8AAAAAAAAAAQAg&#10;AAAAIgAAAGRycy9kb3ducmV2LnhtbFBLAQIUABQAAAAIAIdO4kCH1/IdTQIAAGsEAAAOAAAAAAAA&#10;AAEAIAAAACEBAABkcnMvZTJvRG9jLnhtbFBLBQYAAAAABgAGAFkBAADgBQAAAAA=&#10;">
                        <v:fill on="f" focussize="0,0"/>
                        <v:stroke on="f" weight="0.5pt" miterlimit="8" joinstyle="miter" dashstyle="dash"/>
                        <v:imagedata o:title=""/>
                        <o:lock v:ext="edit" aspectratio="f"/>
                        <v:textbox>
                          <w:txbxContent>
                            <w:p>
                              <w:pPr>
                                <w:adjustRightInd w:val="0"/>
                                <w:snapToGrid w:val="0"/>
                                <w:jc w:val="center"/>
                              </w:pPr>
                              <w:r>
                                <w:rPr>
                                  <w:rFonts w:hint="eastAsia"/>
                                  <w:color w:val="000000" w:themeColor="text1"/>
                                  <w14:textFill>
                                    <w14:solidFill>
                                      <w14:schemeClr w14:val="tx1"/>
                                    </w14:solidFill>
                                  </w14:textFill>
                                </w:rPr>
                                <w:t>漆雾、有机废气、漆渣、废漆桶、喷淋废水、废活性炭、噪声</w:t>
                              </w:r>
                            </w:p>
                          </w:txbxContent>
                        </v:textbox>
                      </v:shape>
                      <v:shape id="直接箭头连接符 138" o:spid="_x0000_s1026" o:spt="32" type="#_x0000_t32" style="position:absolute;left:2745105;top:3424555;height:0;width:330200;" filled="f" stroked="t" coordsize="21600,21600" o:gfxdata="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fuFv21wAAAAUBAAAPAAAAAAAAAAEAIAAAACIAAABkcnMvZG93bnJldi54bWxQ&#10;SwECFAAUAAAACACHTuJAXyEYpDECAAAhBAAADgAAAAAAAAABACAAAAAmAQAAZHJzL2Uyb0RvYy54&#10;bWxQSwUGAAAAAAYABgBZAQAAyQUAAAAA&#10;">
                        <v:fill on="f" focussize="0,0"/>
                        <v:stroke weight="0.5pt" color="#000000" joinstyle="round" dashstyle="dash" endarrow="block"/>
                        <v:imagedata o:title=""/>
                        <o:lock v:ext="edit" aspectratio="f"/>
                      </v:shape>
                      <v:shape id="文本框 139" o:spid="_x0000_s1026" o:spt="202" type="#_x0000_t202" style="position:absolute;left:1760855;top:2789555;height:248920;width:896620;" filled="f" stroked="t" coordsize="21600,21600" o:gfxdata="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COUktdcAAAAFAQAADwAAAAAA&#10;AAABACAAAAAiAAAAZHJzL2Rvd25yZXYueG1sUEsBAhQAFAAAAAgAh07iQCLcQC1NAgAAewQAAA4A&#10;AAAAAAAAAQAgAAAAJgEAAGRycy9lMm9Eb2MueG1sUEsFBgAAAAAGAAYAWQEAAOUFAAAAAA==&#10;">
                        <v:fill on="f" focussize="0,0"/>
                        <v:stroke weight="0.5pt" color="#000000" miterlimit="8" joinstyle="miter"/>
                        <v:imagedata o:title=""/>
                        <o:lock v:ext="edit" aspectratio="f"/>
                        <v:textbox>
                          <w:txbxContent>
                            <w:p>
                              <w:pPr>
                                <w:jc w:val="center"/>
                              </w:pPr>
                              <w:r>
                                <w:rPr>
                                  <w:rFonts w:hint="eastAsia"/>
                                </w:rPr>
                                <w:t>喷砂</w:t>
                              </w:r>
                            </w:p>
                          </w:txbxContent>
                        </v:textbox>
                      </v:shape>
                      <v:shape id="直接箭头连接符 146" o:spid="_x0000_s1026" o:spt="32" type="#_x0000_t32" style="position:absolute;left:2091690;top:3170555;flip:y;height:0;width:267335;rotation:-5898240f;" filled="f" stroked="t" coordsize="21600,21600" o:gfxdata="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5DD1B1wAAAAUBAAAPAAAAAAAAAAEAIAAAACIAAABkcnMvZG93bnJldi54bWxQ&#10;SwECFAAUAAAACACHTuJAR0qcyTECAAAhBAAADgAAAAAAAAABACAAAAAmAQAAZHJzL2Uyb0RvYy54&#10;bWxQSwUGAAAAAAYABgBZAQAAyQUAAAAA&#10;">
                        <v:fill on="f" focussize="0,0"/>
                        <v:stroke weight="0.5pt" color="#000000" joinstyle="round" endarrow="block"/>
                        <v:imagedata o:title=""/>
                        <o:lock v:ext="edit" aspectratio="f"/>
                      </v:shape>
                      <v:shape id="_x0000_s1026" o:spid="_x0000_s1026" o:spt="202" type="#_x0000_t202" style="position:absolute;left:1735455;top:2275205;height:248920;width:896620;" filled="f" stroked="t" coordsize="21600,21600" o:gfxdata="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AjlJLXXAAAABQEAAA8AAAAA&#10;AAAAAQAgAAAAIgAAAGRycy9kb3ducmV2LnhtbFBLAQIUABQAAAAIAIdO4kBCuTCUTgIAAHsEAAAO&#10;AAAAAAAAAAEAIAAAACYBAABkcnMvZTJvRG9jLnhtbFBLBQYAAAAABgAGAFkBAADmBQAAAAA=&#10;">
                        <v:fill on="f" focussize="0,0"/>
                        <v:stroke weight="0.5pt" color="#000000" miterlimit="8" joinstyle="miter"/>
                        <v:imagedata o:title=""/>
                        <o:lock v:ext="edit" aspectratio="f"/>
                        <v:textbox>
                          <w:txbxContent>
                            <w:p>
                              <w:pPr>
                                <w:jc w:val="center"/>
                              </w:pPr>
                              <w:r>
                                <w:rPr>
                                  <w:rFonts w:hint="eastAsia"/>
                                </w:rPr>
                                <w:t>校正</w:t>
                              </w:r>
                            </w:p>
                          </w:txbxContent>
                        </v:textbox>
                      </v:shape>
                      <v:shape id="_x0000_s1026" o:spid="_x0000_s1026" o:spt="202" type="#_x0000_t202" style="position:absolute;left:2859405;top:2276475;height:245745;width:514350;" filled="f" stroked="f" coordsize="21600,21600" o:gfxdata="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7HFhvNIAAAAFAQAADwAAAAAAAAABACAAAAAi&#10;AAAAZHJzL2Rvd25yZXYueG1sUEsBAhQAFAAAAAgAh07iQPyMumdJAgAAagQAAA4AAAAAAAAAAQAg&#10;AAAAIQEAAGRycy9lMm9Eb2MueG1sUEsFBgAAAAAGAAYAWQEAANwFAAAAAA==&#10;">
                        <v:fill on="f" focussize="0,0"/>
                        <v:stroke on="f" weight="0.5pt" miterlimit="8" joinstyle="miter" dashstyle="dash"/>
                        <v:imagedata o:title=""/>
                        <o:lock v:ext="edit" aspectratio="f"/>
                        <v:textbox>
                          <w:txbxContent>
                            <w:p>
                              <w:pPr>
                                <w:adjustRightInd w:val="0"/>
                                <w:snapToGrid w:val="0"/>
                                <w:jc w:val="center"/>
                              </w:pPr>
                              <w:r>
                                <w:rPr>
                                  <w:rFonts w:hint="eastAsia"/>
                                </w:rPr>
                                <w:t>噪声</w:t>
                              </w:r>
                            </w:p>
                          </w:txbxContent>
                        </v:textbox>
                      </v:shape>
                      <v:shape id="_x0000_s1026" o:spid="_x0000_s1026" o:spt="32" type="#_x0000_t32" style="position:absolute;left:2630805;top:2402205;height:0;width:330200;" filled="f" stroked="t" coordsize="21600,21600" o:gfxdata="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N+4W/bXAAAABQEAAA8AAAAAAAAAAQAgAAAAIgAAAGRycy9kb3ducmV2LnhtbFBLAQIU&#10;ABQAAAAIAIdO4kDl2V1BLQIAACEEAAAOAAAAAAAAAAEAIAAAACYBAABkcnMvZTJvRG9jLnhtbFBL&#10;BQYAAAAABgAGAFkBAADFBQAAAAA=&#10;">
                        <v:fill on="f" focussize="0,0"/>
                        <v:stroke weight="0.5pt" color="#000000" joinstyle="round" dashstyle="dash" endarrow="block"/>
                        <v:imagedata o:title=""/>
                        <o:lock v:ext="edit" aspectratio="f"/>
                      </v:shape>
                      <v:shape id="文本框 125" o:spid="_x0000_s1026" o:spt="202" type="#_x0000_t202" style="position:absolute;left:1753870;top:1741805;height:248285;width:875030;" filled="f" stroked="t" coordsize="21600,21600" o:gfxdata="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I5SS11wAAAAUBAAAPAAAA&#10;AAAAAAEAIAAAACIAAABkcnMvZG93bnJldi54bWxQSwECFAAUAAAACACHTuJAMwGHSk8CAAB7BAAA&#10;DgAAAAAAAAABACAAAAAmAQAAZHJzL2Uyb0RvYy54bWxQSwUGAAAAAAYABgBZAQAA5wUAAAAA&#10;">
                        <v:fill on="f" focussize="0,0"/>
                        <v:stroke weight="0.5pt" color="#000000" miterlimit="8" joinstyle="miter"/>
                        <v:imagedata o:title=""/>
                        <o:lock v:ext="edit" aspectratio="f"/>
                        <v:textbox>
                          <w:txbxContent>
                            <w:p>
                              <w:pPr>
                                <w:adjustRightInd w:val="0"/>
                                <w:snapToGrid w:val="0"/>
                                <w:jc w:val="center"/>
                              </w:pPr>
                              <w:r>
                                <w:rPr>
                                  <w:rFonts w:hint="eastAsia"/>
                                </w:rPr>
                                <w:t>焊接组装</w:t>
                              </w:r>
                            </w:p>
                            <w:p/>
                          </w:txbxContent>
                        </v:textbox>
                      </v:shape>
                      <v:shape id="直接箭头连接符 126" o:spid="_x0000_s1026" o:spt="32" type="#_x0000_t32" style="position:absolute;left:2070735;top:1614805;flip:y;height:0;width:267335;rotation:-5898240f;" filled="f" stroked="t" coordsize="21600,21600" o:gfxdata="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Qw9QdcAAAAFAQAADwAAAAAAAAABACAAAAAiAAAAZHJzL2Rvd25yZXYueG1sUEsB&#10;AhQAFAAAAAgAh07iQD69h4IvAgAAIQQAAA4AAAAAAAAAAQAgAAAAJgEAAGRycy9lMm9Eb2MueG1s&#10;UEsFBgAAAAAGAAYAWQEAAMcFAAAAAA==&#10;">
                        <v:fill on="f" focussize="0,0"/>
                        <v:stroke weight="0.5pt" color="#000000" joinstyle="round" endarrow="block"/>
                        <v:imagedata o:title=""/>
                        <o:lock v:ext="edit" aspectratio="f"/>
                      </v:shape>
                      <v:shape id="文本框 142" o:spid="_x0000_s1026" o:spt="202" type="#_x0000_t202" style="position:absolute;left:2880360;top:1738630;height:254000;width:1202055;" filled="f" stroked="f" coordsize="21600,21600" o:gfxdata="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scWG80gAAAAUBAAAPAAAAAAAAAAEAIAAA&#10;ACIAAABkcnMvZG93bnJldi54bWxQSwECFAAUAAAACACHTuJASRWkhUsCAABrBAAADgAAAAAAAAAB&#10;ACAAAAAhAQAAZHJzL2Uyb0RvYy54bWxQSwUGAAAAAAYABgBZAQAA3gUAAAAA&#10;">
                        <v:fill on="f" focussize="0,0"/>
                        <v:stroke on="f" weight="0.5pt" miterlimit="8" joinstyle="miter" dashstyle="dash"/>
                        <v:imagedata o:title=""/>
                        <o:lock v:ext="edit" aspectratio="f"/>
                        <v:textbox>
                          <w:txbxContent>
                            <w:p>
                              <w:pPr>
                                <w:adjustRightInd w:val="0"/>
                                <w:snapToGrid w:val="0"/>
                                <w:jc w:val="center"/>
                              </w:pPr>
                              <w:r>
                                <w:rPr>
                                  <w:rFonts w:hint="eastAsia"/>
                                </w:rPr>
                                <w:t>焊接烟尘、噪声</w:t>
                              </w:r>
                            </w:p>
                            <w:p/>
                          </w:txbxContent>
                        </v:textbox>
                      </v:shape>
                      <v:shape id="直接箭头连接符 143" o:spid="_x0000_s1026" o:spt="32" type="#_x0000_t32" style="position:absolute;left:2626360;top:1871980;height:0;width:330200;" filled="f" stroked="t" coordsize="21600,21600" o:gfxdata="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7hb9tcAAAAFAQAADwAAAAAAAAABACAAAAAiAAAAZHJzL2Rvd25yZXYueG1sUEsB&#10;AhQAFAAAAAgAh07iQL5jCFQvAgAAIQQAAA4AAAAAAAAAAQAgAAAAJgEAAGRycy9lMm9Eb2MueG1s&#10;UEsFBgAAAAAGAAYAWQEAAMcFAAAAAA==&#10;">
                        <v:fill on="f" focussize="0,0"/>
                        <v:stroke weight="0.5pt" color="#000000" joinstyle="round" dashstyle="dash" endarrow="block"/>
                        <v:imagedata o:title=""/>
                        <o:lock v:ext="edit" aspectratio="f"/>
                      </v:shape>
                      <v:shape id="直接箭头连接符 134" o:spid="_x0000_s1026" o:spt="32" type="#_x0000_t32" style="position:absolute;left:2675255;top:2916555;height:0;width:330200;" filled="f" stroked="t" coordsize="21600,21600" o:gfxdata="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37hb9tcAAAAFAQAADwAAAAAAAAABACAAAAAiAAAAZHJzL2Rvd25yZXYueG1sUEsBAhQA&#10;FAAAAAgAh07iQDgYnhssAgAAHwQAAA4AAAAAAAAAAQAgAAAAJgEAAGRycy9lMm9Eb2MueG1sUEsF&#10;BgAAAAAGAAYAWQEAAMQFAAAAAA==&#10;">
                        <v:fill on="f" focussize="0,0"/>
                        <v:stroke weight="0.5pt" color="#000000" joinstyle="round" dashstyle="dash" endarrow="block"/>
                        <v:imagedata o:title=""/>
                        <o:lock v:ext="edit" aspectratio="f"/>
                      </v:shape>
                      <v:shape id="文本框 133" o:spid="_x0000_s1026" o:spt="202" type="#_x0000_t202" style="position:absolute;left:2915920;top:2776855;height:254000;width:1157605;" filled="f" stroked="f" coordsize="21600,21600" o:gfxdata="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xxYbzSAAAABQEAAA8AAAAAAAAAAQAgAAAA&#10;IgAAAGRycy9kb3ducmV2LnhtbFBLAQIUABQAAAAIAIdO4kB/YWPgSgIAAGkEAAAOAAAAAAAAAAEA&#10;IAAAACEBAABkcnMvZTJvRG9jLnhtbFBLBQYAAAAABgAGAFkBAADdBQAAAAA=&#10;">
                        <v:fill on="f" focussize="0,0"/>
                        <v:stroke on="f" weight="0.5pt" miterlimit="8" joinstyle="miter" dashstyle="dash"/>
                        <v:imagedata o:title=""/>
                        <o:lock v:ext="edit" aspectratio="f"/>
                        <v:textbox>
                          <w:txbxContent>
                            <w:p>
                              <w:pPr>
                                <w:adjustRightInd w:val="0"/>
                                <w:snapToGrid w:val="0"/>
                                <w:jc w:val="center"/>
                              </w:pPr>
                              <w:r>
                                <w:rPr>
                                  <w:rFonts w:hint="eastAsia"/>
                                </w:rPr>
                                <w:t>喷砂粉尘、噪声</w:t>
                              </w:r>
                            </w:p>
                          </w:txbxContent>
                        </v:textbox>
                      </v:shape>
                      <v:shape id="文本框 132" o:spid="_x0000_s1026" o:spt="202" type="#_x0000_t202" style="position:absolute;left:1779270;top:3809365;height:248285;width:902335;" filled="f" stroked="t" coordsize="21600,21600" o:gfxdata="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AjlJLXXAAAABQEAAA8A&#10;AAAAAAAAAQAgAAAAIgAAAGRycy9kb3ducmV2LnhtbFBLAQIUABQAAAAIAIdO4kAQ/gk5UQIAAHkE&#10;AAAOAAAAAAAAAAEAIAAAACYBAABkcnMvZTJvRG9jLnhtbFBLBQYAAAAABgAGAFkBAADpBQAAAAA=&#10;">
                        <v:fill on="f" focussize="0,0"/>
                        <v:stroke weight="0.5pt" color="#000000" miterlimit="8" joinstyle="miter"/>
                        <v:imagedata o:title=""/>
                        <o:lock v:ext="edit" aspectratio="f"/>
                        <v:textbox>
                          <w:txbxContent>
                            <w:p>
                              <w:pPr>
                                <w:adjustRightInd w:val="0"/>
                                <w:snapToGrid w:val="0"/>
                                <w:jc w:val="center"/>
                              </w:pPr>
                              <w:r>
                                <w:rPr>
                                  <w:rFonts w:hint="eastAsia"/>
                                </w:rPr>
                                <w:t>包装入库</w:t>
                              </w:r>
                            </w:p>
                          </w:txbxContent>
                        </v:textbox>
                      </v:shape>
                      <v:shape id="直接箭头连接符 146" o:spid="_x0000_s1026" o:spt="32" type="#_x0000_t32" style="position:absolute;left:2101215;top:3684905;flip:y;height:0;width:267335;rotation:-5898240f;" filled="f" stroked="t" coordsize="21600,21600" o:gfxdata="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5DD1B1wAAAAUBAAAPAAAAAAAAAAEAIAAAACIAAABkcnMvZG93bnJldi54bWxQ&#10;SwECFAAUAAAACACHTuJAVcr1ITECAAAgBAAADgAAAAAAAAABACAAAAAmAQAAZHJzL2Uyb0RvYy54&#10;bWxQSwUGAAAAAAYABgBZAQAAyQUAAAAA&#10;">
                        <v:fill on="f" focussize="0,0"/>
                        <v:stroke weight="0.5pt" color="#000000" joinstyle="round" endarrow="block"/>
                        <v:imagedata o:title=""/>
                        <o:lock v:ext="edit" aspectratio="f"/>
                      </v:shape>
                      <v:shape id="_x0000_s1026" o:spid="_x0000_s1026" o:spt="202" type="#_x0000_t202" style="position:absolute;left:2992755;top:3811905;height:245745;width:869315;" filled="f" stroked="f" coordsize="21600,21600" o:gfxdata="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7HFhvNIAAAAFAQAADwAAAAAAAAABACAA&#10;AAAiAAAAZHJzL2Rvd25yZXYueG1sUEsBAhQAFAAAAAgAh07iQIMp86lMAgAAaAQAAA4AAAAAAAAA&#10;AQAgAAAAIQEAAGRycy9lMm9Eb2MueG1sUEsFBgAAAAAGAAYAWQEAAN8FAAAAAA==&#10;">
                        <v:fill on="f" focussize="0,0"/>
                        <v:stroke on="f" weight="0.5pt" miterlimit="8" joinstyle="miter" dashstyle="dash"/>
                        <v:imagedata o:title=""/>
                        <o:lock v:ext="edit" aspectratio="f"/>
                        <v:textbox>
                          <w:txbxContent>
                            <w:p>
                              <w:pPr>
                                <w:adjustRightInd w:val="0"/>
                                <w:snapToGrid w:val="0"/>
                                <w:jc w:val="center"/>
                              </w:pPr>
                              <w:r>
                                <w:rPr>
                                  <w:rFonts w:hint="eastAsia"/>
                                </w:rPr>
                                <w:t>废包装材料</w:t>
                              </w:r>
                            </w:p>
                          </w:txbxContent>
                        </v:textbox>
                      </v:shape>
                      <v:shape id="_x0000_s1026" o:spid="_x0000_s1026" o:spt="32" type="#_x0000_t32" style="position:absolute;left:2751455;top:3937635;height:0;width:330200;" filled="f" stroked="t" coordsize="21600,21600" o:gfxdata="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fuFv21wAAAAUBAAAPAAAAAAAAAAEAIAAAACIAAABkcnMvZG93bnJldi54bWxQSwEC&#10;FAAUAAAACACHTuJAvmQ/FS4CAAAfBAAADgAAAAAAAAABACAAAAAmAQAAZHJzL2Uyb0RvYy54bWxQ&#10;SwUGAAAAAAYABgBZAQAAxgUAAAAA&#10;">
                        <v:fill on="f" focussize="0,0"/>
                        <v:stroke weight="0.5pt" color="#000000" joinstyle="round" dashstyle="dash" endarrow="block"/>
                        <v:imagedata o:title=""/>
                        <o:lock v:ext="edit" aspectratio="f"/>
                      </v:shape>
                      <w10:wrap type="none"/>
                      <w10:anchorlock/>
                    </v:group>
                  </w:pict>
                </mc:Fallback>
              </mc:AlternateContent>
            </w:r>
          </w:p>
          <w:p>
            <w:pPr>
              <w:widowControl/>
              <w:adjustRightInd w:val="0"/>
              <w:snapToGrid w:val="0"/>
              <w:spacing w:before="120" w:beforeLines="50" w:line="360" w:lineRule="auto"/>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工艺流程说明：</w:t>
            </w:r>
          </w:p>
          <w:p>
            <w:pPr>
              <w:adjustRightInd w:val="0"/>
              <w:snapToGrid w:val="0"/>
              <w:spacing w:line="360" w:lineRule="auto"/>
              <w:ind w:firstLine="422" w:firstLineChars="200"/>
              <w:rPr>
                <w:bCs/>
                <w:color w:val="000000" w:themeColor="text1"/>
                <w:kern w:val="0"/>
                <w14:textFill>
                  <w14:solidFill>
                    <w14:schemeClr w14:val="tx1"/>
                  </w14:solidFill>
                </w14:textFill>
              </w:rPr>
            </w:pPr>
            <w:r>
              <w:rPr>
                <w:rFonts w:hint="eastAsia"/>
                <w:b/>
                <w:color w:val="000000" w:themeColor="text1"/>
                <w:kern w:val="0"/>
                <w:lang w:val="en-US" w:eastAsia="zh-CN"/>
                <w14:textFill>
                  <w14:solidFill>
                    <w14:schemeClr w14:val="tx1"/>
                  </w14:solidFill>
                </w14:textFill>
              </w:rPr>
              <w:t>开料</w:t>
            </w:r>
            <w:r>
              <w:rPr>
                <w:rFonts w:hint="eastAsia"/>
                <w:b/>
                <w:color w:val="000000" w:themeColor="text1"/>
                <w:kern w:val="0"/>
                <w14:textFill>
                  <w14:solidFill>
                    <w14:schemeClr w14:val="tx1"/>
                  </w14:solidFill>
                </w14:textFill>
              </w:rPr>
              <w:t>：</w:t>
            </w:r>
            <w:r>
              <w:rPr>
                <w:rFonts w:hint="eastAsia"/>
                <w:bCs/>
                <w:color w:val="000000" w:themeColor="text1"/>
                <w:kern w:val="0"/>
                <w14:textFill>
                  <w14:solidFill>
                    <w14:schemeClr w14:val="tx1"/>
                  </w14:solidFill>
                </w14:textFill>
              </w:rPr>
              <w:t>根据订单尺寸要求利用</w:t>
            </w:r>
            <w:r>
              <w:rPr>
                <w:rFonts w:hint="eastAsia"/>
                <w:bCs/>
                <w:color w:val="000000" w:themeColor="text1"/>
                <w:kern w:val="0"/>
                <w:lang w:val="en-US" w:eastAsia="zh-CN"/>
                <w14:textFill>
                  <w14:solidFill>
                    <w14:schemeClr w14:val="tx1"/>
                  </w14:solidFill>
                </w14:textFill>
              </w:rPr>
              <w:t>切断机、剪板机、</w:t>
            </w:r>
            <w:r>
              <w:rPr>
                <w:rFonts w:hint="eastAsia"/>
                <w:bCs/>
                <w:color w:val="000000" w:themeColor="text1"/>
                <w:kern w:val="0"/>
                <w14:textFill>
                  <w14:solidFill>
                    <w14:schemeClr w14:val="tx1"/>
                  </w14:solidFill>
                </w14:textFill>
              </w:rPr>
              <w:t>数控</w:t>
            </w:r>
            <w:r>
              <w:rPr>
                <w:rFonts w:hint="eastAsia"/>
                <w:bCs/>
                <w:color w:val="000000" w:themeColor="text1"/>
                <w:kern w:val="0"/>
                <w:lang w:val="en-US" w:eastAsia="zh-CN"/>
                <w14:textFill>
                  <w14:solidFill>
                    <w14:schemeClr w14:val="tx1"/>
                  </w14:solidFill>
                </w14:textFill>
              </w:rPr>
              <w:t>等离子</w:t>
            </w:r>
            <w:r>
              <w:rPr>
                <w:rFonts w:hint="eastAsia"/>
                <w:bCs/>
                <w:color w:val="000000" w:themeColor="text1"/>
                <w:kern w:val="0"/>
                <w14:textFill>
                  <w14:solidFill>
                    <w14:schemeClr w14:val="tx1"/>
                  </w14:solidFill>
                </w14:textFill>
              </w:rPr>
              <w:t>切割机、</w:t>
            </w:r>
            <w:r>
              <w:rPr>
                <w:rFonts w:hint="eastAsia"/>
                <w:bCs/>
                <w:color w:val="000000" w:themeColor="text1"/>
                <w:kern w:val="0"/>
                <w:lang w:val="en-US" w:eastAsia="zh-CN"/>
                <w14:textFill>
                  <w14:solidFill>
                    <w14:schemeClr w14:val="tx1"/>
                  </w14:solidFill>
                </w14:textFill>
              </w:rPr>
              <w:t>冲剪机、</w:t>
            </w:r>
            <w:r>
              <w:rPr>
                <w:rFonts w:hint="eastAsia"/>
                <w:color w:val="000000" w:themeColor="text1"/>
                <w14:textFill>
                  <w14:solidFill>
                    <w14:schemeClr w14:val="tx1"/>
                  </w14:solidFill>
                </w14:textFill>
              </w:rPr>
              <w:t>锯床对</w:t>
            </w:r>
            <w:r>
              <w:rPr>
                <w:rFonts w:hint="eastAsia"/>
                <w:bCs/>
                <w:color w:val="000000" w:themeColor="text1"/>
                <w:kern w:val="0"/>
                <w14:textFill>
                  <w14:solidFill>
                    <w14:schemeClr w14:val="tx1"/>
                  </w14:solidFill>
                </w14:textFill>
              </w:rPr>
              <w:t>不锈钢板、其他钢材进行</w:t>
            </w:r>
            <w:r>
              <w:rPr>
                <w:rFonts w:hint="eastAsia"/>
                <w:bCs/>
                <w:color w:val="000000" w:themeColor="text1"/>
                <w:kern w:val="0"/>
                <w:lang w:val="en-US" w:eastAsia="zh-CN"/>
                <w14:textFill>
                  <w14:solidFill>
                    <w14:schemeClr w14:val="tx1"/>
                  </w14:solidFill>
                </w14:textFill>
              </w:rPr>
              <w:t>切割、裁剪的过程，其中切割机和锯床会产生少量金属粉尘</w:t>
            </w:r>
            <w:r>
              <w:rPr>
                <w:rFonts w:hint="eastAsia"/>
                <w:bCs/>
                <w:color w:val="000000" w:themeColor="text1"/>
                <w:kern w:val="0"/>
                <w14:textFill>
                  <w14:solidFill>
                    <w14:schemeClr w14:val="tx1"/>
                  </w14:solidFill>
                </w14:textFill>
              </w:rPr>
              <w:t>。此工</w:t>
            </w:r>
            <w:r>
              <w:rPr>
                <w:rFonts w:hint="eastAsia"/>
                <w:bCs/>
                <w:color w:val="000000" w:themeColor="text1"/>
                <w:kern w:val="0"/>
                <w:lang w:val="en-US" w:eastAsia="zh-CN"/>
                <w14:textFill>
                  <w14:solidFill>
                    <w14:schemeClr w14:val="tx1"/>
                  </w14:solidFill>
                </w14:textFill>
              </w:rPr>
              <w:t>艺</w:t>
            </w:r>
            <w:r>
              <w:rPr>
                <w:rFonts w:hint="eastAsia"/>
                <w:bCs/>
                <w:color w:val="000000" w:themeColor="text1"/>
                <w:kern w:val="0"/>
                <w14:textFill>
                  <w14:solidFill>
                    <w14:schemeClr w14:val="tx1"/>
                  </w14:solidFill>
                </w14:textFill>
              </w:rPr>
              <w:t>会产生金属边角料、</w:t>
            </w:r>
            <w:r>
              <w:rPr>
                <w:rFonts w:hint="eastAsia"/>
                <w:bCs/>
                <w:color w:val="000000" w:themeColor="text1"/>
                <w:kern w:val="0"/>
                <w:lang w:val="en-US" w:eastAsia="zh-CN"/>
                <w14:textFill>
                  <w14:solidFill>
                    <w14:schemeClr w14:val="tx1"/>
                  </w14:solidFill>
                </w14:textFill>
              </w:rPr>
              <w:t>开料</w:t>
            </w:r>
            <w:r>
              <w:rPr>
                <w:rFonts w:hint="eastAsia"/>
                <w:bCs/>
                <w:color w:val="000000" w:themeColor="text1"/>
                <w:kern w:val="0"/>
                <w14:textFill>
                  <w14:solidFill>
                    <w14:schemeClr w14:val="tx1"/>
                  </w14:solidFill>
                </w14:textFill>
              </w:rPr>
              <w:t>粉尘和噪声。</w:t>
            </w:r>
          </w:p>
          <w:p>
            <w:pPr>
              <w:pStyle w:val="2"/>
              <w:spacing w:line="360" w:lineRule="auto"/>
              <w:ind w:firstLine="422" w:firstLineChars="200"/>
              <w:jc w:val="both"/>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
                <w:color w:val="000000" w:themeColor="text1"/>
                <w:sz w:val="21"/>
                <w:szCs w:val="21"/>
                <w14:textFill>
                  <w14:solidFill>
                    <w14:schemeClr w14:val="tx1"/>
                  </w14:solidFill>
                </w14:textFill>
              </w:rPr>
              <w:t>机加工：</w:t>
            </w:r>
            <w:r>
              <w:rPr>
                <w:rFonts w:hint="eastAsia" w:ascii="Times New Roman" w:hAnsi="Times New Roman"/>
                <w:bCs/>
                <w:color w:val="000000" w:themeColor="text1"/>
                <w:sz w:val="21"/>
                <w:szCs w:val="21"/>
                <w14:textFill>
                  <w14:solidFill>
                    <w14:schemeClr w14:val="tx1"/>
                  </w14:solidFill>
                </w14:textFill>
              </w:rPr>
              <w:t>根据订单中产品所需的形状，利用卷板机、</w:t>
            </w:r>
            <w:r>
              <w:rPr>
                <w:rFonts w:hint="eastAsia" w:ascii="Times New Roman" w:hAnsi="Times New Roman"/>
                <w:bCs/>
                <w:color w:val="000000" w:themeColor="text1"/>
                <w:sz w:val="21"/>
                <w:szCs w:val="21"/>
                <w:lang w:val="en-US" w:eastAsia="zh-CN"/>
                <w14:textFill>
                  <w14:solidFill>
                    <w14:schemeClr w14:val="tx1"/>
                  </w14:solidFill>
                </w14:textFill>
              </w:rPr>
              <w:t>弯曲机、</w:t>
            </w:r>
            <w:r>
              <w:rPr>
                <w:rFonts w:hint="eastAsia" w:ascii="Times New Roman" w:hAnsi="Times New Roman"/>
                <w:bCs/>
                <w:color w:val="000000" w:themeColor="text1"/>
                <w:sz w:val="21"/>
                <w:szCs w:val="21"/>
                <w14:textFill>
                  <w14:solidFill>
                    <w14:schemeClr w14:val="tx1"/>
                  </w14:solidFill>
                </w14:textFill>
              </w:rPr>
              <w:t>折弯机</w:t>
            </w:r>
            <w:r>
              <w:rPr>
                <w:rStyle w:val="102"/>
                <w:rFonts w:hint="eastAsia" w:ascii="Times New Roman" w:hAnsi="Times New Roman" w:cs="Times New Roman"/>
                <w:color w:val="000000" w:themeColor="text1"/>
                <w:szCs w:val="20"/>
                <w:lang w:eastAsia="zh-CN"/>
                <w14:textFill>
                  <w14:solidFill>
                    <w14:schemeClr w14:val="tx1"/>
                  </w14:solidFill>
                </w14:textFill>
              </w:rPr>
              <w:t>、</w:t>
            </w:r>
            <w:r>
              <w:rPr>
                <w:rStyle w:val="102"/>
                <w:rFonts w:hint="eastAsia" w:ascii="Times New Roman" w:hAnsi="Times New Roman" w:cs="Times New Roman"/>
                <w:color w:val="000000" w:themeColor="text1"/>
                <w:szCs w:val="20"/>
                <w:lang w:val="en-US" w:eastAsia="zh-CN"/>
                <w14:textFill>
                  <w14:solidFill>
                    <w14:schemeClr w14:val="tx1"/>
                  </w14:solidFill>
                </w14:textFill>
              </w:rPr>
              <w:t>钻床、车床、铣床（只有此设备会用到切削液）、刨床</w:t>
            </w:r>
            <w:r>
              <w:rPr>
                <w:rFonts w:hint="eastAsia" w:ascii="Times New Roman" w:hAnsi="Times New Roman"/>
                <w:bCs/>
                <w:color w:val="000000" w:themeColor="text1"/>
                <w:sz w:val="21"/>
                <w:szCs w:val="21"/>
                <w14:textFill>
                  <w14:solidFill>
                    <w14:schemeClr w14:val="tx1"/>
                  </w14:solidFill>
                </w14:textFill>
              </w:rPr>
              <w:t>将</w:t>
            </w:r>
            <w:r>
              <w:rPr>
                <w:rFonts w:hint="eastAsia" w:ascii="Times New Roman" w:hAnsi="Times New Roman"/>
                <w:bCs/>
                <w:color w:val="000000" w:themeColor="text1"/>
                <w:sz w:val="21"/>
                <w:szCs w:val="21"/>
                <w:lang w:val="en-US" w:eastAsia="zh-CN"/>
                <w14:textFill>
                  <w14:solidFill>
                    <w14:schemeClr w14:val="tx1"/>
                  </w14:solidFill>
                </w14:textFill>
              </w:rPr>
              <w:t>开料后</w:t>
            </w:r>
            <w:r>
              <w:rPr>
                <w:rFonts w:hint="eastAsia" w:ascii="Times New Roman" w:hAnsi="Times New Roman"/>
                <w:bCs/>
                <w:color w:val="000000" w:themeColor="text1"/>
                <w:sz w:val="21"/>
                <w:szCs w:val="21"/>
                <w14:textFill>
                  <w14:solidFill>
                    <w14:schemeClr w14:val="tx1"/>
                  </w14:solidFill>
                </w14:textFill>
              </w:rPr>
              <w:t>的不锈钢板和其他钢材进行机加工。此工序会产生金属边角料、废切削液</w:t>
            </w:r>
            <w:r>
              <w:rPr>
                <w:rFonts w:hint="eastAsia" w:ascii="Times New Roman" w:hAnsi="Times New Roman"/>
                <w:bCs/>
                <w:color w:val="000000" w:themeColor="text1"/>
                <w:sz w:val="21"/>
                <w:szCs w:val="21"/>
                <w:lang w:eastAsia="zh-CN"/>
                <w14:textFill>
                  <w14:solidFill>
                    <w14:schemeClr w14:val="tx1"/>
                  </w14:solidFill>
                </w14:textFill>
              </w:rPr>
              <w:t>、</w:t>
            </w:r>
            <w:r>
              <w:rPr>
                <w:rFonts w:hint="eastAsia" w:ascii="Times New Roman" w:hAnsi="Times New Roman"/>
                <w:bCs/>
                <w:color w:val="000000" w:themeColor="text1"/>
                <w:sz w:val="21"/>
                <w:szCs w:val="21"/>
                <w:lang w:val="en-US" w:eastAsia="zh-CN"/>
                <w14:textFill>
                  <w14:solidFill>
                    <w14:schemeClr w14:val="tx1"/>
                  </w14:solidFill>
                </w14:textFill>
              </w:rPr>
              <w:t>废切削液桶</w:t>
            </w:r>
            <w:r>
              <w:rPr>
                <w:rFonts w:hint="eastAsia" w:ascii="Times New Roman" w:hAnsi="Times New Roman"/>
                <w:bCs/>
                <w:color w:val="000000" w:themeColor="text1"/>
                <w:sz w:val="21"/>
                <w:szCs w:val="21"/>
                <w14:textFill>
                  <w14:solidFill>
                    <w14:schemeClr w14:val="tx1"/>
                  </w14:solidFill>
                </w14:textFill>
              </w:rPr>
              <w:t>和噪声。</w:t>
            </w:r>
          </w:p>
          <w:p>
            <w:pPr>
              <w:pStyle w:val="2"/>
              <w:spacing w:line="360" w:lineRule="auto"/>
              <w:ind w:firstLine="422" w:firstLineChars="200"/>
              <w:jc w:val="both"/>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
                <w:color w:val="000000" w:themeColor="text1"/>
                <w:sz w:val="21"/>
                <w:szCs w:val="21"/>
                <w14:textFill>
                  <w14:solidFill>
                    <w14:schemeClr w14:val="tx1"/>
                  </w14:solidFill>
                </w14:textFill>
              </w:rPr>
              <w:t>焊接组装：</w:t>
            </w:r>
            <w:r>
              <w:rPr>
                <w:rFonts w:hint="eastAsia" w:ascii="Times New Roman" w:hAnsi="Times New Roman"/>
                <w:bCs/>
                <w:color w:val="000000" w:themeColor="text1"/>
                <w:sz w:val="21"/>
                <w:szCs w:val="21"/>
                <w14:textFill>
                  <w14:solidFill>
                    <w14:schemeClr w14:val="tx1"/>
                  </w14:solidFill>
                </w14:textFill>
              </w:rPr>
              <w:t>将完成机加工的不锈钢板和其他钢材进行焊接组装。此工序会产生焊接烟尘和噪声。</w:t>
            </w:r>
          </w:p>
          <w:p>
            <w:pPr>
              <w:pStyle w:val="6"/>
              <w:spacing w:line="360" w:lineRule="auto"/>
              <w:ind w:left="0" w:firstLine="422" w:firstLineChars="200"/>
              <w:rPr>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校正</w:t>
            </w:r>
            <w:r>
              <w:rPr>
                <w:rFonts w:hint="eastAsia"/>
                <w:b/>
                <w:bCs/>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利用液压矫正机等设备对焊接组装后变形的产品进行校正。此工序会噪声。</w:t>
            </w:r>
          </w:p>
          <w:p>
            <w:pPr>
              <w:pStyle w:val="6"/>
              <w:spacing w:line="360" w:lineRule="auto"/>
              <w:ind w:left="0" w:firstLine="422" w:firstLineChars="200"/>
              <w:rPr>
                <w:rFonts w:ascii="Times New Roman" w:hAnsi="Times New Roman"/>
                <w:color w:val="000000" w:themeColor="text1"/>
                <w:lang w:eastAsia="zh-CN"/>
                <w14:textFill>
                  <w14:solidFill>
                    <w14:schemeClr w14:val="tx1"/>
                  </w14:solidFill>
                </w14:textFill>
              </w:rPr>
            </w:pPr>
            <w:r>
              <w:rPr>
                <w:rFonts w:hint="eastAsia" w:ascii="Times New Roman" w:hAnsi="Times New Roman"/>
                <w:b/>
                <w:bCs/>
                <w:color w:val="000000" w:themeColor="text1"/>
                <w:lang w:eastAsia="zh-CN"/>
                <w14:textFill>
                  <w14:solidFill>
                    <w14:schemeClr w14:val="tx1"/>
                  </w14:solidFill>
                </w14:textFill>
              </w:rPr>
              <w:t>喷砂：</w:t>
            </w:r>
            <w:r>
              <w:rPr>
                <w:rFonts w:hint="eastAsia" w:ascii="Times New Roman" w:hAnsi="Times New Roman"/>
                <w:color w:val="000000" w:themeColor="text1"/>
                <w:lang w:eastAsia="zh-CN"/>
                <w14:textFill>
                  <w14:solidFill>
                    <w14:schemeClr w14:val="tx1"/>
                  </w14:solidFill>
                </w14:textFill>
              </w:rPr>
              <w:t>校正完成的工件进行喷砂处理，</w:t>
            </w:r>
            <w:r>
              <w:rPr>
                <w:rFonts w:hint="eastAsia"/>
                <w:color w:val="000000" w:themeColor="text1"/>
                <w14:textFill>
                  <w14:solidFill>
                    <w14:schemeClr w14:val="tx1"/>
                  </w14:solidFill>
                </w14:textFill>
              </w:rPr>
              <w:t>喷砂工序由喷砂机自动完成，喷砂过程密闭</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将制作好的工件传送至喷砂</w:t>
            </w:r>
            <w:r>
              <w:rPr>
                <w:rFonts w:hint="eastAsia"/>
                <w:color w:val="000000" w:themeColor="text1"/>
                <w:lang w:eastAsia="zh-CN"/>
                <w14:textFill>
                  <w14:solidFill>
                    <w14:schemeClr w14:val="tx1"/>
                  </w14:solidFill>
                </w14:textFill>
              </w:rPr>
              <w:t>房</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关闭喷砂房的</w:t>
            </w:r>
            <w:r>
              <w:rPr>
                <w:rFonts w:hint="eastAsia"/>
                <w:color w:val="000000" w:themeColor="text1"/>
                <w:shd w:val="clear"/>
                <w:lang w:eastAsia="zh-CN"/>
                <w14:textFill>
                  <w14:solidFill>
                    <w14:schemeClr w14:val="tx1"/>
                  </w14:solidFill>
                </w14:textFill>
              </w:rPr>
              <w:t>大门，打开喷枪，石英砂</w:t>
            </w:r>
            <w:r>
              <w:rPr>
                <w:rFonts w:hint="eastAsia"/>
                <w:color w:val="000000" w:themeColor="text1"/>
                <w:shd w:val="clear"/>
                <w14:textFill>
                  <w14:solidFill>
                    <w14:schemeClr w14:val="tx1"/>
                  </w14:solidFill>
                </w14:textFill>
              </w:rPr>
              <w:t>在压缩空气和自重力的作用下，喷射到工件上</w:t>
            </w:r>
            <w:r>
              <w:rPr>
                <w:rFonts w:hint="eastAsia"/>
                <w:color w:val="000000" w:themeColor="text1"/>
                <w:shd w:val="clear"/>
                <w:lang w:eastAsia="zh-CN"/>
                <w14:textFill>
                  <w14:solidFill>
                    <w14:schemeClr w14:val="tx1"/>
                  </w14:solidFill>
                </w14:textFill>
              </w:rPr>
              <w:t>。</w:t>
            </w:r>
            <w:r>
              <w:rPr>
                <w:rFonts w:hint="eastAsia"/>
                <w:color w:val="000000" w:themeColor="text1"/>
                <w:shd w:val="clear"/>
                <w14:textFill>
                  <w14:solidFill>
                    <w14:schemeClr w14:val="tx1"/>
                  </w14:solidFill>
                </w14:textFill>
              </w:rPr>
              <w:t>喷砂时，</w:t>
            </w:r>
            <w:r>
              <w:rPr>
                <w:rFonts w:hint="eastAsia"/>
                <w:color w:val="000000" w:themeColor="text1"/>
                <w:shd w:val="clear"/>
                <w:lang w:eastAsia="zh-CN"/>
                <w14:textFill>
                  <w14:solidFill>
                    <w14:schemeClr w14:val="tx1"/>
                  </w14:solidFill>
                </w14:textFill>
              </w:rPr>
              <w:t>未附着到工件上</w:t>
            </w:r>
            <w:r>
              <w:rPr>
                <w:rFonts w:hint="eastAsia"/>
                <w:color w:val="000000" w:themeColor="text1"/>
                <w:shd w:val="clear"/>
                <w14:textFill>
                  <w14:solidFill>
                    <w14:schemeClr w14:val="tx1"/>
                  </w14:solidFill>
                </w14:textFill>
              </w:rPr>
              <w:t>的</w:t>
            </w:r>
            <w:r>
              <w:rPr>
                <w:rFonts w:hint="eastAsia"/>
                <w:color w:val="000000" w:themeColor="text1"/>
                <w:shd w:val="clear"/>
                <w:lang w:eastAsia="zh-CN"/>
                <w14:textFill>
                  <w14:solidFill>
                    <w14:schemeClr w14:val="tx1"/>
                  </w14:solidFill>
                </w14:textFill>
              </w:rPr>
              <w:t>石英砂</w:t>
            </w:r>
            <w:r>
              <w:rPr>
                <w:rFonts w:hint="eastAsia"/>
                <w:color w:val="000000" w:themeColor="text1"/>
                <w:shd w:val="clear"/>
                <w14:textFill>
                  <w14:solidFill>
                    <w14:schemeClr w14:val="tx1"/>
                  </w14:solidFill>
                </w14:textFill>
              </w:rPr>
              <w:t>、</w:t>
            </w:r>
            <w:r>
              <w:rPr>
                <w:rFonts w:hint="eastAsia"/>
                <w:color w:val="000000" w:themeColor="text1"/>
                <w:shd w:val="clear"/>
                <w:lang w:eastAsia="zh-CN"/>
                <w14:textFill>
                  <w14:solidFill>
                    <w14:schemeClr w14:val="tx1"/>
                  </w14:solidFill>
                </w14:textFill>
              </w:rPr>
              <w:t>产生的</w:t>
            </w:r>
            <w:r>
              <w:rPr>
                <w:rFonts w:hint="eastAsia"/>
                <w:color w:val="000000" w:themeColor="text1"/>
                <w:shd w:val="clear"/>
                <w14:textFill>
                  <w14:solidFill>
                    <w14:schemeClr w14:val="tx1"/>
                  </w14:solidFill>
                </w14:textFill>
              </w:rPr>
              <w:t>粉尘被空气带入回收地板下的输送风管里，经提砂管送入丸料分选器</w:t>
            </w:r>
            <w:r>
              <w:rPr>
                <w:rFonts w:hint="eastAsia"/>
                <w:color w:val="000000" w:themeColor="text1"/>
                <w:shd w:val="clear"/>
                <w:lang w:eastAsia="zh-CN"/>
                <w14:textFill>
                  <w14:solidFill>
                    <w14:schemeClr w14:val="tx1"/>
                  </w14:solidFill>
                </w14:textFill>
              </w:rPr>
              <w:t>，砂料、粉尘在分选器里</w:t>
            </w:r>
            <w:r>
              <w:rPr>
                <w:rFonts w:hint="eastAsia"/>
                <w:color w:val="000000" w:themeColor="text1"/>
                <w:lang w:eastAsia="zh-CN"/>
                <w14:textFill>
                  <w14:solidFill>
                    <w14:schemeClr w14:val="tx1"/>
                  </w14:solidFill>
                </w14:textFill>
              </w:rPr>
              <w:t>实现砂尘分选，可再利用的砂料经分选后落入储砂箱体，再进入喷砂罐实现喷砂</w:t>
            </w:r>
            <w:r>
              <w:rPr>
                <w:rFonts w:hint="eastAsia"/>
                <w:color w:val="000000" w:themeColor="text1"/>
                <w14:textFill>
                  <w14:solidFill>
                    <w14:schemeClr w14:val="tx1"/>
                  </w14:solidFill>
                </w14:textFill>
              </w:rPr>
              <w:t>。喷砂机自动上砂，自动喷砂。喷砂产生的粉尘经过</w:t>
            </w:r>
            <w:r>
              <w:rPr>
                <w:rFonts w:hint="eastAsia"/>
                <w:color w:val="000000" w:themeColor="text1"/>
                <w:lang w:eastAsia="zh-CN"/>
                <w14:textFill>
                  <w14:solidFill>
                    <w14:schemeClr w14:val="tx1"/>
                  </w14:solidFill>
                </w14:textFill>
              </w:rPr>
              <w:t>两级除尘装置（旋风除尘器+滤筒式除尘器）处理后在车间外排放。此工序会产生喷砂粉尘和噪声。</w:t>
            </w:r>
          </w:p>
          <w:p>
            <w:pPr>
              <w:pStyle w:val="2"/>
              <w:spacing w:line="360" w:lineRule="auto"/>
              <w:ind w:firstLine="422" w:firstLineChars="200"/>
              <w:rPr>
                <w:rFonts w:ascii="Times New Roman" w:hAnsi="Times New Roman"/>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调漆喷漆晾干：</w:t>
            </w:r>
            <w:r>
              <w:rPr>
                <w:rFonts w:hint="eastAsia" w:ascii="Times New Roman" w:hAnsi="Times New Roman"/>
                <w:color w:val="000000" w:themeColor="text1"/>
                <w:sz w:val="21"/>
                <w:szCs w:val="21"/>
                <w14:textFill>
                  <w14:solidFill>
                    <w14:schemeClr w14:val="tx1"/>
                  </w14:solidFill>
                </w14:textFill>
              </w:rPr>
              <w:t>工件在</w:t>
            </w:r>
            <w:r>
              <w:rPr>
                <w:rFonts w:hint="eastAsia" w:ascii="Times New Roman" w:hAnsi="Times New Roman"/>
                <w:color w:val="000000" w:themeColor="text1"/>
                <w:sz w:val="21"/>
                <w:szCs w:val="21"/>
                <w:lang w:val="en-US" w:eastAsia="zh-CN"/>
                <w14:textFill>
                  <w14:solidFill>
                    <w14:schemeClr w14:val="tx1"/>
                  </w14:solidFill>
                </w14:textFill>
              </w:rPr>
              <w:t>1间单层</w:t>
            </w:r>
            <w:r>
              <w:rPr>
                <w:rFonts w:hint="eastAsia" w:ascii="Times New Roman" w:hAnsi="Times New Roman"/>
                <w:color w:val="000000" w:themeColor="text1"/>
                <w:sz w:val="21"/>
                <w:szCs w:val="21"/>
                <w14:textFill>
                  <w14:solidFill>
                    <w14:schemeClr w14:val="tx1"/>
                  </w14:solidFill>
                </w14:textFill>
              </w:rPr>
              <w:t>密闭负压喷漆房内进行调漆、喷漆</w:t>
            </w:r>
            <w:r>
              <w:rPr>
                <w:rFonts w:hint="eastAsia" w:ascii="Times New Roman" w:hAnsi="Times New Roman"/>
                <w:color w:val="000000" w:themeColor="text1"/>
                <w:sz w:val="21"/>
                <w:szCs w:val="21"/>
                <w:lang w:val="en-US" w:eastAsia="zh-CN"/>
                <w14:textFill>
                  <w14:solidFill>
                    <w14:schemeClr w14:val="tx1"/>
                  </w14:solidFill>
                </w14:textFill>
              </w:rPr>
              <w:t>后转移到晾干房（1间）进行自然</w:t>
            </w:r>
            <w:r>
              <w:rPr>
                <w:rFonts w:hint="eastAsia" w:ascii="Times New Roman" w:hAnsi="Times New Roman"/>
                <w:color w:val="000000" w:themeColor="text1"/>
                <w:sz w:val="21"/>
                <w:szCs w:val="21"/>
                <w14:textFill>
                  <w14:solidFill>
                    <w14:schemeClr w14:val="tx1"/>
                  </w14:solidFill>
                </w14:textFill>
              </w:rPr>
              <w:t>晾干，本项目工件喷涂2道水性漆，喷底漆自然晾干后，再进行面漆的喷涂。此工序会产生有机废气、漆雾、漆渣、废漆桶、</w:t>
            </w:r>
            <w:r>
              <w:rPr>
                <w:rStyle w:val="102"/>
                <w:rFonts w:hint="eastAsia" w:ascii="Times New Roman" w:hAnsi="Times New Roman" w:cs="Times New Roman"/>
                <w:color w:val="000000" w:themeColor="text1"/>
                <w:szCs w:val="20"/>
                <w14:textFill>
                  <w14:solidFill>
                    <w14:schemeClr w14:val="tx1"/>
                  </w14:solidFill>
                </w14:textFill>
              </w:rPr>
              <w:t>喷淋废水、废活性炭、废过滤棉、</w:t>
            </w:r>
            <w:r>
              <w:rPr>
                <w:rFonts w:hint="eastAsia" w:ascii="Times New Roman" w:hAnsi="Times New Roman"/>
                <w:color w:val="000000" w:themeColor="text1"/>
                <w:sz w:val="21"/>
                <w:szCs w:val="21"/>
                <w14:textFill>
                  <w14:solidFill>
                    <w14:schemeClr w14:val="tx1"/>
                  </w14:solidFill>
                </w14:textFill>
              </w:rPr>
              <w:t>噪声。</w:t>
            </w:r>
          </w:p>
          <w:p>
            <w:pPr>
              <w:adjustRightInd w:val="0"/>
              <w:snapToGrid w:val="0"/>
              <w:spacing w:line="360" w:lineRule="auto"/>
              <w:ind w:firstLine="422" w:firstLineChars="200"/>
              <w:rPr>
                <w:color w:val="000000" w:themeColor="text1"/>
                <w:kern w:val="0"/>
                <w14:textFill>
                  <w14:solidFill>
                    <w14:schemeClr w14:val="tx1"/>
                  </w14:solidFill>
                </w14:textFill>
              </w:rPr>
            </w:pPr>
            <w:r>
              <w:rPr>
                <w:b/>
                <w:color w:val="000000" w:themeColor="text1"/>
                <w:kern w:val="0"/>
                <w14:textFill>
                  <w14:solidFill>
                    <w14:schemeClr w14:val="tx1"/>
                  </w14:solidFill>
                </w14:textFill>
              </w:rPr>
              <w:t>包装</w:t>
            </w:r>
            <w:r>
              <w:rPr>
                <w:rFonts w:hint="eastAsia"/>
                <w:b/>
                <w:color w:val="000000" w:themeColor="text1"/>
                <w:kern w:val="0"/>
                <w14:textFill>
                  <w14:solidFill>
                    <w14:schemeClr w14:val="tx1"/>
                  </w14:solidFill>
                </w14:textFill>
              </w:rPr>
              <w:t>入</w:t>
            </w:r>
            <w:r>
              <w:rPr>
                <w:b/>
                <w:color w:val="000000" w:themeColor="text1"/>
                <w:kern w:val="0"/>
                <w14:textFill>
                  <w14:solidFill>
                    <w14:schemeClr w14:val="tx1"/>
                  </w14:solidFill>
                </w14:textFill>
              </w:rPr>
              <w:t>库</w:t>
            </w:r>
            <w:r>
              <w:rPr>
                <w:color w:val="000000" w:themeColor="text1"/>
                <w:kern w:val="0"/>
                <w14:textFill>
                  <w14:solidFill>
                    <w14:schemeClr w14:val="tx1"/>
                  </w14:solidFill>
                </w14:textFill>
              </w:rPr>
              <w:t>：</w:t>
            </w:r>
            <w:r>
              <w:rPr>
                <w:rFonts w:hint="eastAsia"/>
                <w:color w:val="000000" w:themeColor="text1"/>
                <w:kern w:val="0"/>
                <w14:textFill>
                  <w14:solidFill>
                    <w14:schemeClr w14:val="tx1"/>
                  </w14:solidFill>
                </w14:textFill>
              </w:rPr>
              <w:t>检验合格</w:t>
            </w:r>
            <w:r>
              <w:rPr>
                <w:color w:val="000000" w:themeColor="text1"/>
                <w:kern w:val="0"/>
                <w14:textFill>
                  <w14:solidFill>
                    <w14:schemeClr w14:val="tx1"/>
                  </w14:solidFill>
                </w14:textFill>
              </w:rPr>
              <w:t>的产品包装入库</w:t>
            </w:r>
            <w:r>
              <w:rPr>
                <w:rFonts w:hint="eastAsia"/>
                <w:color w:val="000000" w:themeColor="text1"/>
                <w:kern w:val="0"/>
                <w14:textFill>
                  <w14:solidFill>
                    <w14:schemeClr w14:val="tx1"/>
                  </w14:solidFill>
                </w14:textFill>
              </w:rPr>
              <w:t>。</w:t>
            </w:r>
            <w:r>
              <w:rPr>
                <w:color w:val="000000" w:themeColor="text1"/>
                <w:kern w:val="0"/>
                <w14:textFill>
                  <w14:solidFill>
                    <w14:schemeClr w14:val="tx1"/>
                  </w14:solidFill>
                </w14:textFill>
              </w:rPr>
              <w:t>此过程会产生</w:t>
            </w:r>
            <w:r>
              <w:rPr>
                <w:rFonts w:hint="eastAsia"/>
                <w:color w:val="000000" w:themeColor="text1"/>
                <w14:textFill>
                  <w14:solidFill>
                    <w14:schemeClr w14:val="tx1"/>
                  </w14:solidFill>
                </w14:textFill>
              </w:rPr>
              <w:t>废</w:t>
            </w:r>
            <w:r>
              <w:rPr>
                <w:rFonts w:hint="eastAsia"/>
                <w:color w:val="000000" w:themeColor="text1"/>
                <w:kern w:val="0"/>
                <w14:textFill>
                  <w14:solidFill>
                    <w14:schemeClr w14:val="tx1"/>
                  </w14:solidFill>
                </w14:textFill>
              </w:rPr>
              <w:t>包装材料</w:t>
            </w:r>
            <w:r>
              <w:rPr>
                <w:color w:val="000000" w:themeColor="text1"/>
                <w:kern w:val="0"/>
                <w14:textFill>
                  <w14:solidFill>
                    <w14:schemeClr w14:val="tx1"/>
                  </w14:solidFill>
                </w14:textFill>
              </w:rPr>
              <w:t>。</w:t>
            </w:r>
          </w:p>
          <w:p>
            <w:pPr>
              <w:spacing w:line="360" w:lineRule="auto"/>
              <w:jc w:val="center"/>
              <w:rPr>
                <w:b/>
                <w:color w:val="000000" w:themeColor="text1"/>
                <w14:textFill>
                  <w14:solidFill>
                    <w14:schemeClr w14:val="tx1"/>
                  </w14:solidFill>
                </w14:textFill>
              </w:rPr>
            </w:pPr>
            <w:r>
              <w:rPr>
                <w:b/>
                <w:color w:val="000000" w:themeColor="text1"/>
                <w14:textFill>
                  <w14:solidFill>
                    <w14:schemeClr w14:val="tx1"/>
                  </w14:solidFill>
                </w14:textFill>
              </w:rPr>
              <w:t>表2-</w:t>
            </w:r>
            <w:r>
              <w:rPr>
                <w:rFonts w:hint="eastAsia"/>
                <w:b/>
                <w:color w:val="000000" w:themeColor="text1"/>
                <w14:textFill>
                  <w14:solidFill>
                    <w14:schemeClr w14:val="tx1"/>
                  </w14:solidFill>
                </w14:textFill>
              </w:rPr>
              <w:t>8</w:t>
            </w:r>
            <w:r>
              <w:rPr>
                <w:b/>
                <w:color w:val="000000" w:themeColor="text1"/>
                <w14:textFill>
                  <w14:solidFill>
                    <w14:schemeClr w14:val="tx1"/>
                  </w14:solidFill>
                </w14:textFill>
              </w:rPr>
              <w:t xml:space="preserve"> 项目产污环节一览表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9"/>
              <w:gridCol w:w="2171"/>
              <w:gridCol w:w="3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588"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污染物类型</w:t>
                  </w: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污染物名称</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产污环节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88"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废水</w:t>
                  </w:r>
                </w:p>
              </w:tc>
              <w:tc>
                <w:tcPr>
                  <w:tcW w:w="217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生活污水</w:t>
                  </w:r>
                </w:p>
              </w:tc>
              <w:tc>
                <w:tcPr>
                  <w:tcW w:w="371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员工生活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2588" w:type="dxa"/>
                  <w:vMerge w:val="restar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废气</w:t>
                  </w: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颗粒物</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Style w:val="102"/>
                      <w:rFonts w:hint="eastAsia" w:ascii="Times New Roman" w:hAnsi="Times New Roman" w:cs="Times New Roman"/>
                      <w:color w:val="000000" w:themeColor="text1"/>
                      <w:szCs w:val="20"/>
                      <w:lang w:val="en-US" w:eastAsia="zh-CN"/>
                      <w14:textFill>
                        <w14:solidFill>
                          <w14:schemeClr w14:val="tx1"/>
                        </w14:solidFill>
                      </w14:textFill>
                    </w:rPr>
                    <w:t>开</w:t>
                  </w:r>
                  <w:r>
                    <w:rPr>
                      <w:rFonts w:hint="eastAsia" w:ascii="Times New Roman" w:hAnsi="Times New Roman" w:cs="Times New Roman"/>
                      <w:color w:val="000000" w:themeColor="text1"/>
                      <w:sz w:val="21"/>
                      <w:szCs w:val="21"/>
                      <w:lang w:val="en-US" w:eastAsia="zh-CN"/>
                      <w14:textFill>
                        <w14:solidFill>
                          <w14:schemeClr w14:val="tx1"/>
                        </w14:solidFill>
                      </w14:textFill>
                    </w:rPr>
                    <w:t>料</w:t>
                  </w:r>
                  <w:r>
                    <w:rPr>
                      <w:rFonts w:hint="eastAsia" w:ascii="Times New Roman" w:hAnsi="Times New Roman" w:cs="Times New Roman"/>
                      <w:color w:val="000000" w:themeColor="text1"/>
                      <w:sz w:val="21"/>
                      <w:szCs w:val="21"/>
                      <w14:textFill>
                        <w14:solidFill>
                          <w14:schemeClr w14:val="tx1"/>
                        </w14:solidFill>
                      </w14:textFill>
                    </w:rPr>
                    <w:t>、焊接组装、喷砂、喷漆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2588" w:type="dxa"/>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有机废气</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调漆喷漆晾干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588" w:type="dxa"/>
                  <w:vMerge w:val="restar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固体废物</w:t>
                  </w: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金属边角料</w:t>
                  </w:r>
                </w:p>
              </w:tc>
              <w:tc>
                <w:tcPr>
                  <w:tcW w:w="3712" w:type="dxa"/>
                  <w:vAlign w:val="center"/>
                </w:tcPr>
                <w:p>
                  <w:pPr>
                    <w:adjustRightInd w:val="0"/>
                    <w:snapToGrid w:val="0"/>
                    <w:jc w:val="center"/>
                    <w:rPr>
                      <w:color w:val="000000" w:themeColor="text1"/>
                      <w14:textFill>
                        <w14:solidFill>
                          <w14:schemeClr w14:val="tx1"/>
                        </w14:solidFill>
                      </w14:textFill>
                    </w:rPr>
                  </w:pPr>
                  <w:r>
                    <w:rPr>
                      <w:rStyle w:val="102"/>
                      <w:rFonts w:hint="eastAsia"/>
                      <w:color w:val="000000" w:themeColor="text1"/>
                      <w:kern w:val="0"/>
                      <w:szCs w:val="20"/>
                      <w:lang w:val="en-US" w:eastAsia="zh-CN"/>
                      <w14:textFill>
                        <w14:solidFill>
                          <w14:schemeClr w14:val="tx1"/>
                        </w14:solidFill>
                      </w14:textFill>
                    </w:rPr>
                    <w:t>开</w:t>
                  </w:r>
                  <w:r>
                    <w:rPr>
                      <w:rFonts w:hint="eastAsia"/>
                      <w:color w:val="000000" w:themeColor="text1"/>
                      <w:lang w:val="en-US" w:eastAsia="zh-CN"/>
                      <w14:textFill>
                        <w14:solidFill>
                          <w14:schemeClr w14:val="tx1"/>
                        </w14:solidFill>
                      </w14:textFill>
                    </w:rPr>
                    <w:t>料</w:t>
                  </w:r>
                  <w:r>
                    <w:rPr>
                      <w:rStyle w:val="102"/>
                      <w:rFonts w:hint="eastAsia"/>
                      <w:color w:val="000000" w:themeColor="text1"/>
                      <w:kern w:val="0"/>
                      <w:szCs w:val="20"/>
                      <w14:textFill>
                        <w14:solidFill>
                          <w14:schemeClr w14:val="tx1"/>
                        </w14:solidFill>
                      </w14:textFill>
                    </w:rPr>
                    <w:t>、机加工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588" w:type="dxa"/>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除尘器收集的粉尘</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废气处理设施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588" w:type="dxa"/>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废</w:t>
                  </w:r>
                  <w:r>
                    <w:rPr>
                      <w:rFonts w:ascii="Times New Roman" w:hAnsi="Times New Roman" w:cs="Times New Roman"/>
                      <w:color w:val="000000" w:themeColor="text1"/>
                      <w:sz w:val="21"/>
                      <w:szCs w:val="21"/>
                      <w14:textFill>
                        <w14:solidFill>
                          <w14:schemeClr w14:val="tx1"/>
                        </w14:solidFill>
                      </w14:textFill>
                    </w:rPr>
                    <w:t>包装</w:t>
                  </w:r>
                  <w:r>
                    <w:rPr>
                      <w:rFonts w:hint="eastAsia" w:ascii="Times New Roman" w:hAnsi="Times New Roman" w:cs="Times New Roman"/>
                      <w:color w:val="000000" w:themeColor="text1"/>
                      <w:sz w:val="21"/>
                      <w:szCs w:val="21"/>
                      <w14:textFill>
                        <w14:solidFill>
                          <w14:schemeClr w14:val="tx1"/>
                        </w14:solidFill>
                      </w14:textFill>
                    </w:rPr>
                    <w:t>材料</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原料</w:t>
                  </w:r>
                  <w:r>
                    <w:rPr>
                      <w:rFonts w:hint="eastAsia" w:ascii="Times New Roman" w:hAnsi="Times New Roman" w:cs="Times New Roman"/>
                      <w:color w:val="000000" w:themeColor="text1"/>
                      <w:sz w:val="21"/>
                      <w:szCs w:val="21"/>
                      <w14:textFill>
                        <w14:solidFill>
                          <w14:schemeClr w14:val="tx1"/>
                        </w14:solidFill>
                      </w14:textFill>
                    </w:rPr>
                    <w:t>拆包、产品包装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88" w:type="dxa"/>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废漆桶</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调漆喷漆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88" w:type="dxa"/>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漆渣</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废气处理设施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88" w:type="dxa"/>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喷淋废水</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废气处理设施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88" w:type="dxa"/>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废过滤棉</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废气处理设施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88" w:type="dxa"/>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废切削液</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机加工-铣床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88" w:type="dxa"/>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2170" w:type="dxa"/>
                  <w:vAlign w:val="center"/>
                </w:tcPr>
                <w:p>
                  <w:pPr>
                    <w:pStyle w:val="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废切削液桶</w:t>
                  </w:r>
                </w:p>
              </w:tc>
              <w:tc>
                <w:tcPr>
                  <w:tcW w:w="3712" w:type="dxa"/>
                  <w:vAlign w:val="center"/>
                </w:tcPr>
                <w:p>
                  <w:pPr>
                    <w:pStyle w:val="2"/>
                    <w:jc w:val="center"/>
                    <w:rPr>
                      <w:rFonts w:hint="eastAsia"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机加工-铣床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88" w:type="dxa"/>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生活垃圾</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员工生活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88" w:type="dxa"/>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废活性炭</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废气处理设施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88" w:type="dxa"/>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废润滑油桶</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设备维修保养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88" w:type="dxa"/>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含有手套及废抹布</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设备维修保养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88" w:type="dxa"/>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废润滑油</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设备维修保养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88"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噪声</w:t>
                  </w:r>
                </w:p>
              </w:tc>
              <w:tc>
                <w:tcPr>
                  <w:tcW w:w="2170"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噪声</w:t>
                  </w:r>
                </w:p>
              </w:tc>
              <w:tc>
                <w:tcPr>
                  <w:tcW w:w="3712"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生产设备运行过程产生噪声</w:t>
                  </w:r>
                </w:p>
              </w:tc>
            </w:tr>
          </w:tbl>
          <w:p>
            <w:pPr>
              <w:spacing w:line="360" w:lineRule="auto"/>
              <w:jc w:val="center"/>
              <w:rPr>
                <w:color w:val="000000" w:themeColor="text1"/>
                <w:kern w:val="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795" w:hRule="atLeast"/>
          <w:jc w:val="center"/>
        </w:trPr>
        <w:tc>
          <w:tcPr>
            <w:tcW w:w="201" w:type="pct"/>
            <w:vAlign w:val="center"/>
          </w:tcPr>
          <w:p>
            <w:pPr>
              <w:pStyle w:val="83"/>
              <w:adjustRightInd w:val="0"/>
              <w:snapToGrid w:val="0"/>
              <w:spacing w:before="0" w:beforeAutospacing="0" w:after="0" w:afterAutospacing="0"/>
              <w:jc w:val="center"/>
              <w:rPr>
                <w:rFonts w:ascii="Times New Roman" w:hAnsi="Times New Roman" w:cs="宋体"/>
                <w:color w:val="000000" w:themeColor="text1"/>
                <w:sz w:val="21"/>
                <w:szCs w:val="21"/>
                <w14:textFill>
                  <w14:solidFill>
                    <w14:schemeClr w14:val="tx1"/>
                  </w14:solidFill>
                </w14:textFill>
              </w:rPr>
            </w:pPr>
            <w:r>
              <w:rPr>
                <w:rFonts w:hint="eastAsia" w:ascii="Times New Roman" w:hAnsi="Times New Roman" w:cs="宋体"/>
                <w:bCs/>
                <w:color w:val="000000" w:themeColor="text1"/>
                <w:kern w:val="2"/>
                <w:sz w:val="21"/>
                <w:szCs w:val="21"/>
                <w14:textFill>
                  <w14:solidFill>
                    <w14:schemeClr w14:val="tx1"/>
                  </w14:solidFill>
                </w14:textFill>
              </w:rPr>
              <w:t>与项目有关的原有环境污染问题</w:t>
            </w:r>
          </w:p>
        </w:tc>
        <w:tc>
          <w:tcPr>
            <w:tcW w:w="4799" w:type="pct"/>
            <w:vAlign w:val="center"/>
          </w:tcPr>
          <w:p>
            <w:pPr>
              <w:adjustRightInd w:val="0"/>
              <w:snapToGrid w:val="0"/>
              <w:spacing w:line="440" w:lineRule="exact"/>
              <w:ind w:firstLine="420" w:firstLineChars="200"/>
              <w:jc w:val="left"/>
              <w:rPr>
                <w:rFonts w:cs="宋体"/>
                <w:color w:val="000000" w:themeColor="text1"/>
                <w14:textFill>
                  <w14:solidFill>
                    <w14:schemeClr w14:val="tx1"/>
                  </w14:solidFill>
                </w14:textFill>
              </w:rPr>
            </w:pPr>
            <w:r>
              <w:rPr>
                <w:rFonts w:hint="eastAsia" w:cs="宋体"/>
                <w:bCs/>
                <w:color w:val="000000" w:themeColor="text1"/>
                <w14:textFill>
                  <w14:solidFill>
                    <w14:schemeClr w14:val="tx1"/>
                  </w14:solidFill>
                </w14:textFill>
              </w:rPr>
              <w:t>无</w:t>
            </w:r>
          </w:p>
        </w:tc>
      </w:tr>
    </w:tbl>
    <w:p>
      <w:pPr>
        <w:pStyle w:val="83"/>
        <w:jc w:val="center"/>
        <w:rPr>
          <w:rFonts w:ascii="Times New Roman" w:hAnsi="Times New Roman"/>
          <w:snapToGrid w:val="0"/>
          <w:color w:val="000000" w:themeColor="text1"/>
          <w:sz w:val="36"/>
          <w:szCs w:val="36"/>
          <w14:textFill>
            <w14:solidFill>
              <w14:schemeClr w14:val="tx1"/>
            </w14:solidFill>
          </w14:textFill>
        </w:rPr>
        <w:sectPr>
          <w:footerReference r:id="rId5" w:type="default"/>
          <w:pgSz w:w="11906" w:h="16838"/>
          <w:pgMar w:top="1701" w:right="1531" w:bottom="1701" w:left="1531" w:header="851" w:footer="851" w:gutter="0"/>
          <w:pgNumType w:start="1"/>
          <w:cols w:space="720" w:num="1"/>
          <w:docGrid w:linePitch="312" w:charSpace="0"/>
        </w:sectPr>
      </w:pPr>
    </w:p>
    <w:p>
      <w:pPr>
        <w:pStyle w:val="83"/>
        <w:jc w:val="center"/>
        <w:outlineLvl w:val="0"/>
        <w:rPr>
          <w:rFonts w:ascii="Times New Roman" w:hAnsi="Times New Roman"/>
          <w:snapToGrid w:val="0"/>
          <w:color w:val="000000" w:themeColor="text1"/>
          <w:sz w:val="30"/>
          <w:szCs w:val="30"/>
          <w14:textFill>
            <w14:solidFill>
              <w14:schemeClr w14:val="tx1"/>
            </w14:solidFill>
          </w14:textFill>
        </w:rPr>
      </w:pPr>
      <w:r>
        <w:rPr>
          <w:rFonts w:hint="eastAsia" w:ascii="Times New Roman" w:hAnsi="Times New Roman"/>
          <w:snapToGrid w:val="0"/>
          <w:color w:val="000000" w:themeColor="text1"/>
          <w:sz w:val="30"/>
          <w:szCs w:val="30"/>
          <w14:textFill>
            <w14:solidFill>
              <w14:schemeClr w14:val="tx1"/>
            </w14:solidFill>
          </w14:textFill>
        </w:rPr>
        <w:t>三、区域环境质量现状、环境保护目标及评价标准</w:t>
      </w:r>
    </w:p>
    <w:tbl>
      <w:tblPr>
        <w:tblStyle w:val="9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0"/>
        <w:gridCol w:w="83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0" w:type="dxa"/>
            <w:vAlign w:val="center"/>
          </w:tcPr>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区域</w:t>
            </w:r>
          </w:p>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环境</w:t>
            </w:r>
          </w:p>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质量</w:t>
            </w:r>
          </w:p>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现状</w:t>
            </w:r>
          </w:p>
        </w:tc>
        <w:tc>
          <w:tcPr>
            <w:tcW w:w="8350" w:type="dxa"/>
            <w:vAlign w:val="center"/>
          </w:tcPr>
          <w:p>
            <w:pPr>
              <w:widowControl/>
              <w:adjustRightInd w:val="0"/>
              <w:snapToGrid w:val="0"/>
              <w:spacing w:line="360" w:lineRule="auto"/>
              <w:ind w:firstLine="422" w:firstLineChars="200"/>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质量现状</w:t>
            </w:r>
          </w:p>
          <w:p>
            <w:pPr>
              <w:widowControl/>
              <w:adjustRightInd w:val="0"/>
              <w:snapToGrid w:val="0"/>
              <w:spacing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1、</w:t>
            </w:r>
            <w:r>
              <w:rPr>
                <w:rFonts w:hint="eastAsia"/>
                <w:b/>
                <w:bCs/>
                <w:color w:val="000000" w:themeColor="text1"/>
                <w14:textFill>
                  <w14:solidFill>
                    <w14:schemeClr w14:val="tx1"/>
                  </w14:solidFill>
                </w14:textFill>
              </w:rPr>
              <w:t>大气环境</w:t>
            </w:r>
          </w:p>
          <w:p>
            <w:pPr>
              <w:adjustRightInd w:val="0"/>
              <w:snapToGrid w:val="0"/>
              <w:spacing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（1）</w:t>
            </w:r>
            <w:r>
              <w:rPr>
                <w:rFonts w:hint="eastAsia"/>
                <w:b/>
                <w:bCs/>
                <w:color w:val="000000" w:themeColor="text1"/>
                <w14:textFill>
                  <w14:solidFill>
                    <w14:schemeClr w14:val="tx1"/>
                  </w14:solidFill>
                </w14:textFill>
              </w:rPr>
              <w:t>常规因子</w:t>
            </w:r>
            <w:r>
              <w:rPr>
                <w:b/>
                <w:bCs/>
                <w:color w:val="000000" w:themeColor="text1"/>
                <w14:textFill>
                  <w14:solidFill>
                    <w14:schemeClr w14:val="tx1"/>
                  </w14:solidFill>
                </w14:textFill>
              </w:rPr>
              <w:t>环境质量现状</w:t>
            </w:r>
          </w:p>
          <w:p>
            <w:pPr>
              <w:widowControl/>
              <w:shd w:val="clear" w:color="auto" w:fill="FFFFFF"/>
              <w:adjustRightInd w:val="0"/>
              <w:snapToGrid w:val="0"/>
              <w:spacing w:line="360" w:lineRule="auto"/>
              <w:ind w:firstLine="420" w:firstLineChars="200"/>
              <w:rPr>
                <w:color w:val="000000" w:themeColor="text1"/>
                <w:kern w:val="0"/>
                <w14:textFill>
                  <w14:solidFill>
                    <w14:schemeClr w14:val="tx1"/>
                  </w14:solidFill>
                </w14:textFill>
              </w:rPr>
            </w:pPr>
            <w:r>
              <w:rPr>
                <w:bCs/>
                <w:color w:val="000000" w:themeColor="text1"/>
                <w14:textFill>
                  <w14:solidFill>
                    <w14:schemeClr w14:val="tx1"/>
                  </w14:solidFill>
                </w14:textFill>
              </w:rPr>
              <w:t>根据</w:t>
            </w:r>
            <w:r>
              <w:rPr>
                <w:rFonts w:hint="eastAsia"/>
                <w:bCs/>
                <w:color w:val="000000" w:themeColor="text1"/>
                <w14:textFill>
                  <w14:solidFill>
                    <w14:schemeClr w14:val="tx1"/>
                  </w14:solidFill>
                </w14:textFill>
              </w:rPr>
              <w:t>《</w:t>
            </w:r>
            <w:r>
              <w:rPr>
                <w:bCs/>
                <w:color w:val="000000" w:themeColor="text1"/>
                <w14:textFill>
                  <w14:solidFill>
                    <w14:schemeClr w14:val="tx1"/>
                  </w14:solidFill>
                </w14:textFill>
              </w:rPr>
              <w:t>2021</w:t>
            </w:r>
            <w:r>
              <w:rPr>
                <w:rFonts w:hint="eastAsia"/>
                <w:bCs/>
                <w:color w:val="000000" w:themeColor="text1"/>
                <w14:textFill>
                  <w14:solidFill>
                    <w14:schemeClr w14:val="tx1"/>
                  </w14:solidFill>
                </w14:textFill>
              </w:rPr>
              <w:t>年惠州市生态环境状况公报》表明：</w:t>
            </w:r>
            <w:r>
              <w:rPr>
                <w:color w:val="000000" w:themeColor="text1"/>
                <w:kern w:val="0"/>
                <w14:textFill>
                  <w14:solidFill>
                    <w14:schemeClr w14:val="tx1"/>
                  </w14:solidFill>
                </w14:textFill>
              </w:rPr>
              <w:t>2021</w:t>
            </w:r>
            <w:r>
              <w:rPr>
                <w:rFonts w:hint="eastAsia"/>
                <w:color w:val="000000" w:themeColor="text1"/>
                <w:kern w:val="0"/>
                <w14:textFill>
                  <w14:solidFill>
                    <w14:schemeClr w14:val="tx1"/>
                  </w14:solidFill>
                </w14:textFill>
              </w:rPr>
              <w:t>年，各县（区）环境空气优良率（达标率）范围在</w:t>
            </w:r>
            <w:r>
              <w:rPr>
                <w:color w:val="000000" w:themeColor="text1"/>
                <w:kern w:val="0"/>
                <w14:textFill>
                  <w14:solidFill>
                    <w14:schemeClr w14:val="tx1"/>
                  </w14:solidFill>
                </w14:textFill>
              </w:rPr>
              <w:t>92.6%~99.1%</w:t>
            </w:r>
            <w:r>
              <w:rPr>
                <w:rFonts w:hint="eastAsia"/>
                <w:color w:val="000000" w:themeColor="text1"/>
                <w:kern w:val="0"/>
                <w14:textFill>
                  <w14:solidFill>
                    <w14:schemeClr w14:val="tx1"/>
                  </w14:solidFill>
                </w14:textFill>
              </w:rPr>
              <w:t>之间；综合指数范围在</w:t>
            </w:r>
            <w:r>
              <w:rPr>
                <w:color w:val="000000" w:themeColor="text1"/>
                <w:kern w:val="0"/>
                <w14:textFill>
                  <w14:solidFill>
                    <w14:schemeClr w14:val="tx1"/>
                  </w14:solidFill>
                </w14:textFill>
              </w:rPr>
              <w:t>2.33~3.31</w:t>
            </w:r>
            <w:r>
              <w:rPr>
                <w:rFonts w:hint="eastAsia"/>
                <w:color w:val="000000" w:themeColor="text1"/>
                <w:kern w:val="0"/>
                <w14:textFill>
                  <w14:solidFill>
                    <w14:schemeClr w14:val="tx1"/>
                  </w14:solidFill>
                </w14:textFill>
              </w:rPr>
              <w:t>之间，主要的污染物均为臭氧，次要污染物以可吸入颗粒物</w:t>
            </w:r>
            <w:r>
              <w:rPr>
                <w:color w:val="000000" w:themeColor="text1"/>
                <w:kern w:val="0"/>
                <w14:textFill>
                  <w14:solidFill>
                    <w14:schemeClr w14:val="tx1"/>
                  </w14:solidFill>
                </w14:textFill>
              </w:rPr>
              <w:t>PM10</w:t>
            </w:r>
            <w:r>
              <w:rPr>
                <w:rFonts w:hint="eastAsia"/>
                <w:color w:val="000000" w:themeColor="text1"/>
                <w:kern w:val="0"/>
                <w14:textFill>
                  <w14:solidFill>
                    <w14:schemeClr w14:val="tx1"/>
                  </w14:solidFill>
                </w14:textFill>
              </w:rPr>
              <w:t>为主；与</w:t>
            </w:r>
            <w:r>
              <w:rPr>
                <w:color w:val="000000" w:themeColor="text1"/>
                <w:kern w:val="0"/>
                <w14:textFill>
                  <w14:solidFill>
                    <w14:schemeClr w14:val="tx1"/>
                  </w14:solidFill>
                </w14:textFill>
              </w:rPr>
              <w:t>2020</w:t>
            </w:r>
            <w:r>
              <w:rPr>
                <w:rFonts w:hint="eastAsia"/>
                <w:color w:val="000000" w:themeColor="text1"/>
                <w:kern w:val="0"/>
                <w14:textFill>
                  <w14:solidFill>
                    <w14:schemeClr w14:val="tx1"/>
                  </w14:solidFill>
                </w14:textFill>
              </w:rPr>
              <w:t>年相比，环境空气质量综合指数除龙门县下降</w:t>
            </w:r>
            <w:r>
              <w:rPr>
                <w:color w:val="000000" w:themeColor="text1"/>
                <w:kern w:val="0"/>
                <w14:textFill>
                  <w14:solidFill>
                    <w14:schemeClr w14:val="tx1"/>
                  </w14:solidFill>
                </w14:textFill>
              </w:rPr>
              <w:t>5.7%</w:t>
            </w:r>
            <w:r>
              <w:rPr>
                <w:rFonts w:hint="eastAsia"/>
                <w:color w:val="000000" w:themeColor="text1"/>
                <w:kern w:val="0"/>
                <w14:textFill>
                  <w14:solidFill>
                    <w14:schemeClr w14:val="tx1"/>
                  </w14:solidFill>
                </w14:textFill>
              </w:rPr>
              <w:t>外，其余各县（区）上升幅度为</w:t>
            </w:r>
            <w:r>
              <w:rPr>
                <w:color w:val="000000" w:themeColor="text1"/>
                <w:kern w:val="0"/>
                <w14:textFill>
                  <w14:solidFill>
                    <w14:schemeClr w14:val="tx1"/>
                  </w14:solidFill>
                </w14:textFill>
              </w:rPr>
              <w:t>2.0%</w:t>
            </w:r>
            <w:r>
              <w:rPr>
                <w:rFonts w:hint="eastAsia"/>
                <w:color w:val="000000" w:themeColor="text1"/>
                <w:kern w:val="0"/>
                <w14:textFill>
                  <w14:solidFill>
                    <w14:schemeClr w14:val="tx1"/>
                  </w14:solidFill>
                </w14:textFill>
              </w:rPr>
              <w:t>～</w:t>
            </w:r>
            <w:r>
              <w:rPr>
                <w:color w:val="000000" w:themeColor="text1"/>
                <w:kern w:val="0"/>
                <w14:textFill>
                  <w14:solidFill>
                    <w14:schemeClr w14:val="tx1"/>
                  </w14:solidFill>
                </w14:textFill>
              </w:rPr>
              <w:t>12.2%</w:t>
            </w:r>
            <w:r>
              <w:rPr>
                <w:rFonts w:hint="eastAsia"/>
                <w:color w:val="000000" w:themeColor="text1"/>
                <w:kern w:val="0"/>
                <w14:textFill>
                  <w14:solidFill>
                    <w14:schemeClr w14:val="tx1"/>
                  </w14:solidFill>
                </w14:textFill>
              </w:rPr>
              <w:t>；优良率龙门县上升</w:t>
            </w:r>
            <w:r>
              <w:rPr>
                <w:color w:val="000000" w:themeColor="text1"/>
                <w:kern w:val="0"/>
                <w14:textFill>
                  <w14:solidFill>
                    <w14:schemeClr w14:val="tx1"/>
                  </w14:solidFill>
                </w14:textFill>
              </w:rPr>
              <w:t>0.3%</w:t>
            </w:r>
            <w:r>
              <w:rPr>
                <w:rFonts w:hint="eastAsia"/>
                <w:color w:val="000000" w:themeColor="text1"/>
                <w:kern w:val="0"/>
                <w14:textFill>
                  <w14:solidFill>
                    <w14:schemeClr w14:val="tx1"/>
                  </w14:solidFill>
                </w14:textFill>
              </w:rPr>
              <w:t>，博罗县持平，其余县（区）略有下降，下降幅度为</w:t>
            </w:r>
            <w:r>
              <w:rPr>
                <w:color w:val="000000" w:themeColor="text1"/>
                <w:kern w:val="0"/>
                <w14:textFill>
                  <w14:solidFill>
                    <w14:schemeClr w14:val="tx1"/>
                  </w14:solidFill>
                </w14:textFill>
              </w:rPr>
              <w:t>0.5%</w:t>
            </w:r>
            <w:r>
              <w:rPr>
                <w:rFonts w:hint="eastAsia"/>
                <w:color w:val="000000" w:themeColor="text1"/>
                <w:kern w:val="0"/>
                <w14:textFill>
                  <w14:solidFill>
                    <w14:schemeClr w14:val="tx1"/>
                  </w14:solidFill>
                </w14:textFill>
              </w:rPr>
              <w:t>～</w:t>
            </w:r>
            <w:r>
              <w:rPr>
                <w:color w:val="000000" w:themeColor="text1"/>
                <w:kern w:val="0"/>
                <w14:textFill>
                  <w14:solidFill>
                    <w14:schemeClr w14:val="tx1"/>
                  </w14:solidFill>
                </w14:textFill>
              </w:rPr>
              <w:t>4.3%</w:t>
            </w:r>
            <w:r>
              <w:rPr>
                <w:rFonts w:hint="eastAsia"/>
                <w:color w:val="000000" w:themeColor="text1"/>
                <w:kern w:val="0"/>
                <w14:textFill>
                  <w14:solidFill>
                    <w14:schemeClr w14:val="tx1"/>
                  </w14:solidFill>
                </w14:textFill>
              </w:rPr>
              <w:t>。</w:t>
            </w:r>
          </w:p>
          <w:p>
            <w:pPr>
              <w:pStyle w:val="105"/>
              <w:ind w:firstLine="0" w:firstLineChars="0"/>
              <w:rPr>
                <w:rFonts w:cs="Times New Roman"/>
                <w:color w:val="000000" w:themeColor="text1"/>
                <w14:textFill>
                  <w14:solidFill>
                    <w14:schemeClr w14:val="tx1"/>
                  </w14:solidFill>
                </w14:textFill>
              </w:rPr>
            </w:pPr>
            <w:r>
              <w:rPr>
                <w:color w:val="000000" w:themeColor="text1"/>
                <w:lang w:eastAsia="zh-CN"/>
                <w14:textFill>
                  <w14:solidFill>
                    <w14:schemeClr w14:val="tx1"/>
                  </w14:solidFill>
                </w14:textFill>
              </w:rPr>
              <w:drawing>
                <wp:inline distT="0" distB="0" distL="114300" distR="114300">
                  <wp:extent cx="5117465" cy="3467100"/>
                  <wp:effectExtent l="0" t="0" r="6985" b="0"/>
                  <wp:docPr id="4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
                          <pic:cNvPicPr>
                            <a:picLocks noChangeAspect="1"/>
                          </pic:cNvPicPr>
                        </pic:nvPicPr>
                        <pic:blipFill>
                          <a:blip r:embed="rId10"/>
                          <a:stretch>
                            <a:fillRect/>
                          </a:stretch>
                        </pic:blipFill>
                        <pic:spPr>
                          <a:xfrm>
                            <a:off x="0" y="0"/>
                            <a:ext cx="5120051" cy="3469020"/>
                          </a:xfrm>
                          <a:prstGeom prst="rect">
                            <a:avLst/>
                          </a:prstGeom>
                          <a:noFill/>
                          <a:ln>
                            <a:noFill/>
                          </a:ln>
                        </pic:spPr>
                      </pic:pic>
                    </a:graphicData>
                  </a:graphic>
                </wp:inline>
              </w:drawing>
            </w:r>
          </w:p>
          <w:p>
            <w:pPr>
              <w:adjustRightInd w:val="0"/>
              <w:snapToGrid w:val="0"/>
              <w:spacing w:line="360" w:lineRule="auto"/>
              <w:ind w:firstLine="422" w:firstLineChars="200"/>
              <w:jc w:val="center"/>
              <w:rPr>
                <w:b/>
                <w:color w:val="000000" w:themeColor="text1"/>
                <w14:textFill>
                  <w14:solidFill>
                    <w14:schemeClr w14:val="tx1"/>
                  </w14:solidFill>
                </w14:textFill>
              </w:rPr>
            </w:pPr>
            <w:r>
              <w:rPr>
                <w:b/>
                <w:bCs/>
                <w:color w:val="000000" w:themeColor="text1"/>
                <w14:textFill>
                  <w14:solidFill>
                    <w14:schemeClr w14:val="tx1"/>
                  </w14:solidFill>
                </w14:textFill>
              </w:rPr>
              <w:t>图3</w:t>
            </w:r>
            <w:r>
              <w:rPr>
                <w:rFonts w:hint="eastAsia"/>
                <w:b/>
                <w:bCs/>
                <w:color w:val="000000" w:themeColor="text1"/>
                <w14:textFill>
                  <w14:solidFill>
                    <w14:schemeClr w14:val="tx1"/>
                  </w14:solidFill>
                </w14:textFill>
              </w:rPr>
              <w:t>-1</w:t>
            </w:r>
            <w:r>
              <w:rPr>
                <w:b/>
                <w:bCs/>
                <w:color w:val="000000" w:themeColor="text1"/>
                <w14:textFill>
                  <w14:solidFill>
                    <w14:schemeClr w14:val="tx1"/>
                  </w14:solidFill>
                </w14:textFill>
              </w:rPr>
              <w:t xml:space="preserve">  </w:t>
            </w:r>
            <w:r>
              <w:rPr>
                <w:b/>
                <w:color w:val="000000" w:themeColor="text1"/>
                <w14:textFill>
                  <w14:solidFill>
                    <w14:schemeClr w14:val="tx1"/>
                  </w14:solidFill>
                </w14:textFill>
              </w:rPr>
              <w:t>2021</w:t>
            </w:r>
            <w:r>
              <w:rPr>
                <w:rFonts w:hint="eastAsia"/>
                <w:b/>
                <w:color w:val="000000" w:themeColor="text1"/>
                <w14:textFill>
                  <w14:solidFill>
                    <w14:schemeClr w14:val="tx1"/>
                  </w14:solidFill>
                </w14:textFill>
              </w:rPr>
              <w:t>年惠州市环境质量状况公报截图</w:t>
            </w:r>
          </w:p>
          <w:p>
            <w:pPr>
              <w:adjustRightInd w:val="0"/>
              <w:snapToGrid w:val="0"/>
              <w:spacing w:line="360" w:lineRule="auto"/>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w:t>
            </w:r>
            <w:r>
              <w:rPr>
                <w:b/>
                <w:bCs/>
                <w:color w:val="000000" w:themeColor="text1"/>
                <w14:textFill>
                  <w14:solidFill>
                    <w14:schemeClr w14:val="tx1"/>
                  </w14:solidFill>
                </w14:textFill>
              </w:rPr>
              <w:t>2</w:t>
            </w:r>
            <w:r>
              <w:rPr>
                <w:rFonts w:hint="eastAsia"/>
                <w:b/>
                <w:bCs/>
                <w:color w:val="000000" w:themeColor="text1"/>
                <w14:textFill>
                  <w14:solidFill>
                    <w14:schemeClr w14:val="tx1"/>
                  </w14:solidFill>
                </w14:textFill>
              </w:rPr>
              <w:t>）特征污染物环境质量现状</w:t>
            </w:r>
          </w:p>
          <w:p>
            <w:pPr>
              <w:widowControl/>
              <w:adjustRightInd w:val="0"/>
              <w:snapToGrid w:val="0"/>
              <w:spacing w:line="360" w:lineRule="auto"/>
              <w:ind w:firstLine="420" w:firstLineChars="200"/>
              <w:textAlignment w:val="baseline"/>
              <w:rPr>
                <w:bCs/>
                <w:color w:val="000000" w:themeColor="text1"/>
                <w14:textFill>
                  <w14:solidFill>
                    <w14:schemeClr w14:val="tx1"/>
                  </w14:solidFill>
                </w14:textFill>
              </w:rPr>
            </w:pPr>
            <w:r>
              <w:rPr>
                <w:color w:val="000000" w:themeColor="text1"/>
                <w14:textFill>
                  <w14:solidFill>
                    <w14:schemeClr w14:val="tx1"/>
                  </w14:solidFill>
                </w14:textFill>
              </w:rPr>
              <w:t>为进一步了解项目所在地环境空气的现状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本项目</w:t>
            </w:r>
            <w:r>
              <w:rPr>
                <w:rFonts w:hint="eastAsia"/>
                <w:color w:val="000000" w:themeColor="text1"/>
                <w14:textFill>
                  <w14:solidFill>
                    <w14:schemeClr w14:val="tx1"/>
                  </w14:solidFill>
                </w14:textFill>
              </w:rPr>
              <w:t>特征污染</w:t>
            </w:r>
            <w:r>
              <w:rPr>
                <w:color w:val="000000" w:themeColor="text1"/>
                <w14:textFill>
                  <w14:solidFill>
                    <w14:schemeClr w14:val="tx1"/>
                  </w14:solidFill>
                </w14:textFill>
              </w:rPr>
              <w:t>因子</w:t>
            </w:r>
            <w:r>
              <w:rPr>
                <w:rFonts w:hint="eastAsia"/>
                <w:bCs/>
                <w:color w:val="000000" w:themeColor="text1"/>
                <w14:textFill>
                  <w14:solidFill>
                    <w14:schemeClr w14:val="tx1"/>
                  </w14:solidFill>
                </w14:textFill>
              </w:rPr>
              <w:t>TVOC、</w:t>
            </w:r>
            <w:r>
              <w:rPr>
                <w:rFonts w:hint="eastAsia"/>
                <w:color w:val="000000" w:themeColor="text1"/>
                <w14:textFill>
                  <w14:solidFill>
                    <w14:schemeClr w14:val="tx1"/>
                  </w14:solidFill>
                </w14:textFill>
              </w:rPr>
              <w:t>TSP</w:t>
            </w:r>
            <w:r>
              <w:rPr>
                <w:color w:val="000000" w:themeColor="text1"/>
                <w14:textFill>
                  <w14:solidFill>
                    <w14:schemeClr w14:val="tx1"/>
                  </w14:solidFill>
                </w14:textFill>
              </w:rPr>
              <w:t>环境质量现状</w:t>
            </w:r>
            <w:r>
              <w:rPr>
                <w:bCs/>
                <w:color w:val="000000" w:themeColor="text1"/>
                <w14:textFill>
                  <w14:solidFill>
                    <w14:schemeClr w14:val="tx1"/>
                  </w14:solidFill>
                </w14:textFill>
              </w:rPr>
              <w:t>引用</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广东博罗县产业转移工业园区2021年度环境管理状况评估工作报告</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中</w:t>
            </w:r>
            <w:r>
              <w:rPr>
                <w:color w:val="000000" w:themeColor="text1"/>
                <w14:textFill>
                  <w14:solidFill>
                    <w14:schemeClr w14:val="tx1"/>
                  </w14:solidFill>
                </w14:textFill>
              </w:rPr>
              <w:t>的大气</w:t>
            </w:r>
            <w:r>
              <w:rPr>
                <w:rFonts w:hint="eastAsia"/>
                <w:color w:val="000000" w:themeColor="text1"/>
                <w14:textFill>
                  <w14:solidFill>
                    <w14:schemeClr w14:val="tx1"/>
                  </w14:solidFill>
                </w14:textFill>
              </w:rPr>
              <w:t>监测</w:t>
            </w:r>
            <w:r>
              <w:rPr>
                <w:color w:val="000000" w:themeColor="text1"/>
                <w14:textFill>
                  <w14:solidFill>
                    <w14:schemeClr w14:val="tx1"/>
                  </w14:solidFill>
                </w14:textFill>
              </w:rPr>
              <w:t>数据，</w:t>
            </w:r>
            <w:r>
              <w:rPr>
                <w:rFonts w:hint="eastAsia"/>
                <w:color w:val="000000" w:themeColor="text1"/>
                <w14:textFill>
                  <w14:solidFill>
                    <w14:schemeClr w14:val="tx1"/>
                  </w14:solidFill>
                </w14:textFill>
              </w:rPr>
              <w:t>监测</w:t>
            </w:r>
            <w:r>
              <w:rPr>
                <w:color w:val="000000" w:themeColor="text1"/>
                <w14:textFill>
                  <w14:solidFill>
                    <w14:schemeClr w14:val="tx1"/>
                  </w14:solidFill>
                </w14:textFill>
              </w:rPr>
              <w:t>单位为</w:t>
            </w:r>
            <w:r>
              <w:rPr>
                <w:rFonts w:hint="eastAsia"/>
                <w:color w:val="000000" w:themeColor="text1"/>
                <w14:textFill>
                  <w14:solidFill>
                    <w14:schemeClr w14:val="tx1"/>
                  </w14:solidFill>
                </w14:textFill>
              </w:rPr>
              <w:t>广东宏科检测技术有限公司</w:t>
            </w:r>
            <w:r>
              <w:rPr>
                <w:color w:val="000000" w:themeColor="text1"/>
                <w14:textFill>
                  <w14:solidFill>
                    <w14:schemeClr w14:val="tx1"/>
                  </w14:solidFill>
                </w14:textFill>
              </w:rPr>
              <w:t>，监测点</w:t>
            </w:r>
            <w:r>
              <w:rPr>
                <w:rFonts w:hint="eastAsia"/>
                <w:color w:val="000000" w:themeColor="text1"/>
                <w14:textFill>
                  <w14:solidFill>
                    <w14:schemeClr w14:val="tx1"/>
                  </w14:solidFill>
                </w14:textFill>
              </w:rPr>
              <w:t>A1区块一中心位置（经纬度坐标：</w:t>
            </w:r>
            <w:r>
              <w:rPr>
                <w:bCs/>
                <w:color w:val="000000" w:themeColor="text1"/>
                <w14:textFill>
                  <w14:solidFill>
                    <w14:schemeClr w14:val="tx1"/>
                  </w14:solidFill>
                </w14:textFill>
              </w:rPr>
              <w:t>N 23°</w:t>
            </w:r>
            <w:r>
              <w:rPr>
                <w:rFonts w:hint="eastAsia"/>
                <w:bCs/>
                <w:color w:val="000000" w:themeColor="text1"/>
                <w14:textFill>
                  <w14:solidFill>
                    <w14:schemeClr w14:val="tx1"/>
                  </w14:solidFill>
                </w14:textFill>
              </w:rPr>
              <w:t>26</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13.67</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 xml:space="preserve">E </w:t>
            </w:r>
            <w:r>
              <w:rPr>
                <w:bCs/>
                <w:color w:val="000000" w:themeColor="text1"/>
                <w14:textFill>
                  <w14:solidFill>
                    <w14:schemeClr w14:val="tx1"/>
                  </w14:solidFill>
                </w14:textFill>
              </w:rPr>
              <w:t>11</w:t>
            </w:r>
            <w:r>
              <w:rPr>
                <w:rFonts w:hint="eastAsia"/>
                <w:bCs/>
                <w:color w:val="000000" w:themeColor="text1"/>
                <w14:textFill>
                  <w14:solidFill>
                    <w14:schemeClr w14:val="tx1"/>
                  </w14:solidFill>
                </w14:textFill>
              </w:rPr>
              <w:t>4</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29</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31.46</w:t>
            </w:r>
            <w:r>
              <w:rPr>
                <w:bCs/>
                <w:color w:val="000000" w:themeColor="text1"/>
                <w14:textFill>
                  <w14:solidFill>
                    <w14:schemeClr w14:val="tx1"/>
                  </w14:solidFill>
                </w14:textFill>
              </w:rPr>
              <w:t>″</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监测点</w:t>
            </w:r>
            <w:r>
              <w:rPr>
                <w:rFonts w:hint="eastAsia"/>
                <w:color w:val="000000" w:themeColor="text1"/>
                <w14:textFill>
                  <w14:solidFill>
                    <w14:schemeClr w14:val="tx1"/>
                  </w14:solidFill>
                </w14:textFill>
              </w:rPr>
              <w:t>距离本</w:t>
            </w: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东南面1.7</w:t>
            </w:r>
            <w:r>
              <w:rPr>
                <w:rFonts w:hint="eastAsia"/>
                <w:bCs/>
                <w:color w:val="000000" w:themeColor="text1"/>
                <w14:textFill>
                  <w14:solidFill>
                    <w14:schemeClr w14:val="tx1"/>
                  </w14:solidFill>
                </w14:textFill>
              </w:rPr>
              <w:t>km＜5km</w:t>
            </w:r>
            <w:r>
              <w:rPr>
                <w:color w:val="000000" w:themeColor="text1"/>
                <w14:textFill>
                  <w14:solidFill>
                    <w14:schemeClr w14:val="tx1"/>
                  </w14:solidFill>
                </w14:textFill>
              </w:rPr>
              <w:t>，</w:t>
            </w:r>
            <w:r>
              <w:rPr>
                <w:rFonts w:hint="eastAsia"/>
                <w:bCs/>
                <w:color w:val="000000" w:themeColor="text1"/>
                <w14:textFill>
                  <w14:solidFill>
                    <w14:schemeClr w14:val="tx1"/>
                  </w14:solidFill>
                </w14:textFill>
              </w:rPr>
              <w:t>可以代表该区域环境空气质量状况，</w:t>
            </w:r>
            <w:r>
              <w:rPr>
                <w:rFonts w:hint="eastAsia"/>
                <w:color w:val="000000" w:themeColor="text1"/>
                <w14:textFill>
                  <w14:solidFill>
                    <w14:schemeClr w14:val="tx1"/>
                  </w14:solidFill>
                </w14:textFill>
              </w:rPr>
              <w:t>监测时间</w:t>
            </w:r>
            <w:r>
              <w:rPr>
                <w:color w:val="000000" w:themeColor="text1"/>
                <w14:textFill>
                  <w14:solidFill>
                    <w14:schemeClr w14:val="tx1"/>
                  </w14:solidFill>
                </w14:textFill>
              </w:rPr>
              <w:t>为</w:t>
            </w:r>
            <w:r>
              <w:rPr>
                <w:rFonts w:hint="eastAsia"/>
                <w:color w:val="000000" w:themeColor="text1"/>
                <w14:textFill>
                  <w14:solidFill>
                    <w14:schemeClr w14:val="tx1"/>
                  </w14:solidFill>
                </w14:textFill>
              </w:rPr>
              <w:t>2021年11月28日~2021年12月4日，</w:t>
            </w:r>
            <w:r>
              <w:rPr>
                <w:rFonts w:hint="eastAsia"/>
                <w:bCs/>
                <w:color w:val="000000" w:themeColor="text1"/>
                <w14:textFill>
                  <w14:solidFill>
                    <w14:schemeClr w14:val="tx1"/>
                  </w14:solidFill>
                </w14:textFill>
              </w:rPr>
              <w:t>在三年的有效时限内，</w:t>
            </w:r>
            <w:r>
              <w:rPr>
                <w:color w:val="000000" w:themeColor="text1"/>
                <w14:textFill>
                  <w14:solidFill>
                    <w14:schemeClr w14:val="tx1"/>
                  </w14:solidFill>
                </w14:textFill>
              </w:rPr>
              <w:t>因此本项目引用其监测数据符合《建设项目环境影响报告表编制技术指南（污染影响类）（试行）》（环办环评〔2020〕33号）的相关规定，监测点位示意图见</w:t>
            </w:r>
            <w:r>
              <w:rPr>
                <w:rFonts w:hint="eastAsia"/>
                <w:color w:val="000000" w:themeColor="text1"/>
                <w14:textFill>
                  <w14:solidFill>
                    <w14:schemeClr w14:val="tx1"/>
                  </w14:solidFill>
                </w14:textFill>
              </w:rPr>
              <w:t>下</w:t>
            </w:r>
            <w:r>
              <w:rPr>
                <w:color w:val="000000" w:themeColor="text1"/>
                <w14:textFill>
                  <w14:solidFill>
                    <w14:schemeClr w14:val="tx1"/>
                  </w14:solidFill>
                </w14:textFill>
              </w:rPr>
              <w:t>图</w:t>
            </w:r>
            <w:r>
              <w:rPr>
                <w:rFonts w:hint="eastAsia"/>
                <w:color w:val="000000" w:themeColor="text1"/>
                <w14:textFill>
                  <w14:solidFill>
                    <w14:schemeClr w14:val="tx1"/>
                  </w14:solidFill>
                </w14:textFill>
              </w:rPr>
              <w:t>，</w:t>
            </w:r>
            <w:r>
              <w:rPr>
                <w:bCs/>
                <w:color w:val="000000" w:themeColor="text1"/>
                <w14:textFill>
                  <w14:solidFill>
                    <w14:schemeClr w14:val="tx1"/>
                  </w14:solidFill>
                </w14:textFill>
              </w:rPr>
              <w:t>监测结果见下表。</w:t>
            </w:r>
          </w:p>
          <w:p>
            <w:pPr>
              <w:snapToGrid w:val="0"/>
              <w:jc w:val="center"/>
              <w:rPr>
                <w:b/>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1824990</wp:posOffset>
                      </wp:positionH>
                      <wp:positionV relativeFrom="paragraph">
                        <wp:posOffset>1969135</wp:posOffset>
                      </wp:positionV>
                      <wp:extent cx="667385" cy="286385"/>
                      <wp:effectExtent l="0" t="0" r="0" b="0"/>
                      <wp:wrapNone/>
                      <wp:docPr id="109" name="文本框 109"/>
                      <wp:cNvGraphicFramePr/>
                      <a:graphic xmlns:a="http://schemas.openxmlformats.org/drawingml/2006/main">
                        <a:graphicData uri="http://schemas.microsoft.com/office/word/2010/wordprocessingShape">
                          <wps:wsp>
                            <wps:cNvSpPr txBox="1"/>
                            <wps:spPr>
                              <a:xfrm>
                                <a:off x="0" y="0"/>
                                <a:ext cx="667385" cy="2863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FF00"/>
                                    </w:rPr>
                                  </w:pPr>
                                  <w:r>
                                    <w:rPr>
                                      <w:rFonts w:hint="eastAsia"/>
                                      <w:b/>
                                      <w:bCs/>
                                      <w:color w:val="FFFF00"/>
                                    </w:rPr>
                                    <w:t>1.7km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3.7pt;margin-top:155.05pt;height:22.55pt;width:52.55pt;z-index:251663360;mso-width-relative:page;mso-height-relative:page;" filled="f" stroked="f" coordsize="21600,21600" o:gfxdata="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LPcNi3AAAAAsBAAAPAAAAAAAAAAEAIAAAACIAAABk&#10;cnMvZG93bnJldi54bWxQSwECFAAUAAAACACHTuJA7L3u+DsCAABpBAAADgAAAAAAAAABACAAAAAr&#10;AQAAZHJzL2Uyb0RvYy54bWxQSwUGAAAAAAYABgBZAQAA2AUAAAAA&#10;">
                      <v:fill on="f" focussize="0,0"/>
                      <v:stroke on="f" weight="0.5pt"/>
                      <v:imagedata o:title=""/>
                      <o:lock v:ext="edit" aspectratio="f"/>
                      <v:textbox>
                        <w:txbxContent>
                          <w:p>
                            <w:pPr>
                              <w:rPr>
                                <w:b/>
                                <w:bCs/>
                                <w:color w:val="FFFF00"/>
                              </w:rPr>
                            </w:pPr>
                            <w:r>
                              <w:rPr>
                                <w:rFonts w:hint="eastAsia"/>
                                <w:b/>
                                <w:bCs/>
                                <w:color w:val="FFFF00"/>
                              </w:rPr>
                              <w:t>1.7km</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1826895</wp:posOffset>
                      </wp:positionH>
                      <wp:positionV relativeFrom="paragraph">
                        <wp:posOffset>3547745</wp:posOffset>
                      </wp:positionV>
                      <wp:extent cx="1343025" cy="247650"/>
                      <wp:effectExtent l="0" t="0" r="0" b="0"/>
                      <wp:wrapNone/>
                      <wp:docPr id="30" name="文本框 30"/>
                      <wp:cNvGraphicFramePr/>
                      <a:graphic xmlns:a="http://schemas.openxmlformats.org/drawingml/2006/main">
                        <a:graphicData uri="http://schemas.microsoft.com/office/word/2010/wordprocessingShape">
                          <wps:wsp>
                            <wps:cNvSpPr txBox="1"/>
                            <wps:spPr>
                              <a:xfrm>
                                <a:off x="2046605" y="3992880"/>
                                <a:ext cx="1343025" cy="2476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FF00"/>
                                    </w:rPr>
                                  </w:pPr>
                                  <w:r>
                                    <w:rPr>
                                      <w:rFonts w:hint="eastAsia"/>
                                      <w:b/>
                                      <w:bCs/>
                                      <w:color w:val="FFFF00"/>
                                    </w:rPr>
                                    <w:t>A1区块一中心位置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3.85pt;margin-top:279.35pt;height:19.5pt;width:105.75pt;z-index:251665408;mso-width-relative:page;mso-height-relative:page;" filled="f" stroked="f" coordsize="21600,21600" o:gfxdata="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MN8LD3AAAAAsBAAAPAAAAAAAA&#10;AAEAIAAAACIAAABkcnMvZG93bnJldi54bWxQSwECFAAUAAAACACHTuJAEa+uYUcCAAB0BAAADgAA&#10;AAAAAAABACAAAAArAQAAZHJzL2Uyb0RvYy54bWxQSwUGAAAAAAYABgBZAQAA5AUAAAAA&#10;">
                      <v:fill on="f" focussize="0,0"/>
                      <v:stroke on="f" weight="0.5pt"/>
                      <v:imagedata o:title=""/>
                      <o:lock v:ext="edit" aspectratio="f"/>
                      <v:textbox>
                        <w:txbxContent>
                          <w:p>
                            <w:pPr>
                              <w:rPr>
                                <w:b/>
                                <w:bCs/>
                                <w:color w:val="FFFF00"/>
                              </w:rPr>
                            </w:pPr>
                            <w:r>
                              <w:rPr>
                                <w:rFonts w:hint="eastAsia"/>
                                <w:b/>
                                <w:bCs/>
                                <w:color w:val="FFFF00"/>
                              </w:rPr>
                              <w:t>A1区块一中心位置</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2371725</wp:posOffset>
                      </wp:positionH>
                      <wp:positionV relativeFrom="paragraph">
                        <wp:posOffset>108585</wp:posOffset>
                      </wp:positionV>
                      <wp:extent cx="749935" cy="260350"/>
                      <wp:effectExtent l="0" t="0" r="0" b="0"/>
                      <wp:wrapNone/>
                      <wp:docPr id="80" name="文本框 80"/>
                      <wp:cNvGraphicFramePr/>
                      <a:graphic xmlns:a="http://schemas.openxmlformats.org/drawingml/2006/main">
                        <a:graphicData uri="http://schemas.microsoft.com/office/word/2010/wordprocessingShape">
                          <wps:wsp>
                            <wps:cNvSpPr txBox="1"/>
                            <wps:spPr>
                              <a:xfrm>
                                <a:off x="5422265" y="2255520"/>
                                <a:ext cx="749935"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0000"/>
                                    </w:rPr>
                                  </w:pPr>
                                  <w:r>
                                    <w:rPr>
                                      <w:rFonts w:hint="eastAsia"/>
                                      <w:b/>
                                      <w:bCs/>
                                      <w:color w:val="FF0000"/>
                                    </w:rPr>
                                    <w:t>项目位置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75pt;margin-top:8.55pt;height:20.5pt;width:59.05pt;z-index:251661312;mso-width-relative:page;mso-height-relative:page;" filled="f" stroked="f" coordsize="21600,21600" o:gfxdata="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WZ3PMNsAAAAJAQAADwAAAAAAAAAB&#10;ACAAAAAiAAAAZHJzL2Rvd25yZXYueG1sUEsBAhQAFAAAAAgAh07iQAcaKQZGAgAAcwQAAA4AAAAA&#10;AAAAAQAgAAAAKgEAAGRycy9lMm9Eb2MueG1sUEsFBgAAAAAGAAYAWQEAAOIFAAAAAA==&#10;">
                      <v:fill on="f" focussize="0,0"/>
                      <v:stroke on="f" weight="0.5pt"/>
                      <v:imagedata o:title=""/>
                      <o:lock v:ext="edit" aspectratio="f"/>
                      <v:textbox>
                        <w:txbxContent>
                          <w:p>
                            <w:pPr>
                              <w:rPr>
                                <w:b/>
                                <w:bCs/>
                                <w:color w:val="FF0000"/>
                              </w:rPr>
                            </w:pPr>
                            <w:r>
                              <w:rPr>
                                <w:rFonts w:hint="eastAsia"/>
                                <w:b/>
                                <w:bCs/>
                                <w:color w:val="FF0000"/>
                              </w:rPr>
                              <w:t>项目位置</w:t>
                            </w:r>
                          </w:p>
                        </w:txbxContent>
                      </v:textbox>
                    </v:shape>
                  </w:pict>
                </mc:Fallback>
              </mc:AlternateContent>
            </w:r>
            <w:r>
              <w:rPr>
                <w:color w:val="000000" w:themeColor="text1"/>
                <w14:textFill>
                  <w14:solidFill>
                    <w14:schemeClr w14:val="tx1"/>
                  </w14:solidFill>
                </w14:textFill>
              </w:rPr>
              <w:drawing>
                <wp:anchor distT="0" distB="0" distL="114300" distR="114300" simplePos="0" relativeHeight="251664384" behindDoc="0" locked="0" layoutInCell="1" allowOverlap="1">
                  <wp:simplePos x="0" y="0"/>
                  <wp:positionH relativeFrom="column">
                    <wp:posOffset>4523740</wp:posOffset>
                  </wp:positionH>
                  <wp:positionV relativeFrom="paragraph">
                    <wp:posOffset>10795</wp:posOffset>
                  </wp:positionV>
                  <wp:extent cx="636905" cy="597535"/>
                  <wp:effectExtent l="9525" t="9525" r="13970" b="15240"/>
                  <wp:wrapNone/>
                  <wp:docPr id="130" name="图片 1" descr="博罗2001-2020风向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 descr="博罗2001-2020风向标"/>
                          <pic:cNvPicPr>
                            <a:picLocks noChangeAspect="1"/>
                          </pic:cNvPicPr>
                        </pic:nvPicPr>
                        <pic:blipFill>
                          <a:blip r:embed="rId11"/>
                          <a:stretch>
                            <a:fillRect/>
                          </a:stretch>
                        </pic:blipFill>
                        <pic:spPr>
                          <a:xfrm>
                            <a:off x="0" y="0"/>
                            <a:ext cx="636905" cy="597535"/>
                          </a:xfrm>
                          <a:prstGeom prst="rect">
                            <a:avLst/>
                          </a:prstGeom>
                          <a:noFill/>
                          <a:ln w="9525" cap="flat" cmpd="sng">
                            <a:solidFill>
                              <a:schemeClr val="tx1"/>
                            </a:solidFill>
                            <a:prstDash val="solid"/>
                            <a:miter/>
                            <a:headEnd type="none" w="med" len="med"/>
                            <a:tailEnd type="none" w="med" len="med"/>
                          </a:ln>
                        </pic:spPr>
                      </pic:pic>
                    </a:graphicData>
                  </a:graphic>
                </wp:anchor>
              </w:drawing>
            </w:r>
            <w:r>
              <w:rPr>
                <w:color w:val="000000" w:themeColor="text1"/>
                <w14:textFill>
                  <w14:solidFill>
                    <w14:schemeClr w14:val="tx1"/>
                  </w14:solidFill>
                </w14:textFill>
              </w:rPr>
              <w:drawing>
                <wp:inline distT="0" distB="0" distL="114300" distR="114300">
                  <wp:extent cx="5160010" cy="3838575"/>
                  <wp:effectExtent l="0" t="0" r="8890" b="952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12"/>
                          <a:stretch>
                            <a:fillRect/>
                          </a:stretch>
                        </pic:blipFill>
                        <pic:spPr>
                          <a:xfrm>
                            <a:off x="0" y="0"/>
                            <a:ext cx="5160010" cy="3838575"/>
                          </a:xfrm>
                          <a:prstGeom prst="rect">
                            <a:avLst/>
                          </a:prstGeom>
                          <a:noFill/>
                          <a:ln>
                            <a:noFill/>
                          </a:ln>
                        </pic:spPr>
                      </pic:pic>
                    </a:graphicData>
                  </a:graphic>
                </wp:inline>
              </w:drawing>
            </w:r>
            <w:r>
              <w:rPr>
                <w:color w:val="000000" w:themeColor="text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1905635</wp:posOffset>
                      </wp:positionH>
                      <wp:positionV relativeFrom="paragraph">
                        <wp:posOffset>448310</wp:posOffset>
                      </wp:positionV>
                      <wp:extent cx="863600" cy="3137535"/>
                      <wp:effectExtent l="16510" t="1270" r="8890" b="10795"/>
                      <wp:wrapNone/>
                      <wp:docPr id="105" name="直接箭头连接符 105"/>
                      <wp:cNvGraphicFramePr/>
                      <a:graphic xmlns:a="http://schemas.openxmlformats.org/drawingml/2006/main">
                        <a:graphicData uri="http://schemas.microsoft.com/office/word/2010/wordprocessingShape">
                          <wps:wsp>
                            <wps:cNvCnPr/>
                            <wps:spPr>
                              <a:xfrm flipH="1">
                                <a:off x="1626235" y="1931670"/>
                                <a:ext cx="863600" cy="3137535"/>
                              </a:xfrm>
                              <a:prstGeom prst="straightConnector1">
                                <a:avLst/>
                              </a:prstGeom>
                              <a:ln>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50.05pt;margin-top:35.3pt;height:247.05pt;width:68pt;z-index:251662336;mso-width-relative:page;mso-height-relative:page;" filled="f" stroked="t" coordsize="21600,21600" o:gfxdata="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AYlaorY&#10;AAAACgEAAA8AAAAAAAAAAQAgAAAAIgAAAGRycy9kb3ducmV2LnhtbFBLAQIUABQAAAAIAIdO4kCu&#10;cGxTIAIAAAAEAAAOAAAAAAAAAAEAIAAAACcBAABkcnMvZTJvRG9jLnhtbFBLBQYAAAAABgAGAFkB&#10;AAC5BQAAAAA=&#10;">
                      <v:fill on="f" focussize="0,0"/>
                      <v:stroke weight="0.5pt" color="#FFFF00 [3204]" miterlimit="8" joinstyle="miter" endarrow="block"/>
                      <v:imagedata o:title=""/>
                      <o:lock v:ext="edit" aspectratio="f"/>
                    </v:shape>
                  </w:pict>
                </mc:Fallback>
              </mc:AlternateContent>
            </w:r>
          </w:p>
          <w:p>
            <w:pPr>
              <w:adjustRightInd w:val="0"/>
              <w:snapToGrid w:val="0"/>
              <w:spacing w:line="360" w:lineRule="auto"/>
              <w:jc w:val="center"/>
              <w:rPr>
                <w:b/>
                <w:color w:val="000000" w:themeColor="text1"/>
                <w14:textFill>
                  <w14:solidFill>
                    <w14:schemeClr w14:val="tx1"/>
                  </w14:solidFill>
                </w14:textFill>
              </w:rPr>
            </w:pPr>
            <w:r>
              <w:rPr>
                <w:b/>
                <w:bCs/>
                <w:color w:val="000000" w:themeColor="text1"/>
                <w14:textFill>
                  <w14:solidFill>
                    <w14:schemeClr w14:val="tx1"/>
                  </w14:solidFill>
                </w14:textFill>
              </w:rPr>
              <w:t>图3</w:t>
            </w:r>
            <w:r>
              <w:rPr>
                <w:rFonts w:hint="eastAsia"/>
                <w:b/>
                <w:bCs/>
                <w:color w:val="000000" w:themeColor="text1"/>
                <w14:textFill>
                  <w14:solidFill>
                    <w14:schemeClr w14:val="tx1"/>
                  </w14:solidFill>
                </w14:textFill>
              </w:rPr>
              <w:t>-2</w:t>
            </w:r>
            <w:r>
              <w:rPr>
                <w:b/>
                <w:bCs/>
                <w:color w:val="000000" w:themeColor="text1"/>
                <w14:textFill>
                  <w14:solidFill>
                    <w14:schemeClr w14:val="tx1"/>
                  </w14:solidFill>
                </w14:textFill>
              </w:rPr>
              <w:t xml:space="preserve"> 引用的大气监测点位图</w:t>
            </w:r>
          </w:p>
          <w:p>
            <w:pPr>
              <w:spacing w:line="360" w:lineRule="auto"/>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表3-1 </w:t>
            </w:r>
            <w:r>
              <w:rPr>
                <w:b/>
                <w:bCs/>
                <w:color w:val="000000" w:themeColor="text1"/>
                <w14:textFill>
                  <w14:solidFill>
                    <w14:schemeClr w14:val="tx1"/>
                  </w14:solidFill>
                </w14:textFill>
              </w:rPr>
              <w:t>特征污染物环境质量现状评价表</w:t>
            </w:r>
          </w:p>
          <w:tbl>
            <w:tblPr>
              <w:tblStyle w:val="9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967"/>
              <w:gridCol w:w="874"/>
              <w:gridCol w:w="1119"/>
              <w:gridCol w:w="1661"/>
              <w:gridCol w:w="1269"/>
              <w:gridCol w:w="642"/>
              <w:gridCol w:w="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1" w:type="pct"/>
                  <w:vAlign w:val="center"/>
                </w:tcPr>
                <w:p>
                  <w:pPr>
                    <w:widowControl/>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监测</w:t>
                  </w:r>
                </w:p>
                <w:p>
                  <w:pPr>
                    <w:widowControl/>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点位</w:t>
                  </w:r>
                </w:p>
              </w:tc>
              <w:tc>
                <w:tcPr>
                  <w:tcW w:w="595" w:type="pct"/>
                  <w:vAlign w:val="center"/>
                </w:tcPr>
                <w:p>
                  <w:pPr>
                    <w:widowControl/>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污染物</w:t>
                  </w:r>
                </w:p>
              </w:tc>
              <w:tc>
                <w:tcPr>
                  <w:tcW w:w="538" w:type="pct"/>
                  <w:vAlign w:val="center"/>
                </w:tcPr>
                <w:p>
                  <w:pPr>
                    <w:widowControl/>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平均</w:t>
                  </w:r>
                </w:p>
                <w:p>
                  <w:pPr>
                    <w:widowControl/>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时间</w:t>
                  </w:r>
                </w:p>
              </w:tc>
              <w:tc>
                <w:tcPr>
                  <w:tcW w:w="688" w:type="pct"/>
                  <w:vAlign w:val="center"/>
                </w:tcPr>
                <w:p>
                  <w:pPr>
                    <w:widowControl/>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评价</w:t>
                  </w:r>
                </w:p>
                <w:p>
                  <w:pPr>
                    <w:widowControl/>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标准</w:t>
                  </w:r>
                </w:p>
              </w:tc>
              <w:tc>
                <w:tcPr>
                  <w:tcW w:w="1021" w:type="pct"/>
                  <w:vAlign w:val="center"/>
                </w:tcPr>
                <w:p>
                  <w:pPr>
                    <w:widowControl/>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监测浓度范围</w:t>
                  </w:r>
                </w:p>
              </w:tc>
              <w:tc>
                <w:tcPr>
                  <w:tcW w:w="780" w:type="pct"/>
                  <w:vAlign w:val="center"/>
                </w:tcPr>
                <w:p>
                  <w:pPr>
                    <w:widowControl/>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最大现状浓度占标率</w:t>
                  </w:r>
                </w:p>
              </w:tc>
              <w:tc>
                <w:tcPr>
                  <w:tcW w:w="395" w:type="pct"/>
                  <w:vAlign w:val="center"/>
                </w:tcPr>
                <w:p>
                  <w:pPr>
                    <w:widowControl/>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超标率</w:t>
                  </w:r>
                </w:p>
              </w:tc>
              <w:tc>
                <w:tcPr>
                  <w:tcW w:w="498" w:type="pct"/>
                  <w:vAlign w:val="center"/>
                </w:tcPr>
                <w:p>
                  <w:pPr>
                    <w:widowControl/>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达标</w:t>
                  </w:r>
                </w:p>
                <w:p>
                  <w:pPr>
                    <w:widowControl/>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81" w:type="pct"/>
                  <w:vMerge w:val="restart"/>
                  <w:vAlign w:val="center"/>
                </w:tcPr>
                <w:p>
                  <w:pPr>
                    <w:widowControl/>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A1区块一中心位置</w:t>
                  </w:r>
                </w:p>
              </w:tc>
              <w:tc>
                <w:tcPr>
                  <w:tcW w:w="595" w:type="pct"/>
                  <w:vAlign w:val="center"/>
                </w:tcPr>
                <w:p>
                  <w:pPr>
                    <w:widowControl/>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TVOC</w:t>
                  </w:r>
                </w:p>
              </w:tc>
              <w:tc>
                <w:tcPr>
                  <w:tcW w:w="538" w:type="pct"/>
                  <w:vAlign w:val="center"/>
                </w:tcPr>
                <w:p>
                  <w:pPr>
                    <w:widowControl/>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8小时均值</w:t>
                  </w:r>
                </w:p>
              </w:tc>
              <w:tc>
                <w:tcPr>
                  <w:tcW w:w="688" w:type="pct"/>
                  <w:vAlign w:val="center"/>
                </w:tcPr>
                <w:p>
                  <w:pPr>
                    <w:widowControl/>
                    <w:adjustRightInd w:val="0"/>
                    <w:snapToGrid w:val="0"/>
                    <w:jc w:val="center"/>
                    <w:rPr>
                      <w:bCs/>
                      <w:color w:val="000000" w:themeColor="text1"/>
                      <w:vertAlign w:val="superscript"/>
                      <w14:textFill>
                        <w14:solidFill>
                          <w14:schemeClr w14:val="tx1"/>
                        </w14:solidFill>
                      </w14:textFill>
                    </w:rPr>
                  </w:pPr>
                  <w:r>
                    <w:rPr>
                      <w:rFonts w:hint="eastAsia"/>
                      <w:bCs/>
                      <w:color w:val="000000" w:themeColor="text1"/>
                      <w14:textFill>
                        <w14:solidFill>
                          <w14:schemeClr w14:val="tx1"/>
                        </w14:solidFill>
                      </w14:textFill>
                    </w:rPr>
                    <w:t>0.6mg/m</w:t>
                  </w:r>
                  <w:r>
                    <w:rPr>
                      <w:rFonts w:hint="eastAsia"/>
                      <w:bCs/>
                      <w:color w:val="000000" w:themeColor="text1"/>
                      <w:vertAlign w:val="superscript"/>
                      <w14:textFill>
                        <w14:solidFill>
                          <w14:schemeClr w14:val="tx1"/>
                        </w14:solidFill>
                      </w14:textFill>
                    </w:rPr>
                    <w:t>3</w:t>
                  </w:r>
                </w:p>
              </w:tc>
              <w:tc>
                <w:tcPr>
                  <w:tcW w:w="1021" w:type="pct"/>
                  <w:vAlign w:val="center"/>
                </w:tcPr>
                <w:p>
                  <w:pPr>
                    <w:widowControl/>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0.280~0.375 mg/m</w:t>
                  </w:r>
                  <w:r>
                    <w:rPr>
                      <w:rFonts w:hint="eastAsia"/>
                      <w:bCs/>
                      <w:color w:val="000000" w:themeColor="text1"/>
                      <w:vertAlign w:val="superscript"/>
                      <w14:textFill>
                        <w14:solidFill>
                          <w14:schemeClr w14:val="tx1"/>
                        </w14:solidFill>
                      </w14:textFill>
                    </w:rPr>
                    <w:t>3</w:t>
                  </w:r>
                </w:p>
              </w:tc>
              <w:tc>
                <w:tcPr>
                  <w:tcW w:w="780" w:type="pct"/>
                  <w:vAlign w:val="center"/>
                </w:tcPr>
                <w:p>
                  <w:pPr>
                    <w:widowControl/>
                    <w:adjustRightInd w:val="0"/>
                    <w:snapToGrid w:val="0"/>
                    <w:jc w:val="center"/>
                    <w:rPr>
                      <w:bCs/>
                      <w:color w:val="000000" w:themeColor="text1"/>
                      <w14:textFill>
                        <w14:solidFill>
                          <w14:schemeClr w14:val="tx1"/>
                        </w14:solidFill>
                      </w14:textFill>
                    </w:rPr>
                  </w:pPr>
                  <w:r>
                    <w:rPr>
                      <w:rFonts w:hint="eastAsia"/>
                      <w:bCs/>
                      <w:color w:val="000000" w:themeColor="text1"/>
                      <w:lang w:val="en-US" w:eastAsia="zh-CN"/>
                      <w14:textFill>
                        <w14:solidFill>
                          <w14:schemeClr w14:val="tx1"/>
                        </w14:solidFill>
                      </w14:textFill>
                    </w:rPr>
                    <w:t>62.5</w:t>
                  </w:r>
                  <w:r>
                    <w:rPr>
                      <w:rFonts w:hint="eastAsia"/>
                      <w:bCs/>
                      <w:color w:val="000000" w:themeColor="text1"/>
                      <w14:textFill>
                        <w14:solidFill>
                          <w14:schemeClr w14:val="tx1"/>
                        </w14:solidFill>
                      </w14:textFill>
                    </w:rPr>
                    <w:t>%</w:t>
                  </w:r>
                </w:p>
              </w:tc>
              <w:tc>
                <w:tcPr>
                  <w:tcW w:w="395" w:type="pct"/>
                  <w:vAlign w:val="center"/>
                </w:tcPr>
                <w:p>
                  <w:pPr>
                    <w:widowControl/>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0%</w:t>
                  </w:r>
                </w:p>
              </w:tc>
              <w:tc>
                <w:tcPr>
                  <w:tcW w:w="498" w:type="pct"/>
                  <w:vAlign w:val="center"/>
                </w:tcPr>
                <w:p>
                  <w:pPr>
                    <w:widowControl/>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1" w:type="pct"/>
                  <w:vMerge w:val="continue"/>
                  <w:vAlign w:val="center"/>
                </w:tcPr>
                <w:p>
                  <w:pPr>
                    <w:widowControl/>
                    <w:adjustRightInd w:val="0"/>
                    <w:snapToGrid w:val="0"/>
                    <w:jc w:val="center"/>
                    <w:rPr>
                      <w:bCs/>
                      <w:color w:val="000000" w:themeColor="text1"/>
                      <w14:textFill>
                        <w14:solidFill>
                          <w14:schemeClr w14:val="tx1"/>
                        </w14:solidFill>
                      </w14:textFill>
                    </w:rPr>
                  </w:pPr>
                </w:p>
              </w:tc>
              <w:tc>
                <w:tcPr>
                  <w:tcW w:w="595" w:type="pct"/>
                  <w:vAlign w:val="center"/>
                </w:tcPr>
                <w:p>
                  <w:pPr>
                    <w:widowControl/>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TSP</w:t>
                  </w:r>
                </w:p>
              </w:tc>
              <w:tc>
                <w:tcPr>
                  <w:tcW w:w="538" w:type="pct"/>
                  <w:vAlign w:val="center"/>
                </w:tcPr>
                <w:p>
                  <w:pPr>
                    <w:widowControl/>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24小时均值</w:t>
                  </w:r>
                </w:p>
              </w:tc>
              <w:tc>
                <w:tcPr>
                  <w:tcW w:w="688" w:type="pct"/>
                  <w:vAlign w:val="center"/>
                </w:tcPr>
                <w:p>
                  <w:pPr>
                    <w:widowControl/>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0.3mg/m</w:t>
                  </w:r>
                  <w:r>
                    <w:rPr>
                      <w:rFonts w:hint="eastAsia"/>
                      <w:bCs/>
                      <w:color w:val="000000" w:themeColor="text1"/>
                      <w:vertAlign w:val="superscript"/>
                      <w14:textFill>
                        <w14:solidFill>
                          <w14:schemeClr w14:val="tx1"/>
                        </w14:solidFill>
                      </w14:textFill>
                    </w:rPr>
                    <w:t>3</w:t>
                  </w:r>
                </w:p>
              </w:tc>
              <w:tc>
                <w:tcPr>
                  <w:tcW w:w="1021" w:type="pct"/>
                  <w:vAlign w:val="center"/>
                </w:tcPr>
                <w:p>
                  <w:pPr>
                    <w:widowControl/>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0.0138~0.169 mg/m</w:t>
                  </w:r>
                  <w:r>
                    <w:rPr>
                      <w:rFonts w:hint="eastAsia"/>
                      <w:bCs/>
                      <w:color w:val="000000" w:themeColor="text1"/>
                      <w:vertAlign w:val="superscript"/>
                      <w14:textFill>
                        <w14:solidFill>
                          <w14:schemeClr w14:val="tx1"/>
                        </w14:solidFill>
                      </w14:textFill>
                    </w:rPr>
                    <w:t>3</w:t>
                  </w:r>
                </w:p>
              </w:tc>
              <w:tc>
                <w:tcPr>
                  <w:tcW w:w="780" w:type="pct"/>
                  <w:vAlign w:val="center"/>
                </w:tcPr>
                <w:p>
                  <w:pPr>
                    <w:widowControl/>
                    <w:adjustRightInd w:val="0"/>
                    <w:snapToGrid w:val="0"/>
                    <w:jc w:val="center"/>
                    <w:rPr>
                      <w:bCs/>
                      <w:color w:val="000000" w:themeColor="text1"/>
                      <w14:textFill>
                        <w14:solidFill>
                          <w14:schemeClr w14:val="tx1"/>
                        </w14:solidFill>
                      </w14:textFill>
                    </w:rPr>
                  </w:pPr>
                  <w:r>
                    <w:rPr>
                      <w:rFonts w:hint="eastAsia"/>
                      <w:bCs/>
                      <w:color w:val="000000" w:themeColor="text1"/>
                      <w:lang w:val="en-US" w:eastAsia="zh-CN"/>
                      <w14:textFill>
                        <w14:solidFill>
                          <w14:schemeClr w14:val="tx1"/>
                        </w14:solidFill>
                      </w14:textFill>
                    </w:rPr>
                    <w:t>56.3</w:t>
                  </w:r>
                  <w:r>
                    <w:rPr>
                      <w:rFonts w:hint="eastAsia"/>
                      <w:bCs/>
                      <w:color w:val="000000" w:themeColor="text1"/>
                      <w14:textFill>
                        <w14:solidFill>
                          <w14:schemeClr w14:val="tx1"/>
                        </w14:solidFill>
                      </w14:textFill>
                    </w:rPr>
                    <w:t>%</w:t>
                  </w:r>
                </w:p>
              </w:tc>
              <w:tc>
                <w:tcPr>
                  <w:tcW w:w="395" w:type="pct"/>
                  <w:vAlign w:val="center"/>
                </w:tcPr>
                <w:p>
                  <w:pPr>
                    <w:widowControl/>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0%</w:t>
                  </w:r>
                </w:p>
              </w:tc>
              <w:tc>
                <w:tcPr>
                  <w:tcW w:w="498" w:type="pct"/>
                  <w:vAlign w:val="center"/>
                </w:tcPr>
                <w:p>
                  <w:pPr>
                    <w:widowControl/>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达标</w:t>
                  </w:r>
                </w:p>
              </w:tc>
            </w:tr>
          </w:tbl>
          <w:p>
            <w:pPr>
              <w:numPr>
                <w:ilvl w:val="0"/>
                <w:numId w:val="12"/>
              </w:numPr>
              <w:adjustRightInd w:val="0"/>
              <w:snapToGrid w:val="0"/>
              <w:spacing w:before="120" w:beforeLines="50" w:line="360" w:lineRule="auto"/>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达标性分析</w:t>
            </w:r>
          </w:p>
          <w:p>
            <w:pPr>
              <w:widowControl/>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《惠州市环境空气质量功能区划》（2021年修订）</w:t>
            </w:r>
            <w:r>
              <w:rPr>
                <w:color w:val="000000" w:themeColor="text1"/>
                <w14:textFill>
                  <w14:solidFill>
                    <w14:schemeClr w14:val="tx1"/>
                  </w14:solidFill>
                </w14:textFill>
              </w:rPr>
              <w:t>，本项目所在区域属于环境空气质量二类功能区，执行《环境空气质量标准》（GB3095-2012）及其2108年修改单中的二级标准。根据《202</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年惠州市环境质量状况公报》资料显示，项目所在地</w:t>
            </w:r>
            <w:r>
              <w:rPr>
                <w:rFonts w:hint="eastAsia"/>
                <w:color w:val="000000" w:themeColor="text1"/>
                <w14:textFill>
                  <w14:solidFill>
                    <w14:schemeClr w14:val="tx1"/>
                  </w14:solidFill>
                </w14:textFill>
              </w:rPr>
              <w:t>环境</w:t>
            </w:r>
            <w:r>
              <w:rPr>
                <w:color w:val="000000" w:themeColor="text1"/>
                <w14:textFill>
                  <w14:solidFill>
                    <w14:schemeClr w14:val="tx1"/>
                  </w14:solidFill>
                </w14:textFill>
              </w:rPr>
              <w:t>空气中六项基本污染物环境质量</w:t>
            </w:r>
            <w:r>
              <w:rPr>
                <w:rFonts w:hint="eastAsia"/>
                <w:color w:val="000000" w:themeColor="text1"/>
                <w14:textFill>
                  <w14:solidFill>
                    <w14:schemeClr w14:val="tx1"/>
                  </w14:solidFill>
                </w14:textFill>
              </w:rPr>
              <w:t>均</w:t>
            </w:r>
            <w:r>
              <w:rPr>
                <w:color w:val="000000" w:themeColor="text1"/>
                <w14:textFill>
                  <w14:solidFill>
                    <w14:schemeClr w14:val="tx1"/>
                  </w14:solidFill>
                </w14:textFill>
              </w:rPr>
              <w:t>满足《环境空气质量标准》（GB3095-2012）及其2018年修改单中的二级标准</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项目</w:t>
            </w:r>
            <w:r>
              <w:rPr>
                <w:color w:val="000000" w:themeColor="text1"/>
                <w14:textFill>
                  <w14:solidFill>
                    <w14:schemeClr w14:val="tx1"/>
                  </w14:solidFill>
                </w14:textFill>
              </w:rPr>
              <w:t>所在地为达标区域</w:t>
            </w:r>
            <w:r>
              <w:rPr>
                <w:rFonts w:hint="eastAsia"/>
                <w:color w:val="000000" w:themeColor="text1"/>
                <w14:textFill>
                  <w14:solidFill>
                    <w14:schemeClr w14:val="tx1"/>
                  </w14:solidFill>
                </w14:textFill>
              </w:rPr>
              <w:t>。由表3-1，项目评价区域内TSP</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小</w:t>
            </w:r>
            <w:r>
              <w:rPr>
                <w:color w:val="000000" w:themeColor="text1"/>
                <w14:textFill>
                  <w14:solidFill>
                    <w14:schemeClr w14:val="tx1"/>
                  </w14:solidFill>
                </w14:textFill>
              </w:rPr>
              <w:t>时</w:t>
            </w:r>
            <w:r>
              <w:rPr>
                <w:rFonts w:hint="eastAsia"/>
                <w:color w:val="000000" w:themeColor="text1"/>
                <w14:textFill>
                  <w14:solidFill>
                    <w14:schemeClr w14:val="tx1"/>
                  </w14:solidFill>
                </w14:textFill>
              </w:rPr>
              <w:t>均值浓度满足《环境空气质量标准》（GB3095-2012）及其2018年修改单中的二级标准</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项目评价区域内</w:t>
            </w:r>
            <w:r>
              <w:rPr>
                <w:color w:val="000000" w:themeColor="text1"/>
                <w14:textFill>
                  <w14:solidFill>
                    <w14:schemeClr w14:val="tx1"/>
                  </w14:solidFill>
                </w14:textFill>
              </w:rPr>
              <w:t>TVOC的</w:t>
            </w:r>
            <w:r>
              <w:rPr>
                <w:rFonts w:hint="eastAsia"/>
                <w:color w:val="000000" w:themeColor="text1"/>
                <w14:textFill>
                  <w14:solidFill>
                    <w14:schemeClr w14:val="tx1"/>
                  </w14:solidFill>
                </w14:textFill>
              </w:rPr>
              <w:t>8小时均值</w:t>
            </w:r>
            <w:r>
              <w:rPr>
                <w:color w:val="000000" w:themeColor="text1"/>
                <w14:textFill>
                  <w14:solidFill>
                    <w14:schemeClr w14:val="tx1"/>
                  </w14:solidFill>
                </w14:textFill>
              </w:rPr>
              <w:t>浓度达到《环境影响评价技术导则－大气环境》（HJ2.2-2018）附录D“表D.1其他污染物空气质量浓度参考限值”要求</w:t>
            </w:r>
            <w:r>
              <w:rPr>
                <w:rFonts w:hint="eastAsia"/>
                <w:color w:val="000000" w:themeColor="text1"/>
                <w14:textFill>
                  <w14:solidFill>
                    <w14:schemeClr w14:val="tx1"/>
                  </w14:solidFill>
                </w14:textFill>
              </w:rPr>
              <w:t>，综</w:t>
            </w:r>
            <w:r>
              <w:rPr>
                <w:color w:val="000000" w:themeColor="text1"/>
                <w14:textFill>
                  <w14:solidFill>
                    <w14:schemeClr w14:val="tx1"/>
                  </w14:solidFill>
                </w14:textFill>
              </w:rPr>
              <w:t>上，项目所在区域环境</w:t>
            </w:r>
            <w:r>
              <w:rPr>
                <w:rFonts w:hint="eastAsia"/>
                <w:color w:val="000000" w:themeColor="text1"/>
                <w14:textFill>
                  <w14:solidFill>
                    <w14:schemeClr w14:val="tx1"/>
                  </w14:solidFill>
                </w14:textFill>
              </w:rPr>
              <w:t>空气</w:t>
            </w:r>
            <w:r>
              <w:rPr>
                <w:color w:val="000000" w:themeColor="text1"/>
                <w14:textFill>
                  <w14:solidFill>
                    <w14:schemeClr w14:val="tx1"/>
                  </w14:solidFill>
                </w14:textFill>
              </w:rPr>
              <w:t>质量现状良好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为环境空气质量达标区域。</w:t>
            </w:r>
          </w:p>
          <w:p>
            <w:pPr>
              <w:widowControl/>
              <w:adjustRightInd w:val="0"/>
              <w:snapToGrid w:val="0"/>
              <w:spacing w:line="360" w:lineRule="auto"/>
              <w:ind w:firstLine="422" w:firstLineChars="200"/>
              <w:outlineLvl w:val="0"/>
              <w:rPr>
                <w:b/>
                <w:color w:val="000000" w:themeColor="text1"/>
                <w14:textFill>
                  <w14:solidFill>
                    <w14:schemeClr w14:val="tx1"/>
                  </w14:solidFill>
                </w14:textFill>
              </w:rPr>
            </w:pPr>
            <w:r>
              <w:rPr>
                <w:b/>
                <w:color w:val="000000" w:themeColor="text1"/>
                <w14:textFill>
                  <w14:solidFill>
                    <w14:schemeClr w14:val="tx1"/>
                  </w14:solidFill>
                </w14:textFill>
              </w:rPr>
              <w:t>2、地表水</w:t>
            </w:r>
            <w:r>
              <w:rPr>
                <w:rFonts w:hint="eastAsia"/>
                <w:b/>
                <w:color w:val="000000" w:themeColor="text1"/>
                <w14:textFill>
                  <w14:solidFill>
                    <w14:schemeClr w14:val="tx1"/>
                  </w14:solidFill>
                </w14:textFill>
              </w:rPr>
              <w:t>环境</w:t>
            </w:r>
          </w:p>
          <w:p>
            <w:pPr>
              <w:widowControl/>
              <w:adjustRightInd w:val="0"/>
              <w:snapToGrid w:val="0"/>
              <w:spacing w:line="360" w:lineRule="auto"/>
              <w:ind w:firstLine="420" w:firstLineChars="200"/>
              <w:textAlignment w:val="baseline"/>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项目生活污水</w:t>
            </w:r>
            <w:r>
              <w:rPr>
                <w:rFonts w:hint="eastAsia"/>
                <w:color w:val="000000" w:themeColor="text1"/>
                <w14:textFill>
                  <w14:solidFill>
                    <w14:schemeClr w14:val="tx1"/>
                  </w14:solidFill>
                </w14:textFill>
              </w:rPr>
              <w:t>经隔油隔渣池、三级化粪池预处理后，经市政集污管网</w:t>
            </w:r>
            <w:r>
              <w:rPr>
                <w:rFonts w:hint="eastAsia"/>
                <w:bCs/>
                <w:color w:val="000000" w:themeColor="text1"/>
                <w14:textFill>
                  <w14:solidFill>
                    <w14:schemeClr w14:val="tx1"/>
                  </w14:solidFill>
                </w14:textFill>
              </w:rPr>
              <w:t>排入</w:t>
            </w:r>
            <w:r>
              <w:rPr>
                <w:rFonts w:hint="eastAsia"/>
                <w:color w:val="000000" w:themeColor="text1"/>
                <w14:textFill>
                  <w14:solidFill>
                    <w14:schemeClr w14:val="tx1"/>
                  </w14:solidFill>
                </w14:textFill>
              </w:rPr>
              <w:t>杨侨镇生活污水</w:t>
            </w:r>
            <w:r>
              <w:rPr>
                <w:rFonts w:hint="eastAsia"/>
                <w:bCs/>
                <w:color w:val="000000" w:themeColor="text1"/>
                <w14:textFill>
                  <w14:solidFill>
                    <w14:schemeClr w14:val="tx1"/>
                  </w14:solidFill>
                </w14:textFill>
              </w:rPr>
              <w:t>处理厂</w:t>
            </w:r>
            <w:r>
              <w:rPr>
                <w:color w:val="000000" w:themeColor="text1"/>
                <w14:textFill>
                  <w14:solidFill>
                    <w14:schemeClr w14:val="tx1"/>
                  </w14:solidFill>
                </w14:textFill>
              </w:rPr>
              <w:t>处理达标后排入</w:t>
            </w:r>
            <w:r>
              <w:rPr>
                <w:rFonts w:hint="eastAsia"/>
                <w:color w:val="000000" w:themeColor="text1"/>
                <w14:textFill>
                  <w14:solidFill>
                    <w14:schemeClr w14:val="tx1"/>
                  </w14:solidFill>
                </w14:textFill>
              </w:rPr>
              <w:t>南蛇沥</w:t>
            </w:r>
            <w:r>
              <w:rPr>
                <w:color w:val="000000" w:themeColor="text1"/>
                <w14:textFill>
                  <w14:solidFill>
                    <w14:schemeClr w14:val="tx1"/>
                  </w14:solidFill>
                </w14:textFill>
              </w:rPr>
              <w:t>，再汇入</w:t>
            </w:r>
            <w:r>
              <w:rPr>
                <w:rFonts w:hint="eastAsia"/>
                <w:color w:val="000000" w:themeColor="text1"/>
                <w14:textFill>
                  <w14:solidFill>
                    <w14:schemeClr w14:val="tx1"/>
                  </w14:solidFill>
                </w14:textFill>
              </w:rPr>
              <w:t>公庄河</w:t>
            </w:r>
            <w:r>
              <w:rPr>
                <w:color w:val="000000" w:themeColor="text1"/>
                <w14:textFill>
                  <w14:solidFill>
                    <w14:schemeClr w14:val="tx1"/>
                  </w14:solidFill>
                </w14:textFill>
              </w:rPr>
              <w:t>，最终注入东江</w:t>
            </w:r>
            <w:r>
              <w:rPr>
                <w:bCs/>
                <w:color w:val="000000" w:themeColor="text1"/>
                <w14:textFill>
                  <w14:solidFill>
                    <w14:schemeClr w14:val="tx1"/>
                  </w14:solidFill>
                </w14:textFill>
              </w:rPr>
              <w:t>。本项目纳污水体为</w:t>
            </w:r>
            <w:r>
              <w:rPr>
                <w:rFonts w:hint="eastAsia"/>
                <w:color w:val="000000" w:themeColor="text1"/>
                <w14:textFill>
                  <w14:solidFill>
                    <w14:schemeClr w14:val="tx1"/>
                  </w14:solidFill>
                </w14:textFill>
              </w:rPr>
              <w:t>南蛇沥和公庄河</w:t>
            </w:r>
            <w:r>
              <w:rPr>
                <w:bCs/>
                <w:color w:val="000000" w:themeColor="text1"/>
                <w14:textFill>
                  <w14:solidFill>
                    <w14:schemeClr w14:val="tx1"/>
                  </w14:solidFill>
                </w14:textFill>
              </w:rPr>
              <w:t>，《广东省地表水功能区划》（粤环〔2011〕14号）中未规定</w:t>
            </w:r>
            <w:r>
              <w:rPr>
                <w:rFonts w:hint="eastAsia"/>
                <w:color w:val="000000" w:themeColor="text1"/>
                <w14:textFill>
                  <w14:solidFill>
                    <w14:schemeClr w14:val="tx1"/>
                  </w14:solidFill>
                </w14:textFill>
              </w:rPr>
              <w:t>南蛇沥和公庄河</w:t>
            </w:r>
            <w:r>
              <w:rPr>
                <w:bCs/>
                <w:color w:val="000000" w:themeColor="text1"/>
                <w14:textFill>
                  <w14:solidFill>
                    <w14:schemeClr w14:val="tx1"/>
                  </w14:solidFill>
                </w14:textFill>
              </w:rPr>
              <w:t>的水功能区划，</w:t>
            </w:r>
            <w:r>
              <w:rPr>
                <w:rFonts w:hint="eastAsia" w:hAnsi="宋体"/>
                <w:color w:val="000000" w:themeColor="text1"/>
                <w14:textFill>
                  <w14:solidFill>
                    <w14:schemeClr w14:val="tx1"/>
                  </w14:solidFill>
                </w14:textFill>
              </w:rPr>
              <w:t>根据</w:t>
            </w:r>
            <w:r>
              <w:rPr>
                <w:bCs/>
                <w:color w:val="000000" w:themeColor="text1"/>
                <w14:textFill>
                  <w14:solidFill>
                    <w14:schemeClr w14:val="tx1"/>
                  </w14:solidFill>
                </w14:textFill>
              </w:rPr>
              <w:t>《</w:t>
            </w:r>
            <w:r>
              <w:rPr>
                <w:rFonts w:hint="eastAsia" w:hAnsi="宋体"/>
                <w:color w:val="000000" w:themeColor="text1"/>
                <w14:textFill>
                  <w14:solidFill>
                    <w14:schemeClr w14:val="tx1"/>
                  </w14:solidFill>
                </w14:textFill>
              </w:rPr>
              <w:t>博罗县2022年水污染防治攻坚战实施方案》，</w:t>
            </w:r>
            <w:r>
              <w:rPr>
                <w:rFonts w:hint="eastAsia"/>
                <w:color w:val="000000" w:themeColor="text1"/>
                <w14:textFill>
                  <w14:solidFill>
                    <w14:schemeClr w14:val="tx1"/>
                  </w14:solidFill>
                </w14:textFill>
              </w:rPr>
              <w:t>南蛇沥</w:t>
            </w:r>
            <w:r>
              <w:rPr>
                <w:rFonts w:hint="eastAsia" w:hAnsi="宋体"/>
                <w:color w:val="000000" w:themeColor="text1"/>
                <w14:textFill>
                  <w14:solidFill>
                    <w14:schemeClr w14:val="tx1"/>
                  </w14:solidFill>
                </w14:textFill>
              </w:rPr>
              <w:t>水质保护</w:t>
            </w:r>
            <w:r>
              <w:rPr>
                <w:rFonts w:hAnsi="宋体"/>
                <w:color w:val="000000" w:themeColor="text1"/>
                <w14:textFill>
                  <w14:solidFill>
                    <w14:schemeClr w14:val="tx1"/>
                  </w14:solidFill>
                </w14:textFill>
              </w:rPr>
              <w:t>目标为</w:t>
            </w:r>
            <w:r>
              <w:rPr>
                <w:color w:val="000000" w:themeColor="text1"/>
                <w14:textFill>
                  <w14:solidFill>
                    <w14:schemeClr w14:val="tx1"/>
                  </w14:solidFill>
                </w14:textFill>
              </w:rPr>
              <w:t>Ⅴ</w:t>
            </w:r>
            <w:r>
              <w:rPr>
                <w:rFonts w:hint="eastAsia" w:hAnsi="宋体"/>
                <w:color w:val="000000" w:themeColor="text1"/>
                <w14:textFill>
                  <w14:solidFill>
                    <w14:schemeClr w14:val="tx1"/>
                  </w14:solidFill>
                </w14:textFill>
              </w:rPr>
              <w:t>类</w:t>
            </w:r>
            <w:r>
              <w:rPr>
                <w:rFonts w:hAnsi="宋体"/>
                <w:color w:val="000000" w:themeColor="text1"/>
                <w14:textFill>
                  <w14:solidFill>
                    <w14:schemeClr w14:val="tx1"/>
                  </w14:solidFill>
                </w14:textFill>
              </w:rPr>
              <w:t>，</w:t>
            </w:r>
            <w:r>
              <w:rPr>
                <w:rFonts w:hint="eastAsia" w:hAnsi="宋体"/>
                <w:color w:val="000000" w:themeColor="text1"/>
                <w14:textFill>
                  <w14:solidFill>
                    <w14:schemeClr w14:val="tx1"/>
                  </w14:solidFill>
                </w14:textFill>
              </w:rPr>
              <w:t>执行</w:t>
            </w:r>
            <w:r>
              <w:rPr>
                <w:rFonts w:hAnsi="宋体"/>
                <w:color w:val="000000" w:themeColor="text1"/>
                <w14:textFill>
                  <w14:solidFill>
                    <w14:schemeClr w14:val="tx1"/>
                  </w14:solidFill>
                </w14:textFill>
              </w:rPr>
              <w:t>《地表水环境质量标准》</w:t>
            </w:r>
            <w:r>
              <w:rPr>
                <w:color w:val="000000" w:themeColor="text1"/>
                <w14:textFill>
                  <w14:solidFill>
                    <w14:schemeClr w14:val="tx1"/>
                  </w14:solidFill>
                </w14:textFill>
              </w:rPr>
              <w:t>（GB3838-2002）Ⅴ</w:t>
            </w:r>
            <w:r>
              <w:rPr>
                <w:rFonts w:hint="eastAsia" w:hAnsi="宋体"/>
                <w:color w:val="000000" w:themeColor="text1"/>
                <w14:textFill>
                  <w14:solidFill>
                    <w14:schemeClr w14:val="tx1"/>
                  </w14:solidFill>
                </w14:textFill>
              </w:rPr>
              <w:t>类</w:t>
            </w:r>
            <w:r>
              <w:rPr>
                <w:rFonts w:hAnsi="宋体"/>
                <w:color w:val="000000" w:themeColor="text1"/>
                <w14:textFill>
                  <w14:solidFill>
                    <w14:schemeClr w14:val="tx1"/>
                  </w14:solidFill>
                </w14:textFill>
              </w:rPr>
              <w:t>标准</w:t>
            </w:r>
            <w:r>
              <w:rPr>
                <w:rFonts w:hint="eastAsia" w:hAnsi="宋体"/>
                <w:color w:val="000000" w:themeColor="text1"/>
                <w14:textFill>
                  <w14:solidFill>
                    <w14:schemeClr w14:val="tx1"/>
                  </w14:solidFill>
                </w14:textFill>
              </w:rPr>
              <w:t>；</w:t>
            </w:r>
            <w:r>
              <w:rPr>
                <w:rFonts w:hint="eastAsia"/>
                <w:color w:val="000000" w:themeColor="text1"/>
                <w14:textFill>
                  <w14:solidFill>
                    <w14:schemeClr w14:val="tx1"/>
                  </w14:solidFill>
                </w14:textFill>
              </w:rPr>
              <w:t>公庄河</w:t>
            </w:r>
            <w:r>
              <w:rPr>
                <w:rFonts w:hint="eastAsia" w:hAnsi="宋体"/>
                <w:color w:val="000000" w:themeColor="text1"/>
                <w14:textFill>
                  <w14:solidFill>
                    <w14:schemeClr w14:val="tx1"/>
                  </w14:solidFill>
                </w14:textFill>
              </w:rPr>
              <w:t>水质保护</w:t>
            </w:r>
            <w:r>
              <w:rPr>
                <w:rFonts w:hAnsi="宋体"/>
                <w:color w:val="000000" w:themeColor="text1"/>
                <w14:textFill>
                  <w14:solidFill>
                    <w14:schemeClr w14:val="tx1"/>
                  </w14:solidFill>
                </w14:textFill>
              </w:rPr>
              <w:t>目标为</w:t>
            </w:r>
            <w:r>
              <w:rPr>
                <w:bCs/>
                <w:color w:val="000000" w:themeColor="text1"/>
                <w14:textFill>
                  <w14:solidFill>
                    <w14:schemeClr w14:val="tx1"/>
                  </w14:solidFill>
                </w14:textFill>
              </w:rPr>
              <w:t>Ⅲ</w:t>
            </w:r>
            <w:r>
              <w:rPr>
                <w:rFonts w:hint="eastAsia" w:hAnsi="宋体"/>
                <w:color w:val="000000" w:themeColor="text1"/>
                <w14:textFill>
                  <w14:solidFill>
                    <w14:schemeClr w14:val="tx1"/>
                  </w14:solidFill>
                </w14:textFill>
              </w:rPr>
              <w:t>类，</w:t>
            </w:r>
            <w:r>
              <w:rPr>
                <w:bCs/>
                <w:color w:val="000000" w:themeColor="text1"/>
                <w14:textFill>
                  <w14:solidFill>
                    <w14:schemeClr w14:val="tx1"/>
                  </w14:solidFill>
                </w14:textFill>
              </w:rPr>
              <w:t>水环境质量执行《地表水环境质量标准》（GB3838-2002）Ⅲ类标准</w:t>
            </w:r>
          </w:p>
          <w:p>
            <w:pPr>
              <w:adjustRightInd w:val="0"/>
              <w:snapToGrid w:val="0"/>
              <w:spacing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（1）</w:t>
            </w:r>
            <w:r>
              <w:rPr>
                <w:rFonts w:hint="eastAsia"/>
                <w:b/>
                <w:bCs/>
                <w:color w:val="000000" w:themeColor="text1"/>
                <w14:textFill>
                  <w14:solidFill>
                    <w14:schemeClr w14:val="tx1"/>
                  </w14:solidFill>
                </w14:textFill>
              </w:rPr>
              <w:t>纳污水体</w:t>
            </w:r>
            <w:r>
              <w:rPr>
                <w:b/>
                <w:bCs/>
                <w:color w:val="000000" w:themeColor="text1"/>
                <w14:textFill>
                  <w14:solidFill>
                    <w14:schemeClr w14:val="tx1"/>
                  </w14:solidFill>
                </w14:textFill>
              </w:rPr>
              <w:t>质量现状</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项目纳污水体主要为南蛇沥及公庄河。本环评南蛇沥环境现状监测数据引用《广东博罗县产业转移工业园区2021年度环境管理状况评估工作报告》委托广东宏科检测技术有限公司于2021年11月27日~29日对监测断面W1杨侨镇生活污水处理厂</w:t>
            </w:r>
            <w:r>
              <w:rPr>
                <w:color w:val="000000" w:themeColor="text1"/>
                <w14:textFill>
                  <w14:solidFill>
                    <w14:schemeClr w14:val="tx1"/>
                  </w14:solidFill>
                </w14:textFill>
              </w:rPr>
              <w:t>排污口上游500m</w:t>
            </w:r>
            <w:r>
              <w:rPr>
                <w:rFonts w:hint="eastAsia"/>
                <w:color w:val="000000" w:themeColor="text1"/>
                <w14:textFill>
                  <w14:solidFill>
                    <w14:schemeClr w14:val="tx1"/>
                  </w14:solidFill>
                </w14:textFill>
              </w:rPr>
              <w:t>、W2杨侨镇生活污水处理厂</w:t>
            </w:r>
            <w:r>
              <w:rPr>
                <w:color w:val="000000" w:themeColor="text1"/>
                <w14:textFill>
                  <w14:solidFill>
                    <w14:schemeClr w14:val="tx1"/>
                  </w14:solidFill>
                </w14:textFill>
              </w:rPr>
              <w:t>排污口下游</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000m</w:t>
            </w:r>
            <w:r>
              <w:rPr>
                <w:rFonts w:hint="eastAsia"/>
                <w:color w:val="000000" w:themeColor="text1"/>
                <w14:textFill>
                  <w14:solidFill>
                    <w14:schemeClr w14:val="tx1"/>
                  </w14:solidFill>
                </w14:textFill>
              </w:rPr>
              <w:t>、W3南蛇沥与公庄河交汇处下游500m的监测。监测点与本项目为同一个纳污水体，引用监测数据满足3年时效性要求，故本次环境质量现状评价引用的监测数据可反应项目所在区域目前的环境质量现状，因此引用数据具有可行性。地表水检测断面设置情况及具体监测数据见下表</w:t>
            </w:r>
            <w:r>
              <w:rPr>
                <w:color w:val="000000" w:themeColor="text1"/>
                <w14:textFill>
                  <w14:solidFill>
                    <w14:schemeClr w14:val="tx1"/>
                  </w14:solidFill>
                </w14:textFill>
              </w:rPr>
              <w:t>。</w:t>
            </w:r>
          </w:p>
          <w:p>
            <w:pPr>
              <w:adjustRightInd w:val="0"/>
              <w:snapToGrid w:val="0"/>
              <w:spacing w:after="120" w:afterLines="50"/>
              <w:jc w:val="center"/>
              <w:rPr>
                <w:b/>
                <w:color w:val="000000" w:themeColor="text1"/>
                <w14:textFill>
                  <w14:solidFill>
                    <w14:schemeClr w14:val="tx1"/>
                  </w14:solidFill>
                </w14:textFill>
              </w:rPr>
            </w:pPr>
            <w:r>
              <w:rPr>
                <w:b/>
                <w:bCs/>
                <w:color w:val="000000" w:themeColor="text1"/>
                <w14:textFill>
                  <w14:solidFill>
                    <w14:schemeClr w14:val="tx1"/>
                  </w14:solidFill>
                </w14:textFill>
              </w:rPr>
              <w:t>表</w:t>
            </w:r>
            <w:r>
              <w:rPr>
                <w:rFonts w:hint="eastAsia"/>
                <w:b/>
                <w:bCs/>
                <w:color w:val="000000" w:themeColor="text1"/>
                <w14:textFill>
                  <w14:solidFill>
                    <w14:schemeClr w14:val="tx1"/>
                  </w14:solidFill>
                </w14:textFill>
              </w:rPr>
              <w:t>3-2</w:t>
            </w:r>
            <w:r>
              <w:rPr>
                <w:b/>
                <w:bCs/>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地表水检测断面设置情况一览表</w:t>
            </w:r>
          </w:p>
          <w:tbl>
            <w:tblPr>
              <w:tblStyle w:val="9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1"/>
              <w:gridCol w:w="2890"/>
              <w:gridCol w:w="3077"/>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5" w:type="dxa"/>
                  <w:vAlign w:val="center"/>
                </w:tcPr>
                <w:p>
                  <w:pPr>
                    <w:pStyle w:val="26"/>
                    <w:ind w:firstLine="0"/>
                    <w:jc w:val="center"/>
                    <w:rPr>
                      <w:b/>
                      <w:bCs/>
                      <w:color w:val="000000" w:themeColor="text1"/>
                      <w:sz w:val="21"/>
                      <w:szCs w:val="21"/>
                      <w:lang w:eastAsia="zh-CN"/>
                      <w14:textFill>
                        <w14:solidFill>
                          <w14:schemeClr w14:val="tx1"/>
                        </w14:solidFill>
                      </w14:textFill>
                    </w:rPr>
                  </w:pPr>
                  <w:r>
                    <w:rPr>
                      <w:b/>
                      <w:bCs/>
                      <w:color w:val="000000" w:themeColor="text1"/>
                      <w:sz w:val="21"/>
                      <w:szCs w:val="21"/>
                      <w:lang w:eastAsia="zh-CN"/>
                      <w14:textFill>
                        <w14:solidFill>
                          <w14:schemeClr w14:val="tx1"/>
                        </w14:solidFill>
                      </w14:textFill>
                    </w:rPr>
                    <w:t>序号</w:t>
                  </w:r>
                </w:p>
              </w:tc>
              <w:tc>
                <w:tcPr>
                  <w:tcW w:w="3132" w:type="dxa"/>
                  <w:vAlign w:val="center"/>
                </w:tcPr>
                <w:p>
                  <w:pPr>
                    <w:pStyle w:val="26"/>
                    <w:ind w:firstLine="0"/>
                    <w:jc w:val="center"/>
                    <w:rPr>
                      <w:b/>
                      <w:bCs/>
                      <w:color w:val="000000" w:themeColor="text1"/>
                      <w:sz w:val="21"/>
                      <w:szCs w:val="21"/>
                      <w:lang w:eastAsia="zh-CN"/>
                      <w14:textFill>
                        <w14:solidFill>
                          <w14:schemeClr w14:val="tx1"/>
                        </w14:solidFill>
                      </w14:textFill>
                    </w:rPr>
                  </w:pPr>
                  <w:r>
                    <w:rPr>
                      <w:b/>
                      <w:bCs/>
                      <w:color w:val="000000" w:themeColor="text1"/>
                      <w:sz w:val="21"/>
                      <w:szCs w:val="21"/>
                      <w:lang w:eastAsia="zh-CN"/>
                      <w14:textFill>
                        <w14:solidFill>
                          <w14:schemeClr w14:val="tx1"/>
                        </w14:solidFill>
                      </w14:textFill>
                    </w:rPr>
                    <w:t>监测断面</w:t>
                  </w:r>
                </w:p>
              </w:tc>
              <w:tc>
                <w:tcPr>
                  <w:tcW w:w="3336" w:type="dxa"/>
                  <w:vAlign w:val="center"/>
                </w:tcPr>
                <w:p>
                  <w:pPr>
                    <w:pStyle w:val="26"/>
                    <w:ind w:firstLine="0"/>
                    <w:jc w:val="center"/>
                    <w:rPr>
                      <w:b/>
                      <w:bCs/>
                      <w:color w:val="000000" w:themeColor="text1"/>
                      <w:sz w:val="21"/>
                      <w:szCs w:val="21"/>
                      <w:lang w:eastAsia="zh-CN"/>
                      <w14:textFill>
                        <w14:solidFill>
                          <w14:schemeClr w14:val="tx1"/>
                        </w14:solidFill>
                      </w14:textFill>
                    </w:rPr>
                  </w:pPr>
                  <w:r>
                    <w:rPr>
                      <w:b/>
                      <w:bCs/>
                      <w:color w:val="000000" w:themeColor="text1"/>
                      <w:sz w:val="21"/>
                      <w:szCs w:val="21"/>
                      <w:lang w:eastAsia="zh-CN"/>
                      <w14:textFill>
                        <w14:solidFill>
                          <w14:schemeClr w14:val="tx1"/>
                        </w14:solidFill>
                      </w14:textFill>
                    </w:rPr>
                    <w:t>经纬度</w:t>
                  </w:r>
                </w:p>
              </w:tc>
              <w:tc>
                <w:tcPr>
                  <w:tcW w:w="1185" w:type="dxa"/>
                  <w:vAlign w:val="center"/>
                </w:tcPr>
                <w:p>
                  <w:pPr>
                    <w:pStyle w:val="26"/>
                    <w:ind w:firstLine="0"/>
                    <w:jc w:val="center"/>
                    <w:rPr>
                      <w:b/>
                      <w:bCs/>
                      <w:color w:val="000000" w:themeColor="text1"/>
                      <w:sz w:val="21"/>
                      <w:szCs w:val="21"/>
                      <w:lang w:eastAsia="zh-CN"/>
                      <w14:textFill>
                        <w14:solidFill>
                          <w14:schemeClr w14:val="tx1"/>
                        </w14:solidFill>
                      </w14:textFill>
                    </w:rPr>
                  </w:pPr>
                  <w:r>
                    <w:rPr>
                      <w:b/>
                      <w:bCs/>
                      <w:color w:val="000000" w:themeColor="text1"/>
                      <w:sz w:val="21"/>
                      <w:szCs w:val="21"/>
                      <w:lang w:eastAsia="zh-CN"/>
                      <w14:textFill>
                        <w14:solidFill>
                          <w14:schemeClr w14:val="tx1"/>
                        </w14:solidFill>
                      </w14:textFill>
                    </w:rPr>
                    <w:t>所在水体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5" w:type="dxa"/>
                  <w:vAlign w:val="center"/>
                </w:tcPr>
                <w:p>
                  <w:pPr>
                    <w:pStyle w:val="26"/>
                    <w:ind w:firstLine="0"/>
                    <w:jc w:val="center"/>
                    <w:rPr>
                      <w:color w:val="000000" w:themeColor="text1"/>
                      <w:sz w:val="21"/>
                      <w:szCs w:val="21"/>
                      <w:lang w:eastAsia="zh-CN"/>
                      <w14:textFill>
                        <w14:solidFill>
                          <w14:schemeClr w14:val="tx1"/>
                        </w14:solidFill>
                      </w14:textFill>
                    </w:rPr>
                  </w:pPr>
                  <w:r>
                    <w:rPr>
                      <w:color w:val="000000" w:themeColor="text1"/>
                      <w:sz w:val="21"/>
                      <w:szCs w:val="21"/>
                      <w:lang w:eastAsia="zh-CN"/>
                      <w14:textFill>
                        <w14:solidFill>
                          <w14:schemeClr w14:val="tx1"/>
                        </w14:solidFill>
                      </w14:textFill>
                    </w:rPr>
                    <w:t>W1</w:t>
                  </w:r>
                </w:p>
              </w:tc>
              <w:tc>
                <w:tcPr>
                  <w:tcW w:w="3132" w:type="dxa"/>
                  <w:vAlign w:val="center"/>
                </w:tcPr>
                <w:p>
                  <w:pPr>
                    <w:pStyle w:val="26"/>
                    <w:ind w:firstLine="0"/>
                    <w:jc w:val="center"/>
                    <w:rPr>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杨桥镇生活污水处理厂</w:t>
                  </w:r>
                  <w:r>
                    <w:rPr>
                      <w:color w:val="000000" w:themeColor="text1"/>
                      <w:sz w:val="21"/>
                      <w:szCs w:val="21"/>
                      <w14:textFill>
                        <w14:solidFill>
                          <w14:schemeClr w14:val="tx1"/>
                        </w14:solidFill>
                      </w14:textFill>
                    </w:rPr>
                    <w:t>排污口上游500m</w:t>
                  </w:r>
                </w:p>
              </w:tc>
              <w:tc>
                <w:tcPr>
                  <w:tcW w:w="3336" w:type="dxa"/>
                  <w:vAlign w:val="center"/>
                </w:tcPr>
                <w:p>
                  <w:pPr>
                    <w:pStyle w:val="26"/>
                    <w:ind w:firstLine="0"/>
                    <w:jc w:val="center"/>
                    <w:rPr>
                      <w:color w:val="000000" w:themeColor="text1"/>
                      <w:sz w:val="21"/>
                      <w:szCs w:val="21"/>
                      <w14:textFill>
                        <w14:solidFill>
                          <w14:schemeClr w14:val="tx1"/>
                        </w14:solidFill>
                      </w14:textFill>
                    </w:rPr>
                  </w:pPr>
                  <w:r>
                    <w:rPr>
                      <w:bCs/>
                      <w:color w:val="000000" w:themeColor="text1"/>
                      <w:sz w:val="21"/>
                      <w:szCs w:val="21"/>
                      <w:lang w:eastAsia="zh-CN"/>
                      <w14:textFill>
                        <w14:solidFill>
                          <w14:schemeClr w14:val="tx1"/>
                        </w14:solidFill>
                      </w14:textFill>
                    </w:rPr>
                    <w:t xml:space="preserve">N </w:t>
                  </w:r>
                  <w:r>
                    <w:rPr>
                      <w:rFonts w:hint="eastAsia"/>
                      <w:bCs/>
                      <w:color w:val="000000" w:themeColor="text1"/>
                      <w:sz w:val="21"/>
                      <w:szCs w:val="21"/>
                      <w:lang w:eastAsia="zh-CN"/>
                      <w14:textFill>
                        <w14:solidFill>
                          <w14:schemeClr w14:val="tx1"/>
                        </w14:solidFill>
                      </w14:textFill>
                    </w:rPr>
                    <w:t>23</w:t>
                  </w:r>
                  <w:r>
                    <w:rPr>
                      <w:bCs/>
                      <w:color w:val="000000" w:themeColor="text1"/>
                      <w:sz w:val="21"/>
                      <w:szCs w:val="21"/>
                      <w14:textFill>
                        <w14:solidFill>
                          <w14:schemeClr w14:val="tx1"/>
                        </w14:solidFill>
                      </w14:textFill>
                    </w:rPr>
                    <w:t>°</w:t>
                  </w:r>
                  <w:r>
                    <w:rPr>
                      <w:rFonts w:hint="eastAsia"/>
                      <w:bCs/>
                      <w:color w:val="000000" w:themeColor="text1"/>
                      <w:sz w:val="21"/>
                      <w:szCs w:val="21"/>
                      <w:lang w:eastAsia="zh-CN"/>
                      <w14:textFill>
                        <w14:solidFill>
                          <w14:schemeClr w14:val="tx1"/>
                        </w14:solidFill>
                      </w14:textFill>
                    </w:rPr>
                    <w:t>25</w:t>
                  </w:r>
                  <w:r>
                    <w:rPr>
                      <w:bCs/>
                      <w:color w:val="000000" w:themeColor="text1"/>
                      <w:sz w:val="21"/>
                      <w:szCs w:val="21"/>
                      <w14:textFill>
                        <w14:solidFill>
                          <w14:schemeClr w14:val="tx1"/>
                        </w14:solidFill>
                      </w14:textFill>
                    </w:rPr>
                    <w:t>′</w:t>
                  </w:r>
                  <w:r>
                    <w:rPr>
                      <w:rFonts w:hint="eastAsia"/>
                      <w:bCs/>
                      <w:color w:val="000000" w:themeColor="text1"/>
                      <w:sz w:val="21"/>
                      <w:szCs w:val="21"/>
                      <w:lang w:eastAsia="zh-CN"/>
                      <w14:textFill>
                        <w14:solidFill>
                          <w14:schemeClr w14:val="tx1"/>
                        </w14:solidFill>
                      </w14:textFill>
                    </w:rPr>
                    <w:t>58.07</w:t>
                  </w:r>
                  <w:r>
                    <w:rPr>
                      <w:bCs/>
                      <w:color w:val="000000" w:themeColor="text1"/>
                      <w:sz w:val="21"/>
                      <w:szCs w:val="21"/>
                      <w14:textFill>
                        <w14:solidFill>
                          <w14:schemeClr w14:val="tx1"/>
                        </w14:solidFill>
                      </w14:textFill>
                    </w:rPr>
                    <w:t>″</w:t>
                  </w:r>
                  <w:r>
                    <w:rPr>
                      <w:bCs/>
                      <w:color w:val="000000" w:themeColor="text1"/>
                      <w:sz w:val="21"/>
                      <w:szCs w:val="21"/>
                      <w:lang w:eastAsia="zh-CN"/>
                      <w14:textFill>
                        <w14:solidFill>
                          <w14:schemeClr w14:val="tx1"/>
                        </w14:solidFill>
                      </w14:textFill>
                    </w:rPr>
                    <w:t>，</w:t>
                  </w:r>
                  <w:r>
                    <w:rPr>
                      <w:rFonts w:hint="eastAsia"/>
                      <w:bCs/>
                      <w:color w:val="000000" w:themeColor="text1"/>
                      <w:sz w:val="21"/>
                      <w:szCs w:val="21"/>
                      <w:lang w:eastAsia="zh-CN"/>
                      <w14:textFill>
                        <w14:solidFill>
                          <w14:schemeClr w14:val="tx1"/>
                        </w14:solidFill>
                      </w14:textFill>
                    </w:rPr>
                    <w:t xml:space="preserve">E </w:t>
                  </w:r>
                  <w:r>
                    <w:rPr>
                      <w:bCs/>
                      <w:color w:val="000000" w:themeColor="text1"/>
                      <w:sz w:val="21"/>
                      <w:szCs w:val="21"/>
                      <w14:textFill>
                        <w14:solidFill>
                          <w14:schemeClr w14:val="tx1"/>
                        </w14:solidFill>
                      </w14:textFill>
                    </w:rPr>
                    <w:t>11</w:t>
                  </w:r>
                  <w:r>
                    <w:rPr>
                      <w:rFonts w:hint="eastAsia"/>
                      <w:bCs/>
                      <w:color w:val="000000" w:themeColor="text1"/>
                      <w:sz w:val="21"/>
                      <w:szCs w:val="21"/>
                      <w:lang w:eastAsia="zh-CN"/>
                      <w14:textFill>
                        <w14:solidFill>
                          <w14:schemeClr w14:val="tx1"/>
                        </w14:solidFill>
                      </w14:textFill>
                    </w:rPr>
                    <w:t>4</w:t>
                  </w:r>
                  <w:r>
                    <w:rPr>
                      <w:bCs/>
                      <w:color w:val="000000" w:themeColor="text1"/>
                      <w:sz w:val="21"/>
                      <w:szCs w:val="21"/>
                      <w14:textFill>
                        <w14:solidFill>
                          <w14:schemeClr w14:val="tx1"/>
                        </w14:solidFill>
                      </w14:textFill>
                    </w:rPr>
                    <w:t>°</w:t>
                  </w:r>
                  <w:r>
                    <w:rPr>
                      <w:rFonts w:hint="eastAsia"/>
                      <w:bCs/>
                      <w:color w:val="000000" w:themeColor="text1"/>
                      <w:sz w:val="21"/>
                      <w:szCs w:val="21"/>
                      <w:lang w:eastAsia="zh-CN"/>
                      <w14:textFill>
                        <w14:solidFill>
                          <w14:schemeClr w14:val="tx1"/>
                        </w14:solidFill>
                      </w14:textFill>
                    </w:rPr>
                    <w:t>28</w:t>
                  </w:r>
                  <w:r>
                    <w:rPr>
                      <w:bCs/>
                      <w:color w:val="000000" w:themeColor="text1"/>
                      <w:sz w:val="21"/>
                      <w:szCs w:val="21"/>
                      <w14:textFill>
                        <w14:solidFill>
                          <w14:schemeClr w14:val="tx1"/>
                        </w14:solidFill>
                      </w14:textFill>
                    </w:rPr>
                    <w:t>′</w:t>
                  </w:r>
                  <w:r>
                    <w:rPr>
                      <w:rFonts w:hint="eastAsia"/>
                      <w:bCs/>
                      <w:color w:val="000000" w:themeColor="text1"/>
                      <w:sz w:val="21"/>
                      <w:szCs w:val="21"/>
                      <w:lang w:eastAsia="zh-CN"/>
                      <w14:textFill>
                        <w14:solidFill>
                          <w14:schemeClr w14:val="tx1"/>
                        </w14:solidFill>
                      </w14:textFill>
                    </w:rPr>
                    <w:t>39.17</w:t>
                  </w:r>
                  <w:r>
                    <w:rPr>
                      <w:bCs/>
                      <w:color w:val="000000" w:themeColor="text1"/>
                      <w:sz w:val="21"/>
                      <w:szCs w:val="21"/>
                      <w14:textFill>
                        <w14:solidFill>
                          <w14:schemeClr w14:val="tx1"/>
                        </w14:solidFill>
                      </w14:textFill>
                    </w:rPr>
                    <w:t>″</w:t>
                  </w:r>
                </w:p>
              </w:tc>
              <w:tc>
                <w:tcPr>
                  <w:tcW w:w="1185" w:type="dxa"/>
                  <w:vAlign w:val="center"/>
                </w:tcPr>
                <w:p>
                  <w:pPr>
                    <w:pStyle w:val="26"/>
                    <w:ind w:firstLine="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南蛇沥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5" w:type="dxa"/>
                  <w:vAlign w:val="center"/>
                </w:tcPr>
                <w:p>
                  <w:pPr>
                    <w:pStyle w:val="26"/>
                    <w:ind w:firstLine="0"/>
                    <w:jc w:val="center"/>
                    <w:rPr>
                      <w:color w:val="000000" w:themeColor="text1"/>
                      <w:sz w:val="21"/>
                      <w:szCs w:val="21"/>
                      <w:lang w:eastAsia="zh-CN"/>
                      <w14:textFill>
                        <w14:solidFill>
                          <w14:schemeClr w14:val="tx1"/>
                        </w14:solidFill>
                      </w14:textFill>
                    </w:rPr>
                  </w:pPr>
                  <w:r>
                    <w:rPr>
                      <w:color w:val="000000" w:themeColor="text1"/>
                      <w:sz w:val="21"/>
                      <w:szCs w:val="21"/>
                      <w:lang w:eastAsia="zh-CN"/>
                      <w14:textFill>
                        <w14:solidFill>
                          <w14:schemeClr w14:val="tx1"/>
                        </w14:solidFill>
                      </w14:textFill>
                    </w:rPr>
                    <w:t>W2</w:t>
                  </w:r>
                </w:p>
              </w:tc>
              <w:tc>
                <w:tcPr>
                  <w:tcW w:w="3132" w:type="dxa"/>
                  <w:vAlign w:val="center"/>
                </w:tcPr>
                <w:p>
                  <w:pPr>
                    <w:pStyle w:val="26"/>
                    <w:ind w:firstLine="0"/>
                    <w:jc w:val="center"/>
                    <w:rPr>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杨桥镇生活污水处理厂</w:t>
                  </w:r>
                  <w:r>
                    <w:rPr>
                      <w:color w:val="000000" w:themeColor="text1"/>
                      <w:sz w:val="21"/>
                      <w:szCs w:val="21"/>
                      <w14:textFill>
                        <w14:solidFill>
                          <w14:schemeClr w14:val="tx1"/>
                        </w14:solidFill>
                      </w14:textFill>
                    </w:rPr>
                    <w:t>排污口下游</w:t>
                  </w:r>
                  <w:r>
                    <w:rPr>
                      <w:rFonts w:hint="eastAsia"/>
                      <w:color w:val="000000" w:themeColor="text1"/>
                      <w:sz w:val="21"/>
                      <w:szCs w:val="21"/>
                      <w:lang w:eastAsia="zh-CN"/>
                      <w14:textFill>
                        <w14:solidFill>
                          <w14:schemeClr w14:val="tx1"/>
                        </w14:solidFill>
                      </w14:textFill>
                    </w:rPr>
                    <w:t>2</w:t>
                  </w:r>
                  <w:r>
                    <w:rPr>
                      <w:color w:val="000000" w:themeColor="text1"/>
                      <w:sz w:val="21"/>
                      <w:szCs w:val="21"/>
                      <w14:textFill>
                        <w14:solidFill>
                          <w14:schemeClr w14:val="tx1"/>
                        </w14:solidFill>
                      </w14:textFill>
                    </w:rPr>
                    <w:t>000m</w:t>
                  </w:r>
                </w:p>
              </w:tc>
              <w:tc>
                <w:tcPr>
                  <w:tcW w:w="3336" w:type="dxa"/>
                  <w:vAlign w:val="center"/>
                </w:tcPr>
                <w:p>
                  <w:pPr>
                    <w:pStyle w:val="26"/>
                    <w:ind w:firstLine="0"/>
                    <w:jc w:val="center"/>
                    <w:rPr>
                      <w:color w:val="000000" w:themeColor="text1"/>
                      <w:sz w:val="21"/>
                      <w:szCs w:val="21"/>
                      <w14:textFill>
                        <w14:solidFill>
                          <w14:schemeClr w14:val="tx1"/>
                        </w14:solidFill>
                      </w14:textFill>
                    </w:rPr>
                  </w:pPr>
                  <w:r>
                    <w:rPr>
                      <w:bCs/>
                      <w:color w:val="000000" w:themeColor="text1"/>
                      <w:sz w:val="21"/>
                      <w:szCs w:val="21"/>
                      <w:lang w:eastAsia="zh-CN"/>
                      <w14:textFill>
                        <w14:solidFill>
                          <w14:schemeClr w14:val="tx1"/>
                        </w14:solidFill>
                      </w14:textFill>
                    </w:rPr>
                    <w:t xml:space="preserve">N </w:t>
                  </w:r>
                  <w:r>
                    <w:rPr>
                      <w:bCs/>
                      <w:color w:val="000000" w:themeColor="text1"/>
                      <w:sz w:val="21"/>
                      <w:szCs w:val="21"/>
                      <w14:textFill>
                        <w14:solidFill>
                          <w14:schemeClr w14:val="tx1"/>
                        </w14:solidFill>
                      </w14:textFill>
                    </w:rPr>
                    <w:t>2</w:t>
                  </w:r>
                  <w:r>
                    <w:rPr>
                      <w:bCs/>
                      <w:color w:val="000000" w:themeColor="text1"/>
                      <w:sz w:val="21"/>
                      <w:szCs w:val="21"/>
                      <w:lang w:eastAsia="zh-CN"/>
                      <w14:textFill>
                        <w14:solidFill>
                          <w14:schemeClr w14:val="tx1"/>
                        </w14:solidFill>
                      </w14:textFill>
                    </w:rPr>
                    <w:t>3</w:t>
                  </w:r>
                  <w:r>
                    <w:rPr>
                      <w:bCs/>
                      <w:color w:val="000000" w:themeColor="text1"/>
                      <w:sz w:val="21"/>
                      <w:szCs w:val="21"/>
                      <w14:textFill>
                        <w14:solidFill>
                          <w14:schemeClr w14:val="tx1"/>
                        </w14:solidFill>
                      </w14:textFill>
                    </w:rPr>
                    <w:t>°</w:t>
                  </w:r>
                  <w:r>
                    <w:rPr>
                      <w:rFonts w:hint="eastAsia"/>
                      <w:bCs/>
                      <w:color w:val="000000" w:themeColor="text1"/>
                      <w:sz w:val="21"/>
                      <w:szCs w:val="21"/>
                      <w:lang w:eastAsia="zh-CN"/>
                      <w14:textFill>
                        <w14:solidFill>
                          <w14:schemeClr w14:val="tx1"/>
                        </w14:solidFill>
                      </w14:textFill>
                    </w:rPr>
                    <w:t>24</w:t>
                  </w:r>
                  <w:r>
                    <w:rPr>
                      <w:bCs/>
                      <w:color w:val="000000" w:themeColor="text1"/>
                      <w:sz w:val="21"/>
                      <w:szCs w:val="21"/>
                      <w14:textFill>
                        <w14:solidFill>
                          <w14:schemeClr w14:val="tx1"/>
                        </w14:solidFill>
                      </w14:textFill>
                    </w:rPr>
                    <w:t>′</w:t>
                  </w:r>
                  <w:r>
                    <w:rPr>
                      <w:rFonts w:hint="eastAsia"/>
                      <w:bCs/>
                      <w:color w:val="000000" w:themeColor="text1"/>
                      <w:sz w:val="21"/>
                      <w:szCs w:val="21"/>
                      <w:lang w:eastAsia="zh-CN"/>
                      <w14:textFill>
                        <w14:solidFill>
                          <w14:schemeClr w14:val="tx1"/>
                        </w14:solidFill>
                      </w14:textFill>
                    </w:rPr>
                    <w:t>54.92</w:t>
                  </w:r>
                  <w:r>
                    <w:rPr>
                      <w:bCs/>
                      <w:color w:val="000000" w:themeColor="text1"/>
                      <w:sz w:val="21"/>
                      <w:szCs w:val="21"/>
                      <w14:textFill>
                        <w14:solidFill>
                          <w14:schemeClr w14:val="tx1"/>
                        </w14:solidFill>
                      </w14:textFill>
                    </w:rPr>
                    <w:t>″</w:t>
                  </w:r>
                  <w:r>
                    <w:rPr>
                      <w:bCs/>
                      <w:color w:val="000000" w:themeColor="text1"/>
                      <w:sz w:val="21"/>
                      <w:szCs w:val="21"/>
                      <w:lang w:eastAsia="zh-CN"/>
                      <w14:textFill>
                        <w14:solidFill>
                          <w14:schemeClr w14:val="tx1"/>
                        </w14:solidFill>
                      </w14:textFill>
                    </w:rPr>
                    <w:t>，</w:t>
                  </w:r>
                  <w:r>
                    <w:rPr>
                      <w:rFonts w:hint="eastAsia"/>
                      <w:bCs/>
                      <w:color w:val="000000" w:themeColor="text1"/>
                      <w:sz w:val="21"/>
                      <w:szCs w:val="21"/>
                      <w:lang w:eastAsia="zh-CN"/>
                      <w14:textFill>
                        <w14:solidFill>
                          <w14:schemeClr w14:val="tx1"/>
                        </w14:solidFill>
                      </w14:textFill>
                    </w:rPr>
                    <w:t xml:space="preserve">E </w:t>
                  </w:r>
                  <w:r>
                    <w:rPr>
                      <w:bCs/>
                      <w:color w:val="000000" w:themeColor="text1"/>
                      <w:sz w:val="21"/>
                      <w:szCs w:val="21"/>
                      <w14:textFill>
                        <w14:solidFill>
                          <w14:schemeClr w14:val="tx1"/>
                        </w14:solidFill>
                      </w14:textFill>
                    </w:rPr>
                    <w:t>11</w:t>
                  </w:r>
                  <w:r>
                    <w:rPr>
                      <w:rFonts w:hint="eastAsia"/>
                      <w:bCs/>
                      <w:color w:val="000000" w:themeColor="text1"/>
                      <w:sz w:val="21"/>
                      <w:szCs w:val="21"/>
                      <w:lang w:eastAsia="zh-CN"/>
                      <w14:textFill>
                        <w14:solidFill>
                          <w14:schemeClr w14:val="tx1"/>
                        </w14:solidFill>
                      </w14:textFill>
                    </w:rPr>
                    <w:t>4</w:t>
                  </w:r>
                  <w:r>
                    <w:rPr>
                      <w:bCs/>
                      <w:color w:val="000000" w:themeColor="text1"/>
                      <w:sz w:val="21"/>
                      <w:szCs w:val="21"/>
                      <w14:textFill>
                        <w14:solidFill>
                          <w14:schemeClr w14:val="tx1"/>
                        </w14:solidFill>
                      </w14:textFill>
                    </w:rPr>
                    <w:t>°</w:t>
                  </w:r>
                  <w:r>
                    <w:rPr>
                      <w:rFonts w:hint="eastAsia"/>
                      <w:bCs/>
                      <w:color w:val="000000" w:themeColor="text1"/>
                      <w:sz w:val="21"/>
                      <w:szCs w:val="21"/>
                      <w:lang w:eastAsia="zh-CN"/>
                      <w14:textFill>
                        <w14:solidFill>
                          <w14:schemeClr w14:val="tx1"/>
                        </w14:solidFill>
                      </w14:textFill>
                    </w:rPr>
                    <w:t>28</w:t>
                  </w:r>
                  <w:r>
                    <w:rPr>
                      <w:bCs/>
                      <w:color w:val="000000" w:themeColor="text1"/>
                      <w:sz w:val="21"/>
                      <w:szCs w:val="21"/>
                      <w14:textFill>
                        <w14:solidFill>
                          <w14:schemeClr w14:val="tx1"/>
                        </w14:solidFill>
                      </w14:textFill>
                    </w:rPr>
                    <w:t>′</w:t>
                  </w:r>
                  <w:r>
                    <w:rPr>
                      <w:rFonts w:hint="eastAsia"/>
                      <w:bCs/>
                      <w:color w:val="000000" w:themeColor="text1"/>
                      <w:sz w:val="21"/>
                      <w:szCs w:val="21"/>
                      <w:lang w:eastAsia="zh-CN"/>
                      <w14:textFill>
                        <w14:solidFill>
                          <w14:schemeClr w14:val="tx1"/>
                        </w14:solidFill>
                      </w14:textFill>
                    </w:rPr>
                    <w:t>43.89</w:t>
                  </w:r>
                  <w:r>
                    <w:rPr>
                      <w:bCs/>
                      <w:color w:val="000000" w:themeColor="text1"/>
                      <w:sz w:val="21"/>
                      <w:szCs w:val="21"/>
                      <w14:textFill>
                        <w14:solidFill>
                          <w14:schemeClr w14:val="tx1"/>
                        </w14:solidFill>
                      </w14:textFill>
                    </w:rPr>
                    <w:t>″</w:t>
                  </w:r>
                </w:p>
              </w:tc>
              <w:tc>
                <w:tcPr>
                  <w:tcW w:w="1185" w:type="dxa"/>
                  <w:vAlign w:val="center"/>
                </w:tcPr>
                <w:p>
                  <w:pPr>
                    <w:pStyle w:val="26"/>
                    <w:ind w:firstLine="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南蛇沥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5" w:type="dxa"/>
                  <w:vAlign w:val="center"/>
                </w:tcPr>
                <w:p>
                  <w:pPr>
                    <w:pStyle w:val="26"/>
                    <w:ind w:firstLine="0"/>
                    <w:jc w:val="center"/>
                    <w:rPr>
                      <w:color w:val="000000" w:themeColor="text1"/>
                      <w:sz w:val="21"/>
                      <w:szCs w:val="21"/>
                      <w:lang w:eastAsia="zh-CN"/>
                      <w14:textFill>
                        <w14:solidFill>
                          <w14:schemeClr w14:val="tx1"/>
                        </w14:solidFill>
                      </w14:textFill>
                    </w:rPr>
                  </w:pPr>
                  <w:r>
                    <w:rPr>
                      <w:color w:val="000000" w:themeColor="text1"/>
                      <w:sz w:val="21"/>
                      <w:szCs w:val="21"/>
                      <w:lang w:eastAsia="zh-CN"/>
                      <w14:textFill>
                        <w14:solidFill>
                          <w14:schemeClr w14:val="tx1"/>
                        </w14:solidFill>
                      </w14:textFill>
                    </w:rPr>
                    <w:t>W3</w:t>
                  </w:r>
                </w:p>
              </w:tc>
              <w:tc>
                <w:tcPr>
                  <w:tcW w:w="3132" w:type="dxa"/>
                  <w:vAlign w:val="center"/>
                </w:tcPr>
                <w:p>
                  <w:pPr>
                    <w:pStyle w:val="26"/>
                    <w:ind w:firstLine="0"/>
                    <w:jc w:val="center"/>
                    <w:rPr>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南蛇沥与公庄河交汇处下游500m</w:t>
                  </w:r>
                </w:p>
              </w:tc>
              <w:tc>
                <w:tcPr>
                  <w:tcW w:w="3336" w:type="dxa"/>
                  <w:vAlign w:val="center"/>
                </w:tcPr>
                <w:p>
                  <w:pPr>
                    <w:pStyle w:val="26"/>
                    <w:ind w:firstLine="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 23°2</w:t>
                  </w:r>
                  <w:r>
                    <w:rPr>
                      <w:rFonts w:hint="eastAsia"/>
                      <w:color w:val="000000" w:themeColor="text1"/>
                      <w:sz w:val="21"/>
                      <w:szCs w:val="21"/>
                      <w:lang w:eastAsia="zh-CN"/>
                      <w14:textFill>
                        <w14:solidFill>
                          <w14:schemeClr w14:val="tx1"/>
                        </w14:solidFill>
                      </w14:textFill>
                    </w:rPr>
                    <w:t>4</w:t>
                  </w:r>
                  <w:r>
                    <w:rPr>
                      <w:color w:val="000000" w:themeColor="text1"/>
                      <w:sz w:val="21"/>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33.76</w:t>
                  </w:r>
                  <w:r>
                    <w:rPr>
                      <w:color w:val="000000" w:themeColor="text1"/>
                      <w:sz w:val="21"/>
                      <w:szCs w:val="21"/>
                      <w14:textFill>
                        <w14:solidFill>
                          <w14:schemeClr w14:val="tx1"/>
                        </w14:solidFill>
                      </w14:textFill>
                    </w:rPr>
                    <w:t>″，E 114°2</w:t>
                  </w:r>
                  <w:r>
                    <w:rPr>
                      <w:rFonts w:hint="eastAsia"/>
                      <w:color w:val="000000" w:themeColor="text1"/>
                      <w:sz w:val="21"/>
                      <w:szCs w:val="21"/>
                      <w:lang w:eastAsia="zh-CN"/>
                      <w14:textFill>
                        <w14:solidFill>
                          <w14:schemeClr w14:val="tx1"/>
                        </w14:solidFill>
                      </w14:textFill>
                    </w:rPr>
                    <w:t>8</w:t>
                  </w:r>
                  <w:r>
                    <w:rPr>
                      <w:color w:val="000000" w:themeColor="text1"/>
                      <w:sz w:val="21"/>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51.58</w:t>
                  </w:r>
                  <w:r>
                    <w:rPr>
                      <w:color w:val="000000" w:themeColor="text1"/>
                      <w:sz w:val="21"/>
                      <w:szCs w:val="21"/>
                      <w14:textFill>
                        <w14:solidFill>
                          <w14:schemeClr w14:val="tx1"/>
                        </w14:solidFill>
                      </w14:textFill>
                    </w:rPr>
                    <w:t>″</w:t>
                  </w:r>
                </w:p>
              </w:tc>
              <w:tc>
                <w:tcPr>
                  <w:tcW w:w="1185" w:type="dxa"/>
                  <w:vAlign w:val="center"/>
                </w:tcPr>
                <w:p>
                  <w:pPr>
                    <w:pStyle w:val="26"/>
                    <w:ind w:firstLine="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公庄河</w:t>
                  </w:r>
                </w:p>
              </w:tc>
            </w:tr>
          </w:tbl>
          <w:p>
            <w:pPr>
              <w:adjustRightInd w:val="0"/>
              <w:snapToGrid w:val="0"/>
              <w:spacing w:before="120" w:beforeLines="50" w:after="120" w:afterLines="50"/>
              <w:jc w:val="center"/>
              <w:rPr>
                <w:b/>
                <w:color w:val="000000" w:themeColor="text1"/>
                <w14:textFill>
                  <w14:solidFill>
                    <w14:schemeClr w14:val="tx1"/>
                  </w14:solidFill>
                </w14:textFill>
              </w:rPr>
            </w:pPr>
            <w:r>
              <w:rPr>
                <w:b/>
                <w:bCs/>
                <w:color w:val="000000" w:themeColor="text1"/>
                <w14:textFill>
                  <w14:solidFill>
                    <w14:schemeClr w14:val="tx1"/>
                  </w14:solidFill>
                </w14:textFill>
              </w:rPr>
              <w:t>表</w:t>
            </w:r>
            <w:r>
              <w:rPr>
                <w:rFonts w:hint="eastAsia"/>
                <w:b/>
                <w:bCs/>
                <w:color w:val="000000" w:themeColor="text1"/>
                <w14:textFill>
                  <w14:solidFill>
                    <w14:schemeClr w14:val="tx1"/>
                  </w14:solidFill>
                </w14:textFill>
              </w:rPr>
              <w:t>3-3</w:t>
            </w:r>
            <w:r>
              <w:rPr>
                <w:b/>
                <w:bCs/>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水质现状监测结果（单位：mg/L，pH除外）</w:t>
            </w:r>
          </w:p>
          <w:tbl>
            <w:tblPr>
              <w:tblStyle w:val="9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1"/>
              <w:gridCol w:w="1720"/>
              <w:gridCol w:w="2003"/>
              <w:gridCol w:w="1625"/>
              <w:gridCol w:w="1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Align w:val="center"/>
                </w:tcPr>
                <w:p>
                  <w:pPr>
                    <w:keepNext/>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检测项目</w:t>
                  </w:r>
                </w:p>
              </w:tc>
              <w:tc>
                <w:tcPr>
                  <w:tcW w:w="1860" w:type="dxa"/>
                  <w:vAlign w:val="center"/>
                </w:tcPr>
                <w:p>
                  <w:pPr>
                    <w:keepNext/>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采样日期</w:t>
                  </w:r>
                </w:p>
              </w:tc>
              <w:tc>
                <w:tcPr>
                  <w:tcW w:w="2169" w:type="dxa"/>
                  <w:vAlign w:val="center"/>
                </w:tcPr>
                <w:p>
                  <w:pPr>
                    <w:keepNext/>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W1杨侨镇生活污水处理厂排污口上游500m</w:t>
                  </w:r>
                </w:p>
              </w:tc>
              <w:tc>
                <w:tcPr>
                  <w:tcW w:w="1756" w:type="dxa"/>
                  <w:vAlign w:val="center"/>
                </w:tcPr>
                <w:p>
                  <w:pPr>
                    <w:keepNext/>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W2杨侨镇生活污水处理厂排污口下游2000m</w:t>
                  </w:r>
                </w:p>
              </w:tc>
              <w:tc>
                <w:tcPr>
                  <w:tcW w:w="1756" w:type="dxa"/>
                  <w:vAlign w:val="center"/>
                </w:tcPr>
                <w:p>
                  <w:pPr>
                    <w:keepNext/>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W3南蛇沥与公庄河交汇处下游500m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restart"/>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pH</w:t>
                  </w:r>
                </w:p>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（无量纲）</w:t>
                  </w:r>
                </w:p>
              </w:tc>
              <w:tc>
                <w:tcPr>
                  <w:tcW w:w="1860"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2021.11.27</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7.2</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7.1</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2021.11.28</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7.1</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2021.11.29</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7.2</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平均值</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7.1</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7.1</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color w:val="000000" w:themeColor="text1"/>
                      <w14:textFill>
                        <w14:solidFill>
                          <w14:schemeClr w14:val="tx1"/>
                        </w14:solidFill>
                      </w14:textFill>
                    </w:rPr>
                    <w:t>Ⅴ</w:t>
                  </w:r>
                  <w:r>
                    <w:rPr>
                      <w:rFonts w:hint="eastAsia"/>
                      <w:color w:val="000000" w:themeColor="text1"/>
                      <w14:textFill>
                        <w14:solidFill>
                          <w14:schemeClr w14:val="tx1"/>
                        </w14:solidFill>
                      </w14:textFill>
                    </w:rPr>
                    <w:t>（W1、W2）/</w:t>
                  </w:r>
                </w:p>
                <w:p>
                  <w:pPr>
                    <w:keepNext/>
                    <w:jc w:val="center"/>
                    <w:rPr>
                      <w:color w:val="000000" w:themeColor="text1"/>
                      <w14:textFill>
                        <w14:solidFill>
                          <w14:schemeClr w14:val="tx1"/>
                        </w14:solidFill>
                      </w14:textFill>
                    </w:rPr>
                  </w:pPr>
                  <w:r>
                    <w:rPr>
                      <w:color w:val="000000" w:themeColor="text1"/>
                      <w14:textFill>
                        <w14:solidFill>
                          <w14:schemeClr w14:val="tx1"/>
                        </w14:solidFill>
                      </w14:textFill>
                    </w:rPr>
                    <w:t>Ⅲ</w:t>
                  </w:r>
                  <w:r>
                    <w:rPr>
                      <w:rFonts w:hint="eastAsia"/>
                      <w:color w:val="000000" w:themeColor="text1"/>
                      <w14:textFill>
                        <w14:solidFill>
                          <w14:schemeClr w14:val="tx1"/>
                        </w14:solidFill>
                      </w14:textFill>
                    </w:rPr>
                    <w:t>（W3）</w:t>
                  </w:r>
                  <w:r>
                    <w:rPr>
                      <w:color w:val="000000" w:themeColor="text1"/>
                      <w14:textFill>
                        <w14:solidFill>
                          <w14:schemeClr w14:val="tx1"/>
                        </w14:solidFill>
                      </w14:textFill>
                    </w:rPr>
                    <w:t>类标准</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6~9</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6~9</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标准指数</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0.05</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0.05</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达标情况</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7" w:type="dxa"/>
                  <w:vMerge w:val="restart"/>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水温</w:t>
                  </w:r>
                </w:p>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2021.11.27</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21.3</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21.6</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2021.11.28</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20.8</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20.9</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2021.11.29</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20.3</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20.6</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平均值</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20.8</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21.0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color w:val="000000" w:themeColor="text1"/>
                      <w14:textFill>
                        <w14:solidFill>
                          <w14:schemeClr w14:val="tx1"/>
                        </w14:solidFill>
                      </w14:textFill>
                    </w:rPr>
                    <w:t>Ⅴ</w:t>
                  </w:r>
                  <w:r>
                    <w:rPr>
                      <w:rFonts w:hint="eastAsia"/>
                      <w:color w:val="000000" w:themeColor="text1"/>
                      <w14:textFill>
                        <w14:solidFill>
                          <w14:schemeClr w14:val="tx1"/>
                        </w14:solidFill>
                      </w14:textFill>
                    </w:rPr>
                    <w:t>（W1、W2）/</w:t>
                  </w:r>
                </w:p>
                <w:p>
                  <w:pPr>
                    <w:keepNext/>
                    <w:jc w:val="center"/>
                    <w:rPr>
                      <w:color w:val="000000" w:themeColor="text1"/>
                      <w:szCs w:val="24"/>
                      <w14:textFill>
                        <w14:solidFill>
                          <w14:schemeClr w14:val="tx1"/>
                        </w14:solidFill>
                      </w14:textFill>
                    </w:rPr>
                  </w:pPr>
                  <w:r>
                    <w:rPr>
                      <w:color w:val="000000" w:themeColor="text1"/>
                      <w14:textFill>
                        <w14:solidFill>
                          <w14:schemeClr w14:val="tx1"/>
                        </w14:solidFill>
                      </w14:textFill>
                    </w:rPr>
                    <w:t>Ⅲ</w:t>
                  </w:r>
                  <w:r>
                    <w:rPr>
                      <w:rFonts w:hint="eastAsia"/>
                      <w:color w:val="000000" w:themeColor="text1"/>
                      <w14:textFill>
                        <w14:solidFill>
                          <w14:schemeClr w14:val="tx1"/>
                        </w14:solidFill>
                      </w14:textFill>
                    </w:rPr>
                    <w:t>（W3）</w:t>
                  </w:r>
                  <w:r>
                    <w:rPr>
                      <w:color w:val="000000" w:themeColor="text1"/>
                      <w14:textFill>
                        <w14:solidFill>
                          <w14:schemeClr w14:val="tx1"/>
                        </w14:solidFill>
                      </w14:textFill>
                    </w:rPr>
                    <w:t>类标准</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标准指数</w:t>
                  </w:r>
                </w:p>
              </w:tc>
              <w:tc>
                <w:tcPr>
                  <w:tcW w:w="2169"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w:t>
                  </w:r>
                </w:p>
              </w:tc>
              <w:tc>
                <w:tcPr>
                  <w:tcW w:w="1756"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w:t>
                  </w:r>
                </w:p>
              </w:tc>
              <w:tc>
                <w:tcPr>
                  <w:tcW w:w="1756"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达标情况</w:t>
                  </w:r>
                </w:p>
              </w:tc>
              <w:tc>
                <w:tcPr>
                  <w:tcW w:w="2169"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w:t>
                  </w:r>
                </w:p>
              </w:tc>
              <w:tc>
                <w:tcPr>
                  <w:tcW w:w="1756"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w:t>
                  </w:r>
                </w:p>
              </w:tc>
              <w:tc>
                <w:tcPr>
                  <w:tcW w:w="1756"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restart"/>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化学</w:t>
                  </w:r>
                </w:p>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需氧量</w:t>
                  </w:r>
                </w:p>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（mg/L）</w:t>
                  </w: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2021.11.27</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23</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2021.11.28</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17</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2021.11.29</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21</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18</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平均值</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20.3</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17.7</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color w:val="000000" w:themeColor="text1"/>
                      <w14:textFill>
                        <w14:solidFill>
                          <w14:schemeClr w14:val="tx1"/>
                        </w14:solidFill>
                      </w14:textFill>
                    </w:rPr>
                    <w:t>Ⅴ</w:t>
                  </w:r>
                  <w:r>
                    <w:rPr>
                      <w:rFonts w:hint="eastAsia"/>
                      <w:color w:val="000000" w:themeColor="text1"/>
                      <w14:textFill>
                        <w14:solidFill>
                          <w14:schemeClr w14:val="tx1"/>
                        </w14:solidFill>
                      </w14:textFill>
                    </w:rPr>
                    <w:t>（W1、W2）/</w:t>
                  </w:r>
                </w:p>
                <w:p>
                  <w:pPr>
                    <w:keepNext/>
                    <w:jc w:val="center"/>
                    <w:rPr>
                      <w:color w:val="000000" w:themeColor="text1"/>
                      <w:szCs w:val="24"/>
                      <w14:textFill>
                        <w14:solidFill>
                          <w14:schemeClr w14:val="tx1"/>
                        </w14:solidFill>
                      </w14:textFill>
                    </w:rPr>
                  </w:pPr>
                  <w:r>
                    <w:rPr>
                      <w:color w:val="000000" w:themeColor="text1"/>
                      <w14:textFill>
                        <w14:solidFill>
                          <w14:schemeClr w14:val="tx1"/>
                        </w14:solidFill>
                      </w14:textFill>
                    </w:rPr>
                    <w:t>Ⅲ</w:t>
                  </w:r>
                  <w:r>
                    <w:rPr>
                      <w:rFonts w:hint="eastAsia"/>
                      <w:color w:val="000000" w:themeColor="text1"/>
                      <w14:textFill>
                        <w14:solidFill>
                          <w14:schemeClr w14:val="tx1"/>
                        </w14:solidFill>
                      </w14:textFill>
                    </w:rPr>
                    <w:t>（W3）</w:t>
                  </w:r>
                  <w:r>
                    <w:rPr>
                      <w:color w:val="000000" w:themeColor="text1"/>
                      <w14:textFill>
                        <w14:solidFill>
                          <w14:schemeClr w14:val="tx1"/>
                        </w14:solidFill>
                      </w14:textFill>
                    </w:rPr>
                    <w:t>类标准</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标准指数</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0.51</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0.44</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达标情况</w:t>
                  </w:r>
                </w:p>
              </w:tc>
              <w:tc>
                <w:tcPr>
                  <w:tcW w:w="2169"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restart"/>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溶解氧</w:t>
                  </w:r>
                </w:p>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（mg/L）</w:t>
                  </w: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2021.11.27</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5.11</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5.32</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2021.11.28</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5.08</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5.17</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2021.11.29</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4.94</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5.23</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平均值</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5.2</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color w:val="000000" w:themeColor="text1"/>
                      <w14:textFill>
                        <w14:solidFill>
                          <w14:schemeClr w14:val="tx1"/>
                        </w14:solidFill>
                      </w14:textFill>
                    </w:rPr>
                    <w:t>Ⅴ</w:t>
                  </w:r>
                  <w:r>
                    <w:rPr>
                      <w:rFonts w:hint="eastAsia"/>
                      <w:color w:val="000000" w:themeColor="text1"/>
                      <w14:textFill>
                        <w14:solidFill>
                          <w14:schemeClr w14:val="tx1"/>
                        </w14:solidFill>
                      </w14:textFill>
                    </w:rPr>
                    <w:t>（W1、W2）/</w:t>
                  </w:r>
                </w:p>
                <w:p>
                  <w:pPr>
                    <w:keepNext/>
                    <w:jc w:val="center"/>
                    <w:rPr>
                      <w:color w:val="000000" w:themeColor="text1"/>
                      <w:szCs w:val="24"/>
                      <w14:textFill>
                        <w14:solidFill>
                          <w14:schemeClr w14:val="tx1"/>
                        </w14:solidFill>
                      </w14:textFill>
                    </w:rPr>
                  </w:pPr>
                  <w:r>
                    <w:rPr>
                      <w:color w:val="000000" w:themeColor="text1"/>
                      <w14:textFill>
                        <w14:solidFill>
                          <w14:schemeClr w14:val="tx1"/>
                        </w14:solidFill>
                      </w14:textFill>
                    </w:rPr>
                    <w:t>Ⅲ</w:t>
                  </w:r>
                  <w:r>
                    <w:rPr>
                      <w:rFonts w:hint="eastAsia"/>
                      <w:color w:val="000000" w:themeColor="text1"/>
                      <w14:textFill>
                        <w14:solidFill>
                          <w14:schemeClr w14:val="tx1"/>
                        </w14:solidFill>
                      </w14:textFill>
                    </w:rPr>
                    <w:t>（W3）</w:t>
                  </w:r>
                  <w:r>
                    <w:rPr>
                      <w:color w:val="000000" w:themeColor="text1"/>
                      <w14:textFill>
                        <w14:solidFill>
                          <w14:schemeClr w14:val="tx1"/>
                        </w14:solidFill>
                      </w14:textFill>
                    </w:rPr>
                    <w:t>类标准</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标准指数</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0.40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0.38</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达标情况</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restart"/>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悬浮物</w:t>
                  </w:r>
                </w:p>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（mg/L）</w:t>
                  </w: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2021.11.27</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19</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2021.11.28</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12</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2021.11.29</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12</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18</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平均值</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15.3</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color w:val="000000" w:themeColor="text1"/>
                      <w14:textFill>
                        <w14:solidFill>
                          <w14:schemeClr w14:val="tx1"/>
                        </w14:solidFill>
                      </w14:textFill>
                    </w:rPr>
                    <w:t>Ⅴ</w:t>
                  </w:r>
                  <w:r>
                    <w:rPr>
                      <w:rFonts w:hint="eastAsia"/>
                      <w:color w:val="000000" w:themeColor="text1"/>
                      <w14:textFill>
                        <w14:solidFill>
                          <w14:schemeClr w14:val="tx1"/>
                        </w14:solidFill>
                      </w14:textFill>
                    </w:rPr>
                    <w:t>（W1、W2）/</w:t>
                  </w:r>
                </w:p>
                <w:p>
                  <w:pPr>
                    <w:keepNext/>
                    <w:jc w:val="center"/>
                    <w:rPr>
                      <w:color w:val="000000" w:themeColor="text1"/>
                      <w:szCs w:val="24"/>
                      <w14:textFill>
                        <w14:solidFill>
                          <w14:schemeClr w14:val="tx1"/>
                        </w14:solidFill>
                      </w14:textFill>
                    </w:rPr>
                  </w:pPr>
                  <w:r>
                    <w:rPr>
                      <w:color w:val="000000" w:themeColor="text1"/>
                      <w14:textFill>
                        <w14:solidFill>
                          <w14:schemeClr w14:val="tx1"/>
                        </w14:solidFill>
                      </w14:textFill>
                    </w:rPr>
                    <w:t>Ⅲ</w:t>
                  </w:r>
                  <w:r>
                    <w:rPr>
                      <w:rFonts w:hint="eastAsia"/>
                      <w:color w:val="000000" w:themeColor="text1"/>
                      <w14:textFill>
                        <w14:solidFill>
                          <w14:schemeClr w14:val="tx1"/>
                        </w14:solidFill>
                      </w14:textFill>
                    </w:rPr>
                    <w:t>（W3）</w:t>
                  </w:r>
                  <w:r>
                    <w:rPr>
                      <w:color w:val="000000" w:themeColor="text1"/>
                      <w14:textFill>
                        <w14:solidFill>
                          <w14:schemeClr w14:val="tx1"/>
                        </w14:solidFill>
                      </w14:textFill>
                    </w:rPr>
                    <w:t>类标准</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标准指数</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0.15</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0.15</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达标情况</w:t>
                  </w:r>
                </w:p>
              </w:tc>
              <w:tc>
                <w:tcPr>
                  <w:tcW w:w="2169"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restart"/>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氨氮</w:t>
                  </w:r>
                </w:p>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（mg/L）</w:t>
                  </w: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2021.11.27</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3.42</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2.23</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2021.11.28</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2.80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1.69</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2021.11.29</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2.40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1.26</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平均值</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2.9</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1.7</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color w:val="000000" w:themeColor="text1"/>
                      <w14:textFill>
                        <w14:solidFill>
                          <w14:schemeClr w14:val="tx1"/>
                        </w14:solidFill>
                      </w14:textFill>
                    </w:rPr>
                    <w:t>Ⅴ</w:t>
                  </w:r>
                  <w:r>
                    <w:rPr>
                      <w:rFonts w:hint="eastAsia"/>
                      <w:color w:val="000000" w:themeColor="text1"/>
                      <w14:textFill>
                        <w14:solidFill>
                          <w14:schemeClr w14:val="tx1"/>
                        </w14:solidFill>
                      </w14:textFill>
                    </w:rPr>
                    <w:t>（W1、W2）/</w:t>
                  </w:r>
                </w:p>
                <w:p>
                  <w:pPr>
                    <w:keepNext/>
                    <w:jc w:val="center"/>
                    <w:rPr>
                      <w:color w:val="000000" w:themeColor="text1"/>
                      <w:szCs w:val="24"/>
                      <w14:textFill>
                        <w14:solidFill>
                          <w14:schemeClr w14:val="tx1"/>
                        </w14:solidFill>
                      </w14:textFill>
                    </w:rPr>
                  </w:pPr>
                  <w:r>
                    <w:rPr>
                      <w:color w:val="000000" w:themeColor="text1"/>
                      <w14:textFill>
                        <w14:solidFill>
                          <w14:schemeClr w14:val="tx1"/>
                        </w14:solidFill>
                      </w14:textFill>
                    </w:rPr>
                    <w:t>Ⅲ</w:t>
                  </w:r>
                  <w:r>
                    <w:rPr>
                      <w:rFonts w:hint="eastAsia"/>
                      <w:color w:val="000000" w:themeColor="text1"/>
                      <w14:textFill>
                        <w14:solidFill>
                          <w14:schemeClr w14:val="tx1"/>
                        </w14:solidFill>
                      </w14:textFill>
                    </w:rPr>
                    <w:t>（W3）</w:t>
                  </w:r>
                  <w:r>
                    <w:rPr>
                      <w:color w:val="000000" w:themeColor="text1"/>
                      <w14:textFill>
                        <w14:solidFill>
                          <w14:schemeClr w14:val="tx1"/>
                        </w14:solidFill>
                      </w14:textFill>
                    </w:rPr>
                    <w:t>类标准</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标准指数</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1.45</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0.85</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达标情况</w:t>
                  </w:r>
                </w:p>
              </w:tc>
              <w:tc>
                <w:tcPr>
                  <w:tcW w:w="2169" w:type="dxa"/>
                  <w:vAlign w:val="center"/>
                </w:tcPr>
                <w:p>
                  <w:pPr>
                    <w:keepNext/>
                    <w:jc w:val="center"/>
                    <w:rPr>
                      <w:color w:val="000000" w:themeColor="text1"/>
                      <w14:textFill>
                        <w14:solidFill>
                          <w14:schemeClr w14:val="tx1"/>
                        </w14:solidFill>
                      </w14:textFill>
                    </w:rPr>
                  </w:pPr>
                  <w:r>
                    <w:rPr>
                      <w:rFonts w:hint="eastAsia"/>
                      <w:b/>
                      <w:bCs/>
                      <w:color w:val="000000" w:themeColor="text1"/>
                      <w14:textFill>
                        <w14:solidFill>
                          <w14:schemeClr w14:val="tx1"/>
                        </w14:solidFill>
                      </w14:textFill>
                    </w:rPr>
                    <w:t>不达标</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restart"/>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总磷（mg/L）</w:t>
                  </w: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2021.11.27</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0.16</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0.30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2021.11.28</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0.18</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0.33</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2021.11.29</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0.21</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0.35</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平均值</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0.2</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0.3</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color w:val="000000" w:themeColor="text1"/>
                      <w14:textFill>
                        <w14:solidFill>
                          <w14:schemeClr w14:val="tx1"/>
                        </w14:solidFill>
                      </w14:textFill>
                    </w:rPr>
                    <w:t>Ⅴ</w:t>
                  </w:r>
                  <w:r>
                    <w:rPr>
                      <w:rFonts w:hint="eastAsia"/>
                      <w:color w:val="000000" w:themeColor="text1"/>
                      <w14:textFill>
                        <w14:solidFill>
                          <w14:schemeClr w14:val="tx1"/>
                        </w14:solidFill>
                      </w14:textFill>
                    </w:rPr>
                    <w:t>（W1、W2）/</w:t>
                  </w:r>
                </w:p>
                <w:p>
                  <w:pPr>
                    <w:keepNext/>
                    <w:jc w:val="center"/>
                    <w:rPr>
                      <w:color w:val="000000" w:themeColor="text1"/>
                      <w:szCs w:val="24"/>
                      <w14:textFill>
                        <w14:solidFill>
                          <w14:schemeClr w14:val="tx1"/>
                        </w14:solidFill>
                      </w14:textFill>
                    </w:rPr>
                  </w:pPr>
                  <w:r>
                    <w:rPr>
                      <w:color w:val="000000" w:themeColor="text1"/>
                      <w14:textFill>
                        <w14:solidFill>
                          <w14:schemeClr w14:val="tx1"/>
                        </w14:solidFill>
                      </w14:textFill>
                    </w:rPr>
                    <w:t>Ⅲ</w:t>
                  </w:r>
                  <w:r>
                    <w:rPr>
                      <w:rFonts w:hint="eastAsia"/>
                      <w:color w:val="000000" w:themeColor="text1"/>
                      <w14:textFill>
                        <w14:solidFill>
                          <w14:schemeClr w14:val="tx1"/>
                        </w14:solidFill>
                      </w14:textFill>
                    </w:rPr>
                    <w:t>（W3）</w:t>
                  </w:r>
                  <w:r>
                    <w:rPr>
                      <w:color w:val="000000" w:themeColor="text1"/>
                      <w14:textFill>
                        <w14:solidFill>
                          <w14:schemeClr w14:val="tx1"/>
                        </w14:solidFill>
                      </w14:textFill>
                    </w:rPr>
                    <w:t>类标准</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0.4</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0.4</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标准指数</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0.50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0.75</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达标情况</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restart"/>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总氮</w:t>
                  </w:r>
                </w:p>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（mg/L）</w:t>
                  </w: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2021.11.27</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7.05</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6.96</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2021.11.28</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6.95</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6.82</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2021.11.29</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6.58</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6.48</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平均值</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6.9</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6.8</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color w:val="000000" w:themeColor="text1"/>
                      <w14:textFill>
                        <w14:solidFill>
                          <w14:schemeClr w14:val="tx1"/>
                        </w14:solidFill>
                      </w14:textFill>
                    </w:rPr>
                    <w:t>Ⅴ</w:t>
                  </w:r>
                  <w:r>
                    <w:rPr>
                      <w:rFonts w:hint="eastAsia"/>
                      <w:color w:val="000000" w:themeColor="text1"/>
                      <w14:textFill>
                        <w14:solidFill>
                          <w14:schemeClr w14:val="tx1"/>
                        </w14:solidFill>
                      </w14:textFill>
                    </w:rPr>
                    <w:t>（W1、W2）/</w:t>
                  </w:r>
                </w:p>
                <w:p>
                  <w:pPr>
                    <w:keepNext/>
                    <w:jc w:val="center"/>
                    <w:rPr>
                      <w:color w:val="000000" w:themeColor="text1"/>
                      <w:szCs w:val="24"/>
                      <w14:textFill>
                        <w14:solidFill>
                          <w14:schemeClr w14:val="tx1"/>
                        </w14:solidFill>
                      </w14:textFill>
                    </w:rPr>
                  </w:pPr>
                  <w:r>
                    <w:rPr>
                      <w:color w:val="000000" w:themeColor="text1"/>
                      <w14:textFill>
                        <w14:solidFill>
                          <w14:schemeClr w14:val="tx1"/>
                        </w14:solidFill>
                      </w14:textFill>
                    </w:rPr>
                    <w:t>Ⅲ</w:t>
                  </w:r>
                  <w:r>
                    <w:rPr>
                      <w:rFonts w:hint="eastAsia"/>
                      <w:color w:val="000000" w:themeColor="text1"/>
                      <w14:textFill>
                        <w14:solidFill>
                          <w14:schemeClr w14:val="tx1"/>
                        </w14:solidFill>
                      </w14:textFill>
                    </w:rPr>
                    <w:t>（W3）</w:t>
                  </w:r>
                  <w:r>
                    <w:rPr>
                      <w:color w:val="000000" w:themeColor="text1"/>
                      <w14:textFill>
                        <w14:solidFill>
                          <w14:schemeClr w14:val="tx1"/>
                        </w14:solidFill>
                      </w14:textFill>
                    </w:rPr>
                    <w:t>类标准</w:t>
                  </w:r>
                </w:p>
              </w:tc>
              <w:tc>
                <w:tcPr>
                  <w:tcW w:w="2169"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w:t>
                  </w:r>
                </w:p>
              </w:tc>
              <w:tc>
                <w:tcPr>
                  <w:tcW w:w="1756"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w:t>
                  </w:r>
                </w:p>
              </w:tc>
              <w:tc>
                <w:tcPr>
                  <w:tcW w:w="1756"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标准指数</w:t>
                  </w:r>
                </w:p>
              </w:tc>
              <w:tc>
                <w:tcPr>
                  <w:tcW w:w="2169"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w:t>
                  </w:r>
                </w:p>
              </w:tc>
              <w:tc>
                <w:tcPr>
                  <w:tcW w:w="1756"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w:t>
                  </w:r>
                </w:p>
              </w:tc>
              <w:tc>
                <w:tcPr>
                  <w:tcW w:w="1756"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达标情况</w:t>
                  </w:r>
                </w:p>
              </w:tc>
              <w:tc>
                <w:tcPr>
                  <w:tcW w:w="2169"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w:t>
                  </w:r>
                </w:p>
              </w:tc>
              <w:tc>
                <w:tcPr>
                  <w:tcW w:w="1756"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w:t>
                  </w:r>
                </w:p>
              </w:tc>
              <w:tc>
                <w:tcPr>
                  <w:tcW w:w="1756"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restart"/>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氟化物</w:t>
                  </w:r>
                </w:p>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（mg/L）</w:t>
                  </w: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2021.11.27</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0.09</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0.11</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2021.11.28</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0.14</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2021.11.29</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0.12</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0.15</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平均值</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color w:val="000000" w:themeColor="text1"/>
                      <w14:textFill>
                        <w14:solidFill>
                          <w14:schemeClr w14:val="tx1"/>
                        </w14:solidFill>
                      </w14:textFill>
                    </w:rPr>
                    <w:t>Ⅴ</w:t>
                  </w:r>
                  <w:r>
                    <w:rPr>
                      <w:rFonts w:hint="eastAsia"/>
                      <w:color w:val="000000" w:themeColor="text1"/>
                      <w14:textFill>
                        <w14:solidFill>
                          <w14:schemeClr w14:val="tx1"/>
                        </w14:solidFill>
                      </w14:textFill>
                    </w:rPr>
                    <w:t>（W1、W2）/</w:t>
                  </w:r>
                </w:p>
                <w:p>
                  <w:pPr>
                    <w:keepNext/>
                    <w:jc w:val="center"/>
                    <w:rPr>
                      <w:color w:val="000000" w:themeColor="text1"/>
                      <w:szCs w:val="24"/>
                      <w14:textFill>
                        <w14:solidFill>
                          <w14:schemeClr w14:val="tx1"/>
                        </w14:solidFill>
                      </w14:textFill>
                    </w:rPr>
                  </w:pPr>
                  <w:r>
                    <w:rPr>
                      <w:color w:val="000000" w:themeColor="text1"/>
                      <w14:textFill>
                        <w14:solidFill>
                          <w14:schemeClr w14:val="tx1"/>
                        </w14:solidFill>
                      </w14:textFill>
                    </w:rPr>
                    <w:t>Ⅲ</w:t>
                  </w:r>
                  <w:r>
                    <w:rPr>
                      <w:rFonts w:hint="eastAsia"/>
                      <w:color w:val="000000" w:themeColor="text1"/>
                      <w14:textFill>
                        <w14:solidFill>
                          <w14:schemeClr w14:val="tx1"/>
                        </w14:solidFill>
                      </w14:textFill>
                    </w:rPr>
                    <w:t>（W3）</w:t>
                  </w:r>
                  <w:r>
                    <w:rPr>
                      <w:color w:val="000000" w:themeColor="text1"/>
                      <w14:textFill>
                        <w14:solidFill>
                          <w14:schemeClr w14:val="tx1"/>
                        </w14:solidFill>
                      </w14:textFill>
                    </w:rPr>
                    <w:t>类标准</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标准指数</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0.07</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0.07</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达标情况</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restart"/>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石油类</w:t>
                  </w:r>
                </w:p>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（mg/L）</w:t>
                  </w: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2021.11.27</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0.06</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0.05</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2021.11.28</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0.04</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0.04</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2021.11.29</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0.03</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0.03</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平均值</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0.04</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0.04</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color w:val="000000" w:themeColor="text1"/>
                      <w14:textFill>
                        <w14:solidFill>
                          <w14:schemeClr w14:val="tx1"/>
                        </w14:solidFill>
                      </w14:textFill>
                    </w:rPr>
                    <w:t>Ⅴ</w:t>
                  </w:r>
                  <w:r>
                    <w:rPr>
                      <w:rFonts w:hint="eastAsia"/>
                      <w:color w:val="000000" w:themeColor="text1"/>
                      <w14:textFill>
                        <w14:solidFill>
                          <w14:schemeClr w14:val="tx1"/>
                        </w14:solidFill>
                      </w14:textFill>
                    </w:rPr>
                    <w:t>（W1、W2）/</w:t>
                  </w:r>
                </w:p>
                <w:p>
                  <w:pPr>
                    <w:keepNext/>
                    <w:jc w:val="center"/>
                    <w:rPr>
                      <w:color w:val="000000" w:themeColor="text1"/>
                      <w:szCs w:val="24"/>
                      <w14:textFill>
                        <w14:solidFill>
                          <w14:schemeClr w14:val="tx1"/>
                        </w14:solidFill>
                      </w14:textFill>
                    </w:rPr>
                  </w:pPr>
                  <w:r>
                    <w:rPr>
                      <w:color w:val="000000" w:themeColor="text1"/>
                      <w14:textFill>
                        <w14:solidFill>
                          <w14:schemeClr w14:val="tx1"/>
                        </w14:solidFill>
                      </w14:textFill>
                    </w:rPr>
                    <w:t>Ⅲ</w:t>
                  </w:r>
                  <w:r>
                    <w:rPr>
                      <w:rFonts w:hint="eastAsia"/>
                      <w:color w:val="000000" w:themeColor="text1"/>
                      <w14:textFill>
                        <w14:solidFill>
                          <w14:schemeClr w14:val="tx1"/>
                        </w14:solidFill>
                      </w14:textFill>
                    </w:rPr>
                    <w:t>（W3）</w:t>
                  </w:r>
                  <w:r>
                    <w:rPr>
                      <w:color w:val="000000" w:themeColor="text1"/>
                      <w14:textFill>
                        <w14:solidFill>
                          <w14:schemeClr w14:val="tx1"/>
                        </w14:solidFill>
                      </w14:textFill>
                    </w:rPr>
                    <w:t>类标准</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标准指数</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0.04</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0.04</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达标情况</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restart"/>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阴离子表面活性剂</w:t>
                  </w:r>
                </w:p>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（mg/L）</w:t>
                  </w: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2021.11.27</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0.30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0.26</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2021.11.28</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0.27</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0.31</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2021.11.29</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0.24</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0.28</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平均值</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0.3</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0.3</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color w:val="000000" w:themeColor="text1"/>
                      <w14:textFill>
                        <w14:solidFill>
                          <w14:schemeClr w14:val="tx1"/>
                        </w14:solidFill>
                      </w14:textFill>
                    </w:rPr>
                    <w:t>Ⅴ</w:t>
                  </w:r>
                  <w:r>
                    <w:rPr>
                      <w:rFonts w:hint="eastAsia"/>
                      <w:color w:val="000000" w:themeColor="text1"/>
                      <w14:textFill>
                        <w14:solidFill>
                          <w14:schemeClr w14:val="tx1"/>
                        </w14:solidFill>
                      </w14:textFill>
                    </w:rPr>
                    <w:t>（W1、W2）/</w:t>
                  </w:r>
                </w:p>
                <w:p>
                  <w:pPr>
                    <w:keepNext/>
                    <w:jc w:val="center"/>
                    <w:rPr>
                      <w:color w:val="000000" w:themeColor="text1"/>
                      <w:szCs w:val="24"/>
                      <w14:textFill>
                        <w14:solidFill>
                          <w14:schemeClr w14:val="tx1"/>
                        </w14:solidFill>
                      </w14:textFill>
                    </w:rPr>
                  </w:pPr>
                  <w:r>
                    <w:rPr>
                      <w:color w:val="000000" w:themeColor="text1"/>
                      <w14:textFill>
                        <w14:solidFill>
                          <w14:schemeClr w14:val="tx1"/>
                        </w14:solidFill>
                      </w14:textFill>
                    </w:rPr>
                    <w:t>Ⅲ</w:t>
                  </w:r>
                  <w:r>
                    <w:rPr>
                      <w:rFonts w:hint="eastAsia"/>
                      <w:color w:val="000000" w:themeColor="text1"/>
                      <w14:textFill>
                        <w14:solidFill>
                          <w14:schemeClr w14:val="tx1"/>
                        </w14:solidFill>
                      </w14:textFill>
                    </w:rPr>
                    <w:t>（W3）</w:t>
                  </w:r>
                  <w:r>
                    <w:rPr>
                      <w:color w:val="000000" w:themeColor="text1"/>
                      <w14:textFill>
                        <w14:solidFill>
                          <w14:schemeClr w14:val="tx1"/>
                        </w14:solidFill>
                      </w14:textFill>
                    </w:rPr>
                    <w:t>类标准</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0.3</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0.3</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标准指数</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1.00</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达标情况</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restart"/>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粪大肠</w:t>
                  </w:r>
                </w:p>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菌群（MPN/L）</w:t>
                  </w: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2021.11.27</w:t>
                  </w:r>
                </w:p>
              </w:tc>
              <w:tc>
                <w:tcPr>
                  <w:tcW w:w="2169" w:type="dxa"/>
                  <w:vAlign w:val="center"/>
                </w:tcPr>
                <w:p>
                  <w:pPr>
                    <w:keepNext/>
                    <w:jc w:val="center"/>
                    <w:rPr>
                      <w:color w:val="000000" w:themeColor="text1"/>
                      <w:vertAlign w:val="superscript"/>
                      <w14:textFill>
                        <w14:solidFill>
                          <w14:schemeClr w14:val="tx1"/>
                        </w14:solidFill>
                      </w14:textFill>
                    </w:rPr>
                  </w:pPr>
                  <w:r>
                    <w:rPr>
                      <w:rFonts w:hint="eastAsia"/>
                      <w:color w:val="000000" w:themeColor="text1"/>
                      <w14:textFill>
                        <w14:solidFill>
                          <w14:schemeClr w14:val="tx1"/>
                        </w14:solidFill>
                      </w14:textFill>
                    </w:rPr>
                    <w:t>2.8</w:t>
                  </w:r>
                  <w:r>
                    <w:rPr>
                      <w:rFonts w:ascii="Arial" w:hAnsi="Arial" w:cs="Arial"/>
                      <w:color w:val="000000" w:themeColor="text1"/>
                      <w14:textFill>
                        <w14:solidFill>
                          <w14:schemeClr w14:val="tx1"/>
                        </w14:solidFill>
                      </w14:textFill>
                    </w:rPr>
                    <w:t>×</w:t>
                  </w:r>
                  <w:r>
                    <w:rPr>
                      <w:rFonts w:hint="eastAsia"/>
                      <w:color w:val="000000" w:themeColor="text1"/>
                      <w14:textFill>
                        <w14:solidFill>
                          <w14:schemeClr w14:val="tx1"/>
                        </w14:solidFill>
                      </w14:textFill>
                    </w:rPr>
                    <w:t>10</w:t>
                  </w:r>
                  <w:r>
                    <w:rPr>
                      <w:rFonts w:hint="eastAsia"/>
                      <w:color w:val="000000" w:themeColor="text1"/>
                      <w:vertAlign w:val="superscript"/>
                      <w14:textFill>
                        <w14:solidFill>
                          <w14:schemeClr w14:val="tx1"/>
                        </w14:solidFill>
                      </w14:textFill>
                    </w:rPr>
                    <w:t>4</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3.3</w:t>
                  </w:r>
                  <w:r>
                    <w:rPr>
                      <w:rFonts w:ascii="Arial" w:hAnsi="Arial" w:cs="Arial"/>
                      <w:color w:val="000000" w:themeColor="text1"/>
                      <w14:textFill>
                        <w14:solidFill>
                          <w14:schemeClr w14:val="tx1"/>
                        </w14:solidFill>
                      </w14:textFill>
                    </w:rPr>
                    <w:t>×</w:t>
                  </w:r>
                  <w:r>
                    <w:rPr>
                      <w:rFonts w:hint="eastAsia"/>
                      <w:color w:val="000000" w:themeColor="text1"/>
                      <w14:textFill>
                        <w14:solidFill>
                          <w14:schemeClr w14:val="tx1"/>
                        </w14:solidFill>
                      </w14:textFill>
                    </w:rPr>
                    <w:t>10</w:t>
                  </w:r>
                  <w:r>
                    <w:rPr>
                      <w:rFonts w:hint="eastAsia"/>
                      <w:color w:val="000000" w:themeColor="text1"/>
                      <w:vertAlign w:val="superscript"/>
                      <w14:textFill>
                        <w14:solidFill>
                          <w14:schemeClr w14:val="tx1"/>
                        </w14:solidFill>
                      </w14:textFill>
                    </w:rPr>
                    <w:t>3</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6.5</w:t>
                  </w:r>
                  <w:r>
                    <w:rPr>
                      <w:rFonts w:ascii="Arial" w:hAnsi="Arial" w:cs="Arial"/>
                      <w:color w:val="000000" w:themeColor="text1"/>
                      <w14:textFill>
                        <w14:solidFill>
                          <w14:schemeClr w14:val="tx1"/>
                        </w14:solidFill>
                      </w14:textFill>
                    </w:rPr>
                    <w:t>×</w:t>
                  </w:r>
                  <w:r>
                    <w:rPr>
                      <w:rFonts w:hint="eastAsia"/>
                      <w:color w:val="000000" w:themeColor="text1"/>
                      <w14:textFill>
                        <w14:solidFill>
                          <w14:schemeClr w14:val="tx1"/>
                        </w14:solidFill>
                      </w14:textFill>
                    </w:rPr>
                    <w:t>10</w:t>
                  </w:r>
                  <w:r>
                    <w:rPr>
                      <w:rFonts w:hint="eastAsia"/>
                      <w:color w:val="000000" w:themeColor="text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2021.11.28</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r>
                    <w:rPr>
                      <w:rFonts w:ascii="Arial" w:hAnsi="Arial" w:cs="Arial"/>
                      <w:color w:val="000000" w:themeColor="text1"/>
                      <w14:textFill>
                        <w14:solidFill>
                          <w14:schemeClr w14:val="tx1"/>
                        </w14:solidFill>
                      </w14:textFill>
                    </w:rPr>
                    <w:t>×</w:t>
                  </w:r>
                  <w:r>
                    <w:rPr>
                      <w:rFonts w:hint="eastAsia"/>
                      <w:color w:val="000000" w:themeColor="text1"/>
                      <w14:textFill>
                        <w14:solidFill>
                          <w14:schemeClr w14:val="tx1"/>
                        </w14:solidFill>
                      </w14:textFill>
                    </w:rPr>
                    <w:t>10</w:t>
                  </w:r>
                  <w:r>
                    <w:rPr>
                      <w:rFonts w:hint="eastAsia"/>
                      <w:color w:val="000000" w:themeColor="text1"/>
                      <w:vertAlign w:val="superscript"/>
                      <w14:textFill>
                        <w14:solidFill>
                          <w14:schemeClr w14:val="tx1"/>
                        </w14:solidFill>
                      </w14:textFill>
                    </w:rPr>
                    <w:t>4</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4.5</w:t>
                  </w:r>
                  <w:r>
                    <w:rPr>
                      <w:rFonts w:ascii="Arial" w:hAnsi="Arial" w:cs="Arial"/>
                      <w:color w:val="000000" w:themeColor="text1"/>
                      <w14:textFill>
                        <w14:solidFill>
                          <w14:schemeClr w14:val="tx1"/>
                        </w14:solidFill>
                      </w14:textFill>
                    </w:rPr>
                    <w:t>×</w:t>
                  </w:r>
                  <w:r>
                    <w:rPr>
                      <w:rFonts w:hint="eastAsia"/>
                      <w:color w:val="000000" w:themeColor="text1"/>
                      <w14:textFill>
                        <w14:solidFill>
                          <w14:schemeClr w14:val="tx1"/>
                        </w14:solidFill>
                      </w14:textFill>
                    </w:rPr>
                    <w:t>10</w:t>
                  </w:r>
                  <w:r>
                    <w:rPr>
                      <w:rFonts w:hint="eastAsia"/>
                      <w:color w:val="000000" w:themeColor="text1"/>
                      <w:vertAlign w:val="superscript"/>
                      <w14:textFill>
                        <w14:solidFill>
                          <w14:schemeClr w14:val="tx1"/>
                        </w14:solidFill>
                      </w14:textFill>
                    </w:rPr>
                    <w:t>3</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7.5</w:t>
                  </w:r>
                  <w:r>
                    <w:rPr>
                      <w:rFonts w:ascii="Arial" w:hAnsi="Arial" w:cs="Arial"/>
                      <w:color w:val="000000" w:themeColor="text1"/>
                      <w14:textFill>
                        <w14:solidFill>
                          <w14:schemeClr w14:val="tx1"/>
                        </w14:solidFill>
                      </w14:textFill>
                    </w:rPr>
                    <w:t>×</w:t>
                  </w:r>
                  <w:r>
                    <w:rPr>
                      <w:rFonts w:hint="eastAsia"/>
                      <w:color w:val="000000" w:themeColor="text1"/>
                      <w14:textFill>
                        <w14:solidFill>
                          <w14:schemeClr w14:val="tx1"/>
                        </w14:solidFill>
                      </w14:textFill>
                    </w:rPr>
                    <w:t>10</w:t>
                  </w:r>
                  <w:r>
                    <w:rPr>
                      <w:rFonts w:hint="eastAsia"/>
                      <w:color w:val="000000" w:themeColor="text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2021.11.29</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w:t>
                  </w:r>
                  <w:r>
                    <w:rPr>
                      <w:rFonts w:ascii="Arial" w:hAnsi="Arial" w:cs="Arial"/>
                      <w:color w:val="000000" w:themeColor="text1"/>
                      <w14:textFill>
                        <w14:solidFill>
                          <w14:schemeClr w14:val="tx1"/>
                        </w14:solidFill>
                      </w14:textFill>
                    </w:rPr>
                    <w:t>×</w:t>
                  </w:r>
                  <w:r>
                    <w:rPr>
                      <w:rFonts w:hint="eastAsia"/>
                      <w:color w:val="000000" w:themeColor="text1"/>
                      <w14:textFill>
                        <w14:solidFill>
                          <w14:schemeClr w14:val="tx1"/>
                        </w14:solidFill>
                      </w14:textFill>
                    </w:rPr>
                    <w:t>10</w:t>
                  </w:r>
                  <w:r>
                    <w:rPr>
                      <w:rFonts w:hint="eastAsia"/>
                      <w:color w:val="000000" w:themeColor="text1"/>
                      <w:vertAlign w:val="superscript"/>
                      <w14:textFill>
                        <w14:solidFill>
                          <w14:schemeClr w14:val="tx1"/>
                        </w14:solidFill>
                      </w14:textFill>
                    </w:rPr>
                    <w:t>4</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5.1</w:t>
                  </w:r>
                  <w:r>
                    <w:rPr>
                      <w:rFonts w:ascii="Arial" w:hAnsi="Arial" w:cs="Arial"/>
                      <w:color w:val="000000" w:themeColor="text1"/>
                      <w14:textFill>
                        <w14:solidFill>
                          <w14:schemeClr w14:val="tx1"/>
                        </w14:solidFill>
                      </w14:textFill>
                    </w:rPr>
                    <w:t>×</w:t>
                  </w:r>
                  <w:r>
                    <w:rPr>
                      <w:rFonts w:hint="eastAsia"/>
                      <w:color w:val="000000" w:themeColor="text1"/>
                      <w14:textFill>
                        <w14:solidFill>
                          <w14:schemeClr w14:val="tx1"/>
                        </w14:solidFill>
                      </w14:textFill>
                    </w:rPr>
                    <w:t>10</w:t>
                  </w:r>
                  <w:r>
                    <w:rPr>
                      <w:rFonts w:hint="eastAsia"/>
                      <w:color w:val="000000" w:themeColor="text1"/>
                      <w:vertAlign w:val="superscript"/>
                      <w14:textFill>
                        <w14:solidFill>
                          <w14:schemeClr w14:val="tx1"/>
                        </w14:solidFill>
                      </w14:textFill>
                    </w:rPr>
                    <w:t>3</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8.7</w:t>
                  </w:r>
                  <w:r>
                    <w:rPr>
                      <w:rFonts w:ascii="Arial" w:hAnsi="Arial" w:cs="Arial"/>
                      <w:color w:val="000000" w:themeColor="text1"/>
                      <w14:textFill>
                        <w14:solidFill>
                          <w14:schemeClr w14:val="tx1"/>
                        </w14:solidFill>
                      </w14:textFill>
                    </w:rPr>
                    <w:t>×</w:t>
                  </w:r>
                  <w:r>
                    <w:rPr>
                      <w:rFonts w:hint="eastAsia"/>
                      <w:color w:val="000000" w:themeColor="text1"/>
                      <w14:textFill>
                        <w14:solidFill>
                          <w14:schemeClr w14:val="tx1"/>
                        </w14:solidFill>
                      </w14:textFill>
                    </w:rPr>
                    <w:t>10</w:t>
                  </w:r>
                  <w:r>
                    <w:rPr>
                      <w:rFonts w:hint="eastAsia"/>
                      <w:color w:val="000000" w:themeColor="text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平均值</w:t>
                  </w:r>
                </w:p>
              </w:tc>
              <w:tc>
                <w:tcPr>
                  <w:tcW w:w="2169"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1.9</w:t>
                  </w:r>
                  <w:r>
                    <w:rPr>
                      <w:rFonts w:ascii="Arial" w:hAnsi="Arial" w:cs="Arial"/>
                      <w:color w:val="000000" w:themeColor="text1"/>
                      <w14:textFill>
                        <w14:solidFill>
                          <w14:schemeClr w14:val="tx1"/>
                        </w14:solidFill>
                      </w14:textFill>
                    </w:rPr>
                    <w:t>×</w:t>
                  </w:r>
                  <w:r>
                    <w:rPr>
                      <w:rFonts w:hint="eastAsia"/>
                      <w:color w:val="000000" w:themeColor="text1"/>
                      <w14:textFill>
                        <w14:solidFill>
                          <w14:schemeClr w14:val="tx1"/>
                        </w14:solidFill>
                      </w14:textFill>
                    </w:rPr>
                    <w:t>10</w:t>
                  </w:r>
                  <w:r>
                    <w:rPr>
                      <w:rFonts w:hint="eastAsia"/>
                      <w:color w:val="000000" w:themeColor="text1"/>
                      <w:vertAlign w:val="superscript"/>
                      <w14:textFill>
                        <w14:solidFill>
                          <w14:schemeClr w14:val="tx1"/>
                        </w14:solidFill>
                      </w14:textFill>
                    </w:rPr>
                    <w:t>4</w:t>
                  </w:r>
                </w:p>
              </w:tc>
              <w:tc>
                <w:tcPr>
                  <w:tcW w:w="1756"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4.3</w:t>
                  </w:r>
                  <w:r>
                    <w:rPr>
                      <w:rFonts w:ascii="Arial" w:hAnsi="Arial" w:cs="Arial"/>
                      <w:color w:val="000000" w:themeColor="text1"/>
                      <w14:textFill>
                        <w14:solidFill>
                          <w14:schemeClr w14:val="tx1"/>
                        </w14:solidFill>
                      </w14:textFill>
                    </w:rPr>
                    <w:t>×</w:t>
                  </w:r>
                  <w:r>
                    <w:rPr>
                      <w:rFonts w:hint="eastAsia"/>
                      <w:color w:val="000000" w:themeColor="text1"/>
                      <w14:textFill>
                        <w14:solidFill>
                          <w14:schemeClr w14:val="tx1"/>
                        </w14:solidFill>
                      </w14:textFill>
                    </w:rPr>
                    <w:t>10</w:t>
                  </w:r>
                  <w:r>
                    <w:rPr>
                      <w:rFonts w:hint="eastAsia"/>
                      <w:color w:val="000000" w:themeColor="text1"/>
                      <w:vertAlign w:val="superscript"/>
                      <w14:textFill>
                        <w14:solidFill>
                          <w14:schemeClr w14:val="tx1"/>
                        </w14:solidFill>
                      </w14:textFill>
                    </w:rPr>
                    <w:t>3</w:t>
                  </w:r>
                </w:p>
              </w:tc>
              <w:tc>
                <w:tcPr>
                  <w:tcW w:w="1747"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7.6</w:t>
                  </w:r>
                  <w:r>
                    <w:rPr>
                      <w:rFonts w:ascii="Arial" w:hAnsi="Arial" w:cs="Arial"/>
                      <w:color w:val="000000" w:themeColor="text1"/>
                      <w14:textFill>
                        <w14:solidFill>
                          <w14:schemeClr w14:val="tx1"/>
                        </w14:solidFill>
                      </w14:textFill>
                    </w:rPr>
                    <w:t>×</w:t>
                  </w:r>
                  <w:r>
                    <w:rPr>
                      <w:rFonts w:hint="eastAsia"/>
                      <w:color w:val="000000" w:themeColor="text1"/>
                      <w14:textFill>
                        <w14:solidFill>
                          <w14:schemeClr w14:val="tx1"/>
                        </w14:solidFill>
                      </w14:textFill>
                    </w:rPr>
                    <w:t>10</w:t>
                  </w:r>
                  <w:r>
                    <w:rPr>
                      <w:rFonts w:hint="eastAsia"/>
                      <w:color w:val="000000" w:themeColor="text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color w:val="000000" w:themeColor="text1"/>
                      <w14:textFill>
                        <w14:solidFill>
                          <w14:schemeClr w14:val="tx1"/>
                        </w14:solidFill>
                      </w14:textFill>
                    </w:rPr>
                    <w:t>Ⅴ</w:t>
                  </w:r>
                  <w:r>
                    <w:rPr>
                      <w:rFonts w:hint="eastAsia"/>
                      <w:color w:val="000000" w:themeColor="text1"/>
                      <w14:textFill>
                        <w14:solidFill>
                          <w14:schemeClr w14:val="tx1"/>
                        </w14:solidFill>
                      </w14:textFill>
                    </w:rPr>
                    <w:t>（W1、W2）/</w:t>
                  </w:r>
                </w:p>
                <w:p>
                  <w:pPr>
                    <w:keepNext/>
                    <w:jc w:val="center"/>
                    <w:rPr>
                      <w:color w:val="000000" w:themeColor="text1"/>
                      <w:szCs w:val="24"/>
                      <w14:textFill>
                        <w14:solidFill>
                          <w14:schemeClr w14:val="tx1"/>
                        </w14:solidFill>
                      </w14:textFill>
                    </w:rPr>
                  </w:pPr>
                  <w:r>
                    <w:rPr>
                      <w:color w:val="000000" w:themeColor="text1"/>
                      <w14:textFill>
                        <w14:solidFill>
                          <w14:schemeClr w14:val="tx1"/>
                        </w14:solidFill>
                      </w14:textFill>
                    </w:rPr>
                    <w:t>Ⅲ</w:t>
                  </w:r>
                  <w:r>
                    <w:rPr>
                      <w:rFonts w:hint="eastAsia"/>
                      <w:color w:val="000000" w:themeColor="text1"/>
                      <w14:textFill>
                        <w14:solidFill>
                          <w14:schemeClr w14:val="tx1"/>
                        </w14:solidFill>
                      </w14:textFill>
                    </w:rPr>
                    <w:t>（W3）</w:t>
                  </w:r>
                  <w:r>
                    <w:rPr>
                      <w:color w:val="000000" w:themeColor="text1"/>
                      <w14:textFill>
                        <w14:solidFill>
                          <w14:schemeClr w14:val="tx1"/>
                        </w14:solidFill>
                      </w14:textFill>
                    </w:rPr>
                    <w:t>类标准</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40000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40000</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标准指数</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0.48</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0.11</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达标情况</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restart"/>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五日生化</w:t>
                  </w:r>
                </w:p>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需氧量</w:t>
                  </w:r>
                </w:p>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（mg/L）</w:t>
                  </w: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2021.11.27</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5.6</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3.7</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2021.11.28</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4.9</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4.1</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2021.11.29</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4.5</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平均值</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4.3</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14:textFill>
                        <w14:solidFill>
                          <w14:schemeClr w14:val="tx1"/>
                        </w14:solidFill>
                      </w14:textFill>
                    </w:rPr>
                  </w:pPr>
                  <w:r>
                    <w:rPr>
                      <w:color w:val="000000" w:themeColor="text1"/>
                      <w14:textFill>
                        <w14:solidFill>
                          <w14:schemeClr w14:val="tx1"/>
                        </w14:solidFill>
                      </w14:textFill>
                    </w:rPr>
                    <w:t>Ⅴ</w:t>
                  </w:r>
                  <w:r>
                    <w:rPr>
                      <w:rFonts w:hint="eastAsia"/>
                      <w:color w:val="000000" w:themeColor="text1"/>
                      <w14:textFill>
                        <w14:solidFill>
                          <w14:schemeClr w14:val="tx1"/>
                        </w14:solidFill>
                      </w14:textFill>
                    </w:rPr>
                    <w:t>（W1、W2）/</w:t>
                  </w:r>
                </w:p>
                <w:p>
                  <w:pPr>
                    <w:keepNext/>
                    <w:jc w:val="center"/>
                    <w:rPr>
                      <w:color w:val="000000" w:themeColor="text1"/>
                      <w:szCs w:val="24"/>
                      <w14:textFill>
                        <w14:solidFill>
                          <w14:schemeClr w14:val="tx1"/>
                        </w14:solidFill>
                      </w14:textFill>
                    </w:rPr>
                  </w:pPr>
                  <w:r>
                    <w:rPr>
                      <w:color w:val="000000" w:themeColor="text1"/>
                      <w14:textFill>
                        <w14:solidFill>
                          <w14:schemeClr w14:val="tx1"/>
                        </w14:solidFill>
                      </w14:textFill>
                    </w:rPr>
                    <w:t>Ⅲ</w:t>
                  </w:r>
                  <w:r>
                    <w:rPr>
                      <w:rFonts w:hint="eastAsia"/>
                      <w:color w:val="000000" w:themeColor="text1"/>
                      <w14:textFill>
                        <w14:solidFill>
                          <w14:schemeClr w14:val="tx1"/>
                        </w14:solidFill>
                      </w14:textFill>
                    </w:rPr>
                    <w:t>（W3）</w:t>
                  </w:r>
                  <w:r>
                    <w:rPr>
                      <w:color w:val="000000" w:themeColor="text1"/>
                      <w14:textFill>
                        <w14:solidFill>
                          <w14:schemeClr w14:val="tx1"/>
                        </w14:solidFill>
                      </w14:textFill>
                    </w:rPr>
                    <w:t>类标准</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标准指数</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0.50</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0.43</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keepNext/>
                    <w:jc w:val="center"/>
                    <w:rPr>
                      <w:color w:val="000000" w:themeColor="text1"/>
                      <w14:textFill>
                        <w14:solidFill>
                          <w14:schemeClr w14:val="tx1"/>
                        </w14:solidFill>
                      </w14:textFill>
                    </w:rPr>
                  </w:pPr>
                </w:p>
              </w:tc>
              <w:tc>
                <w:tcPr>
                  <w:tcW w:w="1860" w:type="dxa"/>
                  <w:vAlign w:val="center"/>
                </w:tcPr>
                <w:p>
                  <w:pPr>
                    <w:keepNext/>
                    <w:jc w:val="center"/>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达标情况</w:t>
                  </w:r>
                </w:p>
              </w:tc>
              <w:tc>
                <w:tcPr>
                  <w:tcW w:w="2169"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56"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c>
                <w:tcPr>
                  <w:tcW w:w="1747" w:type="dxa"/>
                  <w:vAlign w:val="center"/>
                </w:tcPr>
                <w:p>
                  <w:pPr>
                    <w:keepNex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8" w:type="dxa"/>
                  <w:gridSpan w:val="5"/>
                  <w:vAlign w:val="center"/>
                </w:tcPr>
                <w:p>
                  <w:pPr>
                    <w:keepNext/>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备注：总氮无响应的地表水环境质量标准值，因此不对总氮进行评价分析。</w:t>
                  </w:r>
                </w:p>
              </w:tc>
            </w:tr>
          </w:tbl>
          <w:p>
            <w:pPr>
              <w:adjustRightInd w:val="0"/>
              <w:snapToGrid w:val="0"/>
              <w:spacing w:before="120" w:beforeLines="50" w:line="360" w:lineRule="auto"/>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（2）达标性分析</w:t>
            </w:r>
          </w:p>
          <w:p>
            <w:pPr>
              <w:keepNext/>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根据引用监测结果，南蛇沥（监测断面W1）监测因子氨氮不能满足《地表水环境质量标准》（GB3838-2002）</w:t>
            </w:r>
            <w:r>
              <w:rPr>
                <w:color w:val="000000" w:themeColor="text1"/>
                <w14:textFill>
                  <w14:solidFill>
                    <w14:schemeClr w14:val="tx1"/>
                  </w14:solidFill>
                </w14:textFill>
              </w:rPr>
              <w:t>Ⅴ</w:t>
            </w:r>
            <w:r>
              <w:rPr>
                <w:rFonts w:hint="eastAsia"/>
                <w:color w:val="000000" w:themeColor="text1"/>
                <w14:textFill>
                  <w14:solidFill>
                    <w14:schemeClr w14:val="tx1"/>
                  </w14:solidFill>
                </w14:textFill>
              </w:rPr>
              <w:t>类标准，南蛇沥（监测断面W1、W2）其余监测指标均能满足《地表水环境质量标准》（GB3838-2002）</w:t>
            </w:r>
            <w:r>
              <w:rPr>
                <w:color w:val="000000" w:themeColor="text1"/>
                <w14:textFill>
                  <w14:solidFill>
                    <w14:schemeClr w14:val="tx1"/>
                  </w14:solidFill>
                </w14:textFill>
              </w:rPr>
              <w:t>Ⅴ</w:t>
            </w:r>
            <w:r>
              <w:rPr>
                <w:rFonts w:hint="eastAsia"/>
                <w:color w:val="000000" w:themeColor="text1"/>
                <w14:textFill>
                  <w14:solidFill>
                    <w14:schemeClr w14:val="tx1"/>
                  </w14:solidFill>
                </w14:textFill>
              </w:rPr>
              <w:t>类标准，公庄河（监测断面W3）的各监测因子均满足《地表水环境质量标准》（GB3838-2002）</w:t>
            </w:r>
            <w:r>
              <w:rPr>
                <w:color w:val="000000" w:themeColor="text1"/>
                <w14:textFill>
                  <w14:solidFill>
                    <w14:schemeClr w14:val="tx1"/>
                  </w14:solidFill>
                </w14:textFill>
              </w:rPr>
              <w:t>Ⅲ</w:t>
            </w:r>
            <w:r>
              <w:rPr>
                <w:rFonts w:hint="eastAsia"/>
                <w:color w:val="000000" w:themeColor="text1"/>
                <w14:textFill>
                  <w14:solidFill>
                    <w14:schemeClr w14:val="tx1"/>
                  </w14:solidFill>
                </w14:textFill>
              </w:rPr>
              <w:t>类标准，由此可见，公庄河水环境质量良好，南蛇沥水环境质量有待改善</w:t>
            </w:r>
            <w:r>
              <w:rPr>
                <w:color w:val="000000" w:themeColor="text1"/>
                <w14:textFill>
                  <w14:solidFill>
                    <w14:schemeClr w14:val="tx1"/>
                  </w14:solidFill>
                </w14:textFill>
              </w:rPr>
              <w:t>。</w:t>
            </w:r>
          </w:p>
          <w:p>
            <w:pPr>
              <w:pStyle w:val="26"/>
              <w:spacing w:line="360" w:lineRule="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根据现场调查，造成超标的原因主要是沿岸部分地区的污水管网未完善，河道沿线生活和生产废水的排放。鉴于项目区域水质较差，地方政府一方面应加快城镇生活污水处理厂及其管网的建设，另一方面环保部门需加强工业污染源的监管，确保水质达标：</w:t>
            </w:r>
          </w:p>
          <w:p>
            <w:pPr>
              <w:pStyle w:val="26"/>
              <w:spacing w:line="360" w:lineRule="auto"/>
              <w:rPr>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1）</w:t>
            </w:r>
            <w:r>
              <w:rPr>
                <w:color w:val="000000" w:themeColor="text1"/>
                <w:sz w:val="21"/>
                <w:szCs w:val="21"/>
                <w14:textFill>
                  <w14:solidFill>
                    <w14:schemeClr w14:val="tx1"/>
                  </w14:solidFill>
                </w14:textFill>
              </w:rPr>
              <w:t>加快片区生活污水处理厂建设进度：本项目所在地属于杨侨镇生活污水处理厂的纳污范围。片区内部分企业生活污水直接经化粪池处理后排放，这是造成水质污染日益严重的重要原因。因此，随着片区内企业的增加，片区必须尽快集中生活污水处理厂的建设进度，以削减进入排污渠的污染物总量</w:t>
            </w:r>
            <w:r>
              <w:rPr>
                <w:rFonts w:hint="eastAsia"/>
                <w:color w:val="000000" w:themeColor="text1"/>
                <w:sz w:val="21"/>
                <w:szCs w:val="21"/>
                <w:lang w:eastAsia="zh-CN"/>
                <w14:textFill>
                  <w14:solidFill>
                    <w14:schemeClr w14:val="tx1"/>
                  </w14:solidFill>
                </w14:textFill>
              </w:rPr>
              <w:t>；</w:t>
            </w:r>
          </w:p>
          <w:p>
            <w:pPr>
              <w:pStyle w:val="26"/>
              <w:spacing w:line="360" w:lineRule="auto"/>
              <w:rPr>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2）</w:t>
            </w:r>
            <w:r>
              <w:rPr>
                <w:color w:val="000000" w:themeColor="text1"/>
                <w:sz w:val="21"/>
                <w:szCs w:val="21"/>
                <w14:textFill>
                  <w14:solidFill>
                    <w14:schemeClr w14:val="tx1"/>
                  </w14:solidFill>
                </w14:textFill>
              </w:rPr>
              <w:t>清理河涌淤泥，并妥善处理处置</w:t>
            </w:r>
            <w:r>
              <w:rPr>
                <w:rFonts w:hint="eastAsia"/>
                <w:color w:val="000000" w:themeColor="text1"/>
                <w:sz w:val="21"/>
                <w:szCs w:val="21"/>
                <w:lang w:eastAsia="zh-CN"/>
                <w14:textFill>
                  <w14:solidFill>
                    <w14:schemeClr w14:val="tx1"/>
                  </w14:solidFill>
                </w14:textFill>
              </w:rPr>
              <w:t>；</w:t>
            </w:r>
          </w:p>
          <w:p>
            <w:pPr>
              <w:pStyle w:val="26"/>
              <w:spacing w:line="360" w:lineRule="auto"/>
              <w:rPr>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3）</w:t>
            </w:r>
            <w:r>
              <w:rPr>
                <w:color w:val="000000" w:themeColor="text1"/>
                <w:sz w:val="21"/>
                <w:szCs w:val="21"/>
                <w14:textFill>
                  <w14:solidFill>
                    <w14:schemeClr w14:val="tx1"/>
                  </w14:solidFill>
                </w14:textFill>
              </w:rPr>
              <w:t>促进企业实施清洁生产，尽可能将处理后的废水回用于绿化、冲厕等方面，减少废水的产生和排放</w:t>
            </w:r>
            <w:r>
              <w:rPr>
                <w:rFonts w:hint="eastAsia"/>
                <w:color w:val="000000" w:themeColor="text1"/>
                <w:sz w:val="21"/>
                <w:szCs w:val="21"/>
                <w:lang w:eastAsia="zh-CN"/>
                <w14:textFill>
                  <w14:solidFill>
                    <w14:schemeClr w14:val="tx1"/>
                  </w14:solidFill>
                </w14:textFill>
              </w:rPr>
              <w:t>；</w:t>
            </w:r>
          </w:p>
          <w:p>
            <w:pPr>
              <w:pStyle w:val="26"/>
              <w:spacing w:line="360" w:lineRule="auto"/>
              <w:rPr>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4）</w:t>
            </w:r>
            <w:r>
              <w:rPr>
                <w:color w:val="000000" w:themeColor="text1"/>
                <w:sz w:val="21"/>
                <w:szCs w:val="21"/>
                <w14:textFill>
                  <w14:solidFill>
                    <w14:schemeClr w14:val="tx1"/>
                  </w14:solidFill>
                </w14:textFill>
              </w:rPr>
              <w:t>加强杨侨镇工业企业环境管理：杨侨镇排污企业偷排、漏排不达标污水以及超水量排放污水也是造成南蛇沥、东江污染的主要因素之一，因此，环境监察部门应严查严惩杨侨镇偷排漏排企业，使企业做到达标且不超水量排放。</w:t>
            </w:r>
          </w:p>
          <w:p>
            <w:pPr>
              <w:pStyle w:val="26"/>
              <w:spacing w:line="360" w:lineRule="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随着沿岸居民生活</w:t>
            </w:r>
            <w:r>
              <w:rPr>
                <w:rFonts w:hint="eastAsia"/>
                <w:color w:val="000000" w:themeColor="text1"/>
                <w:sz w:val="21"/>
                <w:szCs w:val="21"/>
                <w:lang w:eastAsia="zh-CN"/>
                <w14:textFill>
                  <w14:solidFill>
                    <w14:schemeClr w14:val="tx1"/>
                  </w14:solidFill>
                </w14:textFill>
              </w:rPr>
              <w:t>及工业企业生活污水</w:t>
            </w:r>
            <w:r>
              <w:rPr>
                <w:color w:val="000000" w:themeColor="text1"/>
                <w:sz w:val="21"/>
                <w:szCs w:val="21"/>
                <w14:textFill>
                  <w14:solidFill>
                    <w14:schemeClr w14:val="tx1"/>
                  </w14:solidFill>
                </w14:textFill>
              </w:rPr>
              <w:t>排入市政管网，南蛇沥水质将逐步得到改善。</w:t>
            </w:r>
          </w:p>
          <w:p>
            <w:pPr>
              <w:widowControl/>
              <w:adjustRightInd w:val="0"/>
              <w:snapToGrid w:val="0"/>
              <w:spacing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3、声环境</w:t>
            </w:r>
          </w:p>
          <w:p>
            <w:pPr>
              <w:adjustRightInd w:val="0"/>
              <w:snapToGrid w:val="0"/>
              <w:spacing w:line="360" w:lineRule="auto"/>
              <w:ind w:firstLine="42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根据《广东博罗县产业转移工业园区2021年度环境管理状况评估工作报告》——东区区块一声环境功能区划图</w:t>
            </w:r>
            <w:r>
              <w:rPr>
                <w:rFonts w:hint="eastAsia"/>
                <w:bCs/>
                <w:color w:val="000000" w:themeColor="text1"/>
                <w14:textFill>
                  <w14:solidFill>
                    <w14:schemeClr w14:val="tx1"/>
                  </w14:solidFill>
                </w14:textFill>
              </w:rPr>
              <w:t>，</w:t>
            </w:r>
            <w:r>
              <w:rPr>
                <w:color w:val="000000" w:themeColor="text1"/>
                <w14:textFill>
                  <w14:solidFill>
                    <w14:schemeClr w14:val="tx1"/>
                  </w14:solidFill>
                </w14:textFill>
              </w:rPr>
              <w:t>项目所在区域</w:t>
            </w:r>
            <w:r>
              <w:rPr>
                <w:bCs/>
                <w:color w:val="000000" w:themeColor="text1"/>
                <w14:textFill>
                  <w14:solidFill>
                    <w14:schemeClr w14:val="tx1"/>
                  </w14:solidFill>
                </w14:textFill>
              </w:rPr>
              <w:t>声环境功能区划为</w:t>
            </w:r>
            <w:r>
              <w:rPr>
                <w:rFonts w:hint="eastAsia"/>
                <w:bCs/>
                <w:color w:val="000000" w:themeColor="text1"/>
                <w14:textFill>
                  <w14:solidFill>
                    <w14:schemeClr w14:val="tx1"/>
                  </w14:solidFill>
                </w14:textFill>
              </w:rPr>
              <w:t>3</w:t>
            </w:r>
            <w:r>
              <w:rPr>
                <w:bCs/>
                <w:color w:val="000000" w:themeColor="text1"/>
                <w14:textFill>
                  <w14:solidFill>
                    <w14:schemeClr w14:val="tx1"/>
                  </w14:solidFill>
                </w14:textFill>
              </w:rPr>
              <w:t>类区</w:t>
            </w:r>
            <w:r>
              <w:rPr>
                <w:color w:val="000000" w:themeColor="text1"/>
                <w14:textFill>
                  <w14:solidFill>
                    <w14:schemeClr w14:val="tx1"/>
                  </w14:solidFill>
                </w14:textFill>
              </w:rPr>
              <w:t>，执行《声环境质量标准》（GB3096-2008）</w:t>
            </w: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类标准</w:t>
            </w:r>
            <w:r>
              <w:rPr>
                <w:rFonts w:hint="eastAsia"/>
                <w:color w:val="000000" w:themeColor="text1"/>
                <w14:textFill>
                  <w14:solidFill>
                    <w14:schemeClr w14:val="tx1"/>
                  </w14:solidFill>
                </w14:textFill>
              </w:rPr>
              <w:t>，另外，本项目北侧</w:t>
            </w:r>
            <w:r>
              <w:rPr>
                <w:rFonts w:hint="eastAsia"/>
                <w:color w:val="000000" w:themeColor="text1"/>
                <w:lang w:val="en-US" w:eastAsia="zh-CN"/>
                <w14:textFill>
                  <w14:solidFill>
                    <w14:schemeClr w14:val="tx1"/>
                  </w14:solidFill>
                </w14:textFill>
              </w:rPr>
              <w:t>为G205国</w:t>
            </w:r>
            <w:r>
              <w:rPr>
                <w:rFonts w:hint="eastAsia"/>
                <w:color w:val="000000" w:themeColor="text1"/>
                <w14:textFill>
                  <w14:solidFill>
                    <w14:schemeClr w14:val="tx1"/>
                  </w14:solidFill>
                </w14:textFill>
              </w:rPr>
              <w:t>道（城市主干路）</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西侧为双杨大道</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一级公路兼</w:t>
            </w:r>
            <w:r>
              <w:rPr>
                <w:rFonts w:hint="eastAsia"/>
                <w:color w:val="000000" w:themeColor="text1"/>
                <w14:textFill>
                  <w14:solidFill>
                    <w14:schemeClr w14:val="tx1"/>
                  </w14:solidFill>
                </w14:textFill>
              </w:rPr>
              <w:t>城市主干路），根据</w:t>
            </w:r>
            <w:r>
              <w:rPr>
                <w:color w:val="000000" w:themeColor="text1"/>
                <w14:textFill>
                  <w14:solidFill>
                    <w14:schemeClr w14:val="tx1"/>
                  </w14:solidFill>
                </w14:textFill>
              </w:rPr>
              <w:t>《惠州市</w:t>
            </w:r>
            <w:r>
              <w:rPr>
                <w:rFonts w:hint="eastAsia"/>
                <w:color w:val="000000" w:themeColor="text1"/>
                <w14:textFill>
                  <w14:solidFill>
                    <w14:schemeClr w14:val="tx1"/>
                  </w14:solidFill>
                </w14:textFill>
              </w:rPr>
              <w:t>声环境功能区划分方案</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（惠府函[2017]445号）中规定：“高速公路、一级公路、二级公路、城市快速路、城市主干路、城市次干路、城市轨道交通（地面段）两侧一定距离范围内区域属于4a类声环境功能区划，执行</w:t>
            </w:r>
            <w:r>
              <w:rPr>
                <w:color w:val="000000" w:themeColor="text1"/>
                <w14:textFill>
                  <w14:solidFill>
                    <w14:schemeClr w14:val="tx1"/>
                  </w14:solidFill>
                </w14:textFill>
              </w:rPr>
              <w:t>《声环境质量标准》（GB3096-2008）</w:t>
            </w:r>
            <w:r>
              <w:rPr>
                <w:rFonts w:hint="eastAsia"/>
                <w:color w:val="000000" w:themeColor="text1"/>
                <w14:textFill>
                  <w14:solidFill>
                    <w14:schemeClr w14:val="tx1"/>
                  </w14:solidFill>
                </w14:textFill>
              </w:rPr>
              <w:t>4a</w:t>
            </w:r>
            <w:r>
              <w:rPr>
                <w:color w:val="000000" w:themeColor="text1"/>
                <w14:textFill>
                  <w14:solidFill>
                    <w14:schemeClr w14:val="tx1"/>
                  </w14:solidFill>
                </w14:textFill>
              </w:rPr>
              <w:t>类标准</w:t>
            </w:r>
            <w:r>
              <w:rPr>
                <w:rFonts w:hint="eastAsia"/>
                <w:color w:val="000000" w:themeColor="text1"/>
                <w14:textFill>
                  <w14:solidFill>
                    <w14:schemeClr w14:val="tx1"/>
                  </w14:solidFill>
                </w14:textFill>
              </w:rPr>
              <w:t>”，具体距离要求见下表。</w:t>
            </w:r>
          </w:p>
          <w:p>
            <w:pPr>
              <w:widowControl/>
              <w:numPr>
                <w:ilvl w:val="0"/>
                <w:numId w:val="0"/>
              </w:numPr>
              <w:spacing w:line="360" w:lineRule="auto"/>
              <w:ind w:left="186" w:leftChars="0"/>
              <w:jc w:val="center"/>
              <w:rPr>
                <w:b/>
                <w:bCs/>
                <w:color w:val="000000" w:themeColor="text1"/>
                <w:sz w:val="21"/>
                <w:szCs w:val="21"/>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 xml:space="preserve">表3-4 </w:t>
            </w:r>
            <w:r>
              <w:rPr>
                <w:rFonts w:hint="eastAsia"/>
                <w:b/>
                <w:bCs/>
                <w:color w:val="000000" w:themeColor="text1"/>
                <w:sz w:val="21"/>
                <w:szCs w:val="21"/>
                <w14:textFill>
                  <w14:solidFill>
                    <w14:schemeClr w14:val="tx1"/>
                  </w14:solidFill>
                </w14:textFill>
              </w:rPr>
              <w:t xml:space="preserve"> 4a类功能区两侧距离的划定要求</w:t>
            </w:r>
          </w:p>
          <w:tbl>
            <w:tblPr>
              <w:tblStyle w:val="90"/>
              <w:tblW w:w="5000" w:type="pct"/>
              <w:jc w:val="center"/>
              <w:tblLayout w:type="fixed"/>
              <w:tblCellMar>
                <w:top w:w="0" w:type="dxa"/>
                <w:left w:w="108" w:type="dxa"/>
                <w:bottom w:w="0" w:type="dxa"/>
                <w:right w:w="108" w:type="dxa"/>
              </w:tblCellMar>
            </w:tblPr>
            <w:tblGrid>
              <w:gridCol w:w="1186"/>
              <w:gridCol w:w="2845"/>
              <w:gridCol w:w="2087"/>
              <w:gridCol w:w="2016"/>
            </w:tblGrid>
            <w:tr>
              <w:tblPrEx>
                <w:tblCellMar>
                  <w:top w:w="0" w:type="dxa"/>
                  <w:left w:w="108" w:type="dxa"/>
                  <w:bottom w:w="0" w:type="dxa"/>
                  <w:right w:w="108" w:type="dxa"/>
                </w:tblCellMar>
              </w:tblPrEx>
              <w:trPr>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r>
                    <w:rPr>
                      <w:rFonts w:ascii="Times New Roman" w:hAnsi="Times New Roman" w:eastAsia="宋体"/>
                      <w:color w:val="000000" w:themeColor="text1"/>
                      <w:kern w:val="0"/>
                      <w:sz w:val="21"/>
                      <w:szCs w:val="21"/>
                      <w14:textFill>
                        <w14:solidFill>
                          <w14:schemeClr w14:val="tx1"/>
                        </w14:solidFill>
                      </w14:textFill>
                    </w:rPr>
                    <w:t>类别</w:t>
                  </w:r>
                </w:p>
              </w:tc>
              <w:tc>
                <w:tcPr>
                  <w:tcW w:w="1749" w:type="pct"/>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r>
                    <w:rPr>
                      <w:rFonts w:ascii="Times New Roman" w:hAnsi="Times New Roman" w:eastAsia="宋体"/>
                      <w:color w:val="000000" w:themeColor="text1"/>
                      <w:kern w:val="0"/>
                      <w:sz w:val="21"/>
                      <w:szCs w:val="21"/>
                      <w14:textFill>
                        <w14:solidFill>
                          <w14:schemeClr w14:val="tx1"/>
                        </w14:solidFill>
                      </w14:textFill>
                    </w:rPr>
                    <w:t>源强类型</w:t>
                  </w:r>
                </w:p>
              </w:tc>
              <w:tc>
                <w:tcPr>
                  <w:tcW w:w="1283" w:type="pct"/>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r>
                    <w:rPr>
                      <w:rFonts w:ascii="Times New Roman" w:hAnsi="Times New Roman" w:eastAsia="宋体"/>
                      <w:color w:val="000000" w:themeColor="text1"/>
                      <w:kern w:val="0"/>
                      <w:sz w:val="21"/>
                      <w:szCs w:val="21"/>
                      <w14:textFill>
                        <w14:solidFill>
                          <w14:schemeClr w14:val="tx1"/>
                        </w14:solidFill>
                      </w14:textFill>
                    </w:rPr>
                    <w:t>划分距离（m）</w:t>
                  </w:r>
                </w:p>
              </w:tc>
              <w:tc>
                <w:tcPr>
                  <w:tcW w:w="1239" w:type="pct"/>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r>
                    <w:rPr>
                      <w:rFonts w:ascii="Times New Roman" w:hAnsi="Times New Roman" w:eastAsia="宋体"/>
                      <w:color w:val="000000" w:themeColor="text1"/>
                      <w:kern w:val="0"/>
                      <w:sz w:val="21"/>
                      <w:szCs w:val="21"/>
                      <w14:textFill>
                        <w14:solidFill>
                          <w14:schemeClr w14:val="tx1"/>
                        </w14:solidFill>
                      </w14:textFill>
                    </w:rPr>
                    <w:t>相邻功能区类型</w:t>
                  </w:r>
                </w:p>
              </w:tc>
            </w:tr>
            <w:tr>
              <w:trPr>
                <w:jc w:val="center"/>
              </w:trPr>
              <w:tc>
                <w:tcPr>
                  <w:tcW w:w="729" w:type="pct"/>
                  <w:vMerge w:val="restart"/>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r>
                    <w:rPr>
                      <w:rFonts w:ascii="Times New Roman" w:hAnsi="Times New Roman" w:eastAsia="宋体"/>
                      <w:color w:val="000000" w:themeColor="text1"/>
                      <w:kern w:val="0"/>
                      <w:sz w:val="21"/>
                      <w:szCs w:val="21"/>
                      <w14:textFill>
                        <w14:solidFill>
                          <w14:schemeClr w14:val="tx1"/>
                        </w14:solidFill>
                      </w14:textFill>
                    </w:rPr>
                    <w:t>4a类</w:t>
                  </w:r>
                </w:p>
              </w:tc>
              <w:tc>
                <w:tcPr>
                  <w:tcW w:w="1749" w:type="pct"/>
                  <w:vMerge w:val="restart"/>
                  <w:tcBorders>
                    <w:top w:val="nil"/>
                    <w:left w:val="nil"/>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r>
                    <w:rPr>
                      <w:rFonts w:ascii="Times New Roman" w:hAnsi="Times New Roman" w:eastAsia="宋体"/>
                      <w:color w:val="000000" w:themeColor="text1"/>
                      <w:kern w:val="0"/>
                      <w:sz w:val="21"/>
                      <w:szCs w:val="21"/>
                      <w14:textFill>
                        <w14:solidFill>
                          <w14:schemeClr w14:val="tx1"/>
                        </w14:solidFill>
                      </w14:textFill>
                    </w:rPr>
                    <w:t>高速公路、城市快速路</w:t>
                  </w:r>
                </w:p>
              </w:tc>
              <w:tc>
                <w:tcPr>
                  <w:tcW w:w="1283" w:type="pct"/>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r>
                    <w:rPr>
                      <w:rFonts w:ascii="Times New Roman" w:hAnsi="Times New Roman" w:eastAsia="宋体"/>
                      <w:color w:val="000000" w:themeColor="text1"/>
                      <w:kern w:val="0"/>
                      <w:sz w:val="21"/>
                      <w:szCs w:val="21"/>
                      <w14:textFill>
                        <w14:solidFill>
                          <w14:schemeClr w14:val="tx1"/>
                        </w14:solidFill>
                      </w14:textFill>
                    </w:rPr>
                    <w:t>55</w:t>
                  </w:r>
                </w:p>
              </w:tc>
              <w:tc>
                <w:tcPr>
                  <w:tcW w:w="1239" w:type="pct"/>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r>
                    <w:rPr>
                      <w:rFonts w:ascii="Times New Roman" w:hAnsi="Times New Roman" w:eastAsia="宋体"/>
                      <w:color w:val="000000" w:themeColor="text1"/>
                      <w:kern w:val="0"/>
                      <w:sz w:val="21"/>
                      <w:szCs w:val="21"/>
                      <w14:textFill>
                        <w14:solidFill>
                          <w14:schemeClr w14:val="tx1"/>
                        </w14:solidFill>
                      </w14:textFill>
                    </w:rPr>
                    <w:t>1类区</w:t>
                  </w:r>
                </w:p>
              </w:tc>
            </w:tr>
            <w:tr>
              <w:tblPrEx>
                <w:tblCellMar>
                  <w:top w:w="0" w:type="dxa"/>
                  <w:left w:w="108" w:type="dxa"/>
                  <w:bottom w:w="0" w:type="dxa"/>
                  <w:right w:w="108" w:type="dxa"/>
                </w:tblCellMar>
              </w:tblPrEx>
              <w:trPr>
                <w:jc w:val="center"/>
              </w:trPr>
              <w:tc>
                <w:tcPr>
                  <w:tcW w:w="729" w:type="pct"/>
                  <w:vMerge w:val="continue"/>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p>
              </w:tc>
              <w:tc>
                <w:tcPr>
                  <w:tcW w:w="1749" w:type="pct"/>
                  <w:vMerge w:val="continue"/>
                  <w:tcBorders>
                    <w:top w:val="nil"/>
                    <w:left w:val="nil"/>
                    <w:bottom w:val="single" w:color="auto" w:sz="4" w:space="0"/>
                    <w:right w:val="single" w:color="auto" w:sz="4" w:space="0"/>
                  </w:tcBorders>
                  <w:noWrap w:val="0"/>
                  <w:vAlign w:val="center"/>
                </w:tcPr>
                <w:p>
                  <w:pPr>
                    <w:jc w:val="left"/>
                    <w:rPr>
                      <w:rFonts w:ascii="Times New Roman" w:hAnsi="Times New Roman" w:eastAsia="宋体"/>
                      <w:color w:val="000000" w:themeColor="text1"/>
                      <w:kern w:val="0"/>
                      <w:sz w:val="21"/>
                      <w:szCs w:val="21"/>
                      <w14:textFill>
                        <w14:solidFill>
                          <w14:schemeClr w14:val="tx1"/>
                        </w14:solidFill>
                      </w14:textFill>
                    </w:rPr>
                  </w:pPr>
                </w:p>
              </w:tc>
              <w:tc>
                <w:tcPr>
                  <w:tcW w:w="1283" w:type="pct"/>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r>
                    <w:rPr>
                      <w:rFonts w:ascii="Times New Roman" w:hAnsi="Times New Roman" w:eastAsia="宋体"/>
                      <w:color w:val="000000" w:themeColor="text1"/>
                      <w:kern w:val="0"/>
                      <w:sz w:val="21"/>
                      <w:szCs w:val="21"/>
                      <w14:textFill>
                        <w14:solidFill>
                          <w14:schemeClr w14:val="tx1"/>
                        </w14:solidFill>
                      </w14:textFill>
                    </w:rPr>
                    <w:t>40</w:t>
                  </w:r>
                </w:p>
              </w:tc>
              <w:tc>
                <w:tcPr>
                  <w:tcW w:w="1239" w:type="pct"/>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r>
                    <w:rPr>
                      <w:rFonts w:ascii="Times New Roman" w:hAnsi="Times New Roman" w:eastAsia="宋体"/>
                      <w:color w:val="000000" w:themeColor="text1"/>
                      <w:kern w:val="0"/>
                      <w:sz w:val="21"/>
                      <w:szCs w:val="21"/>
                      <w14:textFill>
                        <w14:solidFill>
                          <w14:schemeClr w14:val="tx1"/>
                        </w14:solidFill>
                      </w14:textFill>
                    </w:rPr>
                    <w:t>2类区</w:t>
                  </w:r>
                </w:p>
              </w:tc>
            </w:tr>
            <w:tr>
              <w:tblPrEx>
                <w:tblCellMar>
                  <w:top w:w="0" w:type="dxa"/>
                  <w:left w:w="108" w:type="dxa"/>
                  <w:bottom w:w="0" w:type="dxa"/>
                  <w:right w:w="108" w:type="dxa"/>
                </w:tblCellMar>
              </w:tblPrEx>
              <w:trPr>
                <w:jc w:val="center"/>
              </w:trPr>
              <w:tc>
                <w:tcPr>
                  <w:tcW w:w="729" w:type="pct"/>
                  <w:vMerge w:val="continue"/>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p>
              </w:tc>
              <w:tc>
                <w:tcPr>
                  <w:tcW w:w="1749" w:type="pct"/>
                  <w:vMerge w:val="continue"/>
                  <w:tcBorders>
                    <w:top w:val="nil"/>
                    <w:left w:val="nil"/>
                    <w:bottom w:val="single" w:color="auto" w:sz="4" w:space="0"/>
                    <w:right w:val="single" w:color="auto" w:sz="4" w:space="0"/>
                  </w:tcBorders>
                  <w:noWrap w:val="0"/>
                  <w:vAlign w:val="center"/>
                </w:tcPr>
                <w:p>
                  <w:pPr>
                    <w:jc w:val="left"/>
                    <w:rPr>
                      <w:rFonts w:ascii="Times New Roman" w:hAnsi="Times New Roman" w:eastAsia="宋体"/>
                      <w:color w:val="000000" w:themeColor="text1"/>
                      <w:kern w:val="0"/>
                      <w:sz w:val="21"/>
                      <w:szCs w:val="21"/>
                      <w14:textFill>
                        <w14:solidFill>
                          <w14:schemeClr w14:val="tx1"/>
                        </w14:solidFill>
                      </w14:textFill>
                    </w:rPr>
                  </w:pPr>
                </w:p>
              </w:tc>
              <w:tc>
                <w:tcPr>
                  <w:tcW w:w="1283" w:type="pct"/>
                  <w:tcBorders>
                    <w:top w:val="single" w:color="auto" w:sz="4" w:space="0"/>
                    <w:left w:val="nil"/>
                    <w:bottom w:val="single" w:color="auto" w:sz="4" w:space="0"/>
                    <w:right w:val="single" w:color="auto" w:sz="4" w:space="0"/>
                  </w:tcBorders>
                  <w:noWrap w:val="0"/>
                  <w:vAlign w:val="center"/>
                </w:tcPr>
                <w:p>
                  <w:pPr>
                    <w:jc w:val="center"/>
                    <w:rPr>
                      <w:rFonts w:hint="eastAsia" w:ascii="Times New Roman" w:hAnsi="Times New Roman" w:eastAsia="宋体"/>
                      <w:color w:val="000000" w:themeColor="text1"/>
                      <w:kern w:val="0"/>
                      <w:sz w:val="21"/>
                      <w:szCs w:val="21"/>
                      <w:lang w:eastAsia="zh-CN"/>
                      <w14:textFill>
                        <w14:solidFill>
                          <w14:schemeClr w14:val="tx1"/>
                        </w14:solidFill>
                      </w14:textFill>
                    </w:rPr>
                  </w:pPr>
                  <w:r>
                    <w:rPr>
                      <w:rFonts w:ascii="Times New Roman" w:hAnsi="Times New Roman" w:eastAsia="宋体"/>
                      <w:color w:val="000000" w:themeColor="text1"/>
                      <w:kern w:val="0"/>
                      <w:sz w:val="21"/>
                      <w:szCs w:val="21"/>
                      <w14:textFill>
                        <w14:solidFill>
                          <w14:schemeClr w14:val="tx1"/>
                        </w14:solidFill>
                      </w14:textFill>
                    </w:rPr>
                    <w:t>2</w:t>
                  </w:r>
                  <w:r>
                    <w:rPr>
                      <w:rFonts w:hint="eastAsia"/>
                      <w:color w:val="000000" w:themeColor="text1"/>
                      <w:kern w:val="0"/>
                      <w:sz w:val="21"/>
                      <w:szCs w:val="21"/>
                      <w:lang w:val="en-US" w:eastAsia="zh-CN"/>
                      <w14:textFill>
                        <w14:solidFill>
                          <w14:schemeClr w14:val="tx1"/>
                        </w14:solidFill>
                      </w14:textFill>
                    </w:rPr>
                    <w:t>5</w:t>
                  </w:r>
                </w:p>
              </w:tc>
              <w:tc>
                <w:tcPr>
                  <w:tcW w:w="1239" w:type="pct"/>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r>
                    <w:rPr>
                      <w:rFonts w:ascii="Times New Roman" w:hAnsi="Times New Roman" w:eastAsia="宋体"/>
                      <w:color w:val="000000" w:themeColor="text1"/>
                      <w:kern w:val="0"/>
                      <w:sz w:val="21"/>
                      <w:szCs w:val="21"/>
                      <w14:textFill>
                        <w14:solidFill>
                          <w14:schemeClr w14:val="tx1"/>
                        </w14:solidFill>
                      </w14:textFill>
                    </w:rPr>
                    <w:t>3类区</w:t>
                  </w:r>
                </w:p>
              </w:tc>
            </w:tr>
            <w:tr>
              <w:trPr>
                <w:trHeight w:val="90" w:hRule="atLeast"/>
                <w:jc w:val="center"/>
              </w:trPr>
              <w:tc>
                <w:tcPr>
                  <w:tcW w:w="729" w:type="pct"/>
                  <w:vMerge w:val="continue"/>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p>
              </w:tc>
              <w:tc>
                <w:tcPr>
                  <w:tcW w:w="1749" w:type="pct"/>
                  <w:vMerge w:val="restart"/>
                  <w:tcBorders>
                    <w:top w:val="nil"/>
                    <w:left w:val="nil"/>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r>
                    <w:rPr>
                      <w:rFonts w:ascii="Times New Roman" w:hAnsi="Times New Roman" w:eastAsia="宋体"/>
                      <w:color w:val="000000" w:themeColor="text1"/>
                      <w:kern w:val="0"/>
                      <w:sz w:val="21"/>
                      <w:szCs w:val="21"/>
                      <w14:textFill>
                        <w14:solidFill>
                          <w14:schemeClr w14:val="tx1"/>
                        </w14:solidFill>
                      </w14:textFill>
                    </w:rPr>
                    <w:t>一级公路、二级</w:t>
                  </w:r>
                  <w:r>
                    <w:rPr>
                      <w:rFonts w:hint="eastAsia" w:ascii="Times New Roman" w:hAnsi="Times New Roman" w:eastAsia="宋体"/>
                      <w:color w:val="000000" w:themeColor="text1"/>
                      <w:kern w:val="0"/>
                      <w:sz w:val="21"/>
                      <w:szCs w:val="21"/>
                      <w14:textFill>
                        <w14:solidFill>
                          <w14:schemeClr w14:val="tx1"/>
                        </w14:solidFill>
                      </w14:textFill>
                    </w:rPr>
                    <w:t>公</w:t>
                  </w:r>
                  <w:r>
                    <w:rPr>
                      <w:rFonts w:ascii="Times New Roman" w:hAnsi="Times New Roman" w:eastAsia="宋体"/>
                      <w:color w:val="000000" w:themeColor="text1"/>
                      <w:kern w:val="0"/>
                      <w:sz w:val="21"/>
                      <w:szCs w:val="21"/>
                      <w14:textFill>
                        <w14:solidFill>
                          <w14:schemeClr w14:val="tx1"/>
                        </w14:solidFill>
                      </w14:textFill>
                    </w:rPr>
                    <w:t>路、城市主干路、城</w:t>
                  </w:r>
                  <w:r>
                    <w:rPr>
                      <w:rFonts w:hint="eastAsia" w:ascii="Times New Roman" w:hAnsi="Times New Roman" w:eastAsia="宋体"/>
                      <w:color w:val="000000" w:themeColor="text1"/>
                      <w:kern w:val="0"/>
                      <w:sz w:val="21"/>
                      <w:szCs w:val="21"/>
                      <w14:textFill>
                        <w14:solidFill>
                          <w14:schemeClr w14:val="tx1"/>
                        </w14:solidFill>
                      </w14:textFill>
                    </w:rPr>
                    <w:t>市</w:t>
                  </w:r>
                  <w:r>
                    <w:rPr>
                      <w:rFonts w:ascii="Times New Roman" w:hAnsi="Times New Roman" w:eastAsia="宋体"/>
                      <w:color w:val="000000" w:themeColor="text1"/>
                      <w:kern w:val="0"/>
                      <w:sz w:val="21"/>
                      <w:szCs w:val="21"/>
                      <w14:textFill>
                        <w14:solidFill>
                          <w14:schemeClr w14:val="tx1"/>
                        </w14:solidFill>
                      </w14:textFill>
                    </w:rPr>
                    <w:t>次干路、城</w:t>
                  </w:r>
                  <w:r>
                    <w:rPr>
                      <w:rFonts w:hint="eastAsia" w:ascii="Times New Roman" w:hAnsi="Times New Roman" w:eastAsia="宋体"/>
                      <w:color w:val="000000" w:themeColor="text1"/>
                      <w:kern w:val="0"/>
                      <w:sz w:val="21"/>
                      <w:szCs w:val="21"/>
                      <w14:textFill>
                        <w14:solidFill>
                          <w14:schemeClr w14:val="tx1"/>
                        </w14:solidFill>
                      </w14:textFill>
                    </w:rPr>
                    <w:t>市</w:t>
                  </w:r>
                  <w:r>
                    <w:rPr>
                      <w:rFonts w:ascii="Times New Roman" w:hAnsi="Times New Roman" w:eastAsia="宋体"/>
                      <w:color w:val="000000" w:themeColor="text1"/>
                      <w:kern w:val="0"/>
                      <w:sz w:val="21"/>
                      <w:szCs w:val="21"/>
                      <w14:textFill>
                        <w14:solidFill>
                          <w14:schemeClr w14:val="tx1"/>
                        </w14:solidFill>
                      </w14:textFill>
                    </w:rPr>
                    <w:t>轨道交通（</w:t>
                  </w:r>
                  <w:r>
                    <w:rPr>
                      <w:rFonts w:hint="eastAsia" w:ascii="Times New Roman" w:hAnsi="Times New Roman" w:eastAsia="宋体"/>
                      <w:color w:val="000000" w:themeColor="text1"/>
                      <w:kern w:val="0"/>
                      <w:sz w:val="21"/>
                      <w:szCs w:val="21"/>
                      <w14:textFill>
                        <w14:solidFill>
                          <w14:schemeClr w14:val="tx1"/>
                        </w14:solidFill>
                      </w14:textFill>
                    </w:rPr>
                    <w:t>路</w:t>
                  </w:r>
                  <w:r>
                    <w:rPr>
                      <w:rFonts w:ascii="Times New Roman" w:hAnsi="Times New Roman" w:eastAsia="宋体"/>
                      <w:color w:val="000000" w:themeColor="text1"/>
                      <w:kern w:val="0"/>
                      <w:sz w:val="21"/>
                      <w:szCs w:val="21"/>
                      <w14:textFill>
                        <w14:solidFill>
                          <w14:schemeClr w14:val="tx1"/>
                        </w14:solidFill>
                      </w14:textFill>
                    </w:rPr>
                    <w:t>面段）</w:t>
                  </w:r>
                </w:p>
              </w:tc>
              <w:tc>
                <w:tcPr>
                  <w:tcW w:w="1283" w:type="pct"/>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50</w:t>
                  </w:r>
                </w:p>
              </w:tc>
              <w:tc>
                <w:tcPr>
                  <w:tcW w:w="1239" w:type="pct"/>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r>
                    <w:rPr>
                      <w:rFonts w:ascii="Times New Roman" w:hAnsi="Times New Roman" w:eastAsia="宋体"/>
                      <w:color w:val="000000" w:themeColor="text1"/>
                      <w:kern w:val="0"/>
                      <w:sz w:val="21"/>
                      <w:szCs w:val="21"/>
                      <w14:textFill>
                        <w14:solidFill>
                          <w14:schemeClr w14:val="tx1"/>
                        </w14:solidFill>
                      </w14:textFill>
                    </w:rPr>
                    <w:t>1类区</w:t>
                  </w:r>
                </w:p>
              </w:tc>
            </w:tr>
            <w:tr>
              <w:tblPrEx>
                <w:tblCellMar>
                  <w:top w:w="0" w:type="dxa"/>
                  <w:left w:w="108" w:type="dxa"/>
                  <w:bottom w:w="0" w:type="dxa"/>
                  <w:right w:w="108" w:type="dxa"/>
                </w:tblCellMar>
              </w:tblPrEx>
              <w:trPr>
                <w:jc w:val="center"/>
              </w:trPr>
              <w:tc>
                <w:tcPr>
                  <w:tcW w:w="729" w:type="pct"/>
                  <w:vMerge w:val="continue"/>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p>
              </w:tc>
              <w:tc>
                <w:tcPr>
                  <w:tcW w:w="1749" w:type="pct"/>
                  <w:vMerge w:val="continue"/>
                  <w:tcBorders>
                    <w:top w:val="nil"/>
                    <w:left w:val="nil"/>
                    <w:bottom w:val="single" w:color="auto" w:sz="4" w:space="0"/>
                    <w:right w:val="single" w:color="auto" w:sz="4" w:space="0"/>
                  </w:tcBorders>
                  <w:noWrap w:val="0"/>
                  <w:vAlign w:val="center"/>
                </w:tcPr>
                <w:p>
                  <w:pPr>
                    <w:jc w:val="left"/>
                    <w:rPr>
                      <w:rFonts w:ascii="Times New Roman" w:hAnsi="Times New Roman" w:eastAsia="宋体"/>
                      <w:color w:val="000000" w:themeColor="text1"/>
                      <w:kern w:val="0"/>
                      <w:sz w:val="21"/>
                      <w:szCs w:val="21"/>
                      <w14:textFill>
                        <w14:solidFill>
                          <w14:schemeClr w14:val="tx1"/>
                        </w14:solidFill>
                      </w14:textFill>
                    </w:rPr>
                  </w:pPr>
                </w:p>
              </w:tc>
              <w:tc>
                <w:tcPr>
                  <w:tcW w:w="1283" w:type="pct"/>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b w:val="0"/>
                      <w:bCs/>
                      <w:color w:val="000000" w:themeColor="text1"/>
                      <w:kern w:val="0"/>
                      <w:sz w:val="21"/>
                      <w:szCs w:val="21"/>
                      <w14:textFill>
                        <w14:solidFill>
                          <w14:schemeClr w14:val="tx1"/>
                        </w14:solidFill>
                      </w14:textFill>
                    </w:rPr>
                  </w:pPr>
                  <w:r>
                    <w:rPr>
                      <w:rFonts w:ascii="Times New Roman" w:hAnsi="Times New Roman" w:eastAsia="宋体"/>
                      <w:b w:val="0"/>
                      <w:bCs/>
                      <w:color w:val="000000" w:themeColor="text1"/>
                      <w:kern w:val="0"/>
                      <w:sz w:val="21"/>
                      <w:szCs w:val="21"/>
                      <w14:textFill>
                        <w14:solidFill>
                          <w14:schemeClr w14:val="tx1"/>
                        </w14:solidFill>
                      </w14:textFill>
                    </w:rPr>
                    <w:t>35</w:t>
                  </w:r>
                </w:p>
              </w:tc>
              <w:tc>
                <w:tcPr>
                  <w:tcW w:w="1239" w:type="pct"/>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b w:val="0"/>
                      <w:bCs/>
                      <w:color w:val="000000" w:themeColor="text1"/>
                      <w:kern w:val="0"/>
                      <w:sz w:val="21"/>
                      <w:szCs w:val="21"/>
                      <w14:textFill>
                        <w14:solidFill>
                          <w14:schemeClr w14:val="tx1"/>
                        </w14:solidFill>
                      </w14:textFill>
                    </w:rPr>
                  </w:pPr>
                  <w:r>
                    <w:rPr>
                      <w:rFonts w:ascii="Times New Roman" w:hAnsi="Times New Roman" w:eastAsia="宋体"/>
                      <w:b w:val="0"/>
                      <w:bCs/>
                      <w:color w:val="000000" w:themeColor="text1"/>
                      <w:kern w:val="0"/>
                      <w:sz w:val="21"/>
                      <w:szCs w:val="21"/>
                      <w14:textFill>
                        <w14:solidFill>
                          <w14:schemeClr w14:val="tx1"/>
                        </w14:solidFill>
                      </w14:textFill>
                    </w:rPr>
                    <w:t>2类区</w:t>
                  </w:r>
                </w:p>
              </w:tc>
            </w:tr>
            <w:tr>
              <w:trPr>
                <w:jc w:val="center"/>
              </w:trPr>
              <w:tc>
                <w:tcPr>
                  <w:tcW w:w="729" w:type="pct"/>
                  <w:vMerge w:val="continue"/>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kern w:val="0"/>
                      <w:sz w:val="21"/>
                      <w:szCs w:val="21"/>
                      <w14:textFill>
                        <w14:solidFill>
                          <w14:schemeClr w14:val="tx1"/>
                        </w14:solidFill>
                      </w14:textFill>
                    </w:rPr>
                  </w:pPr>
                </w:p>
              </w:tc>
              <w:tc>
                <w:tcPr>
                  <w:tcW w:w="1749" w:type="pct"/>
                  <w:vMerge w:val="continue"/>
                  <w:tcBorders>
                    <w:top w:val="nil"/>
                    <w:left w:val="nil"/>
                    <w:bottom w:val="single" w:color="auto" w:sz="4" w:space="0"/>
                    <w:right w:val="single" w:color="auto" w:sz="4" w:space="0"/>
                  </w:tcBorders>
                  <w:noWrap w:val="0"/>
                  <w:vAlign w:val="center"/>
                </w:tcPr>
                <w:p>
                  <w:pPr>
                    <w:jc w:val="left"/>
                    <w:rPr>
                      <w:rFonts w:ascii="Times New Roman" w:hAnsi="Times New Roman" w:eastAsia="宋体"/>
                      <w:color w:val="000000" w:themeColor="text1"/>
                      <w:kern w:val="0"/>
                      <w:sz w:val="21"/>
                      <w:szCs w:val="21"/>
                      <w14:textFill>
                        <w14:solidFill>
                          <w14:schemeClr w14:val="tx1"/>
                        </w14:solidFill>
                      </w14:textFill>
                    </w:rPr>
                  </w:pPr>
                </w:p>
              </w:tc>
              <w:tc>
                <w:tcPr>
                  <w:tcW w:w="1283" w:type="pct"/>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b/>
                      <w:bCs/>
                      <w:color w:val="000000" w:themeColor="text1"/>
                      <w:kern w:val="0"/>
                      <w:sz w:val="21"/>
                      <w:szCs w:val="21"/>
                      <w14:textFill>
                        <w14:solidFill>
                          <w14:schemeClr w14:val="tx1"/>
                        </w14:solidFill>
                      </w14:textFill>
                    </w:rPr>
                  </w:pPr>
                  <w:r>
                    <w:rPr>
                      <w:rFonts w:hint="eastAsia" w:ascii="Times New Roman" w:hAnsi="Times New Roman" w:eastAsia="宋体"/>
                      <w:b/>
                      <w:bCs/>
                      <w:color w:val="000000" w:themeColor="text1"/>
                      <w:kern w:val="0"/>
                      <w:sz w:val="21"/>
                      <w:szCs w:val="21"/>
                      <w14:textFill>
                        <w14:solidFill>
                          <w14:schemeClr w14:val="tx1"/>
                        </w14:solidFill>
                      </w14:textFill>
                    </w:rPr>
                    <w:t>2</w:t>
                  </w:r>
                  <w:r>
                    <w:rPr>
                      <w:rFonts w:ascii="Times New Roman" w:hAnsi="Times New Roman" w:eastAsia="宋体"/>
                      <w:b/>
                      <w:bCs/>
                      <w:color w:val="000000" w:themeColor="text1"/>
                      <w:kern w:val="0"/>
                      <w:sz w:val="21"/>
                      <w:szCs w:val="21"/>
                      <w14:textFill>
                        <w14:solidFill>
                          <w14:schemeClr w14:val="tx1"/>
                        </w14:solidFill>
                      </w14:textFill>
                    </w:rPr>
                    <w:t>0</w:t>
                  </w:r>
                </w:p>
              </w:tc>
              <w:tc>
                <w:tcPr>
                  <w:tcW w:w="1239" w:type="pct"/>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b/>
                      <w:bCs/>
                      <w:color w:val="000000" w:themeColor="text1"/>
                      <w:kern w:val="0"/>
                      <w:sz w:val="21"/>
                      <w:szCs w:val="21"/>
                      <w14:textFill>
                        <w14:solidFill>
                          <w14:schemeClr w14:val="tx1"/>
                        </w14:solidFill>
                      </w14:textFill>
                    </w:rPr>
                  </w:pPr>
                  <w:r>
                    <w:rPr>
                      <w:rFonts w:ascii="Times New Roman" w:hAnsi="Times New Roman" w:eastAsia="宋体"/>
                      <w:b/>
                      <w:bCs/>
                      <w:color w:val="000000" w:themeColor="text1"/>
                      <w:kern w:val="0"/>
                      <w:sz w:val="21"/>
                      <w:szCs w:val="21"/>
                      <w14:textFill>
                        <w14:solidFill>
                          <w14:schemeClr w14:val="tx1"/>
                        </w14:solidFill>
                      </w14:textFill>
                    </w:rPr>
                    <w:t>3类区</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20" w:firstLineChars="200"/>
              <w:textAlignment w:val="auto"/>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本项目边界北侧距离</w:t>
            </w:r>
            <w:r>
              <w:rPr>
                <w:rFonts w:hint="eastAsia"/>
                <w:color w:val="000000" w:themeColor="text1"/>
                <w:lang w:val="en-US" w:eastAsia="zh-CN"/>
                <w14:textFill>
                  <w14:solidFill>
                    <w14:schemeClr w14:val="tx1"/>
                  </w14:solidFill>
                </w14:textFill>
              </w:rPr>
              <w:t>G205国</w:t>
            </w:r>
            <w:r>
              <w:rPr>
                <w:rFonts w:hint="eastAsia"/>
                <w:color w:val="000000" w:themeColor="text1"/>
                <w14:textFill>
                  <w14:solidFill>
                    <w14:schemeClr w14:val="tx1"/>
                  </w14:solidFill>
                </w14:textFill>
              </w:rPr>
              <w:t>道（城市主干路）</w:t>
            </w:r>
            <w:r>
              <w:rPr>
                <w:rFonts w:hint="eastAsia"/>
                <w:color w:val="000000" w:themeColor="text1"/>
                <w:lang w:val="en-US" w:eastAsia="zh-CN"/>
                <w14:textFill>
                  <w14:solidFill>
                    <w14:schemeClr w14:val="tx1"/>
                  </w14:solidFill>
                </w14:textFill>
              </w:rPr>
              <w:t>25m，本项目边界西侧距离双杨大道</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一级公路兼</w:t>
            </w:r>
            <w:r>
              <w:rPr>
                <w:rFonts w:hint="eastAsia"/>
                <w:color w:val="000000" w:themeColor="text1"/>
                <w14:textFill>
                  <w14:solidFill>
                    <w14:schemeClr w14:val="tx1"/>
                  </w14:solidFill>
                </w14:textFill>
              </w:rPr>
              <w:t>城市主干路）</w:t>
            </w:r>
            <w:r>
              <w:rPr>
                <w:rFonts w:hint="eastAsia"/>
                <w:color w:val="000000" w:themeColor="text1"/>
                <w:lang w:val="en-US" w:eastAsia="zh-CN"/>
                <w14:textFill>
                  <w14:solidFill>
                    <w14:schemeClr w14:val="tx1"/>
                  </w14:solidFill>
                </w14:textFill>
              </w:rPr>
              <w:t>16m</w:t>
            </w:r>
            <w:r>
              <w:rPr>
                <w:rFonts w:hint="eastAsia"/>
                <w:color w:val="000000" w:themeColor="text1"/>
                <w:lang w:eastAsia="zh-CN"/>
                <w14:textFill>
                  <w14:solidFill>
                    <w14:schemeClr w14:val="tx1"/>
                  </w14:solidFill>
                </w14:textFill>
              </w:rPr>
              <w:t>，</w:t>
            </w:r>
            <w:r>
              <w:rPr>
                <w:rFonts w:hint="eastAsia"/>
                <w:color w:val="000000" w:themeColor="text1"/>
                <w:sz w:val="21"/>
                <w:szCs w:val="21"/>
                <w14:textFill>
                  <w14:solidFill>
                    <w14:schemeClr w14:val="tx1"/>
                  </w14:solidFill>
                </w14:textFill>
              </w:rPr>
              <w:t>根据上表所知，本项目</w:t>
            </w:r>
            <w:r>
              <w:rPr>
                <w:rFonts w:hint="eastAsia"/>
                <w:color w:val="000000" w:themeColor="text1"/>
                <w:sz w:val="21"/>
                <w:szCs w:val="21"/>
                <w:lang w:val="en-US" w:eastAsia="zh-CN"/>
                <w14:textFill>
                  <w14:solidFill>
                    <w14:schemeClr w14:val="tx1"/>
                  </w14:solidFill>
                </w14:textFill>
              </w:rPr>
              <w:t>西侧</w:t>
            </w:r>
            <w:r>
              <w:rPr>
                <w:rFonts w:hint="eastAsia"/>
                <w:color w:val="000000" w:themeColor="text1"/>
                <w:sz w:val="21"/>
                <w:szCs w:val="21"/>
                <w14:textFill>
                  <w14:solidFill>
                    <w14:schemeClr w14:val="tx1"/>
                  </w14:solidFill>
                </w14:textFill>
              </w:rPr>
              <w:t>属</w:t>
            </w:r>
            <w:r>
              <w:rPr>
                <w:rFonts w:hint="eastAsia"/>
                <w:color w:val="000000" w:themeColor="text1"/>
                <w:sz w:val="21"/>
                <w:szCs w:val="21"/>
                <w:lang w:val="en-US" w:eastAsia="zh-CN"/>
                <w14:textFill>
                  <w14:solidFill>
                    <w14:schemeClr w14:val="tx1"/>
                  </w14:solidFill>
                </w14:textFill>
              </w:rPr>
              <w:t>于</w:t>
            </w:r>
            <w:r>
              <w:rPr>
                <w:color w:val="000000" w:themeColor="text1"/>
                <w:sz w:val="21"/>
                <w:szCs w:val="21"/>
                <w14:textFill>
                  <w14:solidFill>
                    <w14:schemeClr w14:val="tx1"/>
                  </w14:solidFill>
                </w14:textFill>
              </w:rPr>
              <w:t>声环境功能</w:t>
            </w:r>
            <w:r>
              <w:rPr>
                <w:rFonts w:hint="eastAsia"/>
                <w:color w:val="000000" w:themeColor="text1"/>
                <w:sz w:val="21"/>
                <w:szCs w:val="21"/>
                <w14:textFill>
                  <w14:solidFill>
                    <w14:schemeClr w14:val="tx1"/>
                  </w14:solidFill>
                </w14:textFill>
              </w:rPr>
              <w:t>4a</w:t>
            </w:r>
            <w:r>
              <w:rPr>
                <w:color w:val="000000" w:themeColor="text1"/>
                <w:sz w:val="21"/>
                <w:szCs w:val="21"/>
                <w14:textFill>
                  <w14:solidFill>
                    <w14:schemeClr w14:val="tx1"/>
                  </w14:solidFill>
                </w14:textFill>
              </w:rPr>
              <w:t>类区，执行《声环境质量标准》（GB3096-2008）</w:t>
            </w:r>
            <w:r>
              <w:rPr>
                <w:rFonts w:hint="eastAsia"/>
                <w:color w:val="000000" w:themeColor="text1"/>
                <w:sz w:val="21"/>
                <w:szCs w:val="21"/>
                <w14:textFill>
                  <w14:solidFill>
                    <w14:schemeClr w14:val="tx1"/>
                  </w14:solidFill>
                </w14:textFill>
              </w:rPr>
              <w:t>4a</w:t>
            </w:r>
            <w:r>
              <w:rPr>
                <w:color w:val="000000" w:themeColor="text1"/>
                <w:sz w:val="21"/>
                <w:szCs w:val="21"/>
                <w14:textFill>
                  <w14:solidFill>
                    <w14:schemeClr w14:val="tx1"/>
                  </w14:solidFill>
                </w14:textFill>
              </w:rPr>
              <w:t>类标准</w:t>
            </w:r>
            <w:r>
              <w:rPr>
                <w:rFonts w:hint="eastAsia"/>
                <w:color w:val="000000" w:themeColor="text1"/>
                <w:sz w:val="21"/>
                <w:szCs w:val="2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北侧属于声环境功能3类区，</w:t>
            </w:r>
            <w:r>
              <w:rPr>
                <w:color w:val="000000" w:themeColor="text1"/>
                <w:sz w:val="21"/>
                <w:szCs w:val="21"/>
                <w14:textFill>
                  <w14:solidFill>
                    <w14:schemeClr w14:val="tx1"/>
                  </w14:solidFill>
                </w14:textFill>
              </w:rPr>
              <w:t>执行《声环境质量标准》（GB3096-2008）</w:t>
            </w:r>
            <w:r>
              <w:rPr>
                <w:rFonts w:hint="eastAsia"/>
                <w:color w:val="000000" w:themeColor="text1"/>
                <w:sz w:val="21"/>
                <w:szCs w:val="21"/>
                <w:lang w:val="en-US" w:eastAsia="zh-CN"/>
                <w14:textFill>
                  <w14:solidFill>
                    <w14:schemeClr w14:val="tx1"/>
                  </w14:solidFill>
                </w14:textFill>
              </w:rPr>
              <w:t>3</w:t>
            </w:r>
            <w:r>
              <w:rPr>
                <w:color w:val="000000" w:themeColor="text1"/>
                <w:sz w:val="21"/>
                <w:szCs w:val="21"/>
                <w14:textFill>
                  <w14:solidFill>
                    <w14:schemeClr w14:val="tx1"/>
                  </w14:solidFill>
                </w14:textFill>
              </w:rPr>
              <w:t>类标准</w:t>
            </w:r>
            <w:r>
              <w:rPr>
                <w:rFonts w:hint="eastAsia"/>
                <w:color w:val="000000" w:themeColor="text1"/>
                <w:sz w:val="21"/>
                <w:szCs w:val="21"/>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color w:val="000000" w:themeColor="text1"/>
                <w14:textFill>
                  <w14:solidFill>
                    <w14:schemeClr w14:val="tx1"/>
                  </w14:solidFill>
                </w14:textFill>
              </w:rPr>
            </w:pPr>
            <w:r>
              <w:rPr>
                <w:rFonts w:hint="eastAsia"/>
                <w:color w:val="000000" w:themeColor="text1"/>
                <w:sz w:val="21"/>
                <w:szCs w:val="21"/>
                <w14:textFill>
                  <w14:solidFill>
                    <w14:schemeClr w14:val="tx1"/>
                  </w14:solidFill>
                </w14:textFill>
              </w:rPr>
              <w:t>综上所述，本项目</w:t>
            </w:r>
            <w:r>
              <w:rPr>
                <w:rFonts w:hint="eastAsia"/>
                <w:color w:val="000000" w:themeColor="text1"/>
                <w:sz w:val="21"/>
                <w:szCs w:val="21"/>
                <w:lang w:val="en-US" w:eastAsia="zh-CN"/>
                <w14:textFill>
                  <w14:solidFill>
                    <w14:schemeClr w14:val="tx1"/>
                  </w14:solidFill>
                </w14:textFill>
              </w:rPr>
              <w:t>北、</w:t>
            </w:r>
            <w:r>
              <w:rPr>
                <w:rFonts w:hint="eastAsia"/>
                <w:color w:val="000000" w:themeColor="text1"/>
                <w:sz w:val="21"/>
                <w:szCs w:val="21"/>
                <w14:textFill>
                  <w14:solidFill>
                    <w14:schemeClr w14:val="tx1"/>
                  </w14:solidFill>
                </w14:textFill>
              </w:rPr>
              <w:t>东、南</w:t>
            </w:r>
            <w:r>
              <w:rPr>
                <w:rFonts w:hint="eastAsia"/>
                <w:color w:val="000000" w:themeColor="text1"/>
                <w:sz w:val="21"/>
                <w:szCs w:val="21"/>
                <w:lang w:val="en-US" w:eastAsia="zh-CN"/>
                <w14:textFill>
                  <w14:solidFill>
                    <w14:schemeClr w14:val="tx1"/>
                  </w14:solidFill>
                </w14:textFill>
              </w:rPr>
              <w:t>两</w:t>
            </w:r>
            <w:r>
              <w:rPr>
                <w:rFonts w:hint="eastAsia"/>
                <w:color w:val="000000" w:themeColor="text1"/>
                <w:sz w:val="21"/>
                <w:szCs w:val="21"/>
                <w14:textFill>
                  <w14:solidFill>
                    <w14:schemeClr w14:val="tx1"/>
                  </w14:solidFill>
                </w14:textFill>
              </w:rPr>
              <w:t>侧属</w:t>
            </w:r>
            <w:r>
              <w:rPr>
                <w:rFonts w:hint="eastAsia"/>
                <w:color w:val="000000" w:themeColor="text1"/>
                <w:sz w:val="21"/>
                <w:szCs w:val="21"/>
                <w:lang w:val="en-US" w:eastAsia="zh-CN"/>
                <w14:textFill>
                  <w14:solidFill>
                    <w14:schemeClr w14:val="tx1"/>
                  </w14:solidFill>
                </w14:textFill>
              </w:rPr>
              <w:t>于</w:t>
            </w:r>
            <w:r>
              <w:rPr>
                <w:color w:val="000000" w:themeColor="text1"/>
                <w:sz w:val="21"/>
                <w:szCs w:val="21"/>
                <w14:textFill>
                  <w14:solidFill>
                    <w14:schemeClr w14:val="tx1"/>
                  </w14:solidFill>
                </w14:textFill>
              </w:rPr>
              <w:t>声环境功能</w:t>
            </w:r>
            <w:r>
              <w:rPr>
                <w:rFonts w:hint="eastAsia"/>
                <w:color w:val="000000" w:themeColor="text1"/>
                <w:sz w:val="21"/>
                <w:szCs w:val="21"/>
                <w:lang w:val="en-US" w:eastAsia="zh-CN"/>
                <w14:textFill>
                  <w14:solidFill>
                    <w14:schemeClr w14:val="tx1"/>
                  </w14:solidFill>
                </w14:textFill>
              </w:rPr>
              <w:t>3</w:t>
            </w:r>
            <w:r>
              <w:rPr>
                <w:color w:val="000000" w:themeColor="text1"/>
                <w:sz w:val="21"/>
                <w:szCs w:val="21"/>
                <w14:textFill>
                  <w14:solidFill>
                    <w14:schemeClr w14:val="tx1"/>
                  </w14:solidFill>
                </w14:textFill>
              </w:rPr>
              <w:t>类区，执行《声环境质量标准》（GB3096-2008）</w:t>
            </w:r>
            <w:r>
              <w:rPr>
                <w:rFonts w:hint="eastAsia"/>
                <w:color w:val="000000" w:themeColor="text1"/>
                <w:sz w:val="21"/>
                <w:szCs w:val="21"/>
                <w:lang w:val="en-US" w:eastAsia="zh-CN"/>
                <w14:textFill>
                  <w14:solidFill>
                    <w14:schemeClr w14:val="tx1"/>
                  </w14:solidFill>
                </w14:textFill>
              </w:rPr>
              <w:t>3</w:t>
            </w:r>
            <w:r>
              <w:rPr>
                <w:color w:val="000000" w:themeColor="text1"/>
                <w:sz w:val="21"/>
                <w:szCs w:val="21"/>
                <w14:textFill>
                  <w14:solidFill>
                    <w14:schemeClr w14:val="tx1"/>
                  </w14:solidFill>
                </w14:textFill>
              </w:rPr>
              <w:t>类标</w:t>
            </w:r>
            <w:r>
              <w:rPr>
                <w:color w:val="000000" w:themeColor="text1"/>
                <w14:textFill>
                  <w14:solidFill>
                    <w14:schemeClr w14:val="tx1"/>
                  </w14:solidFill>
                </w14:textFill>
              </w:rPr>
              <w:t>准</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西侧</w:t>
            </w:r>
            <w:r>
              <w:rPr>
                <w:rFonts w:hint="eastAsia"/>
                <w:color w:val="000000" w:themeColor="text1"/>
                <w14:textFill>
                  <w14:solidFill>
                    <w14:schemeClr w14:val="tx1"/>
                  </w14:solidFill>
                </w14:textFill>
              </w:rPr>
              <w:t>属</w:t>
            </w:r>
            <w:r>
              <w:rPr>
                <w:rFonts w:hint="eastAsia"/>
                <w:color w:val="000000" w:themeColor="text1"/>
                <w:lang w:val="en-US" w:eastAsia="zh-CN"/>
                <w14:textFill>
                  <w14:solidFill>
                    <w14:schemeClr w14:val="tx1"/>
                  </w14:solidFill>
                </w14:textFill>
              </w:rPr>
              <w:t>于</w:t>
            </w:r>
            <w:r>
              <w:rPr>
                <w:color w:val="000000" w:themeColor="text1"/>
                <w14:textFill>
                  <w14:solidFill>
                    <w14:schemeClr w14:val="tx1"/>
                  </w14:solidFill>
                </w14:textFill>
              </w:rPr>
              <w:t>声环境功能</w:t>
            </w:r>
            <w:r>
              <w:rPr>
                <w:rFonts w:hint="eastAsia"/>
                <w:color w:val="000000" w:themeColor="text1"/>
                <w14:textFill>
                  <w14:solidFill>
                    <w14:schemeClr w14:val="tx1"/>
                  </w14:solidFill>
                </w14:textFill>
              </w:rPr>
              <w:t>4a</w:t>
            </w:r>
            <w:r>
              <w:rPr>
                <w:color w:val="000000" w:themeColor="text1"/>
                <w14:textFill>
                  <w14:solidFill>
                    <w14:schemeClr w14:val="tx1"/>
                  </w14:solidFill>
                </w14:textFill>
              </w:rPr>
              <w:t>类区，执行《声环境质量标准》（GB3096-2008）</w:t>
            </w:r>
            <w:r>
              <w:rPr>
                <w:rFonts w:hint="eastAsia"/>
                <w:color w:val="000000" w:themeColor="text1"/>
                <w14:textFill>
                  <w14:solidFill>
                    <w14:schemeClr w14:val="tx1"/>
                  </w14:solidFill>
                </w14:textFill>
              </w:rPr>
              <w:t>4a</w:t>
            </w:r>
            <w:r>
              <w:rPr>
                <w:color w:val="000000" w:themeColor="text1"/>
                <w14:textFill>
                  <w14:solidFill>
                    <w14:schemeClr w14:val="tx1"/>
                  </w14:solidFill>
                </w14:textFill>
              </w:rPr>
              <w:t>类标准</w:t>
            </w:r>
            <w:r>
              <w:rPr>
                <w:rFonts w:hint="eastAsia"/>
                <w:color w:val="000000" w:themeColor="text1"/>
                <w14:textFill>
                  <w14:solidFill>
                    <w14:schemeClr w14:val="tx1"/>
                  </w14:solidFill>
                </w14:textFill>
              </w:rPr>
              <w:t>。</w:t>
            </w:r>
          </w:p>
          <w:p>
            <w:pPr>
              <w:adjustRightInd w:val="0"/>
              <w:snapToGrid w:val="0"/>
              <w:spacing w:line="360" w:lineRule="auto"/>
              <w:ind w:firstLine="535" w:firstLineChars="255"/>
              <w:rPr>
                <w:rFonts w:hint="eastAsia" w:eastAsia="宋体"/>
                <w:color w:val="000000" w:themeColor="text1"/>
                <w:lang w:eastAsia="zh-CN"/>
                <w14:textFill>
                  <w14:solidFill>
                    <w14:schemeClr w14:val="tx1"/>
                  </w14:solidFill>
                </w14:textFill>
              </w:rPr>
            </w:pPr>
            <w:r>
              <w:rPr>
                <w:rFonts w:hint="eastAsia" w:cs="宋体"/>
                <w:color w:val="000000" w:themeColor="text1"/>
                <w:kern w:val="0"/>
                <w:lang w:bidi="ar"/>
                <w14:textFill>
                  <w14:solidFill>
                    <w14:schemeClr w14:val="tx1"/>
                  </w14:solidFill>
                </w14:textFill>
              </w:rPr>
              <w:t>本项目厂界外周边</w:t>
            </w:r>
            <w:r>
              <w:rPr>
                <w:rFonts w:cs="宋体"/>
                <w:color w:val="000000" w:themeColor="text1"/>
                <w:kern w:val="0"/>
                <w:lang w:bidi="ar"/>
                <w14:textFill>
                  <w14:solidFill>
                    <w14:schemeClr w14:val="tx1"/>
                  </w14:solidFill>
                </w14:textFill>
              </w:rPr>
              <w:t xml:space="preserve"> </w:t>
            </w:r>
            <w:r>
              <w:rPr>
                <w:color w:val="000000" w:themeColor="text1"/>
                <w:kern w:val="0"/>
                <w:lang w:bidi="ar"/>
                <w14:textFill>
                  <w14:solidFill>
                    <w14:schemeClr w14:val="tx1"/>
                  </w14:solidFill>
                </w14:textFill>
              </w:rPr>
              <w:t xml:space="preserve">50 </w:t>
            </w:r>
            <w:r>
              <w:rPr>
                <w:rFonts w:hint="eastAsia" w:cs="宋体"/>
                <w:color w:val="000000" w:themeColor="text1"/>
                <w:kern w:val="0"/>
                <w:lang w:bidi="ar"/>
                <w14:textFill>
                  <w14:solidFill>
                    <w14:schemeClr w14:val="tx1"/>
                  </w14:solidFill>
                </w14:textFill>
              </w:rPr>
              <w:t>米范围内不存在声环境保护目标，因此无需进行声环境现状调查。</w:t>
            </w:r>
          </w:p>
          <w:p>
            <w:pPr>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4</w:t>
            </w:r>
            <w:r>
              <w:rPr>
                <w:rFonts w:hint="eastAsia"/>
                <w:b/>
                <w:color w:val="000000" w:themeColor="text1"/>
                <w14:textFill>
                  <w14:solidFill>
                    <w14:schemeClr w14:val="tx1"/>
                  </w14:solidFill>
                </w14:textFill>
              </w:rPr>
              <w:t>、生态环境</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本项目用地范围内不涉及生态环境保护目标，因此无需进行生态现状调查。</w:t>
            </w:r>
          </w:p>
          <w:p>
            <w:pPr>
              <w:spacing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6</w:t>
            </w:r>
            <w:r>
              <w:rPr>
                <w:rFonts w:hint="eastAsia"/>
                <w:b/>
                <w:bCs/>
                <w:color w:val="000000" w:themeColor="text1"/>
                <w14:textFill>
                  <w14:solidFill>
                    <w14:schemeClr w14:val="tx1"/>
                  </w14:solidFill>
                </w14:textFill>
              </w:rPr>
              <w:t>、地下水、土壤环境</w:t>
            </w:r>
          </w:p>
          <w:p>
            <w:pPr>
              <w:widowControl/>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项目厂房均已硬底化无污染土壤、地下水环境的途径，故无需进行地下水、土壤环境质量现状调查</w:t>
            </w:r>
            <w:r>
              <w:rPr>
                <w:rFonts w:hint="eastAsia" w:cs="宋体"/>
                <w:color w:val="000000" w:themeColor="text1"/>
                <w:kern w:val="0"/>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96" w:hRule="atLeast"/>
          <w:jc w:val="center"/>
        </w:trPr>
        <w:tc>
          <w:tcPr>
            <w:tcW w:w="640" w:type="dxa"/>
            <w:vAlign w:val="center"/>
          </w:tcPr>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环境</w:t>
            </w:r>
          </w:p>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保护</w:t>
            </w:r>
          </w:p>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目标</w:t>
            </w:r>
          </w:p>
        </w:tc>
        <w:tc>
          <w:tcPr>
            <w:tcW w:w="8350" w:type="dxa"/>
            <w:vAlign w:val="center"/>
          </w:tcPr>
          <w:p>
            <w:pPr>
              <w:widowControl/>
              <w:numPr>
                <w:ilvl w:val="0"/>
                <w:numId w:val="0"/>
              </w:numPr>
              <w:adjustRightInd w:val="0"/>
              <w:snapToGrid w:val="0"/>
              <w:spacing w:line="360" w:lineRule="auto"/>
              <w:ind w:left="567" w:leftChars="0"/>
              <w:rPr>
                <w:rFonts w:hint="default" w:eastAsia="宋体"/>
                <w:b/>
                <w:color w:val="000000" w:themeColor="text1"/>
                <w:lang w:val="en-US" w:eastAsia="zh-CN"/>
                <w14:textFill>
                  <w14:solidFill>
                    <w14:schemeClr w14:val="tx1"/>
                  </w14:solidFill>
                </w14:textFill>
              </w:rPr>
            </w:pPr>
            <w:r>
              <w:rPr>
                <w:rFonts w:hint="eastAsia"/>
                <w:b/>
                <w:color w:val="000000" w:themeColor="text1"/>
                <w:lang w:val="en-US" w:eastAsia="zh-CN"/>
                <w14:textFill>
                  <w14:solidFill>
                    <w14:schemeClr w14:val="tx1"/>
                  </w14:solidFill>
                </w14:textFill>
              </w:rPr>
              <w:t>保护目标</w:t>
            </w:r>
          </w:p>
          <w:p>
            <w:pPr>
              <w:widowControl/>
              <w:numPr>
                <w:ilvl w:val="0"/>
                <w:numId w:val="0"/>
              </w:numPr>
              <w:adjustRightInd w:val="0"/>
              <w:snapToGrid w:val="0"/>
              <w:spacing w:line="360" w:lineRule="auto"/>
              <w:ind w:left="567" w:leftChars="0"/>
              <w:rPr>
                <w:b/>
                <w:color w:val="000000" w:themeColor="text1"/>
                <w14:textFill>
                  <w14:solidFill>
                    <w14:schemeClr w14:val="tx1"/>
                  </w14:solidFill>
                </w14:textFill>
              </w:rPr>
            </w:pPr>
            <w:r>
              <w:rPr>
                <w:rFonts w:hint="eastAsia"/>
                <w:b/>
                <w:color w:val="000000" w:themeColor="text1"/>
                <w:lang w:val="en-US" w:eastAsia="zh-CN"/>
                <w14:textFill>
                  <w14:solidFill>
                    <w14:schemeClr w14:val="tx1"/>
                  </w14:solidFill>
                </w14:textFill>
              </w:rPr>
              <w:t>1、</w:t>
            </w:r>
            <w:r>
              <w:rPr>
                <w:rFonts w:hint="eastAsia"/>
                <w:b/>
                <w:color w:val="000000" w:themeColor="text1"/>
                <w14:textFill>
                  <w14:solidFill>
                    <w14:schemeClr w14:val="tx1"/>
                  </w14:solidFill>
                </w14:textFill>
              </w:rPr>
              <w:t>大气</w:t>
            </w:r>
            <w:r>
              <w:rPr>
                <w:b/>
                <w:color w:val="000000" w:themeColor="text1"/>
                <w14:textFill>
                  <w14:solidFill>
                    <w14:schemeClr w14:val="tx1"/>
                  </w14:solidFill>
                </w14:textFill>
              </w:rPr>
              <w:t>环境</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根据《建设项目环境影响报告表编制技术指南（污染影响类）（试行）》（环办环评〔2020〕33号）的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大气环境</w:t>
            </w:r>
            <w:r>
              <w:rPr>
                <w:rFonts w:hint="eastAsia"/>
                <w:color w:val="000000" w:themeColor="text1"/>
                <w14:textFill>
                  <w14:solidFill>
                    <w14:schemeClr w14:val="tx1"/>
                  </w14:solidFill>
                </w14:textFill>
              </w:rPr>
              <w:t>保护目标</w:t>
            </w:r>
            <w:r>
              <w:rPr>
                <w:color w:val="000000" w:themeColor="text1"/>
                <w14:textFill>
                  <w14:solidFill>
                    <w14:schemeClr w14:val="tx1"/>
                  </w14:solidFill>
                </w14:textFill>
              </w:rPr>
              <w:t>的</w:t>
            </w:r>
            <w:r>
              <w:rPr>
                <w:rFonts w:hint="eastAsia"/>
                <w:color w:val="000000" w:themeColor="text1"/>
                <w14:textFill>
                  <w14:solidFill>
                    <w14:schemeClr w14:val="tx1"/>
                  </w14:solidFill>
                </w14:textFill>
              </w:rPr>
              <w:t>范围</w:t>
            </w:r>
            <w:r>
              <w:rPr>
                <w:color w:val="000000" w:themeColor="text1"/>
                <w14:textFill>
                  <w14:solidFill>
                    <w14:schemeClr w14:val="tx1"/>
                  </w14:solidFill>
                </w14:textFill>
              </w:rPr>
              <w:t>为</w:t>
            </w:r>
            <w:r>
              <w:rPr>
                <w:rFonts w:hint="eastAsia"/>
                <w:color w:val="000000" w:themeColor="text1"/>
                <w14:textFill>
                  <w14:solidFill>
                    <w14:schemeClr w14:val="tx1"/>
                  </w14:solidFill>
                </w14:textFill>
              </w:rPr>
              <w:t>厂界</w:t>
            </w:r>
            <w:r>
              <w:rPr>
                <w:color w:val="000000" w:themeColor="text1"/>
                <w14:textFill>
                  <w14:solidFill>
                    <w14:schemeClr w14:val="tx1"/>
                  </w14:solidFill>
                </w14:textFill>
              </w:rPr>
              <w:t>外</w:t>
            </w:r>
            <w:r>
              <w:rPr>
                <w:rFonts w:hint="eastAsia"/>
                <w:color w:val="000000" w:themeColor="text1"/>
                <w14:textFill>
                  <w14:solidFill>
                    <w14:schemeClr w14:val="tx1"/>
                  </w14:solidFill>
                </w14:textFill>
              </w:rPr>
              <w:t>500米</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项目周边500米范围内大气</w:t>
            </w:r>
            <w:r>
              <w:rPr>
                <w:color w:val="000000" w:themeColor="text1"/>
                <w14:textFill>
                  <w14:solidFill>
                    <w14:schemeClr w14:val="tx1"/>
                  </w14:solidFill>
                </w14:textFill>
              </w:rPr>
              <w:t>环境</w:t>
            </w:r>
            <w:r>
              <w:rPr>
                <w:rFonts w:hint="eastAsia"/>
                <w:color w:val="000000" w:themeColor="text1"/>
                <w14:textFill>
                  <w14:solidFill>
                    <w14:schemeClr w14:val="tx1"/>
                  </w14:solidFill>
                </w14:textFill>
              </w:rPr>
              <w:t>保护</w:t>
            </w:r>
            <w:r>
              <w:rPr>
                <w:color w:val="000000" w:themeColor="text1"/>
                <w14:textFill>
                  <w14:solidFill>
                    <w14:schemeClr w14:val="tx1"/>
                  </w14:solidFill>
                </w14:textFill>
              </w:rPr>
              <w:t>目标</w:t>
            </w:r>
            <w:r>
              <w:rPr>
                <w:rFonts w:hint="eastAsia"/>
                <w:color w:val="000000" w:themeColor="text1"/>
                <w14:textFill>
                  <w14:solidFill>
                    <w14:schemeClr w14:val="tx1"/>
                  </w14:solidFill>
                </w14:textFill>
              </w:rPr>
              <w:t>如</w:t>
            </w:r>
            <w:r>
              <w:rPr>
                <w:color w:val="000000" w:themeColor="text1"/>
                <w14:textFill>
                  <w14:solidFill>
                    <w14:schemeClr w14:val="tx1"/>
                  </w14:solidFill>
                </w14:textFill>
              </w:rPr>
              <w:t>下表所示。</w:t>
            </w:r>
          </w:p>
          <w:p>
            <w:pPr>
              <w:widowControl/>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表3-</w:t>
            </w:r>
            <w:r>
              <w:rPr>
                <w:rFonts w:hint="eastAsia"/>
                <w:b/>
                <w:color w:val="000000" w:themeColor="text1"/>
                <w:lang w:val="en-US" w:eastAsia="zh-CN"/>
                <w14:textFill>
                  <w14:solidFill>
                    <w14:schemeClr w14:val="tx1"/>
                  </w14:solidFill>
                </w14:textFill>
              </w:rPr>
              <w:t>5</w:t>
            </w:r>
            <w:r>
              <w:rPr>
                <w:rFonts w:hint="eastAsia"/>
                <w:b/>
                <w:color w:val="000000" w:themeColor="text1"/>
                <w14:textFill>
                  <w14:solidFill>
                    <w14:schemeClr w14:val="tx1"/>
                  </w14:solidFill>
                </w14:textFill>
              </w:rPr>
              <w:t xml:space="preserve"> 大气</w:t>
            </w:r>
            <w:r>
              <w:rPr>
                <w:b/>
                <w:color w:val="000000" w:themeColor="text1"/>
                <w14:textFill>
                  <w14:solidFill>
                    <w14:schemeClr w14:val="tx1"/>
                  </w14:solidFill>
                </w14:textFill>
              </w:rPr>
              <w:t>环境保护目标一览表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968"/>
              <w:gridCol w:w="1651"/>
              <w:gridCol w:w="1441"/>
              <w:gridCol w:w="861"/>
              <w:gridCol w:w="1677"/>
              <w:gridCol w:w="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5" w:type="pct"/>
                  <w:vMerge w:val="restart"/>
                  <w:vAlign w:val="center"/>
                </w:tcPr>
                <w:p>
                  <w:pPr>
                    <w:pStyle w:val="459"/>
                    <w:adjustRightInd/>
                    <w:spacing w:line="240" w:lineRule="auto"/>
                    <w:rPr>
                      <w:rFonts w:ascii="Times New Roman" w:hAnsi="Times New Roman" w:eastAsia="宋体"/>
                      <w:b/>
                      <w:bCs/>
                      <w:color w:val="000000" w:themeColor="text1"/>
                      <w:sz w:val="21"/>
                      <w:szCs w:val="21"/>
                      <w:lang w:eastAsia="zh-CN"/>
                      <w14:textFill>
                        <w14:solidFill>
                          <w14:schemeClr w14:val="tx1"/>
                        </w14:solidFill>
                      </w14:textFill>
                    </w:rPr>
                  </w:pPr>
                  <w:r>
                    <w:rPr>
                      <w:rFonts w:ascii="Times New Roman" w:hAnsi="Times New Roman" w:eastAsia="宋体"/>
                      <w:b/>
                      <w:bCs/>
                      <w:color w:val="000000" w:themeColor="text1"/>
                      <w:sz w:val="21"/>
                      <w:szCs w:val="21"/>
                      <w:lang w:eastAsia="zh-CN"/>
                      <w14:textFill>
                        <w14:solidFill>
                          <w14:schemeClr w14:val="tx1"/>
                        </w14:solidFill>
                      </w14:textFill>
                    </w:rPr>
                    <w:t>环境保护目标名称</w:t>
                  </w:r>
                </w:p>
              </w:tc>
              <w:tc>
                <w:tcPr>
                  <w:tcW w:w="595" w:type="pct"/>
                  <w:vMerge w:val="restart"/>
                  <w:vAlign w:val="center"/>
                </w:tcPr>
                <w:p>
                  <w:pPr>
                    <w:pStyle w:val="459"/>
                    <w:adjustRightInd/>
                    <w:spacing w:line="240" w:lineRule="auto"/>
                    <w:rPr>
                      <w:rFonts w:ascii="Times New Roman" w:hAnsi="Times New Roman" w:eastAsia="宋体"/>
                      <w:b/>
                      <w:bCs/>
                      <w:color w:val="000000" w:themeColor="text1"/>
                      <w:sz w:val="21"/>
                      <w:szCs w:val="21"/>
                      <w:lang w:eastAsia="zh-CN"/>
                      <w14:textFill>
                        <w14:solidFill>
                          <w14:schemeClr w14:val="tx1"/>
                        </w14:solidFill>
                      </w14:textFill>
                    </w:rPr>
                  </w:pPr>
                  <w:r>
                    <w:rPr>
                      <w:rFonts w:ascii="Times New Roman" w:hAnsi="Times New Roman" w:eastAsia="宋体"/>
                      <w:b/>
                      <w:bCs/>
                      <w:color w:val="000000" w:themeColor="text1"/>
                      <w:sz w:val="21"/>
                      <w:szCs w:val="21"/>
                      <w:lang w:eastAsia="zh-CN"/>
                      <w14:textFill>
                        <w14:solidFill>
                          <w14:schemeClr w14:val="tx1"/>
                        </w14:solidFill>
                      </w14:textFill>
                    </w:rPr>
                    <w:t>距离</w:t>
                  </w:r>
                </w:p>
                <w:p>
                  <w:pPr>
                    <w:pStyle w:val="459"/>
                    <w:adjustRightInd/>
                    <w:spacing w:line="240" w:lineRule="auto"/>
                    <w:rPr>
                      <w:rFonts w:ascii="Times New Roman" w:hAnsi="Times New Roman" w:eastAsia="宋体"/>
                      <w:b/>
                      <w:bCs/>
                      <w:color w:val="000000" w:themeColor="text1"/>
                      <w:sz w:val="21"/>
                      <w:szCs w:val="21"/>
                      <w:lang w:eastAsia="zh-CN"/>
                      <w14:textFill>
                        <w14:solidFill>
                          <w14:schemeClr w14:val="tx1"/>
                        </w14:solidFill>
                      </w14:textFill>
                    </w:rPr>
                  </w:pPr>
                  <w:r>
                    <w:rPr>
                      <w:rFonts w:hint="eastAsia" w:ascii="Times New Roman" w:hAnsi="Times New Roman" w:eastAsia="宋体"/>
                      <w:b/>
                      <w:bCs/>
                      <w:color w:val="000000" w:themeColor="text1"/>
                      <w:sz w:val="21"/>
                      <w:szCs w:val="21"/>
                      <w:lang w:eastAsia="zh-CN"/>
                      <w14:textFill>
                        <w14:solidFill>
                          <w14:schemeClr w14:val="tx1"/>
                        </w14:solidFill>
                      </w14:textFill>
                    </w:rPr>
                    <w:t>项目边界</w:t>
                  </w:r>
                  <w:r>
                    <w:rPr>
                      <w:rFonts w:ascii="Times New Roman" w:hAnsi="Times New Roman" w:eastAsia="宋体"/>
                      <w:b/>
                      <w:bCs/>
                      <w:color w:val="000000" w:themeColor="text1"/>
                      <w:sz w:val="21"/>
                      <w:szCs w:val="21"/>
                      <w:lang w:eastAsia="zh-CN"/>
                      <w14:textFill>
                        <w14:solidFill>
                          <w14:schemeClr w14:val="tx1"/>
                        </w14:solidFill>
                      </w14:textFill>
                    </w:rPr>
                    <w:t>（m）</w:t>
                  </w:r>
                </w:p>
              </w:tc>
              <w:tc>
                <w:tcPr>
                  <w:tcW w:w="1903" w:type="pct"/>
                  <w:gridSpan w:val="2"/>
                  <w:vAlign w:val="center"/>
                </w:tcPr>
                <w:p>
                  <w:pPr>
                    <w:pStyle w:val="459"/>
                    <w:adjustRightInd/>
                    <w:spacing w:line="240" w:lineRule="auto"/>
                    <w:rPr>
                      <w:rFonts w:ascii="Times New Roman" w:hAnsi="Times New Roman" w:eastAsia="宋体"/>
                      <w:b/>
                      <w:bCs/>
                      <w:color w:val="000000" w:themeColor="text1"/>
                      <w:sz w:val="21"/>
                      <w:szCs w:val="21"/>
                      <w:lang w:eastAsia="zh-CN"/>
                      <w14:textFill>
                        <w14:solidFill>
                          <w14:schemeClr w14:val="tx1"/>
                        </w14:solidFill>
                      </w14:textFill>
                    </w:rPr>
                  </w:pPr>
                  <w:r>
                    <w:rPr>
                      <w:rFonts w:hint="eastAsia" w:ascii="Times New Roman" w:hAnsi="Times New Roman" w:eastAsia="宋体"/>
                      <w:b/>
                      <w:bCs/>
                      <w:color w:val="000000" w:themeColor="text1"/>
                      <w:sz w:val="21"/>
                      <w:szCs w:val="21"/>
                      <w:lang w:eastAsia="zh-CN"/>
                      <w14:textFill>
                        <w14:solidFill>
                          <w14:schemeClr w14:val="tx1"/>
                        </w14:solidFill>
                      </w14:textFill>
                    </w:rPr>
                    <w:t>坐标</w:t>
                  </w:r>
                </w:p>
              </w:tc>
              <w:tc>
                <w:tcPr>
                  <w:tcW w:w="529" w:type="pct"/>
                  <w:vMerge w:val="restart"/>
                  <w:vAlign w:val="center"/>
                </w:tcPr>
                <w:p>
                  <w:pPr>
                    <w:pStyle w:val="459"/>
                    <w:adjustRightInd/>
                    <w:spacing w:line="240" w:lineRule="auto"/>
                    <w:rPr>
                      <w:rFonts w:ascii="Times New Roman" w:hAnsi="Times New Roman" w:eastAsia="宋体"/>
                      <w:b/>
                      <w:bCs/>
                      <w:color w:val="000000" w:themeColor="text1"/>
                      <w:sz w:val="21"/>
                      <w:szCs w:val="21"/>
                      <w:lang w:eastAsia="zh-CN"/>
                      <w14:textFill>
                        <w14:solidFill>
                          <w14:schemeClr w14:val="tx1"/>
                        </w14:solidFill>
                      </w14:textFill>
                    </w:rPr>
                  </w:pPr>
                  <w:r>
                    <w:rPr>
                      <w:rFonts w:ascii="Times New Roman" w:hAnsi="Times New Roman" w:eastAsia="宋体"/>
                      <w:b/>
                      <w:bCs/>
                      <w:color w:val="000000" w:themeColor="text1"/>
                      <w:sz w:val="21"/>
                      <w:szCs w:val="21"/>
                      <w:lang w:eastAsia="zh-CN"/>
                      <w14:textFill>
                        <w14:solidFill>
                          <w14:schemeClr w14:val="tx1"/>
                        </w14:solidFill>
                      </w14:textFill>
                    </w:rPr>
                    <w:t>方位</w:t>
                  </w:r>
                </w:p>
              </w:tc>
              <w:tc>
                <w:tcPr>
                  <w:tcW w:w="1032" w:type="pct"/>
                  <w:vMerge w:val="restart"/>
                  <w:vAlign w:val="center"/>
                </w:tcPr>
                <w:p>
                  <w:pPr>
                    <w:pStyle w:val="459"/>
                    <w:adjustRightInd/>
                    <w:spacing w:line="240" w:lineRule="auto"/>
                    <w:rPr>
                      <w:rFonts w:ascii="Times New Roman" w:hAnsi="Times New Roman" w:eastAsia="宋体"/>
                      <w:b/>
                      <w:bCs/>
                      <w:color w:val="000000" w:themeColor="text1"/>
                      <w:sz w:val="21"/>
                      <w:szCs w:val="21"/>
                      <w:lang w:eastAsia="zh-CN"/>
                      <w14:textFill>
                        <w14:solidFill>
                          <w14:schemeClr w14:val="tx1"/>
                        </w14:solidFill>
                      </w14:textFill>
                    </w:rPr>
                  </w:pPr>
                  <w:r>
                    <w:rPr>
                      <w:rFonts w:ascii="Times New Roman" w:hAnsi="Times New Roman" w:eastAsia="宋体"/>
                      <w:b/>
                      <w:bCs/>
                      <w:color w:val="000000" w:themeColor="text1"/>
                      <w:sz w:val="21"/>
                      <w:szCs w:val="21"/>
                      <w:lang w:eastAsia="zh-CN"/>
                      <w14:textFill>
                        <w14:solidFill>
                          <w14:schemeClr w14:val="tx1"/>
                        </w14:solidFill>
                      </w14:textFill>
                    </w:rPr>
                    <w:t>性质规模</w:t>
                  </w:r>
                </w:p>
              </w:tc>
              <w:tc>
                <w:tcPr>
                  <w:tcW w:w="393" w:type="pct"/>
                  <w:vMerge w:val="restart"/>
                  <w:vAlign w:val="center"/>
                </w:tcPr>
                <w:p>
                  <w:pPr>
                    <w:pStyle w:val="459"/>
                    <w:adjustRightInd/>
                    <w:spacing w:line="240" w:lineRule="auto"/>
                    <w:rPr>
                      <w:rFonts w:ascii="Times New Roman" w:hAnsi="Times New Roman" w:eastAsia="宋体"/>
                      <w:b/>
                      <w:bCs/>
                      <w:color w:val="000000" w:themeColor="text1"/>
                      <w:sz w:val="21"/>
                      <w:szCs w:val="21"/>
                      <w:lang w:eastAsia="zh-CN"/>
                      <w14:textFill>
                        <w14:solidFill>
                          <w14:schemeClr w14:val="tx1"/>
                        </w14:solidFill>
                      </w14:textFill>
                    </w:rPr>
                  </w:pPr>
                  <w:r>
                    <w:rPr>
                      <w:rFonts w:ascii="Times New Roman" w:hAnsi="Times New Roman" w:eastAsia="宋体"/>
                      <w:b/>
                      <w:bCs/>
                      <w:color w:val="000000" w:themeColor="text1"/>
                      <w:sz w:val="21"/>
                      <w:szCs w:val="21"/>
                      <w:lang w:eastAsia="zh-CN"/>
                      <w14:textFill>
                        <w14:solidFill>
                          <w14:schemeClr w14:val="tx1"/>
                        </w14:solidFill>
                      </w14:textFill>
                    </w:rPr>
                    <w:t>保护级别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5" w:type="pct"/>
                  <w:vMerge w:val="continue"/>
                  <w:vAlign w:val="center"/>
                </w:tcPr>
                <w:p>
                  <w:pPr>
                    <w:pStyle w:val="459"/>
                    <w:adjustRightInd/>
                    <w:spacing w:line="240" w:lineRule="auto"/>
                    <w:rPr>
                      <w:rFonts w:ascii="Times New Roman" w:hAnsi="Times New Roman" w:eastAsia="宋体"/>
                      <w:color w:val="000000" w:themeColor="text1"/>
                      <w:sz w:val="21"/>
                      <w:szCs w:val="21"/>
                      <w14:textFill>
                        <w14:solidFill>
                          <w14:schemeClr w14:val="tx1"/>
                        </w14:solidFill>
                      </w14:textFill>
                    </w:rPr>
                  </w:pPr>
                </w:p>
              </w:tc>
              <w:tc>
                <w:tcPr>
                  <w:tcW w:w="595" w:type="pct"/>
                  <w:vMerge w:val="continue"/>
                  <w:vAlign w:val="center"/>
                </w:tcPr>
                <w:p>
                  <w:pPr>
                    <w:pStyle w:val="459"/>
                    <w:adjustRightInd/>
                    <w:spacing w:line="240" w:lineRule="auto"/>
                    <w:rPr>
                      <w:rFonts w:ascii="Times New Roman" w:hAnsi="Times New Roman" w:eastAsia="宋体"/>
                      <w:color w:val="000000" w:themeColor="text1"/>
                      <w:sz w:val="21"/>
                      <w:szCs w:val="21"/>
                      <w14:textFill>
                        <w14:solidFill>
                          <w14:schemeClr w14:val="tx1"/>
                        </w14:solidFill>
                      </w14:textFill>
                    </w:rPr>
                  </w:pPr>
                </w:p>
              </w:tc>
              <w:tc>
                <w:tcPr>
                  <w:tcW w:w="1016" w:type="pct"/>
                  <w:vAlign w:val="center"/>
                </w:tcPr>
                <w:p>
                  <w:pPr>
                    <w:pStyle w:val="459"/>
                    <w:adjustRightInd/>
                    <w:spacing w:line="240" w:lineRule="auto"/>
                    <w:rPr>
                      <w:rFonts w:ascii="Times New Roman" w:hAnsi="Times New Roman" w:eastAsia="宋体"/>
                      <w:b/>
                      <w:bCs/>
                      <w:color w:val="000000" w:themeColor="text1"/>
                      <w:sz w:val="21"/>
                      <w:szCs w:val="21"/>
                      <w:lang w:eastAsia="zh-CN"/>
                      <w14:textFill>
                        <w14:solidFill>
                          <w14:schemeClr w14:val="tx1"/>
                        </w14:solidFill>
                      </w14:textFill>
                    </w:rPr>
                  </w:pPr>
                  <w:r>
                    <w:rPr>
                      <w:rFonts w:hint="eastAsia" w:ascii="Times New Roman" w:hAnsi="Times New Roman" w:eastAsia="宋体"/>
                      <w:b/>
                      <w:bCs/>
                      <w:color w:val="000000" w:themeColor="text1"/>
                      <w:sz w:val="21"/>
                      <w:szCs w:val="21"/>
                      <w:lang w:eastAsia="zh-CN"/>
                      <w14:textFill>
                        <w14:solidFill>
                          <w14:schemeClr w14:val="tx1"/>
                        </w14:solidFill>
                      </w14:textFill>
                    </w:rPr>
                    <w:t>经度</w:t>
                  </w:r>
                  <w:r>
                    <w:rPr>
                      <w:rFonts w:ascii="Times New Roman" w:hAnsi="Times New Roman" w:eastAsia="宋体"/>
                      <w:b/>
                      <w:bCs/>
                      <w:color w:val="000000" w:themeColor="text1"/>
                      <w:sz w:val="21"/>
                      <w:szCs w:val="21"/>
                      <w:lang w:eastAsia="zh-CN"/>
                      <w14:textFill>
                        <w14:solidFill>
                          <w14:schemeClr w14:val="tx1"/>
                        </w14:solidFill>
                      </w14:textFill>
                    </w:rPr>
                    <w:t>E</w:t>
                  </w:r>
                </w:p>
              </w:tc>
              <w:tc>
                <w:tcPr>
                  <w:tcW w:w="886" w:type="pct"/>
                  <w:vAlign w:val="center"/>
                </w:tcPr>
                <w:p>
                  <w:pPr>
                    <w:pStyle w:val="459"/>
                    <w:adjustRightInd/>
                    <w:spacing w:line="240" w:lineRule="auto"/>
                    <w:rPr>
                      <w:rFonts w:ascii="Times New Roman" w:hAnsi="Times New Roman" w:eastAsia="宋体"/>
                      <w:b/>
                      <w:bCs/>
                      <w:color w:val="000000" w:themeColor="text1"/>
                      <w:sz w:val="21"/>
                      <w:szCs w:val="21"/>
                      <w:lang w:eastAsia="zh-CN"/>
                      <w14:textFill>
                        <w14:solidFill>
                          <w14:schemeClr w14:val="tx1"/>
                        </w14:solidFill>
                      </w14:textFill>
                    </w:rPr>
                  </w:pPr>
                  <w:r>
                    <w:rPr>
                      <w:rFonts w:hint="eastAsia" w:ascii="Times New Roman" w:hAnsi="Times New Roman" w:eastAsia="宋体"/>
                      <w:b/>
                      <w:bCs/>
                      <w:color w:val="000000" w:themeColor="text1"/>
                      <w:sz w:val="21"/>
                      <w:szCs w:val="21"/>
                      <w:lang w:eastAsia="zh-CN"/>
                      <w14:textFill>
                        <w14:solidFill>
                          <w14:schemeClr w14:val="tx1"/>
                        </w14:solidFill>
                      </w14:textFill>
                    </w:rPr>
                    <w:t>纬度</w:t>
                  </w:r>
                  <w:r>
                    <w:rPr>
                      <w:rFonts w:ascii="Times New Roman" w:hAnsi="Times New Roman" w:eastAsia="宋体"/>
                      <w:b/>
                      <w:bCs/>
                      <w:color w:val="000000" w:themeColor="text1"/>
                      <w:sz w:val="21"/>
                      <w:szCs w:val="21"/>
                      <w:lang w:eastAsia="zh-CN"/>
                      <w14:textFill>
                        <w14:solidFill>
                          <w14:schemeClr w14:val="tx1"/>
                        </w14:solidFill>
                      </w14:textFill>
                    </w:rPr>
                    <w:t>N</w:t>
                  </w:r>
                </w:p>
              </w:tc>
              <w:tc>
                <w:tcPr>
                  <w:tcW w:w="529" w:type="pct"/>
                  <w:vMerge w:val="continue"/>
                  <w:vAlign w:val="center"/>
                </w:tcPr>
                <w:p>
                  <w:pPr>
                    <w:pStyle w:val="459"/>
                    <w:adjustRightInd/>
                    <w:spacing w:line="240" w:lineRule="auto"/>
                    <w:rPr>
                      <w:rFonts w:ascii="Times New Roman" w:hAnsi="Times New Roman" w:eastAsia="宋体"/>
                      <w:b/>
                      <w:bCs/>
                      <w:color w:val="000000" w:themeColor="text1"/>
                      <w:sz w:val="21"/>
                      <w:szCs w:val="21"/>
                      <w:lang w:eastAsia="zh-CN"/>
                      <w14:textFill>
                        <w14:solidFill>
                          <w14:schemeClr w14:val="tx1"/>
                        </w14:solidFill>
                      </w14:textFill>
                    </w:rPr>
                  </w:pPr>
                </w:p>
              </w:tc>
              <w:tc>
                <w:tcPr>
                  <w:tcW w:w="1032" w:type="pct"/>
                  <w:vMerge w:val="continue"/>
                  <w:vAlign w:val="center"/>
                </w:tcPr>
                <w:p>
                  <w:pPr>
                    <w:pStyle w:val="459"/>
                    <w:adjustRightInd/>
                    <w:spacing w:line="240" w:lineRule="auto"/>
                    <w:rPr>
                      <w:rFonts w:ascii="Times New Roman" w:hAnsi="Times New Roman" w:eastAsia="宋体"/>
                      <w:b/>
                      <w:bCs/>
                      <w:color w:val="000000" w:themeColor="text1"/>
                      <w:sz w:val="21"/>
                      <w:szCs w:val="21"/>
                      <w:lang w:eastAsia="zh-CN"/>
                      <w14:textFill>
                        <w14:solidFill>
                          <w14:schemeClr w14:val="tx1"/>
                        </w14:solidFill>
                      </w14:textFill>
                    </w:rPr>
                  </w:pPr>
                </w:p>
              </w:tc>
              <w:tc>
                <w:tcPr>
                  <w:tcW w:w="393" w:type="pct"/>
                  <w:vMerge w:val="continue"/>
                  <w:vAlign w:val="center"/>
                </w:tcPr>
                <w:p>
                  <w:pPr>
                    <w:pStyle w:val="459"/>
                    <w:adjustRightInd/>
                    <w:spacing w:line="240" w:lineRule="auto"/>
                    <w:rPr>
                      <w:rFonts w:ascii="Times New Roman" w:hAnsi="Times New Roman" w:eastAsia="宋体"/>
                      <w:b/>
                      <w:bCs/>
                      <w:color w:val="000000" w:themeColor="text1"/>
                      <w:sz w:val="21"/>
                      <w:szCs w:val="21"/>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5" w:type="pct"/>
                  <w:vAlign w:val="center"/>
                </w:tcPr>
                <w:p>
                  <w:pPr>
                    <w:jc w:val="center"/>
                    <w:textAlignment w:val="center"/>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金龙围村</w:t>
                  </w:r>
                  <w:r>
                    <w:rPr>
                      <w:rFonts w:hint="eastAsia"/>
                      <w:color w:val="000000" w:themeColor="text1"/>
                      <w:lang w:val="en-US" w:eastAsia="zh-CN"/>
                      <w14:textFill>
                        <w14:solidFill>
                          <w14:schemeClr w14:val="tx1"/>
                        </w14:solidFill>
                      </w14:textFill>
                    </w:rPr>
                    <w:t>1</w:t>
                  </w:r>
                </w:p>
              </w:tc>
              <w:tc>
                <w:tcPr>
                  <w:tcW w:w="595" w:type="pct"/>
                  <w:vAlign w:val="center"/>
                </w:tcPr>
                <w:p>
                  <w:pPr>
                    <w:pStyle w:val="459"/>
                    <w:adjustRightInd/>
                    <w:spacing w:line="240" w:lineRule="auto"/>
                    <w:rPr>
                      <w:rFonts w:hint="default" w:ascii="Times New Roman" w:hAnsi="Times New Roman" w:eastAsia="宋体"/>
                      <w:bCs/>
                      <w:color w:val="000000" w:themeColor="text1"/>
                      <w:sz w:val="21"/>
                      <w:szCs w:val="21"/>
                      <w:lang w:val="en-US" w:eastAsia="zh-CN"/>
                      <w14:textFill>
                        <w14:solidFill>
                          <w14:schemeClr w14:val="tx1"/>
                        </w14:solidFill>
                      </w14:textFill>
                    </w:rPr>
                  </w:pPr>
                  <w:r>
                    <w:rPr>
                      <w:rFonts w:hint="eastAsia" w:ascii="Times New Roman" w:hAnsi="Times New Roman" w:eastAsia="宋体"/>
                      <w:bCs/>
                      <w:color w:val="000000" w:themeColor="text1"/>
                      <w:sz w:val="21"/>
                      <w:szCs w:val="21"/>
                      <w:lang w:val="en-US" w:eastAsia="zh-CN"/>
                      <w14:textFill>
                        <w14:solidFill>
                          <w14:schemeClr w14:val="tx1"/>
                        </w14:solidFill>
                      </w14:textFill>
                    </w:rPr>
                    <w:t>192</w:t>
                  </w:r>
                </w:p>
              </w:tc>
              <w:tc>
                <w:tcPr>
                  <w:tcW w:w="1016" w:type="pct"/>
                  <w:vAlign w:val="center"/>
                </w:tcPr>
                <w:p>
                  <w:pPr>
                    <w:pStyle w:val="459"/>
                    <w:adjustRightInd/>
                    <w:spacing w:line="240" w:lineRule="auto"/>
                    <w:rPr>
                      <w:rFonts w:ascii="Times New Roman" w:hAnsi="Times New Roman" w:eastAsia="宋体" w:cs="Times New Roman"/>
                      <w:bCs/>
                      <w:color w:val="000000" w:themeColor="text1"/>
                      <w:sz w:val="21"/>
                      <w:szCs w:val="21"/>
                      <w:lang w:eastAsia="zh-CN"/>
                      <w14:textFill>
                        <w14:solidFill>
                          <w14:schemeClr w14:val="tx1"/>
                        </w14:solidFill>
                      </w14:textFill>
                    </w:rPr>
                  </w:pPr>
                  <w:r>
                    <w:rPr>
                      <w:rFonts w:ascii="Times New Roman" w:hAnsi="Times New Roman" w:eastAsia="宋体" w:cs="Times New Roman"/>
                      <w:bCs/>
                      <w:color w:val="000000" w:themeColor="text1"/>
                      <w:sz w:val="21"/>
                      <w:szCs w:val="21"/>
                      <w:lang w:eastAsia="zh-CN"/>
                      <w14:textFill>
                        <w14:solidFill>
                          <w14:schemeClr w14:val="tx1"/>
                        </w14:solidFill>
                      </w14:textFill>
                    </w:rPr>
                    <w:t>114°29′48.192″</w:t>
                  </w:r>
                </w:p>
              </w:tc>
              <w:tc>
                <w:tcPr>
                  <w:tcW w:w="886" w:type="pct"/>
                  <w:vAlign w:val="center"/>
                </w:tcPr>
                <w:p>
                  <w:pPr>
                    <w:pStyle w:val="459"/>
                    <w:adjustRightInd/>
                    <w:spacing w:line="240" w:lineRule="auto"/>
                    <w:rPr>
                      <w:rFonts w:ascii="Times New Roman" w:hAnsi="Times New Roman" w:eastAsia="宋体" w:cs="Times New Roman"/>
                      <w:bCs/>
                      <w:color w:val="000000" w:themeColor="text1"/>
                      <w:sz w:val="21"/>
                      <w:szCs w:val="21"/>
                      <w:lang w:eastAsia="zh-CN"/>
                      <w14:textFill>
                        <w14:solidFill>
                          <w14:schemeClr w14:val="tx1"/>
                        </w14:solidFill>
                      </w14:textFill>
                    </w:rPr>
                  </w:pPr>
                  <w:r>
                    <w:rPr>
                      <w:rFonts w:ascii="Times New Roman" w:hAnsi="Times New Roman" w:eastAsia="宋体" w:cs="Times New Roman"/>
                      <w:bCs/>
                      <w:color w:val="000000" w:themeColor="text1"/>
                      <w:sz w:val="21"/>
                      <w:szCs w:val="21"/>
                      <w:lang w:eastAsia="zh-CN"/>
                      <w14:textFill>
                        <w14:solidFill>
                          <w14:schemeClr w14:val="tx1"/>
                        </w14:solidFill>
                      </w14:textFill>
                    </w:rPr>
                    <w:t>23°27′6.408″</w:t>
                  </w:r>
                </w:p>
              </w:tc>
              <w:tc>
                <w:tcPr>
                  <w:tcW w:w="529" w:type="pct"/>
                  <w:vAlign w:val="center"/>
                </w:tcPr>
                <w:p>
                  <w:pPr>
                    <w:pStyle w:val="459"/>
                    <w:adjustRightInd/>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西面</w:t>
                  </w:r>
                </w:p>
              </w:tc>
              <w:tc>
                <w:tcPr>
                  <w:tcW w:w="1032"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村庄</w:t>
                  </w:r>
                  <w:r>
                    <w:rPr>
                      <w:bCs/>
                      <w:color w:val="000000" w:themeColor="text1"/>
                      <w14:textFill>
                        <w14:solidFill>
                          <w14:schemeClr w14:val="tx1"/>
                        </w14:solidFill>
                      </w14:textFill>
                    </w:rPr>
                    <w:t>，约</w:t>
                  </w:r>
                  <w:r>
                    <w:rPr>
                      <w:rFonts w:hint="eastAsia"/>
                      <w:bCs/>
                      <w:color w:val="000000" w:themeColor="text1"/>
                      <w:lang w:val="en-US" w:eastAsia="zh-CN"/>
                      <w14:textFill>
                        <w14:solidFill>
                          <w14:schemeClr w14:val="tx1"/>
                        </w14:solidFill>
                      </w14:textFill>
                    </w:rPr>
                    <w:t>2</w:t>
                  </w:r>
                  <w:r>
                    <w:rPr>
                      <w:rFonts w:hint="eastAsia"/>
                      <w:bCs/>
                      <w:color w:val="000000" w:themeColor="text1"/>
                      <w14:textFill>
                        <w14:solidFill>
                          <w14:schemeClr w14:val="tx1"/>
                        </w14:solidFill>
                      </w14:textFill>
                    </w:rPr>
                    <w:t>00人</w:t>
                  </w:r>
                </w:p>
              </w:tc>
              <w:tc>
                <w:tcPr>
                  <w:tcW w:w="393" w:type="pct"/>
                  <w:vMerge w:val="continue"/>
                  <w:vAlign w:val="center"/>
                </w:tcPr>
                <w:p>
                  <w:pPr>
                    <w:pStyle w:val="459"/>
                    <w:adjustRightInd/>
                    <w:spacing w:line="240" w:lineRule="auto"/>
                    <w:rPr>
                      <w:rFonts w:ascii="Times New Roman" w:hAnsi="Times New Roman" w:eastAsia="宋体"/>
                      <w:bCs/>
                      <w:color w:val="000000" w:themeColor="text1"/>
                      <w:sz w:val="21"/>
                      <w:szCs w:val="21"/>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5" w:type="pct"/>
                  <w:vAlign w:val="center"/>
                </w:tcPr>
                <w:p>
                  <w:pPr>
                    <w:jc w:val="center"/>
                    <w:textAlignment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金龙围村</w:t>
                  </w:r>
                  <w:r>
                    <w:rPr>
                      <w:rFonts w:hint="eastAsia"/>
                      <w:color w:val="000000" w:themeColor="text1"/>
                      <w:lang w:val="en-US" w:eastAsia="zh-CN"/>
                      <w14:textFill>
                        <w14:solidFill>
                          <w14:schemeClr w14:val="tx1"/>
                        </w14:solidFill>
                      </w14:textFill>
                    </w:rPr>
                    <w:t>2</w:t>
                  </w:r>
                </w:p>
              </w:tc>
              <w:tc>
                <w:tcPr>
                  <w:tcW w:w="595" w:type="pct"/>
                  <w:vAlign w:val="center"/>
                </w:tcPr>
                <w:p>
                  <w:pPr>
                    <w:pStyle w:val="459"/>
                    <w:adjustRightInd/>
                    <w:spacing w:line="240" w:lineRule="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163</w:t>
                  </w:r>
                </w:p>
              </w:tc>
              <w:tc>
                <w:tcPr>
                  <w:tcW w:w="1016" w:type="pct"/>
                  <w:vAlign w:val="center"/>
                </w:tcPr>
                <w:p>
                  <w:pPr>
                    <w:pStyle w:val="459"/>
                    <w:adjustRightInd/>
                    <w:spacing w:line="240" w:lineRule="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114°29′55.173″</w:t>
                  </w:r>
                </w:p>
              </w:tc>
              <w:tc>
                <w:tcPr>
                  <w:tcW w:w="886" w:type="pct"/>
                  <w:vAlign w:val="center"/>
                </w:tcPr>
                <w:p>
                  <w:pPr>
                    <w:pStyle w:val="459"/>
                    <w:adjustRightInd/>
                    <w:spacing w:line="240" w:lineRule="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23°27′9.178″</w:t>
                  </w:r>
                </w:p>
              </w:tc>
              <w:tc>
                <w:tcPr>
                  <w:tcW w:w="529" w:type="pct"/>
                  <w:vAlign w:val="center"/>
                </w:tcPr>
                <w:p>
                  <w:pPr>
                    <w:pStyle w:val="459"/>
                    <w:adjustRightInd/>
                    <w:spacing w:line="240" w:lineRule="auto"/>
                    <w:rPr>
                      <w:rFonts w:hint="eastAsia"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西北面</w:t>
                  </w:r>
                </w:p>
              </w:tc>
              <w:tc>
                <w:tcPr>
                  <w:tcW w:w="1032" w:type="pct"/>
                  <w:vAlign w:val="center"/>
                </w:tcPr>
                <w:p>
                  <w:pPr>
                    <w:jc w:val="center"/>
                    <w:rPr>
                      <w:rFonts w:hint="eastAsia"/>
                      <w:bCs/>
                      <w:color w:val="000000" w:themeColor="text1"/>
                      <w14:textFill>
                        <w14:solidFill>
                          <w14:schemeClr w14:val="tx1"/>
                        </w14:solidFill>
                      </w14:textFill>
                    </w:rPr>
                  </w:pPr>
                  <w:r>
                    <w:rPr>
                      <w:rFonts w:hint="eastAsia"/>
                      <w:bCs/>
                      <w:color w:val="000000" w:themeColor="text1"/>
                      <w14:textFill>
                        <w14:solidFill>
                          <w14:schemeClr w14:val="tx1"/>
                        </w14:solidFill>
                      </w14:textFill>
                    </w:rPr>
                    <w:t>村庄</w:t>
                  </w:r>
                  <w:r>
                    <w:rPr>
                      <w:bCs/>
                      <w:color w:val="000000" w:themeColor="text1"/>
                      <w14:textFill>
                        <w14:solidFill>
                          <w14:schemeClr w14:val="tx1"/>
                        </w14:solidFill>
                      </w14:textFill>
                    </w:rPr>
                    <w:t>，约</w:t>
                  </w:r>
                  <w:r>
                    <w:rPr>
                      <w:rFonts w:hint="eastAsia"/>
                      <w:bCs/>
                      <w:color w:val="000000" w:themeColor="text1"/>
                      <w:lang w:val="en-US" w:eastAsia="zh-CN"/>
                      <w14:textFill>
                        <w14:solidFill>
                          <w14:schemeClr w14:val="tx1"/>
                        </w14:solidFill>
                      </w14:textFill>
                    </w:rPr>
                    <w:t>1</w:t>
                  </w:r>
                  <w:r>
                    <w:rPr>
                      <w:rFonts w:hint="eastAsia"/>
                      <w:bCs/>
                      <w:color w:val="000000" w:themeColor="text1"/>
                      <w14:textFill>
                        <w14:solidFill>
                          <w14:schemeClr w14:val="tx1"/>
                        </w14:solidFill>
                      </w14:textFill>
                    </w:rPr>
                    <w:t>00人</w:t>
                  </w:r>
                </w:p>
              </w:tc>
              <w:tc>
                <w:tcPr>
                  <w:tcW w:w="393" w:type="pct"/>
                  <w:vMerge w:val="continue"/>
                  <w:vAlign w:val="center"/>
                </w:tcPr>
                <w:p>
                  <w:pPr>
                    <w:pStyle w:val="459"/>
                    <w:adjustRightInd/>
                    <w:spacing w:line="240" w:lineRule="auto"/>
                    <w:rPr>
                      <w:rFonts w:ascii="Times New Roman" w:hAnsi="Times New Roman" w:eastAsia="宋体"/>
                      <w:bCs/>
                      <w:color w:val="000000" w:themeColor="text1"/>
                      <w:sz w:val="21"/>
                      <w:szCs w:val="21"/>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5" w:type="pct"/>
                  <w:vAlign w:val="center"/>
                </w:tcPr>
                <w:p>
                  <w:pPr>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潭湖村</w:t>
                  </w:r>
                </w:p>
              </w:tc>
              <w:tc>
                <w:tcPr>
                  <w:tcW w:w="595" w:type="pct"/>
                  <w:vAlign w:val="center"/>
                </w:tcPr>
                <w:p>
                  <w:pPr>
                    <w:pStyle w:val="459"/>
                    <w:adjustRightInd/>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277</w:t>
                  </w:r>
                </w:p>
              </w:tc>
              <w:tc>
                <w:tcPr>
                  <w:tcW w:w="1016" w:type="pct"/>
                  <w:vAlign w:val="center"/>
                </w:tcPr>
                <w:p>
                  <w:pPr>
                    <w:pStyle w:val="459"/>
                    <w:adjustRightInd/>
                    <w:spacing w:line="240" w:lineRule="auto"/>
                    <w:rPr>
                      <w:rFonts w:ascii="Times New Roman" w:hAnsi="Times New Roman" w:eastAsia="宋体" w:cs="Times New Roman"/>
                      <w:bCs/>
                      <w:color w:val="000000" w:themeColor="text1"/>
                      <w:sz w:val="21"/>
                      <w:szCs w:val="21"/>
                      <w:lang w:eastAsia="zh-CN"/>
                      <w14:textFill>
                        <w14:solidFill>
                          <w14:schemeClr w14:val="tx1"/>
                        </w14:solidFill>
                      </w14:textFill>
                    </w:rPr>
                  </w:pPr>
                  <w:r>
                    <w:rPr>
                      <w:rFonts w:ascii="Times New Roman" w:hAnsi="Times New Roman" w:eastAsia="宋体" w:cs="Times New Roman"/>
                      <w:bCs/>
                      <w:color w:val="000000" w:themeColor="text1"/>
                      <w:sz w:val="21"/>
                      <w:szCs w:val="21"/>
                      <w:lang w:eastAsia="zh-CN"/>
                      <w14:textFill>
                        <w14:solidFill>
                          <w14:schemeClr w14:val="tx1"/>
                        </w14:solidFill>
                      </w14:textFill>
                    </w:rPr>
                    <w:t>114°29′46.284″</w:t>
                  </w:r>
                </w:p>
              </w:tc>
              <w:tc>
                <w:tcPr>
                  <w:tcW w:w="886" w:type="pct"/>
                  <w:vAlign w:val="center"/>
                </w:tcPr>
                <w:p>
                  <w:pPr>
                    <w:pStyle w:val="459"/>
                    <w:adjustRightInd/>
                    <w:spacing w:line="240" w:lineRule="auto"/>
                    <w:rPr>
                      <w:rFonts w:ascii="Times New Roman" w:hAnsi="Times New Roman" w:eastAsia="宋体" w:cs="Times New Roman"/>
                      <w:bCs/>
                      <w:color w:val="000000" w:themeColor="text1"/>
                      <w:sz w:val="21"/>
                      <w:szCs w:val="21"/>
                      <w:lang w:eastAsia="zh-CN"/>
                      <w14:textFill>
                        <w14:solidFill>
                          <w14:schemeClr w14:val="tx1"/>
                        </w14:solidFill>
                      </w14:textFill>
                    </w:rPr>
                  </w:pPr>
                  <w:r>
                    <w:rPr>
                      <w:rFonts w:ascii="Times New Roman" w:hAnsi="Times New Roman" w:eastAsia="宋体" w:cs="Times New Roman"/>
                      <w:bCs/>
                      <w:color w:val="000000" w:themeColor="text1"/>
                      <w:sz w:val="21"/>
                      <w:szCs w:val="21"/>
                      <w:lang w:eastAsia="zh-CN"/>
                      <w14:textFill>
                        <w14:solidFill>
                          <w14:schemeClr w14:val="tx1"/>
                        </w14:solidFill>
                      </w14:textFill>
                    </w:rPr>
                    <w:t>23°26′57.516″</w:t>
                  </w:r>
                </w:p>
              </w:tc>
              <w:tc>
                <w:tcPr>
                  <w:tcW w:w="529" w:type="pct"/>
                  <w:vAlign w:val="center"/>
                </w:tcPr>
                <w:p>
                  <w:pPr>
                    <w:pStyle w:val="459"/>
                    <w:adjustRightInd/>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西南</w:t>
                  </w:r>
                  <w:r>
                    <w:rPr>
                      <w:rFonts w:ascii="Times New Roman" w:hAnsi="Times New Roman" w:eastAsia="宋体"/>
                      <w:bCs/>
                      <w:color w:val="000000" w:themeColor="text1"/>
                      <w:sz w:val="21"/>
                      <w:szCs w:val="21"/>
                      <w:lang w:eastAsia="zh-CN"/>
                      <w14:textFill>
                        <w14:solidFill>
                          <w14:schemeClr w14:val="tx1"/>
                        </w14:solidFill>
                      </w14:textFill>
                    </w:rPr>
                    <w:t>面</w:t>
                  </w:r>
                </w:p>
              </w:tc>
              <w:tc>
                <w:tcPr>
                  <w:tcW w:w="1032"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村庄</w:t>
                  </w:r>
                  <w:r>
                    <w:rPr>
                      <w:bCs/>
                      <w:color w:val="000000" w:themeColor="text1"/>
                      <w14:textFill>
                        <w14:solidFill>
                          <w14:schemeClr w14:val="tx1"/>
                        </w14:solidFill>
                      </w14:textFill>
                    </w:rPr>
                    <w:t>，约</w:t>
                  </w:r>
                  <w:r>
                    <w:rPr>
                      <w:rFonts w:hint="eastAsia"/>
                      <w:bCs/>
                      <w:color w:val="000000" w:themeColor="text1"/>
                      <w14:textFill>
                        <w14:solidFill>
                          <w14:schemeClr w14:val="tx1"/>
                        </w14:solidFill>
                      </w14:textFill>
                    </w:rPr>
                    <w:t>80人</w:t>
                  </w:r>
                </w:p>
              </w:tc>
              <w:tc>
                <w:tcPr>
                  <w:tcW w:w="393" w:type="pct"/>
                  <w:vMerge w:val="continue"/>
                  <w:vAlign w:val="center"/>
                </w:tcPr>
                <w:p>
                  <w:pPr>
                    <w:pStyle w:val="459"/>
                    <w:adjustRightInd/>
                    <w:spacing w:line="240" w:lineRule="auto"/>
                    <w:rPr>
                      <w:rFonts w:ascii="Times New Roman" w:hAnsi="Times New Roman" w:eastAsia="宋体"/>
                      <w:bCs/>
                      <w:color w:val="000000" w:themeColor="text1"/>
                      <w:sz w:val="21"/>
                      <w:szCs w:val="21"/>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5" w:type="pct"/>
                  <w:vAlign w:val="center"/>
                </w:tcPr>
                <w:p>
                  <w:pPr>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武高村</w:t>
                  </w:r>
                </w:p>
              </w:tc>
              <w:tc>
                <w:tcPr>
                  <w:tcW w:w="595" w:type="pct"/>
                  <w:vAlign w:val="center"/>
                </w:tcPr>
                <w:p>
                  <w:pPr>
                    <w:pStyle w:val="459"/>
                    <w:adjustRightInd/>
                    <w:spacing w:line="240" w:lineRule="auto"/>
                    <w:rPr>
                      <w:rFonts w:hint="default" w:ascii="Times New Roman" w:hAnsi="Times New Roman" w:eastAsia="宋体"/>
                      <w:bCs/>
                      <w:color w:val="000000" w:themeColor="text1"/>
                      <w:sz w:val="21"/>
                      <w:szCs w:val="21"/>
                      <w:lang w:val="en-US" w:eastAsia="zh-CN"/>
                      <w14:textFill>
                        <w14:solidFill>
                          <w14:schemeClr w14:val="tx1"/>
                        </w14:solidFill>
                      </w14:textFill>
                    </w:rPr>
                  </w:pPr>
                  <w:r>
                    <w:rPr>
                      <w:rFonts w:hint="eastAsia" w:ascii="Times New Roman" w:hAnsi="Times New Roman" w:eastAsia="宋体"/>
                      <w:bCs/>
                      <w:color w:val="000000" w:themeColor="text1"/>
                      <w:sz w:val="21"/>
                      <w:szCs w:val="21"/>
                      <w:lang w:val="en-US" w:eastAsia="zh-CN"/>
                      <w14:textFill>
                        <w14:solidFill>
                          <w14:schemeClr w14:val="tx1"/>
                        </w14:solidFill>
                      </w14:textFill>
                    </w:rPr>
                    <w:t>308</w:t>
                  </w:r>
                </w:p>
              </w:tc>
              <w:tc>
                <w:tcPr>
                  <w:tcW w:w="1016" w:type="pct"/>
                  <w:vAlign w:val="center"/>
                </w:tcPr>
                <w:p>
                  <w:pPr>
                    <w:pStyle w:val="459"/>
                    <w:adjustRightInd/>
                    <w:spacing w:line="240" w:lineRule="auto"/>
                    <w:rPr>
                      <w:rFonts w:ascii="Times New Roman" w:hAnsi="Times New Roman" w:eastAsia="宋体" w:cs="Times New Roman"/>
                      <w:bCs/>
                      <w:color w:val="000000" w:themeColor="text1"/>
                      <w:sz w:val="21"/>
                      <w:szCs w:val="21"/>
                      <w:lang w:eastAsia="zh-CN"/>
                      <w14:textFill>
                        <w14:solidFill>
                          <w14:schemeClr w14:val="tx1"/>
                        </w14:solidFill>
                      </w14:textFill>
                    </w:rPr>
                  </w:pPr>
                  <w:r>
                    <w:rPr>
                      <w:rFonts w:ascii="Times New Roman" w:hAnsi="Times New Roman" w:eastAsia="宋体" w:cs="Times New Roman"/>
                      <w:bCs/>
                      <w:color w:val="000000" w:themeColor="text1"/>
                      <w:sz w:val="21"/>
                      <w:szCs w:val="21"/>
                      <w:lang w:eastAsia="zh-CN"/>
                      <w14:textFill>
                        <w14:solidFill>
                          <w14:schemeClr w14:val="tx1"/>
                        </w14:solidFill>
                      </w14:textFill>
                    </w:rPr>
                    <w:t>114°29′</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57.077</w:t>
                  </w:r>
                  <w:r>
                    <w:rPr>
                      <w:rFonts w:ascii="Times New Roman" w:hAnsi="Times New Roman" w:eastAsia="宋体" w:cs="Times New Roman"/>
                      <w:bCs/>
                      <w:color w:val="000000" w:themeColor="text1"/>
                      <w:sz w:val="21"/>
                      <w:szCs w:val="21"/>
                      <w:lang w:eastAsia="zh-CN"/>
                      <w14:textFill>
                        <w14:solidFill>
                          <w14:schemeClr w14:val="tx1"/>
                        </w14:solidFill>
                      </w14:textFill>
                    </w:rPr>
                    <w:t>″</w:t>
                  </w:r>
                </w:p>
              </w:tc>
              <w:tc>
                <w:tcPr>
                  <w:tcW w:w="886" w:type="pct"/>
                  <w:vAlign w:val="center"/>
                </w:tcPr>
                <w:p>
                  <w:pPr>
                    <w:pStyle w:val="459"/>
                    <w:adjustRightInd/>
                    <w:spacing w:line="240" w:lineRule="auto"/>
                    <w:rPr>
                      <w:rFonts w:ascii="Times New Roman" w:hAnsi="Times New Roman" w:eastAsia="宋体" w:cs="Times New Roman"/>
                      <w:bCs/>
                      <w:color w:val="000000" w:themeColor="text1"/>
                      <w:sz w:val="21"/>
                      <w:szCs w:val="21"/>
                      <w:lang w:eastAsia="zh-CN"/>
                      <w14:textFill>
                        <w14:solidFill>
                          <w14:schemeClr w14:val="tx1"/>
                        </w14:solidFill>
                      </w14:textFill>
                    </w:rPr>
                  </w:pPr>
                  <w:r>
                    <w:rPr>
                      <w:rFonts w:ascii="Times New Roman" w:hAnsi="Times New Roman" w:eastAsia="宋体" w:cs="Times New Roman"/>
                      <w:bCs/>
                      <w:color w:val="000000" w:themeColor="text1"/>
                      <w:sz w:val="21"/>
                      <w:szCs w:val="21"/>
                      <w:lang w:eastAsia="zh-CN"/>
                      <w14:textFill>
                        <w14:solidFill>
                          <w14:schemeClr w14:val="tx1"/>
                        </w14:solidFill>
                      </w14:textFill>
                    </w:rPr>
                    <w:t>23°26′</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48.771</w:t>
                  </w:r>
                  <w:r>
                    <w:rPr>
                      <w:rFonts w:ascii="Times New Roman" w:hAnsi="Times New Roman" w:eastAsia="宋体" w:cs="Times New Roman"/>
                      <w:bCs/>
                      <w:color w:val="000000" w:themeColor="text1"/>
                      <w:sz w:val="21"/>
                      <w:szCs w:val="21"/>
                      <w:lang w:eastAsia="zh-CN"/>
                      <w14:textFill>
                        <w14:solidFill>
                          <w14:schemeClr w14:val="tx1"/>
                        </w14:solidFill>
                      </w14:textFill>
                    </w:rPr>
                    <w:t>″</w:t>
                  </w:r>
                </w:p>
              </w:tc>
              <w:tc>
                <w:tcPr>
                  <w:tcW w:w="529" w:type="pct"/>
                  <w:vAlign w:val="center"/>
                </w:tcPr>
                <w:p>
                  <w:pPr>
                    <w:pStyle w:val="459"/>
                    <w:adjustRightInd/>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南面</w:t>
                  </w:r>
                </w:p>
              </w:tc>
              <w:tc>
                <w:tcPr>
                  <w:tcW w:w="1032" w:type="pct"/>
                  <w:vAlign w:val="center"/>
                </w:tcPr>
                <w:p>
                  <w:pPr>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村庄</w:t>
                  </w:r>
                  <w:r>
                    <w:rPr>
                      <w:bCs/>
                      <w:color w:val="000000" w:themeColor="text1"/>
                      <w14:textFill>
                        <w14:solidFill>
                          <w14:schemeClr w14:val="tx1"/>
                        </w14:solidFill>
                      </w14:textFill>
                    </w:rPr>
                    <w:t>，约</w:t>
                  </w:r>
                  <w:r>
                    <w:rPr>
                      <w:rFonts w:hint="eastAsia"/>
                      <w:bCs/>
                      <w:color w:val="000000" w:themeColor="text1"/>
                      <w:lang w:val="en-US" w:eastAsia="zh-CN"/>
                      <w14:textFill>
                        <w14:solidFill>
                          <w14:schemeClr w14:val="tx1"/>
                        </w14:solidFill>
                      </w14:textFill>
                    </w:rPr>
                    <w:t>1</w:t>
                  </w:r>
                  <w:r>
                    <w:rPr>
                      <w:rFonts w:hint="eastAsia"/>
                      <w:bCs/>
                      <w:color w:val="000000" w:themeColor="text1"/>
                      <w14:textFill>
                        <w14:solidFill>
                          <w14:schemeClr w14:val="tx1"/>
                        </w14:solidFill>
                      </w14:textFill>
                    </w:rPr>
                    <w:t>00人</w:t>
                  </w:r>
                </w:p>
              </w:tc>
              <w:tc>
                <w:tcPr>
                  <w:tcW w:w="393" w:type="pct"/>
                  <w:vMerge w:val="continue"/>
                  <w:vAlign w:val="center"/>
                </w:tcPr>
                <w:p>
                  <w:pPr>
                    <w:pStyle w:val="459"/>
                    <w:adjustRightInd/>
                    <w:spacing w:line="240" w:lineRule="auto"/>
                    <w:rPr>
                      <w:rFonts w:ascii="Times New Roman" w:hAnsi="Times New Roman" w:eastAsia="宋体"/>
                      <w:bCs/>
                      <w:color w:val="000000" w:themeColor="text1"/>
                      <w:sz w:val="21"/>
                      <w:szCs w:val="21"/>
                      <w:lang w:eastAsia="zh-CN"/>
                      <w14:textFill>
                        <w14:solidFill>
                          <w14:schemeClr w14:val="tx1"/>
                        </w14:solidFill>
                      </w14:textFill>
                    </w:rPr>
                  </w:pPr>
                </w:p>
              </w:tc>
            </w:tr>
          </w:tbl>
          <w:p>
            <w:pPr>
              <w:widowControl/>
              <w:numPr>
                <w:ilvl w:val="0"/>
                <w:numId w:val="13"/>
              </w:numPr>
              <w:adjustRightInd w:val="0"/>
              <w:snapToGrid w:val="0"/>
              <w:spacing w:before="120" w:beforeLines="50" w:line="360" w:lineRule="auto"/>
              <w:ind w:left="0" w:firstLine="567"/>
              <w:rPr>
                <w:b/>
                <w:color w:val="000000" w:themeColor="text1"/>
                <w14:textFill>
                  <w14:solidFill>
                    <w14:schemeClr w14:val="tx1"/>
                  </w14:solidFill>
                </w14:textFill>
              </w:rPr>
            </w:pPr>
            <w:r>
              <w:rPr>
                <w:rFonts w:hint="eastAsia"/>
                <w:b/>
                <w:color w:val="000000" w:themeColor="text1"/>
                <w14:textFill>
                  <w14:solidFill>
                    <w14:schemeClr w14:val="tx1"/>
                  </w14:solidFill>
                </w14:textFill>
              </w:rPr>
              <w:t>声环境</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根据《建设项目环境影响报告表编制技术指南（污染影响类）（试行）》（环办环评〔2020〕33号）的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：声环境保护目标</w:t>
            </w:r>
            <w:r>
              <w:rPr>
                <w:color w:val="000000" w:themeColor="text1"/>
                <w14:textFill>
                  <w14:solidFill>
                    <w14:schemeClr w14:val="tx1"/>
                  </w14:solidFill>
                </w14:textFill>
              </w:rPr>
              <w:t>的</w:t>
            </w:r>
            <w:r>
              <w:rPr>
                <w:rFonts w:hint="eastAsia"/>
                <w:color w:val="000000" w:themeColor="text1"/>
                <w14:textFill>
                  <w14:solidFill>
                    <w14:schemeClr w14:val="tx1"/>
                  </w14:solidFill>
                </w14:textFill>
              </w:rPr>
              <w:t>范围</w:t>
            </w:r>
            <w:r>
              <w:rPr>
                <w:color w:val="000000" w:themeColor="text1"/>
                <w14:textFill>
                  <w14:solidFill>
                    <w14:schemeClr w14:val="tx1"/>
                  </w14:solidFill>
                </w14:textFill>
              </w:rPr>
              <w:t>为</w:t>
            </w:r>
            <w:r>
              <w:rPr>
                <w:rFonts w:hint="eastAsia"/>
                <w:color w:val="000000" w:themeColor="text1"/>
                <w14:textFill>
                  <w14:solidFill>
                    <w14:schemeClr w14:val="tx1"/>
                  </w14:solidFill>
                </w14:textFill>
              </w:rPr>
              <w:t>厂界</w:t>
            </w:r>
            <w:r>
              <w:rPr>
                <w:color w:val="000000" w:themeColor="text1"/>
                <w14:textFill>
                  <w14:solidFill>
                    <w14:schemeClr w14:val="tx1"/>
                  </w14:solidFill>
                </w14:textFill>
              </w:rPr>
              <w:t>外</w:t>
            </w:r>
            <w:r>
              <w:rPr>
                <w:rFonts w:hint="eastAsia"/>
                <w:color w:val="000000" w:themeColor="text1"/>
                <w14:textFill>
                  <w14:solidFill>
                    <w14:schemeClr w14:val="tx1"/>
                  </w14:solidFill>
                </w14:textFill>
              </w:rPr>
              <w:t>50米</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项目</w:t>
            </w:r>
            <w:r>
              <w:rPr>
                <w:color w:val="000000" w:themeColor="text1"/>
                <w14:textFill>
                  <w14:solidFill>
                    <w14:schemeClr w14:val="tx1"/>
                  </w14:solidFill>
                </w14:textFill>
              </w:rPr>
              <w:t>厂界外</w:t>
            </w:r>
            <w:r>
              <w:rPr>
                <w:rFonts w:hint="eastAsia"/>
                <w:color w:val="000000" w:themeColor="text1"/>
                <w14:textFill>
                  <w14:solidFill>
                    <w14:schemeClr w14:val="tx1"/>
                  </w14:solidFill>
                </w14:textFill>
              </w:rPr>
              <w:t>50米范围</w:t>
            </w:r>
            <w:r>
              <w:rPr>
                <w:color w:val="000000" w:themeColor="text1"/>
                <w14:textFill>
                  <w14:solidFill>
                    <w14:schemeClr w14:val="tx1"/>
                  </w14:solidFill>
                </w14:textFill>
              </w:rPr>
              <w:t>内无</w:t>
            </w:r>
            <w:r>
              <w:rPr>
                <w:rFonts w:hint="eastAsia"/>
                <w:color w:val="000000" w:themeColor="text1"/>
                <w14:textFill>
                  <w14:solidFill>
                    <w14:schemeClr w14:val="tx1"/>
                  </w14:solidFill>
                </w14:textFill>
              </w:rPr>
              <w:t>声</w:t>
            </w:r>
            <w:r>
              <w:rPr>
                <w:color w:val="000000" w:themeColor="text1"/>
                <w14:textFill>
                  <w14:solidFill>
                    <w14:schemeClr w14:val="tx1"/>
                  </w14:solidFill>
                </w14:textFill>
              </w:rPr>
              <w:t>环境保护目标。</w:t>
            </w:r>
          </w:p>
          <w:p>
            <w:pPr>
              <w:widowControl/>
              <w:numPr>
                <w:ilvl w:val="0"/>
                <w:numId w:val="13"/>
              </w:numPr>
              <w:adjustRightInd w:val="0"/>
              <w:snapToGrid w:val="0"/>
              <w:spacing w:line="360" w:lineRule="auto"/>
              <w:ind w:left="0" w:firstLine="422" w:firstLineChars="200"/>
              <w:rPr>
                <w:b/>
                <w:color w:val="000000" w:themeColor="text1"/>
                <w:kern w:val="21"/>
                <w14:textFill>
                  <w14:solidFill>
                    <w14:schemeClr w14:val="tx1"/>
                  </w14:solidFill>
                </w14:textFill>
              </w:rPr>
            </w:pPr>
            <w:r>
              <w:rPr>
                <w:b/>
                <w:color w:val="000000" w:themeColor="text1"/>
                <w:kern w:val="21"/>
                <w14:textFill>
                  <w14:solidFill>
                    <w14:schemeClr w14:val="tx1"/>
                  </w14:solidFill>
                </w14:textFill>
              </w:rPr>
              <w:t>地下水环境</w:t>
            </w:r>
          </w:p>
          <w:p>
            <w:pPr>
              <w:widowControl/>
              <w:adjustRightInd w:val="0"/>
              <w:snapToGrid w:val="0"/>
              <w:spacing w:line="360" w:lineRule="auto"/>
              <w:ind w:firstLine="420" w:firstLineChars="200"/>
              <w:rPr>
                <w:color w:val="000000" w:themeColor="text1"/>
                <w:kern w:val="21"/>
                <w14:textFill>
                  <w14:solidFill>
                    <w14:schemeClr w14:val="tx1"/>
                  </w14:solidFill>
                </w14:textFill>
              </w:rPr>
            </w:pPr>
            <w:r>
              <w:rPr>
                <w:color w:val="000000" w:themeColor="text1"/>
                <w:kern w:val="21"/>
                <w14:textFill>
                  <w14:solidFill>
                    <w14:schemeClr w14:val="tx1"/>
                  </w14:solidFill>
                </w14:textFill>
              </w:rPr>
              <w:t>项目厂界外 500 米范围内无地下水集中式饮用水水源和热水、矿泉水、温泉等特殊地下水资源。</w:t>
            </w:r>
          </w:p>
          <w:p>
            <w:pPr>
              <w:widowControl/>
              <w:numPr>
                <w:ilvl w:val="0"/>
                <w:numId w:val="13"/>
              </w:numPr>
              <w:adjustRightInd w:val="0"/>
              <w:snapToGrid w:val="0"/>
              <w:spacing w:line="360" w:lineRule="auto"/>
              <w:ind w:left="0" w:firstLine="422" w:firstLineChars="200"/>
              <w:rPr>
                <w:b/>
                <w:color w:val="000000" w:themeColor="text1"/>
                <w:kern w:val="21"/>
                <w14:textFill>
                  <w14:solidFill>
                    <w14:schemeClr w14:val="tx1"/>
                  </w14:solidFill>
                </w14:textFill>
              </w:rPr>
            </w:pPr>
            <w:r>
              <w:rPr>
                <w:b/>
                <w:color w:val="000000" w:themeColor="text1"/>
                <w:kern w:val="21"/>
                <w14:textFill>
                  <w14:solidFill>
                    <w14:schemeClr w14:val="tx1"/>
                  </w14:solidFill>
                </w14:textFill>
              </w:rPr>
              <w:t>生态环境</w:t>
            </w:r>
          </w:p>
          <w:p>
            <w:pPr>
              <w:autoSpaceDE w:val="0"/>
              <w:autoSpaceDN w:val="0"/>
              <w:adjustRightInd w:val="0"/>
              <w:snapToGrid w:val="0"/>
              <w:spacing w:line="360" w:lineRule="auto"/>
              <w:ind w:firstLine="420" w:firstLineChars="200"/>
              <w:rPr>
                <w:b/>
                <w:bCs/>
                <w:color w:val="000000" w:themeColor="text1"/>
                <w14:textFill>
                  <w14:solidFill>
                    <w14:schemeClr w14:val="tx1"/>
                  </w14:solidFill>
                </w14:textFill>
              </w:rPr>
            </w:pPr>
            <w:r>
              <w:rPr>
                <w:rFonts w:hint="eastAsia"/>
                <w:color w:val="000000" w:themeColor="text1"/>
                <w14:textFill>
                  <w14:solidFill>
                    <w14:schemeClr w14:val="tx1"/>
                  </w14:solidFill>
                </w14:textFill>
              </w:rPr>
              <w:t>本项目</w:t>
            </w:r>
            <w:r>
              <w:rPr>
                <w:rStyle w:val="102"/>
                <w:rFonts w:hint="eastAsia"/>
                <w:color w:val="000000" w:themeColor="text1"/>
                <w:kern w:val="0"/>
                <w:szCs w:val="20"/>
                <w14:textFill>
                  <w14:solidFill>
                    <w14:schemeClr w14:val="tx1"/>
                  </w14:solidFill>
                </w14:textFill>
              </w:rPr>
              <w:t>所在</w:t>
            </w:r>
            <w:r>
              <w:rPr>
                <w:color w:val="000000" w:themeColor="text1"/>
                <w14:textFill>
                  <w14:solidFill>
                    <w14:schemeClr w14:val="tx1"/>
                  </w14:solidFill>
                </w14:textFill>
              </w:rPr>
              <w:t>区域附近无风景名胜区、自然保护区及文化遗产等特殊保护目标，生态环境不属于敏感区。</w:t>
            </w:r>
            <w:r>
              <w:rPr>
                <w:rFonts w:hint="eastAsia"/>
                <w:color w:val="000000" w:themeColor="text1"/>
                <w14:textFill>
                  <w14:solidFill>
                    <w14:schemeClr w14:val="tx1"/>
                  </w14:solidFill>
                </w14:textFill>
              </w:rPr>
              <w:t>且厂区内以人工植被为主，且占地范围内均已硬化，不存在大型野生动物及珍稀植物，可不开展生态现状调查</w:t>
            </w:r>
            <w:r>
              <w:rPr>
                <w:color w:val="000000" w:themeColor="text1"/>
                <w:kern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74" w:hRule="atLeast"/>
          <w:jc w:val="center"/>
        </w:trPr>
        <w:tc>
          <w:tcPr>
            <w:tcW w:w="640" w:type="dxa"/>
            <w:tcMar>
              <w:left w:w="28" w:type="dxa"/>
              <w:right w:w="28" w:type="dxa"/>
            </w:tcMar>
            <w:vAlign w:val="center"/>
          </w:tcPr>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污染</w:t>
            </w:r>
          </w:p>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物排</w:t>
            </w:r>
          </w:p>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放控</w:t>
            </w:r>
          </w:p>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制标</w:t>
            </w:r>
          </w:p>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准</w:t>
            </w:r>
          </w:p>
        </w:tc>
        <w:tc>
          <w:tcPr>
            <w:tcW w:w="835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before="120" w:beforeLines="50" w:line="360" w:lineRule="auto"/>
              <w:ind w:firstLine="422" w:firstLineChars="200"/>
              <w:textAlignment w:val="auto"/>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排放标准</w:t>
            </w:r>
          </w:p>
          <w:p>
            <w:pPr>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firstLine="422" w:firstLineChars="200"/>
              <w:textAlignment w:val="auto"/>
              <w:rPr>
                <w:b/>
                <w:bCs/>
                <w:color w:val="000000" w:themeColor="text1"/>
                <w14:textFill>
                  <w14:solidFill>
                    <w14:schemeClr w14:val="tx1"/>
                  </w14:solidFill>
                </w14:textFill>
              </w:rPr>
            </w:pPr>
            <w:r>
              <w:rPr>
                <w:b/>
                <w:bCs/>
                <w:color w:val="000000" w:themeColor="text1"/>
                <w14:textFill>
                  <w14:solidFill>
                    <w14:schemeClr w14:val="tx1"/>
                  </w14:solidFill>
                </w14:textFill>
              </w:rPr>
              <w:t>水污染物排放标准</w:t>
            </w:r>
          </w:p>
          <w:p>
            <w:pPr>
              <w:spacing w:line="360" w:lineRule="auto"/>
              <w:ind w:firstLine="420" w:firstLineChars="200"/>
              <w:rPr>
                <w:bCs/>
                <w:color w:val="000000" w:themeColor="text1"/>
                <w14:textFill>
                  <w14:solidFill>
                    <w14:schemeClr w14:val="tx1"/>
                  </w14:solidFill>
                </w14:textFill>
              </w:rPr>
            </w:pPr>
            <w:r>
              <w:rPr>
                <w:color w:val="000000" w:themeColor="text1"/>
                <w14:textFill>
                  <w14:solidFill>
                    <w14:schemeClr w14:val="tx1"/>
                  </w14:solidFill>
                </w14:textFill>
              </w:rPr>
              <w:t>本项目</w:t>
            </w:r>
            <w:r>
              <w:rPr>
                <w:rFonts w:hint="eastAsia"/>
                <w:color w:val="000000" w:themeColor="text1"/>
                <w14:textFill>
                  <w14:solidFill>
                    <w14:schemeClr w14:val="tx1"/>
                  </w14:solidFill>
                </w14:textFill>
              </w:rPr>
              <w:t>主要外排</w:t>
            </w:r>
            <w:r>
              <w:rPr>
                <w:color w:val="000000" w:themeColor="text1"/>
                <w14:textFill>
                  <w14:solidFill>
                    <w14:schemeClr w14:val="tx1"/>
                  </w14:solidFill>
                </w14:textFill>
              </w:rPr>
              <w:t>污水为生活污水，</w:t>
            </w:r>
            <w:r>
              <w:rPr>
                <w:bCs/>
                <w:color w:val="000000" w:themeColor="text1"/>
                <w14:textFill>
                  <w14:solidFill>
                    <w14:schemeClr w14:val="tx1"/>
                  </w14:solidFill>
                </w14:textFill>
              </w:rPr>
              <w:t>本项目属于</w:t>
            </w:r>
            <w:r>
              <w:rPr>
                <w:rFonts w:hint="eastAsia"/>
                <w:bCs/>
                <w:color w:val="000000" w:themeColor="text1"/>
                <w14:textFill>
                  <w14:solidFill>
                    <w14:schemeClr w14:val="tx1"/>
                  </w14:solidFill>
                </w14:textFill>
              </w:rPr>
              <w:t>杨侨镇生活污水处理厂</w:t>
            </w:r>
            <w:r>
              <w:rPr>
                <w:color w:val="000000" w:themeColor="text1"/>
                <w:kern w:val="0"/>
                <w14:textFill>
                  <w14:solidFill>
                    <w14:schemeClr w14:val="tx1"/>
                  </w14:solidFill>
                </w14:textFill>
              </w:rPr>
              <w:t>纳污范围，</w:t>
            </w:r>
            <w:r>
              <w:rPr>
                <w:bCs/>
                <w:color w:val="000000" w:themeColor="text1"/>
                <w14:textFill>
                  <w14:solidFill>
                    <w14:schemeClr w14:val="tx1"/>
                  </w14:solidFill>
                </w14:textFill>
              </w:rPr>
              <w:t>生活污水经</w:t>
            </w:r>
            <w:r>
              <w:rPr>
                <w:rFonts w:hint="eastAsia"/>
                <w:bCs/>
                <w:color w:val="000000" w:themeColor="text1"/>
                <w14:textFill>
                  <w14:solidFill>
                    <w14:schemeClr w14:val="tx1"/>
                  </w14:solidFill>
                </w14:textFill>
              </w:rPr>
              <w:t>隔油隔渣池、</w:t>
            </w:r>
            <w:r>
              <w:rPr>
                <w:bCs/>
                <w:color w:val="000000" w:themeColor="text1"/>
                <w14:textFill>
                  <w14:solidFill>
                    <w14:schemeClr w14:val="tx1"/>
                  </w14:solidFill>
                </w14:textFill>
              </w:rPr>
              <w:t>三级化粪池预处理</w:t>
            </w:r>
            <w:r>
              <w:rPr>
                <w:rFonts w:hint="eastAsia"/>
                <w:bCs/>
                <w:color w:val="000000" w:themeColor="text1"/>
                <w14:textFill>
                  <w14:solidFill>
                    <w14:schemeClr w14:val="tx1"/>
                  </w14:solidFill>
                </w14:textFill>
              </w:rPr>
              <w:t>达到广东省《水污染物排放限值》（DB44/26-2001）第二时段三级标准后，纳入杨侨镇生活污水处理厂处理，处理达标后排入南蛇沥，然后汇入公庄河，最终排入东江，尾水排放执行广东省《水污染物排放限值》（DB44/26-2001）第二时段一级标准与《城镇污水处理厂污染物排放标准》（GB18918-2002）中的一级A标准两者较严值，具体指标详见下表</w:t>
            </w:r>
            <w:r>
              <w:rPr>
                <w:bCs/>
                <w:color w:val="000000" w:themeColor="text1"/>
                <w14:textFill>
                  <w14:solidFill>
                    <w14:schemeClr w14:val="tx1"/>
                  </w14:solidFill>
                </w14:textFill>
              </w:rPr>
              <w:t>。</w:t>
            </w:r>
          </w:p>
          <w:p>
            <w:pPr>
              <w:adjustRightInd w:val="0"/>
              <w:snapToGrid w:val="0"/>
              <w:jc w:val="center"/>
              <w:rPr>
                <w:b/>
                <w:color w:val="000000" w:themeColor="text1"/>
                <w14:textFill>
                  <w14:solidFill>
                    <w14:schemeClr w14:val="tx1"/>
                  </w14:solidFill>
                </w14:textFill>
              </w:rPr>
            </w:pPr>
            <w:r>
              <w:rPr>
                <w:b/>
                <w:bCs/>
                <w:color w:val="000000" w:themeColor="text1"/>
                <w14:textFill>
                  <w14:solidFill>
                    <w14:schemeClr w14:val="tx1"/>
                  </w14:solidFill>
                </w14:textFill>
              </w:rPr>
              <w:t>表</w:t>
            </w:r>
            <w:r>
              <w:rPr>
                <w:rFonts w:hint="eastAsia"/>
                <w:b/>
                <w:bCs/>
                <w:color w:val="000000" w:themeColor="text1"/>
                <w14:textFill>
                  <w14:solidFill>
                    <w14:schemeClr w14:val="tx1"/>
                  </w14:solidFill>
                </w14:textFill>
              </w:rPr>
              <w:t>3-</w:t>
            </w:r>
            <w:r>
              <w:rPr>
                <w:rFonts w:hint="eastAsia"/>
                <w:b/>
                <w:bCs/>
                <w:color w:val="000000" w:themeColor="text1"/>
                <w:lang w:val="en-US" w:eastAsia="zh-CN"/>
                <w14:textFill>
                  <w14:solidFill>
                    <w14:schemeClr w14:val="tx1"/>
                  </w14:solidFill>
                </w14:textFill>
              </w:rPr>
              <w:t>6</w:t>
            </w:r>
            <w:r>
              <w:rPr>
                <w:b/>
                <w:bCs/>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水污染物排放标准</w:t>
            </w:r>
            <w:r>
              <w:rPr>
                <w:b/>
                <w:color w:val="000000" w:themeColor="text1"/>
                <w14:textFill>
                  <w14:solidFill>
                    <w14:schemeClr w14:val="tx1"/>
                  </w14:solidFill>
                </w14:textFill>
              </w:rPr>
              <w:t xml:space="preserve"> 单位：mg/L</w:t>
            </w:r>
          </w:p>
          <w:tbl>
            <w:tblPr>
              <w:tblStyle w:val="90"/>
              <w:tblW w:w="8134" w:type="dxa"/>
              <w:jc w:val="center"/>
              <w:tblLayout w:type="fixed"/>
              <w:tblCellMar>
                <w:top w:w="0" w:type="dxa"/>
                <w:left w:w="108" w:type="dxa"/>
                <w:bottom w:w="0" w:type="dxa"/>
                <w:right w:w="108" w:type="dxa"/>
              </w:tblCellMar>
            </w:tblPr>
            <w:tblGrid>
              <w:gridCol w:w="2723"/>
              <w:gridCol w:w="1049"/>
              <w:gridCol w:w="909"/>
              <w:gridCol w:w="890"/>
              <w:gridCol w:w="900"/>
              <w:gridCol w:w="760"/>
              <w:gridCol w:w="903"/>
            </w:tblGrid>
            <w:tr>
              <w:tblPrEx>
                <w:tblCellMar>
                  <w:top w:w="0" w:type="dxa"/>
                  <w:left w:w="108" w:type="dxa"/>
                  <w:bottom w:w="0" w:type="dxa"/>
                  <w:right w:w="108" w:type="dxa"/>
                </w:tblCellMar>
              </w:tblPrEx>
              <w:trPr>
                <w:trHeight w:val="254" w:hRule="atLeast"/>
                <w:jc w:val="center"/>
              </w:trPr>
              <w:tc>
                <w:tcPr>
                  <w:tcW w:w="1672" w:type="pct"/>
                  <w:tcBorders>
                    <w:top w:val="single" w:color="auto" w:sz="4" w:space="0"/>
                    <w:left w:val="single" w:color="auto" w:sz="4" w:space="0"/>
                    <w:bottom w:val="single" w:color="auto" w:sz="4" w:space="0"/>
                    <w:right w:val="single" w:color="auto" w:sz="4" w:space="0"/>
                  </w:tcBorders>
                  <w:vAlign w:val="center"/>
                </w:tcPr>
                <w:p>
                  <w:pPr>
                    <w:jc w:val="center"/>
                    <w:rPr>
                      <w:b/>
                      <w:color w:val="000000" w:themeColor="text1"/>
                      <w:lang w:val="pl-PL"/>
                      <w14:textFill>
                        <w14:solidFill>
                          <w14:schemeClr w14:val="tx1"/>
                        </w14:solidFill>
                      </w14:textFill>
                    </w:rPr>
                  </w:pPr>
                  <w:r>
                    <w:rPr>
                      <w:b/>
                      <w:color w:val="000000" w:themeColor="text1"/>
                      <w:lang w:val="pl-PL"/>
                      <w14:textFill>
                        <w14:solidFill>
                          <w14:schemeClr w14:val="tx1"/>
                        </w14:solidFill>
                      </w14:textFill>
                    </w:rPr>
                    <w:t>项目</w:t>
                  </w:r>
                </w:p>
              </w:tc>
              <w:tc>
                <w:tcPr>
                  <w:tcW w:w="645" w:type="pct"/>
                  <w:tcBorders>
                    <w:top w:val="single" w:color="auto" w:sz="4" w:space="0"/>
                    <w:left w:val="nil"/>
                    <w:bottom w:val="single" w:color="auto" w:sz="4" w:space="0"/>
                    <w:right w:val="single" w:color="auto" w:sz="4" w:space="0"/>
                  </w:tcBorders>
                  <w:vAlign w:val="center"/>
                </w:tcPr>
                <w:p>
                  <w:pPr>
                    <w:jc w:val="center"/>
                    <w:rPr>
                      <w:b/>
                      <w:color w:val="000000" w:themeColor="text1"/>
                      <w:lang w:val="pl-PL"/>
                      <w14:textFill>
                        <w14:solidFill>
                          <w14:schemeClr w14:val="tx1"/>
                        </w14:solidFill>
                      </w14:textFill>
                    </w:rPr>
                  </w:pPr>
                  <w:r>
                    <w:rPr>
                      <w:b/>
                      <w:color w:val="000000" w:themeColor="text1"/>
                      <w:lang w:val="pl-PL"/>
                      <w14:textFill>
                        <w14:solidFill>
                          <w14:schemeClr w14:val="tx1"/>
                        </w14:solidFill>
                      </w14:textFill>
                    </w:rPr>
                    <w:t>COD</w:t>
                  </w:r>
                  <w:r>
                    <w:rPr>
                      <w:b/>
                      <w:color w:val="000000" w:themeColor="text1"/>
                      <w:vertAlign w:val="subscript"/>
                      <w:lang w:val="pl-PL"/>
                      <w14:textFill>
                        <w14:solidFill>
                          <w14:schemeClr w14:val="tx1"/>
                        </w14:solidFill>
                      </w14:textFill>
                    </w:rPr>
                    <w:t>Cr</w:t>
                  </w:r>
                </w:p>
              </w:tc>
              <w:tc>
                <w:tcPr>
                  <w:tcW w:w="559" w:type="pct"/>
                  <w:tcBorders>
                    <w:top w:val="single" w:color="auto" w:sz="4" w:space="0"/>
                    <w:left w:val="nil"/>
                    <w:bottom w:val="single" w:color="auto" w:sz="4" w:space="0"/>
                    <w:right w:val="single" w:color="auto" w:sz="4" w:space="0"/>
                  </w:tcBorders>
                  <w:vAlign w:val="center"/>
                </w:tcPr>
                <w:p>
                  <w:pPr>
                    <w:jc w:val="center"/>
                    <w:rPr>
                      <w:b/>
                      <w:color w:val="000000" w:themeColor="text1"/>
                      <w:lang w:val="pl-PL"/>
                      <w14:textFill>
                        <w14:solidFill>
                          <w14:schemeClr w14:val="tx1"/>
                        </w14:solidFill>
                      </w14:textFill>
                    </w:rPr>
                  </w:pPr>
                  <w:r>
                    <w:rPr>
                      <w:b/>
                      <w:color w:val="000000" w:themeColor="text1"/>
                      <w:lang w:val="pl-PL"/>
                      <w14:textFill>
                        <w14:solidFill>
                          <w14:schemeClr w14:val="tx1"/>
                        </w14:solidFill>
                      </w14:textFill>
                    </w:rPr>
                    <w:t>BOD</w:t>
                  </w:r>
                  <w:r>
                    <w:rPr>
                      <w:b/>
                      <w:color w:val="000000" w:themeColor="text1"/>
                      <w:vertAlign w:val="subscript"/>
                      <w:lang w:val="pl-PL"/>
                      <w14:textFill>
                        <w14:solidFill>
                          <w14:schemeClr w14:val="tx1"/>
                        </w14:solidFill>
                      </w14:textFill>
                    </w:rPr>
                    <w:t>5</w:t>
                  </w:r>
                </w:p>
              </w:tc>
              <w:tc>
                <w:tcPr>
                  <w:tcW w:w="547" w:type="pct"/>
                  <w:tcBorders>
                    <w:top w:val="single" w:color="auto" w:sz="4" w:space="0"/>
                    <w:left w:val="nil"/>
                    <w:bottom w:val="single" w:color="auto" w:sz="4" w:space="0"/>
                    <w:right w:val="single" w:color="auto" w:sz="4" w:space="0"/>
                  </w:tcBorders>
                  <w:vAlign w:val="center"/>
                </w:tcPr>
                <w:p>
                  <w:pPr>
                    <w:jc w:val="center"/>
                    <w:rPr>
                      <w:b/>
                      <w:color w:val="000000" w:themeColor="text1"/>
                      <w:lang w:val="pl-PL"/>
                      <w14:textFill>
                        <w14:solidFill>
                          <w14:schemeClr w14:val="tx1"/>
                        </w14:solidFill>
                      </w14:textFill>
                    </w:rPr>
                  </w:pPr>
                  <w:r>
                    <w:rPr>
                      <w:b/>
                      <w:color w:val="000000" w:themeColor="text1"/>
                      <w:lang w:val="pl-PL"/>
                      <w14:textFill>
                        <w14:solidFill>
                          <w14:schemeClr w14:val="tx1"/>
                        </w14:solidFill>
                      </w14:textFill>
                    </w:rPr>
                    <w:t>SS</w:t>
                  </w:r>
                </w:p>
              </w:tc>
              <w:tc>
                <w:tcPr>
                  <w:tcW w:w="553" w:type="pct"/>
                  <w:tcBorders>
                    <w:top w:val="single" w:color="auto" w:sz="4" w:space="0"/>
                    <w:left w:val="nil"/>
                    <w:bottom w:val="single" w:color="auto" w:sz="4" w:space="0"/>
                    <w:right w:val="single" w:color="auto" w:sz="4" w:space="0"/>
                  </w:tcBorders>
                  <w:vAlign w:val="center"/>
                </w:tcPr>
                <w:p>
                  <w:pPr>
                    <w:jc w:val="center"/>
                    <w:rPr>
                      <w:b/>
                      <w:color w:val="000000" w:themeColor="text1"/>
                      <w:lang w:val="pl-PL"/>
                      <w14:textFill>
                        <w14:solidFill>
                          <w14:schemeClr w14:val="tx1"/>
                        </w14:solidFill>
                      </w14:textFill>
                    </w:rPr>
                  </w:pPr>
                  <w:r>
                    <w:rPr>
                      <w:b/>
                      <w:color w:val="000000" w:themeColor="text1"/>
                      <w:lang w:val="pl-PL"/>
                      <w14:textFill>
                        <w14:solidFill>
                          <w14:schemeClr w14:val="tx1"/>
                        </w14:solidFill>
                      </w14:textFill>
                    </w:rPr>
                    <w:t>NH</w:t>
                  </w:r>
                  <w:r>
                    <w:rPr>
                      <w:b/>
                      <w:color w:val="000000" w:themeColor="text1"/>
                      <w:vertAlign w:val="subscript"/>
                      <w:lang w:val="pl-PL"/>
                      <w14:textFill>
                        <w14:solidFill>
                          <w14:schemeClr w14:val="tx1"/>
                        </w14:solidFill>
                      </w14:textFill>
                    </w:rPr>
                    <w:t>3</w:t>
                  </w:r>
                  <w:r>
                    <w:rPr>
                      <w:b/>
                      <w:color w:val="000000" w:themeColor="text1"/>
                      <w:lang w:val="pl-PL"/>
                      <w14:textFill>
                        <w14:solidFill>
                          <w14:schemeClr w14:val="tx1"/>
                        </w14:solidFill>
                      </w14:textFill>
                    </w:rPr>
                    <w:t>-N</w:t>
                  </w:r>
                </w:p>
              </w:tc>
              <w:tc>
                <w:tcPr>
                  <w:tcW w:w="467" w:type="pct"/>
                  <w:tcBorders>
                    <w:top w:val="single" w:color="auto" w:sz="4" w:space="0"/>
                    <w:left w:val="nil"/>
                    <w:bottom w:val="single" w:color="auto" w:sz="4" w:space="0"/>
                    <w:right w:val="single" w:color="auto" w:sz="4" w:space="0"/>
                  </w:tcBorders>
                  <w:vAlign w:val="center"/>
                </w:tcPr>
                <w:p>
                  <w:pPr>
                    <w:jc w:val="center"/>
                    <w:rPr>
                      <w:b/>
                      <w:color w:val="000000" w:themeColor="text1"/>
                      <w:lang w:val="pl-PL"/>
                      <w14:textFill>
                        <w14:solidFill>
                          <w14:schemeClr w14:val="tx1"/>
                        </w14:solidFill>
                      </w14:textFill>
                    </w:rPr>
                  </w:pPr>
                  <w:r>
                    <w:rPr>
                      <w:b/>
                      <w:color w:val="000000" w:themeColor="text1"/>
                      <w:lang w:val="pl-PL"/>
                      <w14:textFill>
                        <w14:solidFill>
                          <w14:schemeClr w14:val="tx1"/>
                        </w14:solidFill>
                      </w14:textFill>
                    </w:rPr>
                    <w:t>TP</w:t>
                  </w:r>
                </w:p>
              </w:tc>
              <w:tc>
                <w:tcPr>
                  <w:tcW w:w="555" w:type="pct"/>
                  <w:tcBorders>
                    <w:top w:val="single" w:color="auto" w:sz="4" w:space="0"/>
                    <w:left w:val="nil"/>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动植物油</w:t>
                  </w:r>
                </w:p>
              </w:tc>
            </w:tr>
            <w:tr>
              <w:tblPrEx>
                <w:tblCellMar>
                  <w:top w:w="0" w:type="dxa"/>
                  <w:left w:w="108" w:type="dxa"/>
                  <w:bottom w:w="0" w:type="dxa"/>
                  <w:right w:w="108" w:type="dxa"/>
                </w:tblCellMar>
              </w:tblPrEx>
              <w:trPr>
                <w:trHeight w:val="687" w:hRule="atLeast"/>
                <w:jc w:val="center"/>
              </w:trPr>
              <w:tc>
                <w:tcPr>
                  <w:tcW w:w="1672" w:type="pct"/>
                  <w:tcBorders>
                    <w:top w:val="single" w:color="auto" w:sz="4" w:space="0"/>
                    <w:left w:val="single" w:color="auto" w:sz="4" w:space="0"/>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《水污染物排放限值》（DB44/26-2001）第二时段三级标准</w:t>
                  </w:r>
                </w:p>
              </w:tc>
              <w:tc>
                <w:tcPr>
                  <w:tcW w:w="645"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500</w:t>
                  </w:r>
                </w:p>
              </w:tc>
              <w:tc>
                <w:tcPr>
                  <w:tcW w:w="559"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300</w:t>
                  </w:r>
                </w:p>
              </w:tc>
              <w:tc>
                <w:tcPr>
                  <w:tcW w:w="547"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400</w:t>
                  </w:r>
                </w:p>
              </w:tc>
              <w:tc>
                <w:tcPr>
                  <w:tcW w:w="553"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bCs/>
                      <w:color w:val="000000" w:themeColor="text1"/>
                      <w:lang w:val="pl-PL"/>
                      <w14:textFill>
                        <w14:solidFill>
                          <w14:schemeClr w14:val="tx1"/>
                        </w14:solidFill>
                      </w14:textFill>
                    </w:rPr>
                    <w:t>/</w:t>
                  </w:r>
                </w:p>
              </w:tc>
              <w:tc>
                <w:tcPr>
                  <w:tcW w:w="467"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bCs/>
                      <w:color w:val="000000" w:themeColor="text1"/>
                      <w:lang w:val="pl-PL"/>
                      <w14:textFill>
                        <w14:solidFill>
                          <w14:schemeClr w14:val="tx1"/>
                        </w14:solidFill>
                      </w14:textFill>
                    </w:rPr>
                    <w:t>/</w:t>
                  </w:r>
                </w:p>
              </w:tc>
              <w:tc>
                <w:tcPr>
                  <w:tcW w:w="555" w:type="pct"/>
                  <w:tcBorders>
                    <w:top w:val="single" w:color="auto" w:sz="4" w:space="0"/>
                    <w:left w:val="nil"/>
                    <w:bottom w:val="single" w:color="auto" w:sz="4" w:space="0"/>
                    <w:right w:val="single" w:color="auto" w:sz="4" w:space="0"/>
                  </w:tcBorders>
                  <w:vAlign w:val="center"/>
                </w:tcPr>
                <w:p>
                  <w:pPr>
                    <w:jc w:val="center"/>
                    <w:rPr>
                      <w:bCs/>
                      <w:color w:val="000000" w:themeColor="text1"/>
                      <w14:textFill>
                        <w14:solidFill>
                          <w14:schemeClr w14:val="tx1"/>
                        </w14:solidFill>
                      </w14:textFill>
                    </w:rPr>
                  </w:pPr>
                  <w:r>
                    <w:rPr>
                      <w:rFonts w:hint="eastAsia"/>
                      <w:bCs/>
                      <w:color w:val="000000" w:themeColor="text1"/>
                      <w:lang w:val="pl-PL"/>
                      <w14:textFill>
                        <w14:solidFill>
                          <w14:schemeClr w14:val="tx1"/>
                        </w14:solidFill>
                      </w14:textFill>
                    </w:rPr>
                    <w:t>≤</w:t>
                  </w:r>
                  <w:r>
                    <w:rPr>
                      <w:rFonts w:hint="eastAsia"/>
                      <w:bCs/>
                      <w:color w:val="000000" w:themeColor="text1"/>
                      <w14:textFill>
                        <w14:solidFill>
                          <w14:schemeClr w14:val="tx1"/>
                        </w14:solidFill>
                      </w14:textFill>
                    </w:rPr>
                    <w:t>100</w:t>
                  </w:r>
                </w:p>
              </w:tc>
            </w:tr>
            <w:tr>
              <w:tblPrEx>
                <w:tblCellMar>
                  <w:top w:w="0" w:type="dxa"/>
                  <w:left w:w="108" w:type="dxa"/>
                  <w:bottom w:w="0" w:type="dxa"/>
                  <w:right w:w="108" w:type="dxa"/>
                </w:tblCellMar>
              </w:tblPrEx>
              <w:trPr>
                <w:trHeight w:val="266" w:hRule="atLeast"/>
                <w:jc w:val="center"/>
              </w:trPr>
              <w:tc>
                <w:tcPr>
                  <w:tcW w:w="1672" w:type="pct"/>
                  <w:tcBorders>
                    <w:top w:val="single" w:color="auto" w:sz="4" w:space="0"/>
                    <w:left w:val="single" w:color="auto" w:sz="4" w:space="0"/>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color w:val="000000" w:themeColor="text1"/>
                      <w14:textFill>
                        <w14:solidFill>
                          <w14:schemeClr w14:val="tx1"/>
                        </w14:solidFill>
                      </w14:textFill>
                    </w:rPr>
                    <w:t>《水污染物排放限值》（DB44/26-2001）第二时段一级标准</w:t>
                  </w:r>
                </w:p>
              </w:tc>
              <w:tc>
                <w:tcPr>
                  <w:tcW w:w="645"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40</w:t>
                  </w:r>
                </w:p>
              </w:tc>
              <w:tc>
                <w:tcPr>
                  <w:tcW w:w="559"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20</w:t>
                  </w:r>
                </w:p>
              </w:tc>
              <w:tc>
                <w:tcPr>
                  <w:tcW w:w="547"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20</w:t>
                  </w:r>
                </w:p>
              </w:tc>
              <w:tc>
                <w:tcPr>
                  <w:tcW w:w="553"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10</w:t>
                  </w:r>
                </w:p>
              </w:tc>
              <w:tc>
                <w:tcPr>
                  <w:tcW w:w="467"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0.5</w:t>
                  </w:r>
                </w:p>
              </w:tc>
              <w:tc>
                <w:tcPr>
                  <w:tcW w:w="555"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rFonts w:hint="eastAsia"/>
                      <w:bCs/>
                      <w:color w:val="000000" w:themeColor="text1"/>
                      <w14:textFill>
                        <w14:solidFill>
                          <w14:schemeClr w14:val="tx1"/>
                        </w14:solidFill>
                      </w14:textFill>
                    </w:rPr>
                    <w:t>10</w:t>
                  </w:r>
                </w:p>
              </w:tc>
            </w:tr>
            <w:tr>
              <w:tblPrEx>
                <w:tblCellMar>
                  <w:top w:w="0" w:type="dxa"/>
                  <w:left w:w="108" w:type="dxa"/>
                  <w:bottom w:w="0" w:type="dxa"/>
                  <w:right w:w="108" w:type="dxa"/>
                </w:tblCellMar>
              </w:tblPrEx>
              <w:trPr>
                <w:trHeight w:val="266" w:hRule="atLeast"/>
                <w:jc w:val="center"/>
              </w:trPr>
              <w:tc>
                <w:tcPr>
                  <w:tcW w:w="1672"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《城镇污水处理厂污染物排放标准》（GB18918-2002）中的一级A标准</w:t>
                  </w:r>
                </w:p>
              </w:tc>
              <w:tc>
                <w:tcPr>
                  <w:tcW w:w="645" w:type="pct"/>
                  <w:tcBorders>
                    <w:top w:val="single" w:color="auto" w:sz="4" w:space="0"/>
                    <w:left w:val="nil"/>
                    <w:bottom w:val="single" w:color="auto" w:sz="4" w:space="0"/>
                    <w:right w:val="single" w:color="auto" w:sz="4" w:space="0"/>
                  </w:tcBorders>
                  <w:vAlign w:val="center"/>
                </w:tcPr>
                <w:p>
                  <w:pPr>
                    <w:jc w:val="center"/>
                    <w:rPr>
                      <w:bCs/>
                      <w:color w:val="000000" w:themeColor="text1"/>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50</w:t>
                  </w:r>
                </w:p>
              </w:tc>
              <w:tc>
                <w:tcPr>
                  <w:tcW w:w="559"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10</w:t>
                  </w:r>
                </w:p>
              </w:tc>
              <w:tc>
                <w:tcPr>
                  <w:tcW w:w="547"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10</w:t>
                  </w:r>
                </w:p>
              </w:tc>
              <w:tc>
                <w:tcPr>
                  <w:tcW w:w="553"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5</w:t>
                  </w:r>
                </w:p>
              </w:tc>
              <w:tc>
                <w:tcPr>
                  <w:tcW w:w="467"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0.5</w:t>
                  </w:r>
                </w:p>
              </w:tc>
              <w:tc>
                <w:tcPr>
                  <w:tcW w:w="555"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rFonts w:hint="eastAsia"/>
                      <w:bCs/>
                      <w:color w:val="000000" w:themeColor="text1"/>
                      <w14:textFill>
                        <w14:solidFill>
                          <w14:schemeClr w14:val="tx1"/>
                        </w14:solidFill>
                      </w14:textFill>
                    </w:rPr>
                    <w:t>1</w:t>
                  </w:r>
                </w:p>
              </w:tc>
            </w:tr>
            <w:tr>
              <w:trPr>
                <w:trHeight w:val="254" w:hRule="atLeast"/>
                <w:jc w:val="center"/>
              </w:trPr>
              <w:tc>
                <w:tcPr>
                  <w:tcW w:w="1672" w:type="pct"/>
                  <w:tcBorders>
                    <w:top w:val="single" w:color="auto" w:sz="4" w:space="0"/>
                    <w:left w:val="single" w:color="auto" w:sz="4" w:space="0"/>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color w:val="000000" w:themeColor="text1"/>
                      <w14:textFill>
                        <w14:solidFill>
                          <w14:schemeClr w14:val="tx1"/>
                        </w14:solidFill>
                      </w14:textFill>
                    </w:rPr>
                    <w:t>（DB44/26-2001）第二时段一级标准、（GB18918-2002）一级A标准两</w:t>
                  </w:r>
                  <w:r>
                    <w:rPr>
                      <w:color w:val="000000" w:themeColor="text1"/>
                      <w14:textFill>
                        <w14:solidFill>
                          <w14:schemeClr w14:val="tx1"/>
                        </w14:solidFill>
                      </w14:textFill>
                    </w:rPr>
                    <w:t>者较严</w:t>
                  </w:r>
                  <w:r>
                    <w:rPr>
                      <w:rFonts w:hint="eastAsia"/>
                      <w:color w:val="000000" w:themeColor="text1"/>
                      <w14:textFill>
                        <w14:solidFill>
                          <w14:schemeClr w14:val="tx1"/>
                        </w14:solidFill>
                      </w14:textFill>
                    </w:rPr>
                    <w:t>值</w:t>
                  </w:r>
                </w:p>
              </w:tc>
              <w:tc>
                <w:tcPr>
                  <w:tcW w:w="645"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40</w:t>
                  </w:r>
                </w:p>
              </w:tc>
              <w:tc>
                <w:tcPr>
                  <w:tcW w:w="559"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10</w:t>
                  </w:r>
                </w:p>
              </w:tc>
              <w:tc>
                <w:tcPr>
                  <w:tcW w:w="547"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10</w:t>
                  </w:r>
                </w:p>
              </w:tc>
              <w:tc>
                <w:tcPr>
                  <w:tcW w:w="553"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5</w:t>
                  </w:r>
                </w:p>
              </w:tc>
              <w:tc>
                <w:tcPr>
                  <w:tcW w:w="467"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bCs/>
                      <w:color w:val="000000" w:themeColor="text1"/>
                      <w:lang w:val="pl-PL"/>
                      <w14:textFill>
                        <w14:solidFill>
                          <w14:schemeClr w14:val="tx1"/>
                        </w14:solidFill>
                      </w14:textFill>
                    </w:rPr>
                    <w:t>0.5</w:t>
                  </w:r>
                </w:p>
              </w:tc>
              <w:tc>
                <w:tcPr>
                  <w:tcW w:w="555" w:type="pct"/>
                  <w:tcBorders>
                    <w:top w:val="single" w:color="auto" w:sz="4" w:space="0"/>
                    <w:left w:val="nil"/>
                    <w:bottom w:val="single" w:color="auto" w:sz="4" w:space="0"/>
                    <w:right w:val="single" w:color="auto" w:sz="4" w:space="0"/>
                  </w:tcBorders>
                  <w:vAlign w:val="center"/>
                </w:tcPr>
                <w:p>
                  <w:pPr>
                    <w:jc w:val="center"/>
                    <w:rPr>
                      <w:bCs/>
                      <w:color w:val="000000" w:themeColor="text1"/>
                      <w:lang w:val="pl-PL"/>
                      <w14:textFill>
                        <w14:solidFill>
                          <w14:schemeClr w14:val="tx1"/>
                        </w14:solidFill>
                      </w14:textFill>
                    </w:rPr>
                  </w:pPr>
                  <w:r>
                    <w:rPr>
                      <w:rFonts w:hint="eastAsia"/>
                      <w:bCs/>
                      <w:color w:val="000000" w:themeColor="text1"/>
                      <w:lang w:val="pl-PL"/>
                      <w14:textFill>
                        <w14:solidFill>
                          <w14:schemeClr w14:val="tx1"/>
                        </w14:solidFill>
                      </w14:textFill>
                    </w:rPr>
                    <w:t>≤</w:t>
                  </w:r>
                  <w:r>
                    <w:rPr>
                      <w:rFonts w:hint="eastAsia"/>
                      <w:bCs/>
                      <w:color w:val="000000" w:themeColor="text1"/>
                      <w14:textFill>
                        <w14:solidFill>
                          <w14:schemeClr w14:val="tx1"/>
                        </w14:solidFill>
                      </w14:textFill>
                    </w:rPr>
                    <w:t>1</w:t>
                  </w:r>
                </w:p>
              </w:tc>
            </w:tr>
          </w:tbl>
          <w:p>
            <w:pPr>
              <w:numPr>
                <w:ilvl w:val="0"/>
                <w:numId w:val="14"/>
              </w:numPr>
              <w:adjustRightInd w:val="0"/>
              <w:snapToGrid w:val="0"/>
              <w:spacing w:before="120" w:beforeLines="50"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噪声排放标准</w:t>
            </w:r>
          </w:p>
          <w:p>
            <w:pPr>
              <w:adjustRightInd w:val="0"/>
              <w:snapToGrid w:val="0"/>
              <w:spacing w:line="360" w:lineRule="auto"/>
              <w:ind w:firstLine="482"/>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本项目</w:t>
            </w:r>
            <w:r>
              <w:rPr>
                <w:color w:val="000000" w:themeColor="text1"/>
                <w14:textFill>
                  <w14:solidFill>
                    <w14:schemeClr w14:val="tx1"/>
                  </w14:solidFill>
                </w14:textFill>
              </w:rPr>
              <w:t>营运期边界噪声执行《工业企业厂界环境噪声排放标准》（GB12348-2008）</w:t>
            </w: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类</w:t>
            </w:r>
            <w:r>
              <w:rPr>
                <w:rFonts w:hint="eastAsia"/>
                <w:color w:val="000000" w:themeColor="text1"/>
                <w14:textFill>
                  <w14:solidFill>
                    <w14:schemeClr w14:val="tx1"/>
                  </w14:solidFill>
                </w14:textFill>
              </w:rPr>
              <w:t>、4类</w:t>
            </w:r>
            <w:r>
              <w:rPr>
                <w:color w:val="000000" w:themeColor="text1"/>
                <w14:textFill>
                  <w14:solidFill>
                    <w14:schemeClr w14:val="tx1"/>
                  </w14:solidFill>
                </w14:textFill>
              </w:rPr>
              <w:t>标准，</w:t>
            </w:r>
            <w:r>
              <w:rPr>
                <w:rFonts w:hint="eastAsia"/>
                <w:color w:val="000000" w:themeColor="text1"/>
                <w14:textFill>
                  <w14:solidFill>
                    <w14:schemeClr w14:val="tx1"/>
                  </w14:solidFill>
                </w14:textFill>
              </w:rPr>
              <w:t>具体排放限值见下表</w:t>
            </w:r>
            <w:r>
              <w:rPr>
                <w:color w:val="000000" w:themeColor="text1"/>
                <w14:textFill>
                  <w14:solidFill>
                    <w14:schemeClr w14:val="tx1"/>
                  </w14:solidFill>
                </w14:textFill>
              </w:rPr>
              <w:t>。</w:t>
            </w:r>
          </w:p>
          <w:p>
            <w:pPr>
              <w:widowControl/>
              <w:numPr>
                <w:ilvl w:val="0"/>
                <w:numId w:val="0"/>
              </w:numPr>
              <w:spacing w:line="360" w:lineRule="auto"/>
              <w:ind w:left="186" w:leftChars="0"/>
              <w:jc w:val="center"/>
              <w:rPr>
                <w:b/>
                <w:bCs/>
                <w:color w:val="000000" w:themeColor="text1"/>
                <w:sz w:val="21"/>
                <w:szCs w:val="21"/>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 xml:space="preserve">表3-7 </w:t>
            </w:r>
            <w:r>
              <w:rPr>
                <w:rFonts w:hint="eastAsia"/>
                <w:b/>
                <w:bCs/>
                <w:color w:val="000000" w:themeColor="text1"/>
                <w:sz w:val="21"/>
                <w:szCs w:val="21"/>
                <w14:textFill>
                  <w14:solidFill>
                    <w14:schemeClr w14:val="tx1"/>
                  </w14:solidFill>
                </w14:textFill>
              </w:rPr>
              <w:t>噪声</w:t>
            </w:r>
            <w:r>
              <w:rPr>
                <w:b/>
                <w:bCs/>
                <w:color w:val="000000" w:themeColor="text1"/>
                <w:sz w:val="21"/>
                <w:szCs w:val="21"/>
                <w14:textFill>
                  <w14:solidFill>
                    <w14:schemeClr w14:val="tx1"/>
                  </w14:solidFill>
                </w14:textFill>
              </w:rPr>
              <w:t>最高允许排放限值</w:t>
            </w:r>
          </w:p>
          <w:tbl>
            <w:tblPr>
              <w:tblStyle w:val="90"/>
              <w:tblW w:w="8134"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09"/>
              <w:gridCol w:w="3062"/>
              <w:gridCol w:w="2079"/>
              <w:gridCol w:w="20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3" w:hRule="atLeast"/>
              </w:trPr>
              <w:tc>
                <w:tcPr>
                  <w:tcW w:w="909" w:type="dxa"/>
                  <w:vMerge w:val="restart"/>
                  <w:tcBorders>
                    <w:top w:val="single" w:color="auto" w:sz="4" w:space="0"/>
                    <w:bottom w:val="single" w:color="auto" w:sz="4" w:space="0"/>
                    <w:right w:val="single" w:color="auto" w:sz="4" w:space="0"/>
                  </w:tcBorders>
                  <w:noWrap w:val="0"/>
                  <w:vAlign w:val="center"/>
                </w:tcPr>
                <w:p>
                  <w:pPr>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阶</w:t>
                  </w:r>
                  <w:r>
                    <w:rPr>
                      <w:rFonts w:hint="eastAsia"/>
                      <w:b/>
                      <w:color w:val="000000" w:themeColor="text1"/>
                      <w:szCs w:val="21"/>
                      <w14:textFill>
                        <w14:solidFill>
                          <w14:schemeClr w14:val="tx1"/>
                        </w14:solidFill>
                      </w14:textFill>
                    </w:rPr>
                    <w:t>段</w:t>
                  </w:r>
                </w:p>
              </w:tc>
              <w:tc>
                <w:tcPr>
                  <w:tcW w:w="5141"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执行标准</w:t>
                  </w:r>
                </w:p>
              </w:tc>
              <w:tc>
                <w:tcPr>
                  <w:tcW w:w="2084" w:type="dxa"/>
                  <w:tcBorders>
                    <w:top w:val="single" w:color="auto" w:sz="4" w:space="0"/>
                    <w:left w:val="single" w:color="auto" w:sz="4" w:space="0"/>
                    <w:bottom w:val="single" w:color="auto" w:sz="4" w:space="0"/>
                  </w:tcBorders>
                  <w:noWrap w:val="0"/>
                  <w:vAlign w:val="center"/>
                </w:tcPr>
                <w:p>
                  <w:pPr>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噪声限值 (</w:t>
                  </w:r>
                  <w:r>
                    <w:rPr>
                      <w:rFonts w:hint="eastAsia"/>
                      <w:b/>
                      <w:color w:val="000000" w:themeColor="text1"/>
                      <w:szCs w:val="21"/>
                      <w14:textFill>
                        <w14:solidFill>
                          <w14:schemeClr w14:val="tx1"/>
                        </w14:solidFill>
                      </w14:textFill>
                    </w:rPr>
                    <w:t>d</w:t>
                  </w:r>
                  <w:r>
                    <w:rPr>
                      <w:b/>
                      <w:color w:val="000000" w:themeColor="text1"/>
                      <w:szCs w:val="21"/>
                      <w14:textFill>
                        <w14:solidFill>
                          <w14:schemeClr w14:val="tx1"/>
                        </w14:solidFill>
                      </w14:textFill>
                    </w:rPr>
                    <w:t>B(A)</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113" w:hRule="atLeast"/>
              </w:trPr>
              <w:tc>
                <w:tcPr>
                  <w:tcW w:w="909" w:type="dxa"/>
                  <w:vMerge w:val="continue"/>
                  <w:tcBorders>
                    <w:top w:val="single" w:color="auto" w:sz="4" w:space="0"/>
                    <w:bottom w:val="single" w:color="auto" w:sz="4" w:space="0"/>
                    <w:right w:val="single" w:color="auto" w:sz="4" w:space="0"/>
                  </w:tcBorders>
                  <w:noWrap w:val="0"/>
                  <w:vAlign w:val="center"/>
                </w:tcPr>
                <w:p>
                  <w:pPr>
                    <w:snapToGrid w:val="0"/>
                    <w:jc w:val="center"/>
                    <w:rPr>
                      <w:b/>
                      <w:color w:val="000000" w:themeColor="text1"/>
                      <w:szCs w:val="21"/>
                      <w14:textFill>
                        <w14:solidFill>
                          <w14:schemeClr w14:val="tx1"/>
                        </w14:solidFill>
                      </w14:textFill>
                    </w:rPr>
                  </w:pPr>
                </w:p>
              </w:tc>
              <w:tc>
                <w:tcPr>
                  <w:tcW w:w="5141"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snapToGrid w:val="0"/>
                    <w:jc w:val="center"/>
                    <w:rPr>
                      <w:b/>
                      <w:color w:val="000000" w:themeColor="text1"/>
                      <w:szCs w:val="21"/>
                      <w14:textFill>
                        <w14:solidFill>
                          <w14:schemeClr w14:val="tx1"/>
                        </w14:solidFill>
                      </w14:textFill>
                    </w:rPr>
                  </w:pPr>
                </w:p>
              </w:tc>
              <w:tc>
                <w:tcPr>
                  <w:tcW w:w="2084" w:type="dxa"/>
                  <w:tcBorders>
                    <w:top w:val="single" w:color="auto" w:sz="4" w:space="0"/>
                    <w:left w:val="single" w:color="auto" w:sz="4" w:space="0"/>
                    <w:bottom w:val="single" w:color="auto" w:sz="4" w:space="0"/>
                  </w:tcBorders>
                  <w:noWrap w:val="0"/>
                  <w:vAlign w:val="center"/>
                </w:tcPr>
                <w:p>
                  <w:pPr>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昼间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188" w:hRule="atLeast"/>
              </w:trPr>
              <w:tc>
                <w:tcPr>
                  <w:tcW w:w="909" w:type="dxa"/>
                  <w:vMerge w:val="restart"/>
                  <w:noWrap w:val="0"/>
                  <w:vAlign w:val="center"/>
                </w:tcPr>
                <w:p>
                  <w:pPr>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运营期</w:t>
                  </w:r>
                </w:p>
              </w:tc>
              <w:tc>
                <w:tcPr>
                  <w:tcW w:w="3062" w:type="dxa"/>
                  <w:vMerge w:val="restart"/>
                  <w:noWrap w:val="0"/>
                  <w:vAlign w:val="center"/>
                </w:tcPr>
                <w:p>
                  <w:pPr>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《工业企业厂界环境噪声排放标准</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（GB12348-2008）</w:t>
                  </w:r>
                </w:p>
              </w:tc>
              <w:tc>
                <w:tcPr>
                  <w:tcW w:w="2079" w:type="dxa"/>
                  <w:noWrap w:val="0"/>
                  <w:vAlign w:val="center"/>
                </w:tcPr>
                <w:p>
                  <w:pPr>
                    <w:snapToGrid w:val="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3</w:t>
                  </w:r>
                  <w:r>
                    <w:rPr>
                      <w:rFonts w:hint="eastAsia"/>
                      <w:color w:val="000000" w:themeColor="text1"/>
                      <w:szCs w:val="21"/>
                      <w14:textFill>
                        <w14:solidFill>
                          <w14:schemeClr w14:val="tx1"/>
                        </w14:solidFill>
                      </w14:textFill>
                    </w:rPr>
                    <w:t>类</w:t>
                  </w:r>
                </w:p>
              </w:tc>
              <w:tc>
                <w:tcPr>
                  <w:tcW w:w="2084" w:type="dxa"/>
                  <w:noWrap w:val="0"/>
                  <w:vAlign w:val="center"/>
                </w:tcPr>
                <w:p>
                  <w:pPr>
                    <w:snapToGrid w:val="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6</w:t>
                  </w:r>
                  <w:r>
                    <w:rPr>
                      <w:rFonts w:hint="eastAsia"/>
                      <w:color w:val="000000" w:themeColor="text1"/>
                      <w:szCs w:val="21"/>
                      <w:lang w:val="en-US" w:eastAsia="zh-CN"/>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179" w:hRule="atLeast"/>
              </w:trPr>
              <w:tc>
                <w:tcPr>
                  <w:tcW w:w="909" w:type="dxa"/>
                  <w:vMerge w:val="continue"/>
                  <w:noWrap w:val="0"/>
                  <w:vAlign w:val="center"/>
                </w:tcPr>
                <w:p>
                  <w:pPr>
                    <w:snapToGrid w:val="0"/>
                    <w:jc w:val="center"/>
                    <w:rPr>
                      <w:color w:val="000000" w:themeColor="text1"/>
                      <w:szCs w:val="21"/>
                      <w14:textFill>
                        <w14:solidFill>
                          <w14:schemeClr w14:val="tx1"/>
                        </w14:solidFill>
                      </w14:textFill>
                    </w:rPr>
                  </w:pPr>
                </w:p>
              </w:tc>
              <w:tc>
                <w:tcPr>
                  <w:tcW w:w="3062" w:type="dxa"/>
                  <w:vMerge w:val="continue"/>
                  <w:noWrap w:val="0"/>
                  <w:vAlign w:val="center"/>
                </w:tcPr>
                <w:p>
                  <w:pPr>
                    <w:snapToGrid w:val="0"/>
                    <w:jc w:val="center"/>
                    <w:rPr>
                      <w:color w:val="000000" w:themeColor="text1"/>
                      <w:szCs w:val="21"/>
                      <w14:textFill>
                        <w14:solidFill>
                          <w14:schemeClr w14:val="tx1"/>
                        </w14:solidFill>
                      </w14:textFill>
                    </w:rPr>
                  </w:pPr>
                </w:p>
              </w:tc>
              <w:tc>
                <w:tcPr>
                  <w:tcW w:w="2079" w:type="dxa"/>
                  <w:noWrap w:val="0"/>
                  <w:vAlign w:val="center"/>
                </w:tcPr>
                <w:p>
                  <w:pPr>
                    <w:snapToGrid w:val="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4类</w:t>
                  </w:r>
                </w:p>
              </w:tc>
              <w:tc>
                <w:tcPr>
                  <w:tcW w:w="2084" w:type="dxa"/>
                  <w:noWrap w:val="0"/>
                  <w:vAlign w:val="center"/>
                </w:tcPr>
                <w:p>
                  <w:pPr>
                    <w:snapToGrid w:val="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70</w:t>
                  </w:r>
                </w:p>
              </w:tc>
            </w:tr>
          </w:tbl>
          <w:p>
            <w:pPr>
              <w:keepNext w:val="0"/>
              <w:keepLines w:val="0"/>
              <w:pageBreakBefore w:val="0"/>
              <w:widowControl w:val="0"/>
              <w:numPr>
                <w:ilvl w:val="0"/>
                <w:numId w:val="14"/>
              </w:numPr>
              <w:kinsoku/>
              <w:wordWrap/>
              <w:overflowPunct/>
              <w:topLinePunct w:val="0"/>
              <w:autoSpaceDE/>
              <w:autoSpaceDN/>
              <w:bidi w:val="0"/>
              <w:adjustRightInd w:val="0"/>
              <w:snapToGrid w:val="0"/>
              <w:spacing w:before="157" w:beforeLines="50" w:line="360" w:lineRule="auto"/>
              <w:ind w:firstLine="422" w:firstLineChars="200"/>
              <w:textAlignment w:val="auto"/>
              <w:rPr>
                <w:color w:val="000000" w:themeColor="text1"/>
                <w14:textFill>
                  <w14:solidFill>
                    <w14:schemeClr w14:val="tx1"/>
                  </w14:solidFill>
                </w14:textFill>
              </w:rPr>
            </w:pPr>
            <w:r>
              <w:rPr>
                <w:b/>
                <w:bCs/>
                <w:color w:val="000000" w:themeColor="text1"/>
                <w14:textFill>
                  <w14:solidFill>
                    <w14:schemeClr w14:val="tx1"/>
                  </w14:solidFill>
                </w14:textFill>
              </w:rPr>
              <w:t>废气排放标准</w:t>
            </w:r>
          </w:p>
          <w:p>
            <w:pPr>
              <w:adjustRightInd w:val="0"/>
              <w:snapToGrid w:val="0"/>
              <w:spacing w:line="360" w:lineRule="auto"/>
              <w:ind w:firstLine="411" w:firstLineChars="196"/>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项目</w:t>
            </w:r>
            <w:r>
              <w:rPr>
                <w:rStyle w:val="102"/>
                <w:rFonts w:hint="eastAsia"/>
                <w:color w:val="000000" w:themeColor="text1"/>
                <w:kern w:val="0"/>
                <w:szCs w:val="20"/>
                <w:lang w:val="en-US" w:eastAsia="zh-CN"/>
                <w14:textFill>
                  <w14:solidFill>
                    <w14:schemeClr w14:val="tx1"/>
                  </w14:solidFill>
                </w14:textFill>
              </w:rPr>
              <w:t>开</w:t>
            </w:r>
            <w:r>
              <w:rPr>
                <w:rFonts w:hint="eastAsia"/>
                <w:bCs/>
                <w:color w:val="000000" w:themeColor="text1"/>
                <w:lang w:val="en-US" w:eastAsia="zh-CN"/>
                <w14:textFill>
                  <w14:solidFill>
                    <w14:schemeClr w14:val="tx1"/>
                  </w14:solidFill>
                </w14:textFill>
              </w:rPr>
              <w:t>料</w:t>
            </w:r>
            <w:r>
              <w:rPr>
                <w:rFonts w:hint="eastAsia"/>
                <w:bCs/>
                <w:color w:val="000000" w:themeColor="text1"/>
                <w14:textFill>
                  <w14:solidFill>
                    <w14:schemeClr w14:val="tx1"/>
                  </w14:solidFill>
                </w14:textFill>
              </w:rPr>
              <w:t>粉尘、焊接组装烟尘、</w:t>
            </w:r>
            <w:r>
              <w:rPr>
                <w:rFonts w:hint="eastAsia"/>
                <w:color w:val="000000" w:themeColor="text1"/>
                <w14:textFill>
                  <w14:solidFill>
                    <w14:schemeClr w14:val="tx1"/>
                  </w14:solidFill>
                </w14:textFill>
              </w:rPr>
              <w:t>喷砂粉尘和</w:t>
            </w:r>
            <w:r>
              <w:rPr>
                <w:rFonts w:hint="eastAsia"/>
                <w:bCs/>
                <w:color w:val="000000" w:themeColor="text1"/>
                <w14:textFill>
                  <w14:solidFill>
                    <w14:schemeClr w14:val="tx1"/>
                  </w14:solidFill>
                </w14:textFill>
              </w:rPr>
              <w:t>漆雾</w:t>
            </w:r>
            <w:r>
              <w:rPr>
                <w:bCs/>
                <w:color w:val="000000" w:themeColor="text1"/>
                <w14:textFill>
                  <w14:solidFill>
                    <w14:schemeClr w14:val="tx1"/>
                  </w14:solidFill>
                </w14:textFill>
              </w:rPr>
              <w:t>排放执行</w:t>
            </w:r>
            <w:r>
              <w:rPr>
                <w:rFonts w:hint="eastAsia"/>
                <w:bCs/>
                <w:color w:val="000000" w:themeColor="text1"/>
                <w14:textFill>
                  <w14:solidFill>
                    <w14:schemeClr w14:val="tx1"/>
                  </w14:solidFill>
                </w14:textFill>
              </w:rPr>
              <w:t>广东省《大气污染物排放限值》(DB44/27-2001)第二时段二级标准及无组织排放监控点</w:t>
            </w:r>
            <w:r>
              <w:rPr>
                <w:bCs/>
                <w:color w:val="000000" w:themeColor="text1"/>
                <w14:textFill>
                  <w14:solidFill>
                    <w14:schemeClr w14:val="tx1"/>
                  </w14:solidFill>
                </w14:textFill>
              </w:rPr>
              <w:t>浓度</w:t>
            </w:r>
            <w:r>
              <w:rPr>
                <w:rFonts w:hint="eastAsia"/>
                <w:bCs/>
                <w:color w:val="000000" w:themeColor="text1"/>
                <w14:textFill>
                  <w14:solidFill>
                    <w14:schemeClr w14:val="tx1"/>
                  </w14:solidFill>
                </w14:textFill>
              </w:rPr>
              <w:t>限值的要求。</w:t>
            </w:r>
          </w:p>
          <w:p>
            <w:pPr>
              <w:adjustRightInd w:val="0"/>
              <w:snapToGrid w:val="0"/>
              <w:spacing w:line="360" w:lineRule="auto"/>
              <w:ind w:firstLine="411" w:firstLineChars="196"/>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项目调漆喷漆晾干有机废气有组织排放执行广东省《固定污染源挥发性有机物综合排放标准》（DB44/2367-2022）中表1挥发性有机物排放限值，厂界无组织排放标准执行广东省《家具制造行业挥发性有机化合物排放标准》表2</w:t>
            </w:r>
            <w:r>
              <w:rPr>
                <w:bCs/>
                <w:color w:val="000000" w:themeColor="text1"/>
                <w14:textFill>
                  <w14:solidFill>
                    <w14:schemeClr w14:val="tx1"/>
                  </w14:solidFill>
                </w14:textFill>
              </w:rPr>
              <w:t>无组织</w:t>
            </w:r>
            <w:r>
              <w:rPr>
                <w:rFonts w:hint="eastAsia"/>
                <w:bCs/>
                <w:color w:val="000000" w:themeColor="text1"/>
                <w14:textFill>
                  <w14:solidFill>
                    <w14:schemeClr w14:val="tx1"/>
                  </w14:solidFill>
                </w14:textFill>
              </w:rPr>
              <w:t>排放</w:t>
            </w:r>
            <w:r>
              <w:rPr>
                <w:bCs/>
                <w:color w:val="000000" w:themeColor="text1"/>
                <w14:textFill>
                  <w14:solidFill>
                    <w14:schemeClr w14:val="tx1"/>
                  </w14:solidFill>
                </w14:textFill>
              </w:rPr>
              <w:t>监控</w:t>
            </w:r>
            <w:r>
              <w:rPr>
                <w:rFonts w:hint="eastAsia"/>
                <w:bCs/>
                <w:color w:val="000000" w:themeColor="text1"/>
                <w14:textFill>
                  <w14:solidFill>
                    <w14:schemeClr w14:val="tx1"/>
                  </w14:solidFill>
                </w14:textFill>
              </w:rPr>
              <w:t>点</w:t>
            </w:r>
            <w:r>
              <w:rPr>
                <w:bCs/>
                <w:color w:val="000000" w:themeColor="text1"/>
                <w14:textFill>
                  <w14:solidFill>
                    <w14:schemeClr w14:val="tx1"/>
                  </w14:solidFill>
                </w14:textFill>
              </w:rPr>
              <w:t>浓度限值</w:t>
            </w:r>
            <w:r>
              <w:rPr>
                <w:rFonts w:hint="eastAsia"/>
                <w:bCs/>
                <w:color w:val="000000" w:themeColor="text1"/>
                <w14:textFill>
                  <w14:solidFill>
                    <w14:schemeClr w14:val="tx1"/>
                  </w14:solidFill>
                </w14:textFill>
              </w:rPr>
              <w:t>。</w:t>
            </w:r>
          </w:p>
          <w:p>
            <w:pPr>
              <w:adjustRightInd w:val="0"/>
              <w:snapToGrid w:val="0"/>
              <w:spacing w:line="360" w:lineRule="auto"/>
              <w:ind w:firstLine="42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项目厂区内无组织排放的有机废气还需满足广东省《固定污染源挥发性有机物综合排放标准》（DB44/2367-2022）</w:t>
            </w:r>
            <w:r>
              <w:rPr>
                <w:rStyle w:val="102"/>
                <w:rFonts w:hint="eastAsia"/>
                <w:color w:val="000000" w:themeColor="text1"/>
                <w:kern w:val="0"/>
                <w:szCs w:val="20"/>
                <w14:textFill>
                  <w14:solidFill>
                    <w14:schemeClr w14:val="tx1"/>
                  </w14:solidFill>
                </w14:textFill>
              </w:rPr>
              <w:t>表3</w:t>
            </w:r>
            <w:r>
              <w:rPr>
                <w:rFonts w:hint="eastAsia"/>
                <w:bCs/>
                <w:color w:val="000000" w:themeColor="text1"/>
                <w14:textFill>
                  <w14:solidFill>
                    <w14:schemeClr w14:val="tx1"/>
                  </w14:solidFill>
                </w14:textFill>
              </w:rPr>
              <w:t>厂区内VOCs无组织排放限值。</w:t>
            </w:r>
          </w:p>
          <w:p>
            <w:pPr>
              <w:pStyle w:val="2"/>
              <w:spacing w:line="360" w:lineRule="auto"/>
              <w:ind w:firstLine="420" w:firstLineChars="200"/>
              <w:jc w:val="both"/>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项目</w:t>
            </w:r>
            <w:r>
              <w:rPr>
                <w:rFonts w:ascii="Times New Roman" w:hAnsi="Times New Roman" w:cs="Times New Roman"/>
                <w:color w:val="000000" w:themeColor="text1"/>
                <w:sz w:val="21"/>
                <w:szCs w:val="21"/>
                <w:lang w:val="zh-CN" w:bidi="ar"/>
                <w14:textFill>
                  <w14:solidFill>
                    <w14:schemeClr w14:val="tx1"/>
                  </w14:solidFill>
                </w14:textFill>
              </w:rPr>
              <w:t>本项目厨房含有灶头</w:t>
            </w:r>
            <w:r>
              <w:rPr>
                <w:rFonts w:hint="eastAsia" w:ascii="Times New Roman" w:hAnsi="Times New Roman" w:cs="Times New Roman"/>
                <w:color w:val="000000" w:themeColor="text1"/>
                <w:sz w:val="21"/>
                <w:szCs w:val="21"/>
                <w:lang w:bidi="ar"/>
                <w14:textFill>
                  <w14:solidFill>
                    <w14:schemeClr w14:val="tx1"/>
                  </w14:solidFill>
                </w14:textFill>
              </w:rPr>
              <w:t>2</w:t>
            </w:r>
            <w:r>
              <w:rPr>
                <w:rFonts w:ascii="Times New Roman" w:hAnsi="Times New Roman" w:cs="Times New Roman"/>
                <w:color w:val="000000" w:themeColor="text1"/>
                <w:sz w:val="21"/>
                <w:szCs w:val="21"/>
                <w:lang w:val="zh-CN" w:bidi="ar"/>
                <w14:textFill>
                  <w14:solidFill>
                    <w14:schemeClr w14:val="tx1"/>
                  </w14:solidFill>
                </w14:textFill>
              </w:rPr>
              <w:t>个，产生油烟执行《饮食业油烟排放标准（试行）》（GB18483-2001）中的小型规模标准</w:t>
            </w:r>
            <w:r>
              <w:rPr>
                <w:rFonts w:hint="eastAsia" w:ascii="Times New Roman" w:hAnsi="Times New Roman" w:cs="Times New Roman"/>
                <w:color w:val="000000" w:themeColor="text1"/>
                <w:sz w:val="21"/>
                <w:szCs w:val="21"/>
                <w:lang w:val="zh-CN" w:bidi="ar"/>
                <w14:textFill>
                  <w14:solidFill>
                    <w14:schemeClr w14:val="tx1"/>
                  </w14:solidFill>
                </w14:textFill>
              </w:rPr>
              <w:t>。</w:t>
            </w:r>
          </w:p>
          <w:p>
            <w:pPr>
              <w:adjustRightInd w:val="0"/>
              <w:snapToGrid w:val="0"/>
              <w:spacing w:line="360" w:lineRule="auto"/>
              <w:ind w:firstLine="420" w:firstLineChars="200"/>
              <w:rPr>
                <w:iCs/>
                <w:color w:val="000000" w:themeColor="text1"/>
                <w14:textFill>
                  <w14:solidFill>
                    <w14:schemeClr w14:val="tx1"/>
                  </w14:solidFill>
                </w14:textFill>
              </w:rPr>
            </w:pPr>
            <w:r>
              <w:rPr>
                <w:color w:val="000000" w:themeColor="text1"/>
                <w:kern w:val="0"/>
                <w14:textFill>
                  <w14:solidFill>
                    <w14:schemeClr w14:val="tx1"/>
                  </w14:solidFill>
                </w14:textFill>
              </w:rPr>
              <w:t>具体排放标准数据见下表</w:t>
            </w:r>
            <w:r>
              <w:rPr>
                <w:iCs/>
                <w:color w:val="000000" w:themeColor="text1"/>
                <w14:textFill>
                  <w14:solidFill>
                    <w14:schemeClr w14:val="tx1"/>
                  </w14:solidFill>
                </w14:textFill>
              </w:rPr>
              <w:t>。</w:t>
            </w:r>
          </w:p>
          <w:p>
            <w:pPr>
              <w:widowControl/>
              <w:spacing w:line="360" w:lineRule="auto"/>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表3-</w:t>
            </w:r>
            <w:r>
              <w:rPr>
                <w:rFonts w:hint="eastAsia"/>
                <w:b/>
                <w:bCs/>
                <w:color w:val="000000" w:themeColor="text1"/>
                <w:lang w:val="en-US" w:eastAsia="zh-CN"/>
                <w14:textFill>
                  <w14:solidFill>
                    <w14:schemeClr w14:val="tx1"/>
                  </w14:solidFill>
                </w14:textFill>
              </w:rPr>
              <w:t xml:space="preserve">8 </w:t>
            </w:r>
            <w:r>
              <w:rPr>
                <w:b/>
                <w:bCs/>
                <w:color w:val="000000" w:themeColor="text1"/>
                <w14:textFill>
                  <w14:solidFill>
                    <w14:schemeClr w14:val="tx1"/>
                  </w14:solidFill>
                </w14:textFill>
              </w:rPr>
              <w:t>项目大气污染物排放限值</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040"/>
              <w:gridCol w:w="730"/>
              <w:gridCol w:w="702"/>
              <w:gridCol w:w="1258"/>
              <w:gridCol w:w="840"/>
              <w:gridCol w:w="1128"/>
              <w:gridCol w:w="1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97" w:type="pct"/>
                  <w:vMerge w:val="restart"/>
                  <w:vAlign w:val="center"/>
                </w:tcPr>
                <w:p>
                  <w:pPr>
                    <w:topLinePunct/>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厂房</w:t>
                  </w:r>
                </w:p>
              </w:tc>
              <w:tc>
                <w:tcPr>
                  <w:tcW w:w="640" w:type="pct"/>
                  <w:vMerge w:val="restart"/>
                  <w:vAlign w:val="center"/>
                </w:tcPr>
                <w:p>
                  <w:pPr>
                    <w:topLinePun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产生环节</w:t>
                  </w:r>
                </w:p>
              </w:tc>
              <w:tc>
                <w:tcPr>
                  <w:tcW w:w="449" w:type="pct"/>
                  <w:vMerge w:val="restart"/>
                  <w:vAlign w:val="center"/>
                </w:tcPr>
                <w:p>
                  <w:pPr>
                    <w:topLinePun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排气筒高度（m）</w:t>
                  </w:r>
                </w:p>
              </w:tc>
              <w:tc>
                <w:tcPr>
                  <w:tcW w:w="432" w:type="pct"/>
                  <w:vMerge w:val="restart"/>
                  <w:vAlign w:val="center"/>
                </w:tcPr>
                <w:p>
                  <w:pPr>
                    <w:topLinePun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污染因子</w:t>
                  </w:r>
                </w:p>
              </w:tc>
              <w:tc>
                <w:tcPr>
                  <w:tcW w:w="1291" w:type="pct"/>
                  <w:gridSpan w:val="2"/>
                  <w:vAlign w:val="center"/>
                </w:tcPr>
                <w:p>
                  <w:pPr>
                    <w:topLinePun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有组织排放限值</w:t>
                  </w:r>
                </w:p>
              </w:tc>
              <w:tc>
                <w:tcPr>
                  <w:tcW w:w="694" w:type="pct"/>
                  <w:vAlign w:val="center"/>
                </w:tcPr>
                <w:p>
                  <w:pPr>
                    <w:topLinePun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无组织排放</w:t>
                  </w:r>
                  <w:r>
                    <w:rPr>
                      <w:rFonts w:hint="eastAsia"/>
                      <w:b/>
                      <w:bCs/>
                      <w:color w:val="000000" w:themeColor="text1"/>
                      <w:sz w:val="18"/>
                      <w:szCs w:val="18"/>
                      <w14:textFill>
                        <w14:solidFill>
                          <w14:schemeClr w14:val="tx1"/>
                        </w14:solidFill>
                      </w14:textFill>
                    </w:rPr>
                    <w:t>监控浓度</w:t>
                  </w:r>
                  <w:r>
                    <w:rPr>
                      <w:b/>
                      <w:bCs/>
                      <w:color w:val="000000" w:themeColor="text1"/>
                      <w:sz w:val="18"/>
                      <w:szCs w:val="18"/>
                      <w14:textFill>
                        <w14:solidFill>
                          <w14:schemeClr w14:val="tx1"/>
                        </w14:solidFill>
                      </w14:textFill>
                    </w:rPr>
                    <w:t>限值</w:t>
                  </w:r>
                </w:p>
              </w:tc>
              <w:tc>
                <w:tcPr>
                  <w:tcW w:w="1094" w:type="pct"/>
                  <w:vMerge w:val="restart"/>
                  <w:vAlign w:val="center"/>
                </w:tcPr>
                <w:p>
                  <w:pPr>
                    <w:topLinePun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blHeader/>
                <w:jc w:val="center"/>
              </w:trPr>
              <w:tc>
                <w:tcPr>
                  <w:tcW w:w="397" w:type="pct"/>
                  <w:vMerge w:val="continue"/>
                  <w:vAlign w:val="center"/>
                </w:tcPr>
                <w:p>
                  <w:pPr>
                    <w:topLinePunct/>
                    <w:jc w:val="center"/>
                    <w:rPr>
                      <w:b/>
                      <w:bCs/>
                      <w:color w:val="000000" w:themeColor="text1"/>
                      <w:sz w:val="18"/>
                      <w:szCs w:val="18"/>
                      <w14:textFill>
                        <w14:solidFill>
                          <w14:schemeClr w14:val="tx1"/>
                        </w14:solidFill>
                      </w14:textFill>
                    </w:rPr>
                  </w:pPr>
                </w:p>
              </w:tc>
              <w:tc>
                <w:tcPr>
                  <w:tcW w:w="640" w:type="pct"/>
                  <w:vMerge w:val="continue"/>
                  <w:vAlign w:val="center"/>
                </w:tcPr>
                <w:p>
                  <w:pPr>
                    <w:topLinePunct/>
                    <w:jc w:val="center"/>
                    <w:rPr>
                      <w:b/>
                      <w:bCs/>
                      <w:color w:val="000000" w:themeColor="text1"/>
                      <w:sz w:val="18"/>
                      <w:szCs w:val="18"/>
                      <w14:textFill>
                        <w14:solidFill>
                          <w14:schemeClr w14:val="tx1"/>
                        </w14:solidFill>
                      </w14:textFill>
                    </w:rPr>
                  </w:pPr>
                </w:p>
              </w:tc>
              <w:tc>
                <w:tcPr>
                  <w:tcW w:w="449" w:type="pct"/>
                  <w:vMerge w:val="continue"/>
                  <w:vAlign w:val="center"/>
                </w:tcPr>
                <w:p>
                  <w:pPr>
                    <w:topLinePunct/>
                    <w:jc w:val="center"/>
                    <w:rPr>
                      <w:b/>
                      <w:bCs/>
                      <w:color w:val="000000" w:themeColor="text1"/>
                      <w:sz w:val="18"/>
                      <w:szCs w:val="18"/>
                      <w14:textFill>
                        <w14:solidFill>
                          <w14:schemeClr w14:val="tx1"/>
                        </w14:solidFill>
                      </w14:textFill>
                    </w:rPr>
                  </w:pPr>
                </w:p>
              </w:tc>
              <w:tc>
                <w:tcPr>
                  <w:tcW w:w="432" w:type="pct"/>
                  <w:vMerge w:val="continue"/>
                  <w:vAlign w:val="center"/>
                </w:tcPr>
                <w:p>
                  <w:pPr>
                    <w:topLinePunct/>
                    <w:jc w:val="center"/>
                    <w:rPr>
                      <w:b/>
                      <w:bCs/>
                      <w:color w:val="000000" w:themeColor="text1"/>
                      <w:sz w:val="18"/>
                      <w:szCs w:val="18"/>
                      <w14:textFill>
                        <w14:solidFill>
                          <w14:schemeClr w14:val="tx1"/>
                        </w14:solidFill>
                      </w14:textFill>
                    </w:rPr>
                  </w:pPr>
                </w:p>
              </w:tc>
              <w:tc>
                <w:tcPr>
                  <w:tcW w:w="774" w:type="pct"/>
                  <w:vAlign w:val="center"/>
                </w:tcPr>
                <w:p>
                  <w:pPr>
                    <w:topLinePun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排放浓度</w:t>
                  </w:r>
                </w:p>
                <w:p>
                  <w:pPr>
                    <w:topLinePun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（mg/m</w:t>
                  </w:r>
                  <w:r>
                    <w:rPr>
                      <w:b/>
                      <w:bCs/>
                      <w:color w:val="000000" w:themeColor="text1"/>
                      <w:sz w:val="18"/>
                      <w:szCs w:val="18"/>
                      <w:vertAlign w:val="superscript"/>
                      <w14:textFill>
                        <w14:solidFill>
                          <w14:schemeClr w14:val="tx1"/>
                        </w14:solidFill>
                      </w14:textFill>
                    </w:rPr>
                    <w:t>3</w:t>
                  </w:r>
                  <w:r>
                    <w:rPr>
                      <w:b/>
                      <w:bCs/>
                      <w:color w:val="000000" w:themeColor="text1"/>
                      <w:sz w:val="18"/>
                      <w:szCs w:val="18"/>
                      <w14:textFill>
                        <w14:solidFill>
                          <w14:schemeClr w14:val="tx1"/>
                        </w14:solidFill>
                      </w14:textFill>
                    </w:rPr>
                    <w:t>）</w:t>
                  </w:r>
                </w:p>
              </w:tc>
              <w:tc>
                <w:tcPr>
                  <w:tcW w:w="516" w:type="pct"/>
                  <w:vAlign w:val="center"/>
                </w:tcPr>
                <w:p>
                  <w:pPr>
                    <w:topLinePun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速率（kg/h）</w:t>
                  </w:r>
                </w:p>
              </w:tc>
              <w:tc>
                <w:tcPr>
                  <w:tcW w:w="694" w:type="pct"/>
                  <w:vAlign w:val="center"/>
                </w:tcPr>
                <w:p>
                  <w:pPr>
                    <w:topLinePunct/>
                    <w:jc w:val="center"/>
                    <w:rPr>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浓度</w:t>
                  </w:r>
                  <w:r>
                    <w:rPr>
                      <w:b/>
                      <w:bCs/>
                      <w:color w:val="000000" w:themeColor="text1"/>
                      <w:sz w:val="18"/>
                      <w:szCs w:val="18"/>
                      <w14:textFill>
                        <w14:solidFill>
                          <w14:schemeClr w14:val="tx1"/>
                        </w14:solidFill>
                      </w14:textFill>
                    </w:rPr>
                    <w:t>（mg/m</w:t>
                  </w:r>
                  <w:r>
                    <w:rPr>
                      <w:b/>
                      <w:bCs/>
                      <w:color w:val="000000" w:themeColor="text1"/>
                      <w:sz w:val="18"/>
                      <w:szCs w:val="18"/>
                      <w:vertAlign w:val="superscript"/>
                      <w14:textFill>
                        <w14:solidFill>
                          <w14:schemeClr w14:val="tx1"/>
                        </w14:solidFill>
                      </w14:textFill>
                    </w:rPr>
                    <w:t>3</w:t>
                  </w:r>
                  <w:r>
                    <w:rPr>
                      <w:b/>
                      <w:bCs/>
                      <w:color w:val="000000" w:themeColor="text1"/>
                      <w:sz w:val="18"/>
                      <w:szCs w:val="18"/>
                      <w14:textFill>
                        <w14:solidFill>
                          <w14:schemeClr w14:val="tx1"/>
                        </w14:solidFill>
                      </w14:textFill>
                    </w:rPr>
                    <w:t>）</w:t>
                  </w:r>
                </w:p>
              </w:tc>
              <w:tc>
                <w:tcPr>
                  <w:tcW w:w="1094" w:type="pct"/>
                  <w:vMerge w:val="continue"/>
                  <w:vAlign w:val="center"/>
                </w:tcPr>
                <w:p>
                  <w:pPr>
                    <w:topLinePunct/>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397" w:type="pct"/>
                  <w:vAlign w:val="center"/>
                </w:tcPr>
                <w:p>
                  <w:pPr>
                    <w:topLinePun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厂房1</w:t>
                  </w:r>
                </w:p>
              </w:tc>
              <w:tc>
                <w:tcPr>
                  <w:tcW w:w="640" w:type="pct"/>
                  <w:vAlign w:val="center"/>
                </w:tcPr>
                <w:p>
                  <w:pPr>
                    <w:topLinePunct/>
                    <w:jc w:val="center"/>
                    <w:rPr>
                      <w:color w:val="000000" w:themeColor="text1"/>
                      <w:sz w:val="18"/>
                      <w:szCs w:val="18"/>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开料</w:t>
                  </w:r>
                  <w:r>
                    <w:rPr>
                      <w:rFonts w:hint="eastAsia"/>
                      <w:color w:val="000000" w:themeColor="text1"/>
                      <w:sz w:val="18"/>
                      <w:szCs w:val="18"/>
                      <w14:textFill>
                        <w14:solidFill>
                          <w14:schemeClr w14:val="tx1"/>
                        </w14:solidFill>
                      </w14:textFill>
                    </w:rPr>
                    <w:t>、焊接组装、喷砂、喷漆</w:t>
                  </w:r>
                </w:p>
              </w:tc>
              <w:tc>
                <w:tcPr>
                  <w:tcW w:w="449" w:type="pct"/>
                  <w:vAlign w:val="center"/>
                </w:tcPr>
                <w:p>
                  <w:pPr>
                    <w:topLinePun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15</w:t>
                  </w:r>
                </w:p>
              </w:tc>
              <w:tc>
                <w:tcPr>
                  <w:tcW w:w="432" w:type="pct"/>
                  <w:vAlign w:val="center"/>
                </w:tcPr>
                <w:p>
                  <w:pPr>
                    <w:pStyle w:val="83"/>
                    <w:keepNext/>
                    <w:widowControl w:val="0"/>
                    <w:adjustRightInd w:val="0"/>
                    <w:snapToGrid w:val="0"/>
                    <w:spacing w:before="0" w:after="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颗粒物</w:t>
                  </w:r>
                </w:p>
              </w:tc>
              <w:tc>
                <w:tcPr>
                  <w:tcW w:w="774" w:type="pct"/>
                  <w:vAlign w:val="center"/>
                </w:tcPr>
                <w:p>
                  <w:pPr>
                    <w:autoSpaceDE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120</w:t>
                  </w:r>
                </w:p>
              </w:tc>
              <w:tc>
                <w:tcPr>
                  <w:tcW w:w="516" w:type="pct"/>
                  <w:vAlign w:val="center"/>
                </w:tcPr>
                <w:p>
                  <w:pPr>
                    <w:autoSpaceDE w:val="0"/>
                    <w:jc w:val="center"/>
                    <w:rPr>
                      <w:color w:val="000000" w:themeColor="text1"/>
                      <w:sz w:val="18"/>
                      <w:szCs w:val="18"/>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1.45</w:t>
                  </w:r>
                  <w:r>
                    <w:rPr>
                      <w:rFonts w:hint="eastAsia"/>
                      <w:color w:val="000000" w:themeColor="text1"/>
                      <w:sz w:val="18"/>
                      <w:szCs w:val="18"/>
                      <w:vertAlign w:val="superscript"/>
                      <w14:textFill>
                        <w14:solidFill>
                          <w14:schemeClr w14:val="tx1"/>
                        </w14:solidFill>
                      </w14:textFill>
                    </w:rPr>
                    <w:t>a</w:t>
                  </w:r>
                </w:p>
              </w:tc>
              <w:tc>
                <w:tcPr>
                  <w:tcW w:w="694" w:type="pct"/>
                  <w:vAlign w:val="center"/>
                </w:tcPr>
                <w:p>
                  <w:pPr>
                    <w:topLinePun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1094" w:type="pct"/>
                  <w:vAlign w:val="center"/>
                </w:tcPr>
                <w:p>
                  <w:pPr>
                    <w:topLinePun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(DB44/27-2001)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397" w:type="pct"/>
                  <w:vAlign w:val="center"/>
                </w:tcPr>
                <w:p>
                  <w:pPr>
                    <w:topLinePun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厂房2</w:t>
                  </w:r>
                </w:p>
              </w:tc>
              <w:tc>
                <w:tcPr>
                  <w:tcW w:w="640" w:type="pct"/>
                  <w:vAlign w:val="center"/>
                </w:tcPr>
                <w:p>
                  <w:pPr>
                    <w:topLinePun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焊接组装</w:t>
                  </w:r>
                </w:p>
              </w:tc>
              <w:tc>
                <w:tcPr>
                  <w:tcW w:w="449" w:type="pct"/>
                  <w:vAlign w:val="center"/>
                </w:tcPr>
                <w:p>
                  <w:pPr>
                    <w:topLinePun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25</w:t>
                  </w:r>
                </w:p>
              </w:tc>
              <w:tc>
                <w:tcPr>
                  <w:tcW w:w="432" w:type="pct"/>
                  <w:vAlign w:val="center"/>
                </w:tcPr>
                <w:p>
                  <w:pPr>
                    <w:pStyle w:val="83"/>
                    <w:keepNext/>
                    <w:widowControl w:val="0"/>
                    <w:adjustRightInd w:val="0"/>
                    <w:snapToGrid w:val="0"/>
                    <w:spacing w:before="0" w:after="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颗粒物</w:t>
                  </w:r>
                </w:p>
              </w:tc>
              <w:tc>
                <w:tcPr>
                  <w:tcW w:w="774" w:type="pct"/>
                  <w:vAlign w:val="center"/>
                </w:tcPr>
                <w:p>
                  <w:pPr>
                    <w:autoSpaceDE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120</w:t>
                  </w:r>
                </w:p>
              </w:tc>
              <w:tc>
                <w:tcPr>
                  <w:tcW w:w="516" w:type="pct"/>
                  <w:vAlign w:val="center"/>
                </w:tcPr>
                <w:p>
                  <w:pPr>
                    <w:autoSpaceDE w:val="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19</w:t>
                  </w:r>
                  <w:r>
                    <w:rPr>
                      <w:rFonts w:hint="eastAsia"/>
                      <w:color w:val="000000" w:themeColor="text1"/>
                      <w:sz w:val="18"/>
                      <w:szCs w:val="18"/>
                      <w:vertAlign w:val="superscript"/>
                      <w14:textFill>
                        <w14:solidFill>
                          <w14:schemeClr w14:val="tx1"/>
                        </w14:solidFill>
                      </w14:textFill>
                    </w:rPr>
                    <w:t>b</w:t>
                  </w:r>
                </w:p>
              </w:tc>
              <w:tc>
                <w:tcPr>
                  <w:tcW w:w="694" w:type="pct"/>
                  <w:vAlign w:val="center"/>
                </w:tcPr>
                <w:p>
                  <w:pPr>
                    <w:topLinePun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1094" w:type="pct"/>
                  <w:vAlign w:val="center"/>
                </w:tcPr>
                <w:p>
                  <w:pPr>
                    <w:topLinePunct/>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(DB44/27-2001)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5000" w:type="pct"/>
                  <w:gridSpan w:val="8"/>
                  <w:vAlign w:val="center"/>
                </w:tcPr>
                <w:p>
                  <w:pPr>
                    <w:topLinePunc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注：（1）a：项目厂房1拟设置的排气筒高度为</w:t>
                  </w:r>
                  <w:r>
                    <w:rPr>
                      <w:color w:val="000000" w:themeColor="text1"/>
                      <w:sz w:val="18"/>
                      <w:szCs w:val="18"/>
                      <w14:textFill>
                        <w14:solidFill>
                          <w14:schemeClr w14:val="tx1"/>
                        </w14:solidFill>
                      </w14:textFill>
                    </w:rPr>
                    <w:t>15</w:t>
                  </w:r>
                  <w:r>
                    <w:rPr>
                      <w:rFonts w:hint="eastAsia"/>
                      <w:color w:val="000000" w:themeColor="text1"/>
                      <w:sz w:val="18"/>
                      <w:szCs w:val="18"/>
                      <w14:textFill>
                        <w14:solidFill>
                          <w14:schemeClr w14:val="tx1"/>
                        </w14:solidFill>
                      </w14:textFill>
                    </w:rPr>
                    <w:t>米，</w:t>
                  </w:r>
                  <w:r>
                    <w:rPr>
                      <w:rFonts w:hint="eastAsia"/>
                      <w:color w:val="000000" w:themeColor="text1"/>
                      <w:sz w:val="18"/>
                      <w:szCs w:val="18"/>
                      <w:lang w:val="en-US" w:eastAsia="zh-CN"/>
                      <w14:textFill>
                        <w14:solidFill>
                          <w14:schemeClr w14:val="tx1"/>
                        </w14:solidFill>
                      </w14:textFill>
                    </w:rPr>
                    <w:t>不</w:t>
                  </w:r>
                  <w:r>
                    <w:rPr>
                      <w:rFonts w:hint="eastAsia"/>
                      <w:color w:val="000000" w:themeColor="text1"/>
                      <w:sz w:val="18"/>
                      <w:szCs w:val="18"/>
                      <w14:textFill>
                        <w14:solidFill>
                          <w14:schemeClr w14:val="tx1"/>
                        </w14:solidFill>
                      </w14:textFill>
                    </w:rPr>
                    <w:t>能满足《大气污染物排放限值》(DB44/27-2001)</w:t>
                  </w:r>
                  <w:r>
                    <w:rPr>
                      <w:color w:val="000000" w:themeColor="text1"/>
                      <w:sz w:val="18"/>
                      <w:szCs w:val="18"/>
                      <w14:textFill>
                        <w14:solidFill>
                          <w14:schemeClr w14:val="tx1"/>
                        </w14:solidFill>
                      </w14:textFill>
                    </w:rPr>
                    <w:t>标准</w:t>
                  </w:r>
                  <w:r>
                    <w:rPr>
                      <w:rFonts w:hint="eastAsia"/>
                      <w:color w:val="000000" w:themeColor="text1"/>
                      <w:sz w:val="18"/>
                      <w:szCs w:val="18"/>
                      <w14:textFill>
                        <w14:solidFill>
                          <w14:schemeClr w14:val="tx1"/>
                        </w14:solidFill>
                      </w14:textFill>
                    </w:rPr>
                    <w:t>中“排气筒高度应高出周围的200m半径范围的建筑5m以上”的规定应按其高度对应的排放速率限值的50%执行。</w:t>
                  </w:r>
                </w:p>
                <w:p>
                  <w:pPr>
                    <w:pStyle w:val="11"/>
                    <w:spacing w:line="240" w:lineRule="auto"/>
                    <w:rPr>
                      <w:rFonts w:ascii="Times New Roman" w:hAnsi="Times New Roman"/>
                      <w:color w:val="000000" w:themeColor="text1"/>
                      <w:sz w:val="18"/>
                      <w:szCs w:val="18"/>
                      <w:lang w:eastAsia="zh-CN"/>
                      <w14:textFill>
                        <w14:solidFill>
                          <w14:schemeClr w14:val="tx1"/>
                        </w14:solidFill>
                      </w14:textFill>
                    </w:rPr>
                  </w:pPr>
                  <w:r>
                    <w:rPr>
                      <w:rFonts w:hint="eastAsia" w:ascii="Times New Roman" w:hAnsi="Times New Roman"/>
                      <w:b w:val="0"/>
                      <w:bCs/>
                      <w:color w:val="000000" w:themeColor="text1"/>
                      <w:sz w:val="18"/>
                      <w:szCs w:val="18"/>
                      <w:lang w:eastAsia="zh-CN"/>
                      <w14:textFill>
                        <w14:solidFill>
                          <w14:schemeClr w14:val="tx1"/>
                        </w14:solidFill>
                      </w14:textFill>
                    </w:rPr>
                    <w:t>（2）b：项目厂房2排气筒高度处于</w:t>
                  </w:r>
                  <w:r>
                    <w:rPr>
                      <w:rFonts w:hint="eastAsia" w:ascii="Times New Roman" w:hAnsi="Times New Roman"/>
                      <w:b w:val="0"/>
                      <w:color w:val="000000" w:themeColor="text1"/>
                      <w:sz w:val="18"/>
                      <w:szCs w:val="18"/>
                      <w:lang w:eastAsia="zh-CN"/>
                      <w14:textFill>
                        <w14:solidFill>
                          <w14:schemeClr w14:val="tx1"/>
                        </w14:solidFill>
                      </w14:textFill>
                    </w:rPr>
                    <w:t>标准所列两个值之间时，其排放速率限值按内插法计算。</w:t>
                  </w:r>
                  <w:r>
                    <w:rPr>
                      <w:rFonts w:hint="eastAsia" w:ascii="Times New Roman" w:hAnsi="Times New Roman"/>
                      <w:b w:val="0"/>
                      <w:bCs/>
                      <w:color w:val="000000" w:themeColor="text1"/>
                      <w:sz w:val="18"/>
                      <w:szCs w:val="18"/>
                      <w:lang w:eastAsia="zh-CN"/>
                      <w14:textFill>
                        <w14:solidFill>
                          <w14:schemeClr w14:val="tx1"/>
                        </w14:solidFill>
                      </w14:textFill>
                    </w:rPr>
                    <w:t>项目厂房2拟设置的排气筒高度为25米，能满足《大气污染物排放限值》(DB44/27-2001)标准中“排气筒高度应高出周围的200m半径范围的建筑5m以上”的规定。</w:t>
                  </w:r>
                </w:p>
              </w:tc>
            </w:tr>
          </w:tbl>
          <w:p>
            <w:pPr>
              <w:spacing w:before="120" w:beforeLines="50" w:after="120" w:afterLines="50"/>
              <w:rPr>
                <w:b/>
                <w:color w:val="000000" w:themeColor="text1"/>
                <w14:textFill>
                  <w14:solidFill>
                    <w14:schemeClr w14:val="tx1"/>
                  </w14:solidFill>
                </w14:textFill>
              </w:rPr>
            </w:pPr>
            <w:r>
              <w:rPr>
                <w:rFonts w:hint="eastAsia"/>
                <w:b/>
                <w:bCs/>
                <w:color w:val="000000" w:themeColor="text1"/>
                <w14:textFill>
                  <w14:solidFill>
                    <w14:schemeClr w14:val="tx1"/>
                  </w14:solidFill>
                </w14:textFill>
              </w:rPr>
              <w:t>表3-</w:t>
            </w:r>
            <w:r>
              <w:rPr>
                <w:rFonts w:hint="eastAsia"/>
                <w:b/>
                <w:bCs/>
                <w:color w:val="000000" w:themeColor="text1"/>
                <w:lang w:val="en-US" w:eastAsia="zh-CN"/>
                <w14:textFill>
                  <w14:solidFill>
                    <w14:schemeClr w14:val="tx1"/>
                  </w14:solidFill>
                </w14:textFill>
              </w:rPr>
              <w:t>9</w:t>
            </w:r>
            <w:r>
              <w:rPr>
                <w:rFonts w:hint="eastAsia"/>
                <w:b/>
                <w:bCs/>
                <w:color w:val="000000" w:themeColor="text1"/>
                <w14:textFill>
                  <w14:solidFill>
                    <w14:schemeClr w14:val="tx1"/>
                  </w14:solidFill>
                </w14:textFill>
              </w:rPr>
              <w:t xml:space="preserve"> 广东省《固定污染源挥发性有机物综合排放标准》（DB44/2367-2022）、广东省《家具制造行业挥发性有机化合物排放标准》（DB44/817-2010）</w:t>
            </w:r>
            <w:r>
              <w:rPr>
                <w:b/>
                <w:bCs/>
                <w:color w:val="000000" w:themeColor="text1"/>
                <w14:textFill>
                  <w14:solidFill>
                    <w14:schemeClr w14:val="tx1"/>
                  </w14:solidFill>
                </w14:textFill>
              </w:rPr>
              <w:t>无组织</w:t>
            </w:r>
            <w:r>
              <w:rPr>
                <w:rFonts w:hint="eastAsia"/>
                <w:b/>
                <w:bCs/>
                <w:color w:val="000000" w:themeColor="text1"/>
                <w14:textFill>
                  <w14:solidFill>
                    <w14:schemeClr w14:val="tx1"/>
                  </w14:solidFill>
                </w14:textFill>
              </w:rPr>
              <w:t>排放</w:t>
            </w:r>
            <w:r>
              <w:rPr>
                <w:b/>
                <w:bCs/>
                <w:color w:val="000000" w:themeColor="text1"/>
                <w14:textFill>
                  <w14:solidFill>
                    <w14:schemeClr w14:val="tx1"/>
                  </w14:solidFill>
                </w14:textFill>
              </w:rPr>
              <w:t>监控</w:t>
            </w:r>
            <w:r>
              <w:rPr>
                <w:rFonts w:hint="eastAsia"/>
                <w:b/>
                <w:bCs/>
                <w:color w:val="000000" w:themeColor="text1"/>
                <w14:textFill>
                  <w14:solidFill>
                    <w14:schemeClr w14:val="tx1"/>
                  </w14:solidFill>
                </w14:textFill>
              </w:rPr>
              <w:t>点</w:t>
            </w:r>
            <w:r>
              <w:rPr>
                <w:b/>
                <w:bCs/>
                <w:color w:val="000000" w:themeColor="text1"/>
                <w14:textFill>
                  <w14:solidFill>
                    <w14:schemeClr w14:val="tx1"/>
                  </w14:solidFill>
                </w14:textFill>
              </w:rPr>
              <w:t>浓度限值</w:t>
            </w:r>
          </w:p>
          <w:tbl>
            <w:tblPr>
              <w:tblStyle w:val="91"/>
              <w:tblW w:w="81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1"/>
              <w:gridCol w:w="1370"/>
              <w:gridCol w:w="1222"/>
              <w:gridCol w:w="1387"/>
              <w:gridCol w:w="1387"/>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141" w:type="dxa"/>
                  <w:vMerge w:val="restart"/>
                  <w:vAlign w:val="center"/>
                </w:tcPr>
                <w:p>
                  <w:pPr>
                    <w:topLinePunct/>
                    <w:jc w:val="center"/>
                    <w:rPr>
                      <w:color w:val="000000" w:themeColor="text1"/>
                      <w14:textFill>
                        <w14:solidFill>
                          <w14:schemeClr w14:val="tx1"/>
                        </w14:solidFill>
                      </w14:textFill>
                    </w:rPr>
                  </w:pPr>
                  <w:r>
                    <w:rPr>
                      <w:b/>
                      <w:bCs/>
                      <w:color w:val="000000" w:themeColor="text1"/>
                      <w14:textFill>
                        <w14:solidFill>
                          <w14:schemeClr w14:val="tx1"/>
                        </w14:solidFill>
                      </w14:textFill>
                    </w:rPr>
                    <w:t>产生环节</w:t>
                  </w:r>
                </w:p>
              </w:tc>
              <w:tc>
                <w:tcPr>
                  <w:tcW w:w="1370" w:type="dxa"/>
                  <w:vMerge w:val="restart"/>
                  <w:vAlign w:val="center"/>
                </w:tcPr>
                <w:p>
                  <w:pPr>
                    <w:topLinePunct/>
                    <w:jc w:val="center"/>
                    <w:rPr>
                      <w:color w:val="000000" w:themeColor="text1"/>
                      <w14:textFill>
                        <w14:solidFill>
                          <w14:schemeClr w14:val="tx1"/>
                        </w14:solidFill>
                      </w14:textFill>
                    </w:rPr>
                  </w:pPr>
                  <w:r>
                    <w:rPr>
                      <w:b/>
                      <w:bCs/>
                      <w:color w:val="000000" w:themeColor="text1"/>
                      <w14:textFill>
                        <w14:solidFill>
                          <w14:schemeClr w14:val="tx1"/>
                        </w14:solidFill>
                      </w14:textFill>
                    </w:rPr>
                    <w:t>排气筒高度（m）</w:t>
                  </w:r>
                </w:p>
              </w:tc>
              <w:tc>
                <w:tcPr>
                  <w:tcW w:w="1222" w:type="dxa"/>
                  <w:vMerge w:val="restart"/>
                  <w:vAlign w:val="center"/>
                </w:tcPr>
                <w:p>
                  <w:pPr>
                    <w:topLinePunct/>
                    <w:jc w:val="center"/>
                    <w:rPr>
                      <w:color w:val="000000" w:themeColor="text1"/>
                      <w14:textFill>
                        <w14:solidFill>
                          <w14:schemeClr w14:val="tx1"/>
                        </w14:solidFill>
                      </w14:textFill>
                    </w:rPr>
                  </w:pPr>
                  <w:r>
                    <w:rPr>
                      <w:b/>
                      <w:bCs/>
                      <w:color w:val="000000" w:themeColor="text1"/>
                      <w14:textFill>
                        <w14:solidFill>
                          <w14:schemeClr w14:val="tx1"/>
                        </w14:solidFill>
                      </w14:textFill>
                    </w:rPr>
                    <w:t>污染因子</w:t>
                  </w:r>
                </w:p>
              </w:tc>
              <w:tc>
                <w:tcPr>
                  <w:tcW w:w="2774" w:type="dxa"/>
                  <w:gridSpan w:val="2"/>
                  <w:vAlign w:val="center"/>
                </w:tcPr>
                <w:p>
                  <w:pPr>
                    <w:topLinePunct/>
                    <w:jc w:val="center"/>
                    <w:rPr>
                      <w:color w:val="000000" w:themeColor="text1"/>
                      <w14:textFill>
                        <w14:solidFill>
                          <w14:schemeClr w14:val="tx1"/>
                        </w14:solidFill>
                      </w14:textFill>
                    </w:rPr>
                  </w:pPr>
                  <w:r>
                    <w:rPr>
                      <w:rFonts w:hint="eastAsia"/>
                      <w:b/>
                      <w:bCs/>
                      <w:color w:val="000000" w:themeColor="text1"/>
                      <w14:textFill>
                        <w14:solidFill>
                          <w14:schemeClr w14:val="tx1"/>
                        </w14:solidFill>
                      </w14:textFill>
                    </w:rPr>
                    <w:t>有组织排放限值</w:t>
                  </w:r>
                </w:p>
              </w:tc>
              <w:tc>
                <w:tcPr>
                  <w:tcW w:w="1627" w:type="dxa"/>
                  <w:vMerge w:val="restart"/>
                  <w:vAlign w:val="center"/>
                </w:tcPr>
                <w:p>
                  <w:pPr>
                    <w:tabs>
                      <w:tab w:val="left" w:pos="262"/>
                      <w:tab w:val="center" w:pos="765"/>
                    </w:tabs>
                    <w:topLinePunct/>
                    <w:jc w:val="left"/>
                    <w:rPr>
                      <w:color w:val="000000" w:themeColor="text1"/>
                      <w14:textFill>
                        <w14:solidFill>
                          <w14:schemeClr w14:val="tx1"/>
                        </w14:solidFill>
                      </w14:textFill>
                    </w:rPr>
                  </w:pPr>
                  <w:r>
                    <w:rPr>
                      <w:b/>
                      <w:bCs/>
                      <w:color w:val="000000" w:themeColor="text1"/>
                      <w14:textFill>
                        <w14:solidFill>
                          <w14:schemeClr w14:val="tx1"/>
                        </w14:solidFill>
                      </w14:textFill>
                    </w:rPr>
                    <w:t>无组织排放限值（mg/m</w:t>
                  </w:r>
                  <w:r>
                    <w:rPr>
                      <w:b/>
                      <w:bCs/>
                      <w:color w:val="000000" w:themeColor="text1"/>
                      <w:vertAlign w:val="superscript"/>
                      <w14:textFill>
                        <w14:solidFill>
                          <w14:schemeClr w14:val="tx1"/>
                        </w14:solidFill>
                      </w14:textFill>
                    </w:rPr>
                    <w:t>3</w:t>
                  </w:r>
                  <w:r>
                    <w:rPr>
                      <w:b/>
                      <w:bCs/>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141" w:type="dxa"/>
                  <w:vMerge w:val="continue"/>
                  <w:vAlign w:val="center"/>
                </w:tcPr>
                <w:p>
                  <w:pPr>
                    <w:topLinePunct/>
                    <w:jc w:val="center"/>
                    <w:rPr>
                      <w:color w:val="000000" w:themeColor="text1"/>
                      <w14:textFill>
                        <w14:solidFill>
                          <w14:schemeClr w14:val="tx1"/>
                        </w14:solidFill>
                      </w14:textFill>
                    </w:rPr>
                  </w:pPr>
                </w:p>
              </w:tc>
              <w:tc>
                <w:tcPr>
                  <w:tcW w:w="1370" w:type="dxa"/>
                  <w:vMerge w:val="continue"/>
                  <w:vAlign w:val="center"/>
                </w:tcPr>
                <w:p>
                  <w:pPr>
                    <w:topLinePunct/>
                    <w:jc w:val="center"/>
                    <w:rPr>
                      <w:color w:val="000000" w:themeColor="text1"/>
                      <w14:textFill>
                        <w14:solidFill>
                          <w14:schemeClr w14:val="tx1"/>
                        </w14:solidFill>
                      </w14:textFill>
                    </w:rPr>
                  </w:pPr>
                </w:p>
              </w:tc>
              <w:tc>
                <w:tcPr>
                  <w:tcW w:w="1222" w:type="dxa"/>
                  <w:vMerge w:val="continue"/>
                  <w:vAlign w:val="center"/>
                </w:tcPr>
                <w:p>
                  <w:pPr>
                    <w:topLinePunct/>
                    <w:jc w:val="center"/>
                    <w:rPr>
                      <w:color w:val="000000" w:themeColor="text1"/>
                      <w14:textFill>
                        <w14:solidFill>
                          <w14:schemeClr w14:val="tx1"/>
                        </w14:solidFill>
                      </w14:textFill>
                    </w:rPr>
                  </w:pPr>
                </w:p>
              </w:tc>
              <w:tc>
                <w:tcPr>
                  <w:tcW w:w="1387" w:type="dxa"/>
                  <w:vAlign w:val="center"/>
                </w:tcPr>
                <w:p>
                  <w:pPr>
                    <w:topLinePunct/>
                    <w:jc w:val="center"/>
                    <w:rPr>
                      <w:b/>
                      <w:bCs/>
                      <w:color w:val="000000" w:themeColor="text1"/>
                      <w14:textFill>
                        <w14:solidFill>
                          <w14:schemeClr w14:val="tx1"/>
                        </w14:solidFill>
                      </w14:textFill>
                    </w:rPr>
                  </w:pPr>
                  <w:r>
                    <w:rPr>
                      <w:b/>
                      <w:bCs/>
                      <w:color w:val="000000" w:themeColor="text1"/>
                      <w14:textFill>
                        <w14:solidFill>
                          <w14:schemeClr w14:val="tx1"/>
                        </w14:solidFill>
                      </w14:textFill>
                    </w:rPr>
                    <w:t>排放浓度</w:t>
                  </w:r>
                </w:p>
                <w:p>
                  <w:pPr>
                    <w:topLinePunct/>
                    <w:jc w:val="center"/>
                    <w:rPr>
                      <w:color w:val="000000" w:themeColor="text1"/>
                      <w14:textFill>
                        <w14:solidFill>
                          <w14:schemeClr w14:val="tx1"/>
                        </w14:solidFill>
                      </w14:textFill>
                    </w:rPr>
                  </w:pPr>
                  <w:r>
                    <w:rPr>
                      <w:b/>
                      <w:bCs/>
                      <w:color w:val="000000" w:themeColor="text1"/>
                      <w14:textFill>
                        <w14:solidFill>
                          <w14:schemeClr w14:val="tx1"/>
                        </w14:solidFill>
                      </w14:textFill>
                    </w:rPr>
                    <w:t>（mg/m</w:t>
                  </w:r>
                  <w:r>
                    <w:rPr>
                      <w:b/>
                      <w:bCs/>
                      <w:color w:val="000000" w:themeColor="text1"/>
                      <w:vertAlign w:val="superscript"/>
                      <w14:textFill>
                        <w14:solidFill>
                          <w14:schemeClr w14:val="tx1"/>
                        </w14:solidFill>
                      </w14:textFill>
                    </w:rPr>
                    <w:t>3</w:t>
                  </w:r>
                  <w:r>
                    <w:rPr>
                      <w:b/>
                      <w:bCs/>
                      <w:color w:val="000000" w:themeColor="text1"/>
                      <w14:textFill>
                        <w14:solidFill>
                          <w14:schemeClr w14:val="tx1"/>
                        </w14:solidFill>
                      </w14:textFill>
                    </w:rPr>
                    <w:t>）</w:t>
                  </w:r>
                </w:p>
              </w:tc>
              <w:tc>
                <w:tcPr>
                  <w:tcW w:w="1387" w:type="dxa"/>
                  <w:vAlign w:val="center"/>
                </w:tcPr>
                <w:p>
                  <w:pPr>
                    <w:topLinePunct/>
                    <w:jc w:val="center"/>
                    <w:rPr>
                      <w:color w:val="000000" w:themeColor="text1"/>
                      <w14:textFill>
                        <w14:solidFill>
                          <w14:schemeClr w14:val="tx1"/>
                        </w14:solidFill>
                      </w14:textFill>
                    </w:rPr>
                  </w:pPr>
                  <w:r>
                    <w:rPr>
                      <w:b/>
                      <w:bCs/>
                      <w:color w:val="000000" w:themeColor="text1"/>
                      <w14:textFill>
                        <w14:solidFill>
                          <w14:schemeClr w14:val="tx1"/>
                        </w14:solidFill>
                      </w14:textFill>
                    </w:rPr>
                    <w:t>速率（kg/h）</w:t>
                  </w:r>
                </w:p>
              </w:tc>
              <w:tc>
                <w:tcPr>
                  <w:tcW w:w="1627" w:type="dxa"/>
                  <w:vMerge w:val="continue"/>
                  <w:vAlign w:val="center"/>
                </w:tcPr>
                <w:p>
                  <w:pPr>
                    <w:topLinePunct/>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141" w:type="dxa"/>
                  <w:vAlign w:val="center"/>
                </w:tcPr>
                <w:p>
                  <w:pPr>
                    <w:pStyle w:val="11"/>
                    <w:spacing w:line="240" w:lineRule="auto"/>
                    <w:jc w:val="center"/>
                    <w:rPr>
                      <w:b w:val="0"/>
                      <w:bCs/>
                      <w:color w:val="000000" w:themeColor="text1"/>
                      <w:sz w:val="21"/>
                      <w:lang w:eastAsia="zh-CN"/>
                      <w14:textFill>
                        <w14:solidFill>
                          <w14:schemeClr w14:val="tx1"/>
                        </w14:solidFill>
                      </w14:textFill>
                    </w:rPr>
                  </w:pPr>
                  <w:r>
                    <w:rPr>
                      <w:rFonts w:hint="eastAsia"/>
                      <w:b w:val="0"/>
                      <w:bCs/>
                      <w:color w:val="000000" w:themeColor="text1"/>
                      <w:sz w:val="21"/>
                      <w:lang w:eastAsia="zh-CN"/>
                      <w14:textFill>
                        <w14:solidFill>
                          <w14:schemeClr w14:val="tx1"/>
                        </w14:solidFill>
                      </w14:textFill>
                    </w:rPr>
                    <w:t>调漆喷漆晾干</w:t>
                  </w:r>
                </w:p>
              </w:tc>
              <w:tc>
                <w:tcPr>
                  <w:tcW w:w="1370" w:type="dxa"/>
                  <w:vAlign w:val="center"/>
                </w:tcPr>
                <w:p>
                  <w:pPr>
                    <w:pStyle w:val="11"/>
                    <w:spacing w:line="240" w:lineRule="auto"/>
                    <w:jc w:val="center"/>
                    <w:rPr>
                      <w:rFonts w:ascii="Times New Roman" w:hAnsi="Times New Roman"/>
                      <w:b w:val="0"/>
                      <w:bCs/>
                      <w:color w:val="000000" w:themeColor="text1"/>
                      <w:sz w:val="21"/>
                      <w:lang w:eastAsia="zh-CN"/>
                      <w14:textFill>
                        <w14:solidFill>
                          <w14:schemeClr w14:val="tx1"/>
                        </w14:solidFill>
                      </w14:textFill>
                    </w:rPr>
                  </w:pPr>
                  <w:r>
                    <w:rPr>
                      <w:rFonts w:hint="eastAsia" w:ascii="Times New Roman" w:hAnsi="Times New Roman"/>
                      <w:b w:val="0"/>
                      <w:bCs/>
                      <w:color w:val="000000" w:themeColor="text1"/>
                      <w:sz w:val="21"/>
                      <w:lang w:eastAsia="zh-CN"/>
                      <w14:textFill>
                        <w14:solidFill>
                          <w14:schemeClr w14:val="tx1"/>
                        </w14:solidFill>
                      </w14:textFill>
                    </w:rPr>
                    <w:t>15</w:t>
                  </w:r>
                </w:p>
              </w:tc>
              <w:tc>
                <w:tcPr>
                  <w:tcW w:w="1222" w:type="dxa"/>
                  <w:vAlign w:val="center"/>
                </w:tcPr>
                <w:p>
                  <w:pPr>
                    <w:pStyle w:val="11"/>
                    <w:spacing w:line="240" w:lineRule="auto"/>
                    <w:jc w:val="center"/>
                    <w:rPr>
                      <w:rFonts w:ascii="Times New Roman" w:hAnsi="Times New Roman"/>
                      <w:b w:val="0"/>
                      <w:bCs/>
                      <w:color w:val="000000" w:themeColor="text1"/>
                      <w:sz w:val="21"/>
                      <w:lang w:eastAsia="zh-CN"/>
                      <w14:textFill>
                        <w14:solidFill>
                          <w14:schemeClr w14:val="tx1"/>
                        </w14:solidFill>
                      </w14:textFill>
                    </w:rPr>
                  </w:pPr>
                  <w:r>
                    <w:rPr>
                      <w:rFonts w:hint="eastAsia" w:ascii="Times New Roman" w:hAnsi="Times New Roman"/>
                      <w:b w:val="0"/>
                      <w:bCs/>
                      <w:color w:val="000000" w:themeColor="text1"/>
                      <w:sz w:val="21"/>
                      <w:lang w:eastAsia="zh-CN"/>
                      <w14:textFill>
                        <w14:solidFill>
                          <w14:schemeClr w14:val="tx1"/>
                        </w14:solidFill>
                      </w14:textFill>
                    </w:rPr>
                    <w:t>总</w:t>
                  </w:r>
                  <w:r>
                    <w:rPr>
                      <w:rFonts w:ascii="Times New Roman" w:hAnsi="Times New Roman"/>
                      <w:b w:val="0"/>
                      <w:bCs/>
                      <w:color w:val="000000" w:themeColor="text1"/>
                      <w:sz w:val="21"/>
                      <w:lang w:eastAsia="zh-CN"/>
                      <w14:textFill>
                        <w14:solidFill>
                          <w14:schemeClr w14:val="tx1"/>
                        </w14:solidFill>
                      </w14:textFill>
                    </w:rPr>
                    <w:t>VOCs</w:t>
                  </w:r>
                </w:p>
              </w:tc>
              <w:tc>
                <w:tcPr>
                  <w:tcW w:w="1387" w:type="dxa"/>
                  <w:vAlign w:val="center"/>
                </w:tcPr>
                <w:p>
                  <w:pPr>
                    <w:pStyle w:val="11"/>
                    <w:spacing w:line="240" w:lineRule="auto"/>
                    <w:jc w:val="center"/>
                    <w:rPr>
                      <w:rFonts w:ascii="Times New Roman" w:hAnsi="Times New Roman"/>
                      <w:b w:val="0"/>
                      <w:bCs/>
                      <w:color w:val="000000" w:themeColor="text1"/>
                      <w:sz w:val="21"/>
                      <w:lang w:eastAsia="zh-CN"/>
                      <w14:textFill>
                        <w14:solidFill>
                          <w14:schemeClr w14:val="tx1"/>
                        </w14:solidFill>
                      </w14:textFill>
                    </w:rPr>
                  </w:pPr>
                  <w:r>
                    <w:rPr>
                      <w:rFonts w:hint="eastAsia" w:ascii="Times New Roman" w:hAnsi="Times New Roman"/>
                      <w:b w:val="0"/>
                      <w:bCs/>
                      <w:color w:val="000000" w:themeColor="text1"/>
                      <w:sz w:val="21"/>
                      <w:lang w:eastAsia="zh-CN"/>
                      <w14:textFill>
                        <w14:solidFill>
                          <w14:schemeClr w14:val="tx1"/>
                        </w14:solidFill>
                      </w14:textFill>
                    </w:rPr>
                    <w:t>100</w:t>
                  </w:r>
                </w:p>
              </w:tc>
              <w:tc>
                <w:tcPr>
                  <w:tcW w:w="1387" w:type="dxa"/>
                  <w:vAlign w:val="center"/>
                </w:tcPr>
                <w:p>
                  <w:pPr>
                    <w:pStyle w:val="11"/>
                    <w:spacing w:line="240" w:lineRule="auto"/>
                    <w:jc w:val="center"/>
                    <w:rPr>
                      <w:rFonts w:ascii="Times New Roman" w:hAnsi="Times New Roman"/>
                      <w:b w:val="0"/>
                      <w:bCs/>
                      <w:color w:val="000000" w:themeColor="text1"/>
                      <w:sz w:val="21"/>
                      <w:lang w:eastAsia="zh-CN"/>
                      <w14:textFill>
                        <w14:solidFill>
                          <w14:schemeClr w14:val="tx1"/>
                        </w14:solidFill>
                      </w14:textFill>
                    </w:rPr>
                  </w:pPr>
                  <w:r>
                    <w:rPr>
                      <w:rFonts w:hint="eastAsia" w:ascii="Times New Roman" w:hAnsi="Times New Roman"/>
                      <w:b w:val="0"/>
                      <w:bCs/>
                      <w:color w:val="000000" w:themeColor="text1"/>
                      <w:sz w:val="21"/>
                      <w:lang w:eastAsia="zh-CN"/>
                      <w14:textFill>
                        <w14:solidFill>
                          <w14:schemeClr w14:val="tx1"/>
                        </w14:solidFill>
                      </w14:textFill>
                    </w:rPr>
                    <w:t>/</w:t>
                  </w:r>
                </w:p>
              </w:tc>
              <w:tc>
                <w:tcPr>
                  <w:tcW w:w="1627" w:type="dxa"/>
                  <w:vAlign w:val="center"/>
                </w:tcPr>
                <w:p>
                  <w:pPr>
                    <w:pStyle w:val="11"/>
                    <w:spacing w:line="240" w:lineRule="auto"/>
                    <w:jc w:val="center"/>
                    <w:rPr>
                      <w:rFonts w:ascii="Times New Roman" w:hAnsi="Times New Roman"/>
                      <w:b w:val="0"/>
                      <w:bCs/>
                      <w:color w:val="000000" w:themeColor="text1"/>
                      <w:sz w:val="21"/>
                      <w:lang w:eastAsia="zh-CN"/>
                      <w14:textFill>
                        <w14:solidFill>
                          <w14:schemeClr w14:val="tx1"/>
                        </w14:solidFill>
                      </w14:textFill>
                    </w:rPr>
                  </w:pPr>
                  <w:r>
                    <w:rPr>
                      <w:rFonts w:hint="eastAsia" w:ascii="Times New Roman" w:hAnsi="Times New Roman"/>
                      <w:b w:val="0"/>
                      <w:bCs/>
                      <w:color w:val="000000" w:themeColor="text1"/>
                      <w:sz w:val="21"/>
                      <w:lang w:eastAsia="zh-CN"/>
                      <w14:textFill>
                        <w14:solidFill>
                          <w14:schemeClr w14:val="tx1"/>
                        </w14:solidFill>
                      </w14:textFill>
                    </w:rPr>
                    <w:t>2.0</w:t>
                  </w:r>
                </w:p>
              </w:tc>
            </w:tr>
          </w:tbl>
          <w:p>
            <w:pPr>
              <w:adjustRightInd w:val="0"/>
              <w:snapToGrid w:val="0"/>
              <w:spacing w:before="120" w:beforeLines="50" w:line="360" w:lineRule="auto"/>
              <w:ind w:left="-2" w:leftChars="-1"/>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表3-</w:t>
            </w:r>
            <w:r>
              <w:rPr>
                <w:rFonts w:hint="eastAsia"/>
                <w:b/>
                <w:bCs/>
                <w:color w:val="000000" w:themeColor="text1"/>
                <w:lang w:val="en-US" w:eastAsia="zh-CN"/>
                <w14:textFill>
                  <w14:solidFill>
                    <w14:schemeClr w14:val="tx1"/>
                  </w14:solidFill>
                </w14:textFill>
              </w:rPr>
              <w:t>10</w:t>
            </w:r>
            <w:r>
              <w:rPr>
                <w:rFonts w:hint="eastAsia"/>
                <w:b/>
                <w:bCs/>
                <w:color w:val="000000" w:themeColor="text1"/>
                <w14:textFill>
                  <w14:solidFill>
                    <w14:schemeClr w14:val="tx1"/>
                  </w14:solidFill>
                </w14:textFill>
              </w:rPr>
              <w:t xml:space="preserve"> 厂区</w:t>
            </w:r>
            <w:r>
              <w:rPr>
                <w:b/>
                <w:bCs/>
                <w:color w:val="000000" w:themeColor="text1"/>
                <w14:textFill>
                  <w14:solidFill>
                    <w14:schemeClr w14:val="tx1"/>
                  </w14:solidFill>
                </w14:textFill>
              </w:rPr>
              <w:t>内</w:t>
            </w:r>
            <w:r>
              <w:rPr>
                <w:rFonts w:hint="eastAsia"/>
                <w:b/>
                <w:bCs/>
                <w:color w:val="000000" w:themeColor="text1"/>
                <w14:textFill>
                  <w14:solidFill>
                    <w14:schemeClr w14:val="tx1"/>
                  </w14:solidFill>
                </w14:textFill>
              </w:rPr>
              <w:t>VOC</w:t>
            </w:r>
            <w:r>
              <w:rPr>
                <w:b/>
                <w:bCs/>
                <w:color w:val="000000" w:themeColor="text1"/>
                <w14:textFill>
                  <w14:solidFill>
                    <w14:schemeClr w14:val="tx1"/>
                  </w14:solidFill>
                </w14:textFill>
              </w:rPr>
              <w:t>s</w:t>
            </w:r>
            <w:r>
              <w:rPr>
                <w:rFonts w:hint="eastAsia"/>
                <w:b/>
                <w:bCs/>
                <w:color w:val="000000" w:themeColor="text1"/>
                <w14:textFill>
                  <w14:solidFill>
                    <w14:schemeClr w14:val="tx1"/>
                  </w14:solidFill>
                </w14:textFill>
              </w:rPr>
              <w:t>无组</w:t>
            </w:r>
            <w:r>
              <w:rPr>
                <w:b/>
                <w:bCs/>
                <w:color w:val="000000" w:themeColor="text1"/>
                <w14:textFill>
                  <w14:solidFill>
                    <w14:schemeClr w14:val="tx1"/>
                  </w14:solidFill>
                </w14:textFill>
              </w:rPr>
              <w:t>织排放限值</w:t>
            </w:r>
            <w:r>
              <w:rPr>
                <w:rFonts w:hint="eastAsia"/>
                <w:b/>
                <w:bCs/>
                <w:color w:val="000000" w:themeColor="text1"/>
                <w14:textFill>
                  <w14:solidFill>
                    <w14:schemeClr w14:val="tx1"/>
                  </w14:solidFill>
                </w14:textFill>
              </w:rPr>
              <w:t>（单位：mg/m</w:t>
            </w:r>
            <w:r>
              <w:rPr>
                <w:rFonts w:hint="eastAsia"/>
                <w:b/>
                <w:bCs/>
                <w:color w:val="000000" w:themeColor="text1"/>
                <w:vertAlign w:val="superscript"/>
                <w14:textFill>
                  <w14:solidFill>
                    <w14:schemeClr w14:val="tx1"/>
                  </w14:solidFill>
                </w14:textFill>
              </w:rPr>
              <w:t>3</w:t>
            </w:r>
            <w:r>
              <w:rPr>
                <w:rFonts w:hint="eastAsia"/>
                <w:b/>
                <w:bCs/>
                <w:color w:val="000000" w:themeColor="text1"/>
                <w14:textFill>
                  <w14:solidFill>
                    <w14:schemeClr w14:val="tx1"/>
                  </w14:solidFill>
                </w14:textFill>
              </w:rPr>
              <w:t>）</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4"/>
              <w:gridCol w:w="1662"/>
              <w:gridCol w:w="2596"/>
              <w:gridCol w:w="2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3" w:type="pct"/>
                  <w:vAlign w:val="center"/>
                </w:tcPr>
                <w:p>
                  <w:pPr>
                    <w:pStyle w:val="2"/>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污染物项目</w:t>
                  </w:r>
                </w:p>
              </w:tc>
              <w:tc>
                <w:tcPr>
                  <w:tcW w:w="1023" w:type="pct"/>
                  <w:vAlign w:val="center"/>
                </w:tcPr>
                <w:p>
                  <w:pPr>
                    <w:pStyle w:val="2"/>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排放限值</w:t>
                  </w:r>
                </w:p>
              </w:tc>
              <w:tc>
                <w:tcPr>
                  <w:tcW w:w="1598" w:type="pct"/>
                  <w:vAlign w:val="center"/>
                </w:tcPr>
                <w:p>
                  <w:pPr>
                    <w:pStyle w:val="2"/>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限值含义</w:t>
                  </w:r>
                </w:p>
              </w:tc>
              <w:tc>
                <w:tcPr>
                  <w:tcW w:w="1466" w:type="pct"/>
                  <w:vAlign w:val="center"/>
                </w:tcPr>
                <w:p>
                  <w:pPr>
                    <w:pStyle w:val="2"/>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913" w:type="pct"/>
                  <w:vMerge w:val="restar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NMHC</w:t>
                  </w:r>
                </w:p>
              </w:tc>
              <w:tc>
                <w:tcPr>
                  <w:tcW w:w="1023"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6</w:t>
                  </w:r>
                </w:p>
              </w:tc>
              <w:tc>
                <w:tcPr>
                  <w:tcW w:w="1598"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监控点处1h平均浓度值</w:t>
                  </w:r>
                </w:p>
              </w:tc>
              <w:tc>
                <w:tcPr>
                  <w:tcW w:w="1466" w:type="pct"/>
                  <w:vMerge w:val="restart"/>
                  <w:vAlign w:val="center"/>
                </w:tcPr>
                <w:p>
                  <w:pPr>
                    <w:pStyle w:val="2"/>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13" w:type="pct"/>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1023"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20</w:t>
                  </w:r>
                </w:p>
              </w:tc>
              <w:tc>
                <w:tcPr>
                  <w:tcW w:w="1598"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监控点处任意一次浓度值</w:t>
                  </w:r>
                </w:p>
              </w:tc>
              <w:tc>
                <w:tcPr>
                  <w:tcW w:w="1466" w:type="pct"/>
                  <w:vMerge w:val="continue"/>
                  <w:vAlign w:val="center"/>
                </w:tcPr>
                <w:p>
                  <w:pPr>
                    <w:pStyle w:val="2"/>
                    <w:jc w:val="center"/>
                    <w:rPr>
                      <w:rFonts w:ascii="Times New Roman" w:hAnsi="Times New Roman"/>
                      <w:color w:val="000000" w:themeColor="text1"/>
                      <w:sz w:val="21"/>
                      <w:szCs w:val="21"/>
                      <w14:textFill>
                        <w14:solidFill>
                          <w14:schemeClr w14:val="tx1"/>
                        </w14:solidFill>
                      </w14:textFill>
                    </w:rPr>
                  </w:pPr>
                </w:p>
              </w:tc>
            </w:tr>
          </w:tbl>
          <w:p>
            <w:pPr>
              <w:snapToGrid w:val="0"/>
              <w:spacing w:before="120" w:beforeLines="50" w:line="360" w:lineRule="auto"/>
              <w:jc w:val="center"/>
              <w:rPr>
                <w:b/>
                <w:color w:val="000000" w:themeColor="text1"/>
                <w14:textFill>
                  <w14:solidFill>
                    <w14:schemeClr w14:val="tx1"/>
                  </w14:solidFill>
                </w14:textFill>
              </w:rPr>
            </w:pPr>
            <w:r>
              <w:rPr>
                <w:rFonts w:hint="eastAsia"/>
                <w:b/>
                <w:bCs/>
                <w:color w:val="000000" w:themeColor="text1"/>
                <w14:textFill>
                  <w14:solidFill>
                    <w14:schemeClr w14:val="tx1"/>
                  </w14:solidFill>
                </w14:textFill>
              </w:rPr>
              <w:t>表3-</w:t>
            </w:r>
            <w:r>
              <w:rPr>
                <w:rFonts w:hint="eastAsia"/>
                <w:b/>
                <w:bCs/>
                <w:color w:val="000000" w:themeColor="text1"/>
                <w:lang w:val="en-US" w:eastAsia="zh-CN"/>
                <w14:textFill>
                  <w14:solidFill>
                    <w14:schemeClr w14:val="tx1"/>
                  </w14:solidFill>
                </w14:textFill>
              </w:rPr>
              <w:t>11</w:t>
            </w:r>
            <w:r>
              <w:rPr>
                <w:rFonts w:hint="eastAsia"/>
                <w:b/>
                <w:bCs/>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项目食堂</w:t>
            </w:r>
            <w:r>
              <w:rPr>
                <w:b/>
                <w:color w:val="000000" w:themeColor="text1"/>
                <w14:textFill>
                  <w14:solidFill>
                    <w14:schemeClr w14:val="tx1"/>
                  </w14:solidFill>
                </w14:textFill>
              </w:rPr>
              <w:t>油烟</w:t>
            </w:r>
            <w:r>
              <w:rPr>
                <w:rFonts w:hint="eastAsia"/>
                <w:b/>
                <w:color w:val="000000" w:themeColor="text1"/>
                <w14:textFill>
                  <w14:solidFill>
                    <w14:schemeClr w14:val="tx1"/>
                  </w14:solidFill>
                </w14:textFill>
              </w:rPr>
              <w:t>排放</w:t>
            </w:r>
            <w:r>
              <w:rPr>
                <w:b/>
                <w:color w:val="000000" w:themeColor="text1"/>
                <w14:textFill>
                  <w14:solidFill>
                    <w14:schemeClr w14:val="tx1"/>
                  </w14:solidFill>
                </w14:textFill>
              </w:rPr>
              <w:t>标准</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8"/>
              <w:gridCol w:w="1667"/>
              <w:gridCol w:w="3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790" w:type="pct"/>
                  <w:vAlign w:val="center"/>
                </w:tcPr>
                <w:p>
                  <w:pPr>
                    <w:pStyle w:val="39"/>
                    <w:adjustRightInd w:val="0"/>
                    <w:spacing w:after="0" w:line="240" w:lineRule="auto"/>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生产工序</w:t>
                  </w:r>
                </w:p>
              </w:tc>
              <w:tc>
                <w:tcPr>
                  <w:tcW w:w="1026" w:type="pct"/>
                  <w:vAlign w:val="center"/>
                </w:tcPr>
                <w:p>
                  <w:pPr>
                    <w:pStyle w:val="39"/>
                    <w:adjustRightInd w:val="0"/>
                    <w:spacing w:after="0" w:line="240" w:lineRule="auto"/>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污染物类型</w:t>
                  </w:r>
                </w:p>
              </w:tc>
              <w:tc>
                <w:tcPr>
                  <w:tcW w:w="2184" w:type="pct"/>
                  <w:vAlign w:val="center"/>
                </w:tcPr>
                <w:p>
                  <w:pPr>
                    <w:pStyle w:val="39"/>
                    <w:adjustRightInd w:val="0"/>
                    <w:spacing w:after="0" w:line="240" w:lineRule="auto"/>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最高允许排放浓度（mg/m</w:t>
                  </w:r>
                  <w:r>
                    <w:rPr>
                      <w:b/>
                      <w:bCs/>
                      <w:color w:val="000000" w:themeColor="text1"/>
                      <w:sz w:val="21"/>
                      <w:szCs w:val="21"/>
                      <w:vertAlign w:val="superscript"/>
                      <w14:textFill>
                        <w14:solidFill>
                          <w14:schemeClr w14:val="tx1"/>
                        </w14:solidFill>
                      </w14:textFill>
                    </w:rPr>
                    <w:t>3</w:t>
                  </w:r>
                  <w:r>
                    <w:rPr>
                      <w:b/>
                      <w:bCs/>
                      <w:color w:val="000000" w:themeColor="text1"/>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790" w:type="pct"/>
                  <w:vAlign w:val="center"/>
                </w:tcPr>
                <w:p>
                  <w:pPr>
                    <w:pStyle w:val="39"/>
                    <w:adjustRightInd w:val="0"/>
                    <w:spacing w:after="0" w:line="240" w:lineRule="auto"/>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食堂</w:t>
                  </w:r>
                  <w:r>
                    <w:rPr>
                      <w:color w:val="000000" w:themeColor="text1"/>
                      <w:sz w:val="21"/>
                      <w:szCs w:val="21"/>
                      <w14:textFill>
                        <w14:solidFill>
                          <w14:schemeClr w14:val="tx1"/>
                        </w14:solidFill>
                      </w14:textFill>
                    </w:rPr>
                    <w:t>油烟</w:t>
                  </w:r>
                </w:p>
              </w:tc>
              <w:tc>
                <w:tcPr>
                  <w:tcW w:w="1026" w:type="pct"/>
                  <w:vAlign w:val="center"/>
                </w:tcPr>
                <w:p>
                  <w:pPr>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油烟</w:t>
                  </w:r>
                </w:p>
              </w:tc>
              <w:tc>
                <w:tcPr>
                  <w:tcW w:w="2184" w:type="pct"/>
                  <w:vAlign w:val="center"/>
                </w:tcPr>
                <w:p>
                  <w:pPr>
                    <w:pStyle w:val="39"/>
                    <w:adjustRightInd w:val="0"/>
                    <w:spacing w:after="0" w:line="240" w:lineRule="auto"/>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2.0</w:t>
                  </w:r>
                </w:p>
              </w:tc>
            </w:tr>
          </w:tbl>
          <w:p>
            <w:pPr>
              <w:numPr>
                <w:ilvl w:val="0"/>
                <w:numId w:val="14"/>
              </w:numPr>
              <w:snapToGrid w:val="0"/>
              <w:spacing w:before="120" w:beforeLines="50" w:line="360" w:lineRule="auto"/>
              <w:ind w:firstLine="525" w:firstLineChars="249"/>
              <w:rPr>
                <w:color w:val="000000" w:themeColor="text1"/>
                <w14:textFill>
                  <w14:solidFill>
                    <w14:schemeClr w14:val="tx1"/>
                  </w14:solidFill>
                </w14:textFill>
              </w:rPr>
            </w:pPr>
            <w:r>
              <w:rPr>
                <w:b/>
                <w:bCs/>
                <w:color w:val="000000" w:themeColor="text1"/>
                <w14:textFill>
                  <w14:solidFill>
                    <w14:schemeClr w14:val="tx1"/>
                  </w14:solidFill>
                </w14:textFill>
              </w:rPr>
              <w:t>固体废物</w:t>
            </w:r>
          </w:p>
          <w:p>
            <w:pPr>
              <w:adjustRightInd w:val="0"/>
              <w:snapToGrid w:val="0"/>
              <w:spacing w:line="360" w:lineRule="auto"/>
              <w:ind w:firstLine="420" w:firstLineChars="200"/>
              <w:rPr>
                <w:rFonts w:cs="宋体"/>
                <w:color w:val="000000" w:themeColor="text1"/>
                <w:kern w:val="0"/>
                <w14:textFill>
                  <w14:solidFill>
                    <w14:schemeClr w14:val="tx1"/>
                  </w14:solidFill>
                </w14:textFill>
              </w:rPr>
            </w:pPr>
            <w:r>
              <w:rPr>
                <w:bCs/>
                <w:color w:val="000000" w:themeColor="text1"/>
                <w14:textFill>
                  <w14:solidFill>
                    <w14:schemeClr w14:val="tx1"/>
                  </w14:solidFill>
                </w14:textFill>
              </w:rPr>
              <w:t>一般工业固废执行</w:t>
            </w:r>
            <w:r>
              <w:rPr>
                <w:rFonts w:hint="eastAsia"/>
                <w:bCs/>
                <w:color w:val="000000" w:themeColor="text1"/>
                <w14:textFill>
                  <w14:solidFill>
                    <w14:schemeClr w14:val="tx1"/>
                  </w14:solidFill>
                </w14:textFill>
              </w:rPr>
              <w:t>《一般工业固体废物贮存和填埋污染控制标准》(GB 18599-2020)</w:t>
            </w:r>
            <w:r>
              <w:rPr>
                <w:color w:val="000000" w:themeColor="text1"/>
                <w14:textFill>
                  <w14:solidFill>
                    <w14:schemeClr w14:val="tx1"/>
                  </w14:solidFill>
                </w14:textFill>
              </w:rPr>
              <w:t xml:space="preserve"> </w:t>
            </w:r>
            <w:r>
              <w:rPr>
                <w:bCs/>
                <w:color w:val="000000" w:themeColor="text1"/>
                <w14:textFill>
                  <w14:solidFill>
                    <w14:schemeClr w14:val="tx1"/>
                  </w14:solidFill>
                </w14:textFill>
              </w:rPr>
              <w:t>中的相关规定</w:t>
            </w:r>
            <w:r>
              <w:rPr>
                <w:rFonts w:hint="eastAsia"/>
                <w:bCs/>
                <w:color w:val="000000" w:themeColor="text1"/>
                <w14:textFill>
                  <w14:solidFill>
                    <w14:schemeClr w14:val="tx1"/>
                  </w14:solidFill>
                </w14:textFill>
              </w:rPr>
              <w:t>，</w:t>
            </w:r>
            <w:r>
              <w:rPr>
                <w:bCs/>
                <w:color w:val="000000" w:themeColor="text1"/>
                <w14:textFill>
                  <w14:solidFill>
                    <w14:schemeClr w14:val="tx1"/>
                  </w14:solidFill>
                </w14:textFill>
              </w:rPr>
              <w:t>危险</w:t>
            </w:r>
            <w:r>
              <w:rPr>
                <w:rFonts w:hint="eastAsia"/>
                <w:bCs/>
                <w:color w:val="000000" w:themeColor="text1"/>
                <w14:textFill>
                  <w14:solidFill>
                    <w14:schemeClr w14:val="tx1"/>
                  </w14:solidFill>
                </w14:textFill>
              </w:rPr>
              <w:t>废物</w:t>
            </w:r>
            <w:r>
              <w:rPr>
                <w:bCs/>
                <w:color w:val="000000" w:themeColor="text1"/>
                <w14:textFill>
                  <w14:solidFill>
                    <w14:schemeClr w14:val="tx1"/>
                  </w14:solidFill>
                </w14:textFill>
              </w:rPr>
              <w:t>执行《危险废物贮存污染控制标准》(GB18597-2001) 及2013年修改单中的相关规定</w:t>
            </w:r>
            <w:r>
              <w:rPr>
                <w:rFonts w:hint="eastAsia"/>
                <w:bCs/>
                <w:color w:val="000000" w:themeColor="text1"/>
                <w14:textFill>
                  <w14:solidFill>
                    <w14:schemeClr w14:val="tx1"/>
                  </w14:solidFill>
                </w14:textFill>
              </w:rPr>
              <w:t>，</w:t>
            </w:r>
            <w:r>
              <w:rPr>
                <w:bCs/>
                <w:color w:val="000000" w:themeColor="text1"/>
                <w14:textFill>
                  <w14:solidFill>
                    <w14:schemeClr w14:val="tx1"/>
                  </w14:solidFill>
                </w14:textFill>
              </w:rPr>
              <w:t>以及《危险废物收集、贮存、运输技术规范》（HJ 2025-2012）</w:t>
            </w:r>
            <w:r>
              <w:rPr>
                <w:color w:val="000000" w:themeColor="text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60" w:hRule="atLeast"/>
          <w:jc w:val="center"/>
        </w:trPr>
        <w:tc>
          <w:tcPr>
            <w:tcW w:w="640" w:type="dxa"/>
            <w:vAlign w:val="center"/>
          </w:tcPr>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总量</w:t>
            </w:r>
          </w:p>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控制</w:t>
            </w:r>
          </w:p>
          <w:p>
            <w:pPr>
              <w:adjustRightInd w:val="0"/>
              <w:snapToGrid w:val="0"/>
              <w:jc w:val="center"/>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指标</w:t>
            </w:r>
          </w:p>
        </w:tc>
        <w:tc>
          <w:tcPr>
            <w:tcW w:w="8350" w:type="dxa"/>
            <w:vAlign w:val="center"/>
          </w:tcPr>
          <w:p>
            <w:pPr>
              <w:widowControl/>
              <w:spacing w:before="120" w:beforeLines="50"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根据项目的污染物排放总量，建议项目的总量控制指标按</w:t>
            </w:r>
            <w:r>
              <w:rPr>
                <w:rFonts w:hint="eastAsia"/>
                <w:color w:val="000000" w:themeColor="text1"/>
                <w14:textFill>
                  <w14:solidFill>
                    <w14:schemeClr w14:val="tx1"/>
                  </w14:solidFill>
                </w14:textFill>
              </w:rPr>
              <w:t>下表</w:t>
            </w:r>
            <w:r>
              <w:rPr>
                <w:color w:val="000000" w:themeColor="text1"/>
                <w14:textFill>
                  <w14:solidFill>
                    <w14:schemeClr w14:val="tx1"/>
                  </w14:solidFill>
                </w14:textFill>
              </w:rPr>
              <w:t>执行：</w:t>
            </w:r>
          </w:p>
          <w:p>
            <w:pPr>
              <w:widowControl/>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表3-1</w:t>
            </w:r>
            <w:r>
              <w:rPr>
                <w:rFonts w:hint="eastAsia"/>
                <w:b/>
                <w:color w:val="000000" w:themeColor="text1"/>
                <w:lang w:val="en-US" w:eastAsia="zh-CN"/>
                <w14:textFill>
                  <w14:solidFill>
                    <w14:schemeClr w14:val="tx1"/>
                  </w14:solidFill>
                </w14:textFill>
              </w:rPr>
              <w:t>2</w:t>
            </w:r>
            <w:r>
              <w:rPr>
                <w:rFonts w:hint="eastAsia"/>
                <w:b/>
                <w:color w:val="000000" w:themeColor="text1"/>
                <w14:textFill>
                  <w14:solidFill>
                    <w14:schemeClr w14:val="tx1"/>
                  </w14:solidFill>
                </w14:textFill>
              </w:rPr>
              <w:t xml:space="preserve"> </w:t>
            </w:r>
            <w:r>
              <w:rPr>
                <w:b/>
                <w:color w:val="000000" w:themeColor="text1"/>
                <w14:textFill>
                  <w14:solidFill>
                    <w14:schemeClr w14:val="tx1"/>
                  </w14:solidFill>
                </w14:textFill>
              </w:rPr>
              <w:t>项目总量控制建议指标</w:t>
            </w:r>
          </w:p>
          <w:tbl>
            <w:tblPr>
              <w:tblStyle w:val="9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483"/>
              <w:gridCol w:w="1119"/>
              <w:gridCol w:w="1210"/>
              <w:gridCol w:w="1755"/>
              <w:gridCol w:w="1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trPr>
              <w:tc>
                <w:tcPr>
                  <w:tcW w:w="517" w:type="pct"/>
                  <w:vMerge w:val="restart"/>
                  <w:tcBorders>
                    <w:top w:val="single" w:color="auto" w:sz="4" w:space="0"/>
                    <w:left w:val="single" w:color="auto" w:sz="4" w:space="0"/>
                    <w:right w:val="single" w:color="auto" w:sz="4" w:space="0"/>
                  </w:tcBorders>
                  <w:vAlign w:val="center"/>
                </w:tcPr>
                <w:p>
                  <w:pPr>
                    <w:snapToGrid w:val="0"/>
                    <w:jc w:val="center"/>
                    <w:outlineLvl w:val="1"/>
                    <w:rPr>
                      <w:b/>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912" w:type="pct"/>
                  <w:vMerge w:val="restart"/>
                  <w:tcBorders>
                    <w:top w:val="single" w:color="auto" w:sz="4" w:space="0"/>
                    <w:left w:val="single" w:color="auto" w:sz="4" w:space="0"/>
                    <w:right w:val="single" w:color="auto" w:sz="4" w:space="0"/>
                  </w:tcBorders>
                  <w:vAlign w:val="center"/>
                </w:tcPr>
                <w:p>
                  <w:pPr>
                    <w:snapToGrid w:val="0"/>
                    <w:jc w:val="center"/>
                    <w:outlineLvl w:val="1"/>
                    <w:rPr>
                      <w:b/>
                      <w:color w:val="000000" w:themeColor="text1"/>
                      <w14:textFill>
                        <w14:solidFill>
                          <w14:schemeClr w14:val="tx1"/>
                        </w14:solidFill>
                      </w14:textFill>
                    </w:rPr>
                  </w:pPr>
                  <w:r>
                    <w:rPr>
                      <w:b/>
                      <w:color w:val="000000" w:themeColor="text1"/>
                      <w14:textFill>
                        <w14:solidFill>
                          <w14:schemeClr w14:val="tx1"/>
                        </w14:solidFill>
                      </w14:textFill>
                    </w:rPr>
                    <w:t>要素</w:t>
                  </w:r>
                </w:p>
              </w:tc>
              <w:tc>
                <w:tcPr>
                  <w:tcW w:w="1433" w:type="pct"/>
                  <w:gridSpan w:val="2"/>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
                      <w:color w:val="000000" w:themeColor="text1"/>
                      <w14:textFill>
                        <w14:solidFill>
                          <w14:schemeClr w14:val="tx1"/>
                        </w14:solidFill>
                      </w14:textFill>
                    </w:rPr>
                  </w:pPr>
                  <w:r>
                    <w:rPr>
                      <w:b/>
                      <w:color w:val="000000" w:themeColor="text1"/>
                      <w14:textFill>
                        <w14:solidFill>
                          <w14:schemeClr w14:val="tx1"/>
                        </w14:solidFill>
                      </w14:textFill>
                    </w:rPr>
                    <w:t>排放量</w:t>
                  </w:r>
                </w:p>
              </w:tc>
              <w:tc>
                <w:tcPr>
                  <w:tcW w:w="1080" w:type="pct"/>
                  <w:vMerge w:val="restart"/>
                  <w:tcBorders>
                    <w:top w:val="single" w:color="auto" w:sz="4" w:space="0"/>
                    <w:left w:val="single" w:color="auto" w:sz="4" w:space="0"/>
                    <w:right w:val="single" w:color="auto" w:sz="4" w:space="0"/>
                  </w:tcBorders>
                  <w:vAlign w:val="center"/>
                </w:tcPr>
                <w:p>
                  <w:pPr>
                    <w:snapToGrid w:val="0"/>
                    <w:jc w:val="center"/>
                    <w:outlineLvl w:val="1"/>
                    <w:rPr>
                      <w:b/>
                      <w:color w:val="000000" w:themeColor="text1"/>
                      <w14:textFill>
                        <w14:solidFill>
                          <w14:schemeClr w14:val="tx1"/>
                        </w14:solidFill>
                      </w14:textFill>
                    </w:rPr>
                  </w:pPr>
                  <w:r>
                    <w:rPr>
                      <w:b/>
                      <w:color w:val="000000" w:themeColor="text1"/>
                      <w14:textFill>
                        <w14:solidFill>
                          <w14:schemeClr w14:val="tx1"/>
                        </w14:solidFill>
                      </w14:textFill>
                    </w:rPr>
                    <w:t>总量控制量</w:t>
                  </w:r>
                </w:p>
              </w:tc>
              <w:tc>
                <w:tcPr>
                  <w:tcW w:w="1056" w:type="pct"/>
                  <w:vMerge w:val="restart"/>
                  <w:tcBorders>
                    <w:top w:val="single" w:color="auto" w:sz="4" w:space="0"/>
                    <w:left w:val="single" w:color="auto" w:sz="4" w:space="0"/>
                    <w:right w:val="single" w:color="auto" w:sz="4" w:space="0"/>
                  </w:tcBorders>
                  <w:vAlign w:val="center"/>
                </w:tcPr>
                <w:p>
                  <w:pPr>
                    <w:snapToGrid w:val="0"/>
                    <w:jc w:val="center"/>
                    <w:outlineLvl w:val="1"/>
                    <w:rPr>
                      <w:b/>
                      <w:color w:val="000000" w:themeColor="text1"/>
                      <w14:textFill>
                        <w14:solidFill>
                          <w14:schemeClr w14:val="tx1"/>
                        </w14:solidFill>
                      </w14:textFill>
                    </w:rPr>
                  </w:pPr>
                  <w:r>
                    <w:rPr>
                      <w:rFonts w:hint="eastAsia"/>
                      <w:b/>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trPr>
              <w:tc>
                <w:tcPr>
                  <w:tcW w:w="517" w:type="pct"/>
                  <w:vMerge w:val="continue"/>
                  <w:tcBorders>
                    <w:left w:val="single" w:color="auto" w:sz="4" w:space="0"/>
                    <w:bottom w:val="single" w:color="auto" w:sz="4" w:space="0"/>
                    <w:right w:val="single" w:color="auto" w:sz="4" w:space="0"/>
                  </w:tcBorders>
                  <w:vAlign w:val="center"/>
                </w:tcPr>
                <w:p>
                  <w:pPr>
                    <w:snapToGrid w:val="0"/>
                    <w:jc w:val="center"/>
                    <w:outlineLvl w:val="1"/>
                    <w:rPr>
                      <w:b/>
                      <w:color w:val="000000" w:themeColor="text1"/>
                      <w14:textFill>
                        <w14:solidFill>
                          <w14:schemeClr w14:val="tx1"/>
                        </w14:solidFill>
                      </w14:textFill>
                    </w:rPr>
                  </w:pPr>
                </w:p>
              </w:tc>
              <w:tc>
                <w:tcPr>
                  <w:tcW w:w="912" w:type="pct"/>
                  <w:vMerge w:val="continue"/>
                  <w:tcBorders>
                    <w:left w:val="single" w:color="auto" w:sz="4" w:space="0"/>
                    <w:bottom w:val="single" w:color="auto" w:sz="4" w:space="0"/>
                    <w:right w:val="single" w:color="auto" w:sz="4" w:space="0"/>
                  </w:tcBorders>
                  <w:vAlign w:val="center"/>
                </w:tcPr>
                <w:p>
                  <w:pPr>
                    <w:snapToGrid w:val="0"/>
                    <w:jc w:val="center"/>
                    <w:outlineLvl w:val="1"/>
                    <w:rPr>
                      <w:b/>
                      <w:color w:val="000000" w:themeColor="text1"/>
                      <w14:textFill>
                        <w14:solidFill>
                          <w14:schemeClr w14:val="tx1"/>
                        </w14:solidFill>
                      </w14:textFill>
                    </w:rPr>
                  </w:pPr>
                </w:p>
              </w:tc>
              <w:tc>
                <w:tcPr>
                  <w:tcW w:w="688" w:type="pct"/>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
                      <w:color w:val="000000" w:themeColor="text1"/>
                      <w14:textFill>
                        <w14:solidFill>
                          <w14:schemeClr w14:val="tx1"/>
                        </w14:solidFill>
                      </w14:textFill>
                    </w:rPr>
                  </w:pPr>
                  <w:r>
                    <w:rPr>
                      <w:rFonts w:hint="eastAsia"/>
                      <w:b/>
                      <w:color w:val="000000" w:themeColor="text1"/>
                      <w14:textFill>
                        <w14:solidFill>
                          <w14:schemeClr w14:val="tx1"/>
                        </w14:solidFill>
                      </w14:textFill>
                    </w:rPr>
                    <w:t>有组织</w:t>
                  </w:r>
                </w:p>
              </w:tc>
              <w:tc>
                <w:tcPr>
                  <w:tcW w:w="745" w:type="pct"/>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
                      <w:color w:val="000000" w:themeColor="text1"/>
                      <w14:textFill>
                        <w14:solidFill>
                          <w14:schemeClr w14:val="tx1"/>
                        </w14:solidFill>
                      </w14:textFill>
                    </w:rPr>
                  </w:pPr>
                  <w:r>
                    <w:rPr>
                      <w:rFonts w:hint="eastAsia"/>
                      <w:b/>
                      <w:color w:val="000000" w:themeColor="text1"/>
                      <w14:textFill>
                        <w14:solidFill>
                          <w14:schemeClr w14:val="tx1"/>
                        </w14:solidFill>
                      </w14:textFill>
                    </w:rPr>
                    <w:t>无组织</w:t>
                  </w:r>
                </w:p>
              </w:tc>
              <w:tc>
                <w:tcPr>
                  <w:tcW w:w="1080" w:type="pct"/>
                  <w:vMerge w:val="continue"/>
                  <w:tcBorders>
                    <w:left w:val="single" w:color="auto" w:sz="4" w:space="0"/>
                    <w:bottom w:val="single" w:color="auto" w:sz="4" w:space="0"/>
                    <w:right w:val="single" w:color="auto" w:sz="4" w:space="0"/>
                  </w:tcBorders>
                  <w:vAlign w:val="center"/>
                </w:tcPr>
                <w:p>
                  <w:pPr>
                    <w:snapToGrid w:val="0"/>
                    <w:jc w:val="center"/>
                    <w:outlineLvl w:val="1"/>
                    <w:rPr>
                      <w:b/>
                      <w:color w:val="000000" w:themeColor="text1"/>
                      <w14:textFill>
                        <w14:solidFill>
                          <w14:schemeClr w14:val="tx1"/>
                        </w14:solidFill>
                      </w14:textFill>
                    </w:rPr>
                  </w:pPr>
                </w:p>
              </w:tc>
              <w:tc>
                <w:tcPr>
                  <w:tcW w:w="1056" w:type="pct"/>
                  <w:vMerge w:val="continue"/>
                  <w:tcBorders>
                    <w:left w:val="single" w:color="auto" w:sz="4" w:space="0"/>
                    <w:bottom w:val="single" w:color="auto" w:sz="4" w:space="0"/>
                    <w:right w:val="single" w:color="auto" w:sz="4" w:space="0"/>
                  </w:tcBorders>
                  <w:vAlign w:val="center"/>
                </w:tcPr>
                <w:p>
                  <w:pPr>
                    <w:snapToGrid w:val="0"/>
                    <w:jc w:val="center"/>
                    <w:outlineLvl w:val="1"/>
                    <w:rPr>
                      <w:b/>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517" w:type="pct"/>
                  <w:vMerge w:val="restart"/>
                  <w:tcBorders>
                    <w:top w:val="single" w:color="auto" w:sz="4" w:space="0"/>
                    <w:left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bCs/>
                      <w:color w:val="000000" w:themeColor="text1"/>
                      <w14:textFill>
                        <w14:solidFill>
                          <w14:schemeClr w14:val="tx1"/>
                        </w14:solidFill>
                      </w14:textFill>
                    </w:rPr>
                    <w:t>生活污水</w:t>
                  </w:r>
                </w:p>
              </w:tc>
              <w:tc>
                <w:tcPr>
                  <w:tcW w:w="912" w:type="pct"/>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bCs/>
                      <w:color w:val="000000" w:themeColor="text1"/>
                      <w14:textFill>
                        <w14:solidFill>
                          <w14:schemeClr w14:val="tx1"/>
                        </w14:solidFill>
                      </w14:textFill>
                    </w:rPr>
                    <w:t>废水量</w:t>
                  </w:r>
                </w:p>
              </w:tc>
              <w:tc>
                <w:tcPr>
                  <w:tcW w:w="1433" w:type="pct"/>
                  <w:gridSpan w:val="2"/>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600</w:t>
                  </w:r>
                  <w:r>
                    <w:rPr>
                      <w:bCs/>
                      <w:color w:val="000000" w:themeColor="text1"/>
                      <w14:textFill>
                        <w14:solidFill>
                          <w14:schemeClr w14:val="tx1"/>
                        </w14:solidFill>
                      </w14:textFill>
                    </w:rPr>
                    <w:t>t/a</w:t>
                  </w:r>
                </w:p>
              </w:tc>
              <w:tc>
                <w:tcPr>
                  <w:tcW w:w="1080" w:type="pct"/>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600</w:t>
                  </w:r>
                  <w:r>
                    <w:rPr>
                      <w:bCs/>
                      <w:color w:val="000000" w:themeColor="text1"/>
                      <w14:textFill>
                        <w14:solidFill>
                          <w14:schemeClr w14:val="tx1"/>
                        </w14:solidFill>
                      </w14:textFill>
                    </w:rPr>
                    <w:t>t/a</w:t>
                  </w:r>
                </w:p>
              </w:tc>
              <w:tc>
                <w:tcPr>
                  <w:tcW w:w="1056" w:type="pct"/>
                  <w:vMerge w:val="restart"/>
                  <w:tcBorders>
                    <w:top w:val="single" w:color="auto" w:sz="4" w:space="0"/>
                    <w:left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纳入杨侨镇生活污水处理厂的总量中进行控制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1" w:hRule="atLeast"/>
              </w:trPr>
              <w:tc>
                <w:tcPr>
                  <w:tcW w:w="517" w:type="pct"/>
                  <w:vMerge w:val="continue"/>
                  <w:tcBorders>
                    <w:left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p>
              </w:tc>
              <w:tc>
                <w:tcPr>
                  <w:tcW w:w="912" w:type="pct"/>
                  <w:tcBorders>
                    <w:top w:val="single" w:color="auto" w:sz="4" w:space="0"/>
                    <w:left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bCs/>
                      <w:color w:val="000000" w:themeColor="text1"/>
                      <w14:textFill>
                        <w14:solidFill>
                          <w14:schemeClr w14:val="tx1"/>
                        </w14:solidFill>
                      </w14:textFill>
                    </w:rPr>
                    <w:t>COD</w:t>
                  </w:r>
                  <w:r>
                    <w:rPr>
                      <w:bCs/>
                      <w:color w:val="000000" w:themeColor="text1"/>
                      <w:vertAlign w:val="subscript"/>
                      <w14:textFill>
                        <w14:solidFill>
                          <w14:schemeClr w14:val="tx1"/>
                        </w14:solidFill>
                      </w14:textFill>
                    </w:rPr>
                    <w:t>Cr</w:t>
                  </w:r>
                </w:p>
              </w:tc>
              <w:tc>
                <w:tcPr>
                  <w:tcW w:w="1433" w:type="pct"/>
                  <w:gridSpan w:val="2"/>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0.0264</w:t>
                  </w:r>
                  <w:r>
                    <w:rPr>
                      <w:bCs/>
                      <w:color w:val="000000" w:themeColor="text1"/>
                      <w14:textFill>
                        <w14:solidFill>
                          <w14:schemeClr w14:val="tx1"/>
                        </w14:solidFill>
                      </w14:textFill>
                    </w:rPr>
                    <w:t>t/a</w:t>
                  </w:r>
                </w:p>
              </w:tc>
              <w:tc>
                <w:tcPr>
                  <w:tcW w:w="1080" w:type="pct"/>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0.0264</w:t>
                  </w:r>
                  <w:r>
                    <w:rPr>
                      <w:bCs/>
                      <w:color w:val="000000" w:themeColor="text1"/>
                      <w14:textFill>
                        <w14:solidFill>
                          <w14:schemeClr w14:val="tx1"/>
                        </w14:solidFill>
                      </w14:textFill>
                    </w:rPr>
                    <w:t>t/a</w:t>
                  </w:r>
                </w:p>
              </w:tc>
              <w:tc>
                <w:tcPr>
                  <w:tcW w:w="1056" w:type="pct"/>
                  <w:vMerge w:val="continue"/>
                  <w:tcBorders>
                    <w:left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517" w:type="pct"/>
                  <w:vMerge w:val="continue"/>
                  <w:tcBorders>
                    <w:left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p>
              </w:tc>
              <w:tc>
                <w:tcPr>
                  <w:tcW w:w="912" w:type="pct"/>
                  <w:tcBorders>
                    <w:left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bCs/>
                      <w:color w:val="000000" w:themeColor="text1"/>
                      <w14:textFill>
                        <w14:solidFill>
                          <w14:schemeClr w14:val="tx1"/>
                        </w14:solidFill>
                      </w14:textFill>
                    </w:rPr>
                    <w:t>NH</w:t>
                  </w:r>
                  <w:r>
                    <w:rPr>
                      <w:bCs/>
                      <w:color w:val="000000" w:themeColor="text1"/>
                      <w:vertAlign w:val="subscript"/>
                      <w14:textFill>
                        <w14:solidFill>
                          <w14:schemeClr w14:val="tx1"/>
                        </w14:solidFill>
                      </w14:textFill>
                    </w:rPr>
                    <w:t>3</w:t>
                  </w:r>
                  <w:r>
                    <w:rPr>
                      <w:bCs/>
                      <w:color w:val="000000" w:themeColor="text1"/>
                      <w14:textFill>
                        <w14:solidFill>
                          <w14:schemeClr w14:val="tx1"/>
                        </w14:solidFill>
                      </w14:textFill>
                    </w:rPr>
                    <w:t>-N</w:t>
                  </w:r>
                </w:p>
              </w:tc>
              <w:tc>
                <w:tcPr>
                  <w:tcW w:w="1433" w:type="pct"/>
                  <w:gridSpan w:val="2"/>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0.0033t</w:t>
                  </w:r>
                  <w:r>
                    <w:rPr>
                      <w:bCs/>
                      <w:color w:val="000000" w:themeColor="text1"/>
                      <w14:textFill>
                        <w14:solidFill>
                          <w14:schemeClr w14:val="tx1"/>
                        </w14:solidFill>
                      </w14:textFill>
                    </w:rPr>
                    <w:t>/a</w:t>
                  </w:r>
                </w:p>
              </w:tc>
              <w:tc>
                <w:tcPr>
                  <w:tcW w:w="1080" w:type="pct"/>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0.0033t</w:t>
                  </w:r>
                  <w:r>
                    <w:rPr>
                      <w:bCs/>
                      <w:color w:val="000000" w:themeColor="text1"/>
                      <w14:textFill>
                        <w14:solidFill>
                          <w14:schemeClr w14:val="tx1"/>
                        </w14:solidFill>
                      </w14:textFill>
                    </w:rPr>
                    <w:t>/a</w:t>
                  </w:r>
                </w:p>
              </w:tc>
              <w:tc>
                <w:tcPr>
                  <w:tcW w:w="1056" w:type="pct"/>
                  <w:vMerge w:val="continue"/>
                  <w:tcBorders>
                    <w:left w:val="single" w:color="auto" w:sz="4" w:space="0"/>
                    <w:bottom w:val="single" w:color="auto" w:sz="4" w:space="0"/>
                    <w:right w:val="single" w:color="auto" w:sz="4" w:space="0"/>
                  </w:tcBorders>
                  <w:vAlign w:val="center"/>
                </w:tcPr>
                <w:p>
                  <w:pPr>
                    <w:snapToGrid w:val="0"/>
                    <w:jc w:val="center"/>
                    <w:outlineLvl w:val="1"/>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517" w:type="pct"/>
                  <w:vMerge w:val="restart"/>
                  <w:tcBorders>
                    <w:left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废气</w:t>
                  </w:r>
                </w:p>
              </w:tc>
              <w:tc>
                <w:tcPr>
                  <w:tcW w:w="912" w:type="pct"/>
                  <w:tcBorders>
                    <w:left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挥发性</w:t>
                  </w:r>
                  <w:r>
                    <w:rPr>
                      <w:bCs/>
                      <w:color w:val="000000" w:themeColor="text1"/>
                      <w14:textFill>
                        <w14:solidFill>
                          <w14:schemeClr w14:val="tx1"/>
                        </w14:solidFill>
                      </w14:textFill>
                    </w:rPr>
                    <w:t>有机物</w:t>
                  </w:r>
                </w:p>
              </w:tc>
              <w:tc>
                <w:tcPr>
                  <w:tcW w:w="688" w:type="pct"/>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0.579t/a</w:t>
                  </w:r>
                </w:p>
              </w:tc>
              <w:tc>
                <w:tcPr>
                  <w:tcW w:w="745" w:type="pct"/>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0.105t/a</w:t>
                  </w:r>
                </w:p>
              </w:tc>
              <w:tc>
                <w:tcPr>
                  <w:tcW w:w="1080" w:type="pct"/>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0.684t/a</w:t>
                  </w:r>
                </w:p>
              </w:tc>
              <w:tc>
                <w:tcPr>
                  <w:tcW w:w="1056" w:type="pct"/>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517" w:type="pct"/>
                  <w:vMerge w:val="continue"/>
                  <w:tcBorders>
                    <w:left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p>
              </w:tc>
              <w:tc>
                <w:tcPr>
                  <w:tcW w:w="912" w:type="pct"/>
                  <w:tcBorders>
                    <w:left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颗粒物</w:t>
                  </w:r>
                </w:p>
              </w:tc>
              <w:tc>
                <w:tcPr>
                  <w:tcW w:w="1119" w:type="dxa"/>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0.825t/a</w:t>
                  </w:r>
                </w:p>
              </w:tc>
              <w:tc>
                <w:tcPr>
                  <w:tcW w:w="1210" w:type="dxa"/>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4.703t/a</w:t>
                  </w:r>
                </w:p>
              </w:tc>
              <w:tc>
                <w:tcPr>
                  <w:tcW w:w="1755" w:type="dxa"/>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5.528t/a</w:t>
                  </w:r>
                </w:p>
              </w:tc>
              <w:tc>
                <w:tcPr>
                  <w:tcW w:w="1056" w:type="pct"/>
                  <w:tcBorders>
                    <w:top w:val="single" w:color="auto" w:sz="4" w:space="0"/>
                    <w:left w:val="single" w:color="auto" w:sz="4" w:space="0"/>
                    <w:bottom w:val="single" w:color="auto" w:sz="4" w:space="0"/>
                    <w:right w:val="single" w:color="auto" w:sz="4" w:space="0"/>
                  </w:tcBorders>
                  <w:vAlign w:val="center"/>
                </w:tcPr>
                <w:p>
                  <w:pPr>
                    <w:snapToGrid w:val="0"/>
                    <w:jc w:val="center"/>
                    <w:outlineLvl w:val="1"/>
                    <w:rPr>
                      <w:bCs/>
                      <w:color w:val="000000" w:themeColor="text1"/>
                      <w14:textFill>
                        <w14:solidFill>
                          <w14:schemeClr w14:val="tx1"/>
                        </w14:solidFill>
                      </w14:textFill>
                    </w:rPr>
                  </w:pPr>
                  <w:r>
                    <w:rPr>
                      <w:rFonts w:hint="eastAsia"/>
                      <w:bCs/>
                      <w:color w:val="000000" w:themeColor="text1"/>
                      <w14:textFill>
                        <w14:solidFill>
                          <w14:schemeClr w14:val="tx1"/>
                        </w14:solidFill>
                      </w14:textFill>
                    </w:rPr>
                    <w:t>/</w:t>
                  </w:r>
                </w:p>
              </w:tc>
            </w:tr>
          </w:tbl>
          <w:p>
            <w:p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总量来自惠州市生态环境局博罗分局总量调配。</w:t>
            </w:r>
          </w:p>
        </w:tc>
      </w:tr>
    </w:tbl>
    <w:p>
      <w:pPr>
        <w:pStyle w:val="83"/>
        <w:tabs>
          <w:tab w:val="left" w:pos="276"/>
          <w:tab w:val="center" w:pos="4422"/>
        </w:tabs>
        <w:outlineLvl w:val="0"/>
        <w:rPr>
          <w:rFonts w:ascii="Times New Roman" w:hAnsi="Times New Roman"/>
          <w:color w:val="000000" w:themeColor="text1"/>
          <w14:textFill>
            <w14:solidFill>
              <w14:schemeClr w14:val="tx1"/>
            </w14:solidFill>
          </w14:textFill>
        </w:rPr>
        <w:sectPr>
          <w:pgSz w:w="11907" w:h="16840"/>
          <w:pgMar w:top="1701" w:right="1531" w:bottom="2127" w:left="1531" w:header="851" w:footer="851" w:gutter="0"/>
          <w:cols w:space="720" w:num="1"/>
          <w:docGrid w:linePitch="312" w:charSpace="0"/>
        </w:sectPr>
      </w:pPr>
    </w:p>
    <w:p>
      <w:pPr>
        <w:pStyle w:val="83"/>
        <w:jc w:val="center"/>
        <w:outlineLvl w:val="0"/>
        <w:rPr>
          <w:rFonts w:ascii="Times New Roman" w:hAnsi="Times New Roman"/>
          <w:snapToGrid w:val="0"/>
          <w:color w:val="000000" w:themeColor="text1"/>
          <w:sz w:val="30"/>
          <w:szCs w:val="30"/>
          <w14:textFill>
            <w14:solidFill>
              <w14:schemeClr w14:val="tx1"/>
            </w14:solidFill>
          </w14:textFill>
        </w:rPr>
      </w:pPr>
      <w:r>
        <w:rPr>
          <w:rFonts w:hint="eastAsia" w:ascii="Times New Roman" w:hAnsi="Times New Roman"/>
          <w:snapToGrid w:val="0"/>
          <w:color w:val="000000" w:themeColor="text1"/>
          <w:sz w:val="30"/>
          <w:szCs w:val="30"/>
          <w14:textFill>
            <w14:solidFill>
              <w14:schemeClr w14:val="tx1"/>
            </w14:solidFill>
          </w14:textFill>
        </w:rPr>
        <w:t>四、主要环境影响和保护措施</w:t>
      </w:r>
    </w:p>
    <w:tbl>
      <w:tblPr>
        <w:tblStyle w:val="90"/>
        <w:tblW w:w="506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15"/>
        <w:gridCol w:w="1219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419" w:type="pct"/>
            <w:tcMar>
              <w:left w:w="28" w:type="dxa"/>
              <w:right w:w="28" w:type="dxa"/>
            </w:tcMar>
            <w:vAlign w:val="center"/>
          </w:tcPr>
          <w:p>
            <w:pPr>
              <w:pStyle w:val="83"/>
              <w:adjustRightInd w:val="0"/>
              <w:snapToGrid w:val="0"/>
              <w:spacing w:before="0" w:beforeAutospacing="0" w:after="0" w:afterAutospacing="0"/>
              <w:jc w:val="center"/>
              <w:rPr>
                <w:rFonts w:ascii="Times New Roman" w:hAnsi="Times New Roman" w:cs="宋体"/>
                <w:bCs/>
                <w:color w:val="000000" w:themeColor="text1"/>
                <w:kern w:val="2"/>
                <w:sz w:val="21"/>
                <w:szCs w:val="21"/>
                <w14:textFill>
                  <w14:solidFill>
                    <w14:schemeClr w14:val="tx1"/>
                  </w14:solidFill>
                </w14:textFill>
              </w:rPr>
            </w:pPr>
            <w:r>
              <w:rPr>
                <w:rFonts w:hint="eastAsia" w:ascii="Times New Roman" w:hAnsi="Times New Roman" w:cs="宋体"/>
                <w:color w:val="000000" w:themeColor="text1"/>
                <w:kern w:val="2"/>
                <w:sz w:val="21"/>
                <w:szCs w:val="21"/>
                <w14:textFill>
                  <w14:solidFill>
                    <w14:schemeClr w14:val="tx1"/>
                  </w14:solidFill>
                </w14:textFill>
              </w:rPr>
              <w:t>施工期环境保护措施</w:t>
            </w:r>
          </w:p>
        </w:tc>
        <w:tc>
          <w:tcPr>
            <w:tcW w:w="4580"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利用自建</w:t>
            </w:r>
            <w:r>
              <w:rPr>
                <w:color w:val="000000" w:themeColor="text1"/>
                <w14:textFill>
                  <w14:solidFill>
                    <w14:schemeClr w14:val="tx1"/>
                  </w14:solidFill>
                </w14:textFill>
              </w:rPr>
              <w:t>厂房进行生产，因此施工期环境影响</w:t>
            </w:r>
            <w:r>
              <w:rPr>
                <w:rFonts w:hint="eastAsia"/>
                <w:color w:val="000000" w:themeColor="text1"/>
                <w14:textFill>
                  <w14:solidFill>
                    <w14:schemeClr w14:val="tx1"/>
                  </w14:solidFill>
                </w14:textFill>
              </w:rPr>
              <w:t>已消失。</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94" w:hRule="atLeast"/>
          <w:jc w:val="center"/>
        </w:trPr>
        <w:tc>
          <w:tcPr>
            <w:tcW w:w="419" w:type="pct"/>
            <w:tcMar>
              <w:left w:w="28" w:type="dxa"/>
              <w:right w:w="28" w:type="dxa"/>
            </w:tcMar>
            <w:vAlign w:val="center"/>
          </w:tcPr>
          <w:p>
            <w:pPr>
              <w:adjustRightInd w:val="0"/>
              <w:snapToGrid w:val="0"/>
              <w:jc w:val="center"/>
              <w:rPr>
                <w:rFonts w:cs="宋体"/>
                <w:color w:val="000000" w:themeColor="text1"/>
                <w14:textFill>
                  <w14:solidFill>
                    <w14:schemeClr w14:val="tx1"/>
                  </w14:solidFill>
                </w14:textFill>
              </w:rPr>
            </w:pPr>
            <w:r>
              <w:rPr>
                <w:rFonts w:hint="eastAsia" w:cs="宋体"/>
                <w:bCs/>
                <w:color w:val="000000" w:themeColor="text1"/>
                <w14:textFill>
                  <w14:solidFill>
                    <w14:schemeClr w14:val="tx1"/>
                  </w14:solidFill>
                </w14:textFill>
              </w:rPr>
              <w:t>运营期环境影响和保护措施</w:t>
            </w:r>
          </w:p>
        </w:tc>
        <w:tc>
          <w:tcPr>
            <w:tcW w:w="4580" w:type="pct"/>
            <w:vAlign w:val="center"/>
          </w:tcPr>
          <w:p>
            <w:pPr>
              <w:pStyle w:val="10"/>
              <w:spacing w:line="360" w:lineRule="auto"/>
              <w:ind w:firstLine="466" w:firstLineChars="200"/>
              <w:rPr>
                <w:color w:val="000000" w:themeColor="text1"/>
                <w:sz w:val="21"/>
                <w:szCs w:val="21"/>
                <w:lang w:eastAsia="zh-CN"/>
                <w14:textFill>
                  <w14:solidFill>
                    <w14:schemeClr w14:val="tx1"/>
                  </w14:solidFill>
                </w14:textFill>
              </w:rPr>
            </w:pPr>
            <w:bookmarkStart w:id="2" w:name="_Toc30266"/>
            <w:bookmarkStart w:id="3" w:name="_Toc515316308"/>
            <w:bookmarkStart w:id="4" w:name="_Toc515316309"/>
            <w:bookmarkStart w:id="5" w:name="_Toc26232"/>
            <w:r>
              <w:rPr>
                <w:color w:val="000000" w:themeColor="text1"/>
                <w:sz w:val="21"/>
                <w:szCs w:val="21"/>
                <w:lang w:eastAsia="zh-CN"/>
                <w14:textFill>
                  <w14:solidFill>
                    <w14:schemeClr w14:val="tx1"/>
                  </w14:solidFill>
                </w14:textFill>
              </w:rPr>
              <w:t>1、废气</w:t>
            </w:r>
            <w:bookmarkEnd w:id="2"/>
            <w:bookmarkEnd w:id="3"/>
          </w:p>
          <w:p>
            <w:pPr>
              <w:adjustRightInd w:val="0"/>
              <w:spacing w:line="360" w:lineRule="auto"/>
              <w:ind w:firstLine="422" w:firstLineChars="200"/>
              <w:textAlignment w:val="baseline"/>
              <w:rPr>
                <w:b/>
                <w:color w:val="000000" w:themeColor="text1"/>
                <w14:textFill>
                  <w14:solidFill>
                    <w14:schemeClr w14:val="tx1"/>
                  </w14:solidFill>
                </w14:textFill>
              </w:rPr>
            </w:pPr>
            <w:r>
              <w:rPr>
                <w:rFonts w:hint="eastAsia"/>
                <w:b/>
                <w:color w:val="000000" w:themeColor="text1"/>
                <w14:textFill>
                  <w14:solidFill>
                    <w14:schemeClr w14:val="tx1"/>
                  </w14:solidFill>
                </w14:textFill>
              </w:rPr>
              <w:t>1.1</w:t>
            </w:r>
            <w:r>
              <w:rPr>
                <w:b/>
                <w:color w:val="000000" w:themeColor="text1"/>
                <w14:textFill>
                  <w14:solidFill>
                    <w14:schemeClr w14:val="tx1"/>
                  </w14:solidFill>
                </w14:textFill>
              </w:rPr>
              <w:t>废气源强</w:t>
            </w:r>
          </w:p>
          <w:p>
            <w:pPr>
              <w:adjustRightInd w:val="0"/>
              <w:spacing w:line="360" w:lineRule="auto"/>
              <w:ind w:firstLine="413" w:firstLineChars="197"/>
              <w:textAlignment w:val="baseline"/>
              <w:rPr>
                <w:color w:val="000000" w:themeColor="text1"/>
                <w14:textFill>
                  <w14:solidFill>
                    <w14:schemeClr w14:val="tx1"/>
                  </w14:solidFill>
                </w14:textFill>
              </w:rPr>
            </w:pPr>
            <w:r>
              <w:rPr>
                <w:color w:val="000000" w:themeColor="text1"/>
                <w14:textFill>
                  <w14:solidFill>
                    <w14:schemeClr w14:val="tx1"/>
                  </w14:solidFill>
                </w14:textFill>
              </w:rPr>
              <w:t>项目营运期大气污染物主要有</w:t>
            </w:r>
            <w:r>
              <w:rPr>
                <w:rStyle w:val="102"/>
                <w:rFonts w:hint="eastAsia"/>
                <w:color w:val="000000" w:themeColor="text1"/>
                <w:kern w:val="0"/>
                <w:szCs w:val="20"/>
                <w:lang w:val="en-US" w:eastAsia="zh-CN"/>
                <w14:textFill>
                  <w14:solidFill>
                    <w14:schemeClr w14:val="tx1"/>
                  </w14:solidFill>
                </w14:textFill>
              </w:rPr>
              <w:t>开</w:t>
            </w:r>
            <w:r>
              <w:rPr>
                <w:rFonts w:hint="eastAsia"/>
                <w:color w:val="000000" w:themeColor="text1"/>
                <w:lang w:val="en-US" w:eastAsia="zh-CN"/>
                <w14:textFill>
                  <w14:solidFill>
                    <w14:schemeClr w14:val="tx1"/>
                  </w14:solidFill>
                </w14:textFill>
              </w:rPr>
              <w:t>料</w:t>
            </w:r>
            <w:r>
              <w:rPr>
                <w:rFonts w:hint="eastAsia"/>
                <w:color w:val="000000" w:themeColor="text1"/>
                <w14:textFill>
                  <w14:solidFill>
                    <w14:schemeClr w14:val="tx1"/>
                  </w14:solidFill>
                </w14:textFill>
              </w:rPr>
              <w:t>粉尘、焊接组装</w:t>
            </w:r>
            <w:r>
              <w:rPr>
                <w:color w:val="000000" w:themeColor="text1"/>
                <w14:textFill>
                  <w14:solidFill>
                    <w14:schemeClr w14:val="tx1"/>
                  </w14:solidFill>
                </w14:textFill>
              </w:rPr>
              <w:t>烟尘</w:t>
            </w:r>
            <w:r>
              <w:rPr>
                <w:rFonts w:hint="eastAsia"/>
                <w:color w:val="000000" w:themeColor="text1"/>
                <w14:textFill>
                  <w14:solidFill>
                    <w14:schemeClr w14:val="tx1"/>
                  </w14:solidFill>
                </w14:textFill>
              </w:rPr>
              <w:t>、</w:t>
            </w:r>
            <w:bookmarkEnd w:id="4"/>
            <w:bookmarkEnd w:id="5"/>
            <w:r>
              <w:rPr>
                <w:rFonts w:hint="eastAsia"/>
                <w:color w:val="000000" w:themeColor="text1"/>
                <w14:textFill>
                  <w14:solidFill>
                    <w14:schemeClr w14:val="tx1"/>
                  </w14:solidFill>
                </w14:textFill>
              </w:rPr>
              <w:t>喷砂粉尘、漆雾、调漆喷漆晾干有机废气以及食堂油烟</w:t>
            </w:r>
            <w:r>
              <w:rPr>
                <w:color w:val="000000" w:themeColor="text1"/>
                <w14:textFill>
                  <w14:solidFill>
                    <w14:schemeClr w14:val="tx1"/>
                  </w14:solidFill>
                </w14:textFill>
              </w:rPr>
              <w:t>。</w:t>
            </w:r>
          </w:p>
          <w:p>
            <w:pPr>
              <w:widowControl/>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表4-1 废气污染</w:t>
            </w:r>
            <w:r>
              <w:rPr>
                <w:b/>
                <w:color w:val="000000" w:themeColor="text1"/>
                <w14:textFill>
                  <w14:solidFill>
                    <w14:schemeClr w14:val="tx1"/>
                  </w14:solidFill>
                </w14:textFill>
              </w:rPr>
              <w:t>物排放源汇总表</w:t>
            </w:r>
          </w:p>
          <w:p>
            <w:pPr>
              <w:pStyle w:val="2"/>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（单位:</w:t>
            </w:r>
            <w:r>
              <w:rPr>
                <w:rFonts w:hint="eastAsia" w:ascii="Times New Roman" w:hAnsi="Times New Roman" w:cs="Times New Roman"/>
                <w:b/>
                <w:color w:val="000000" w:themeColor="text1"/>
                <w:sz w:val="21"/>
                <w:szCs w:val="21"/>
                <w14:textFill>
                  <w14:solidFill>
                    <w14:schemeClr w14:val="tx1"/>
                  </w14:solidFill>
                </w14:textFill>
              </w:rPr>
              <w:t>风量</w:t>
            </w:r>
            <w:r>
              <w:rPr>
                <w:rFonts w:ascii="Times New Roman" w:hAnsi="Times New Roman" w:cs="Times New Roman"/>
                <w:b/>
                <w:color w:val="000000" w:themeColor="text1"/>
                <w:sz w:val="21"/>
                <w:szCs w:val="21"/>
                <w14:textFill>
                  <w14:solidFill>
                    <w14:schemeClr w14:val="tx1"/>
                  </w14:solidFill>
                </w14:textFill>
              </w:rPr>
              <w:t>：m</w:t>
            </w:r>
            <w:r>
              <w:rPr>
                <w:rFonts w:ascii="Times New Roman" w:hAnsi="Times New Roman" w:cs="Times New Roman"/>
                <w:b/>
                <w:color w:val="000000" w:themeColor="text1"/>
                <w:sz w:val="21"/>
                <w:szCs w:val="21"/>
                <w:vertAlign w:val="superscript"/>
                <w14:textFill>
                  <w14:solidFill>
                    <w14:schemeClr w14:val="tx1"/>
                  </w14:solidFill>
                </w14:textFill>
              </w:rPr>
              <w:t>3</w:t>
            </w:r>
            <w:r>
              <w:rPr>
                <w:rFonts w:ascii="Times New Roman" w:hAnsi="Times New Roman" w:cs="Times New Roman"/>
                <w:b/>
                <w:color w:val="000000" w:themeColor="text1"/>
                <w:sz w:val="21"/>
                <w:szCs w:val="21"/>
                <w14:textFill>
                  <w14:solidFill>
                    <w14:schemeClr w14:val="tx1"/>
                  </w14:solidFill>
                </w14:textFill>
              </w:rPr>
              <w:t>/h；浓度：mg/m</w:t>
            </w:r>
            <w:r>
              <w:rPr>
                <w:rFonts w:ascii="Times New Roman" w:hAnsi="Times New Roman" w:cs="Times New Roman"/>
                <w:b/>
                <w:color w:val="000000" w:themeColor="text1"/>
                <w:sz w:val="21"/>
                <w:szCs w:val="21"/>
                <w:vertAlign w:val="superscript"/>
                <w14:textFill>
                  <w14:solidFill>
                    <w14:schemeClr w14:val="tx1"/>
                  </w14:solidFill>
                </w14:textFill>
              </w:rPr>
              <w:t>3</w:t>
            </w:r>
            <w:r>
              <w:rPr>
                <w:rFonts w:ascii="Times New Roman" w:hAnsi="Times New Roman" w:cs="Times New Roman"/>
                <w:b/>
                <w:color w:val="000000" w:themeColor="text1"/>
                <w:sz w:val="21"/>
                <w:szCs w:val="21"/>
                <w14:textFill>
                  <w14:solidFill>
                    <w14:schemeClr w14:val="tx1"/>
                  </w14:solidFill>
                </w14:textFill>
              </w:rPr>
              <w:t>；</w:t>
            </w:r>
            <w:r>
              <w:rPr>
                <w:rFonts w:hint="eastAsia" w:ascii="Times New Roman" w:hAnsi="Times New Roman" w:cs="Times New Roman"/>
                <w:b/>
                <w:color w:val="000000" w:themeColor="text1"/>
                <w:sz w:val="21"/>
                <w:szCs w:val="21"/>
                <w14:textFill>
                  <w14:solidFill>
                    <w14:schemeClr w14:val="tx1"/>
                  </w14:solidFill>
                </w14:textFill>
              </w:rPr>
              <w:t>产生</w:t>
            </w:r>
            <w:r>
              <w:rPr>
                <w:rFonts w:ascii="Times New Roman" w:hAnsi="Times New Roman" w:cs="Times New Roman"/>
                <w:b/>
                <w:color w:val="000000" w:themeColor="text1"/>
                <w:sz w:val="21"/>
                <w:szCs w:val="21"/>
                <w14:textFill>
                  <w14:solidFill>
                    <w14:schemeClr w14:val="tx1"/>
                  </w14:solidFill>
                </w14:textFill>
              </w:rPr>
              <w:t>量、排放量：t/a；速率：kg/h</w:t>
            </w:r>
            <w:r>
              <w:rPr>
                <w:rFonts w:hint="eastAsia" w:ascii="Times New Roman" w:hAnsi="Times New Roman" w:cs="Times New Roman"/>
                <w:b/>
                <w:color w:val="000000" w:themeColor="text1"/>
                <w:sz w:val="21"/>
                <w:szCs w:val="21"/>
                <w14:textFill>
                  <w14:solidFill>
                    <w14:schemeClr w14:val="tx1"/>
                  </w14:solidFill>
                </w14:textFill>
              </w:rPr>
              <w:t>；去除率、效率：%</w:t>
            </w:r>
            <w:r>
              <w:rPr>
                <w:rFonts w:ascii="Times New Roman" w:hAnsi="Times New Roman" w:cs="Times New Roman"/>
                <w:b/>
                <w:color w:val="000000" w:themeColor="text1"/>
                <w:sz w:val="21"/>
                <w:szCs w:val="21"/>
                <w14:textFill>
                  <w14:solidFill>
                    <w14:schemeClr w14:val="tx1"/>
                  </w14:solidFill>
                </w14:textFill>
              </w:rPr>
              <w:t>）</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
              <w:gridCol w:w="707"/>
              <w:gridCol w:w="755"/>
              <w:gridCol w:w="798"/>
              <w:gridCol w:w="724"/>
              <w:gridCol w:w="1042"/>
              <w:gridCol w:w="580"/>
              <w:gridCol w:w="692"/>
              <w:gridCol w:w="935"/>
              <w:gridCol w:w="1005"/>
              <w:gridCol w:w="821"/>
              <w:gridCol w:w="807"/>
              <w:gridCol w:w="634"/>
              <w:gridCol w:w="802"/>
              <w:gridCol w:w="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8" w:type="pct"/>
                  <w:vMerge w:val="restart"/>
                  <w:vAlign w:val="center"/>
                </w:tcPr>
                <w:p>
                  <w:pPr>
                    <w:jc w:val="center"/>
                    <w:rPr>
                      <w:b/>
                      <w:color w:val="000000" w:themeColor="text1"/>
                      <w:sz w:val="18"/>
                      <w:szCs w:val="18"/>
                      <w14:textFill>
                        <w14:solidFill>
                          <w14:schemeClr w14:val="tx1"/>
                        </w14:solidFill>
                      </w14:textFill>
                    </w:rPr>
                  </w:pPr>
                  <w:r>
                    <w:rPr>
                      <w:rFonts w:hint="eastAsia"/>
                      <w:b/>
                      <w:color w:val="000000" w:themeColor="text1"/>
                      <w:sz w:val="18"/>
                      <w:szCs w:val="18"/>
                      <w14:textFill>
                        <w14:solidFill>
                          <w14:schemeClr w14:val="tx1"/>
                        </w14:solidFill>
                      </w14:textFill>
                    </w:rPr>
                    <w:t>产</w:t>
                  </w:r>
                  <w:r>
                    <w:rPr>
                      <w:b/>
                      <w:color w:val="000000" w:themeColor="text1"/>
                      <w:sz w:val="18"/>
                      <w:szCs w:val="18"/>
                      <w14:textFill>
                        <w14:solidFill>
                          <w14:schemeClr w14:val="tx1"/>
                        </w14:solidFill>
                      </w14:textFill>
                    </w:rPr>
                    <w:t>排污环节</w:t>
                  </w:r>
                </w:p>
              </w:tc>
              <w:tc>
                <w:tcPr>
                  <w:tcW w:w="295" w:type="pct"/>
                  <w:vMerge w:val="restart"/>
                  <w:vAlign w:val="center"/>
                </w:tcPr>
                <w:p>
                  <w:pPr>
                    <w:jc w:val="center"/>
                    <w:rPr>
                      <w:b/>
                      <w:color w:val="000000" w:themeColor="text1"/>
                      <w:sz w:val="18"/>
                      <w:szCs w:val="18"/>
                      <w14:textFill>
                        <w14:solidFill>
                          <w14:schemeClr w14:val="tx1"/>
                        </w14:solidFill>
                      </w14:textFill>
                    </w:rPr>
                  </w:pPr>
                  <w:r>
                    <w:rPr>
                      <w:rFonts w:hint="eastAsia"/>
                      <w:b/>
                      <w:color w:val="000000" w:themeColor="text1"/>
                      <w:sz w:val="18"/>
                      <w:szCs w:val="18"/>
                      <w14:textFill>
                        <w14:solidFill>
                          <w14:schemeClr w14:val="tx1"/>
                        </w14:solidFill>
                      </w14:textFill>
                    </w:rPr>
                    <w:t>污染</w:t>
                  </w:r>
                  <w:r>
                    <w:rPr>
                      <w:b/>
                      <w:color w:val="000000" w:themeColor="text1"/>
                      <w:sz w:val="18"/>
                      <w:szCs w:val="18"/>
                      <w14:textFill>
                        <w14:solidFill>
                          <w14:schemeClr w14:val="tx1"/>
                        </w14:solidFill>
                      </w14:textFill>
                    </w:rPr>
                    <w:t>物种类</w:t>
                  </w:r>
                </w:p>
              </w:tc>
              <w:tc>
                <w:tcPr>
                  <w:tcW w:w="950" w:type="pct"/>
                  <w:gridSpan w:val="3"/>
                  <w:vAlign w:val="center"/>
                </w:tcPr>
                <w:p>
                  <w:pPr>
                    <w:jc w:val="center"/>
                    <w:rPr>
                      <w:b/>
                      <w:color w:val="000000" w:themeColor="text1"/>
                      <w:sz w:val="18"/>
                      <w:szCs w:val="18"/>
                      <w14:textFill>
                        <w14:solidFill>
                          <w14:schemeClr w14:val="tx1"/>
                        </w14:solidFill>
                      </w14:textFill>
                    </w:rPr>
                  </w:pPr>
                  <w:r>
                    <w:rPr>
                      <w:rFonts w:hint="eastAsia"/>
                      <w:b/>
                      <w:color w:val="000000" w:themeColor="text1"/>
                      <w:sz w:val="18"/>
                      <w:szCs w:val="18"/>
                      <w14:textFill>
                        <w14:solidFill>
                          <w14:schemeClr w14:val="tx1"/>
                        </w14:solidFill>
                      </w14:textFill>
                    </w:rPr>
                    <w:t>污染物有组织收集情况</w:t>
                  </w:r>
                </w:p>
              </w:tc>
              <w:tc>
                <w:tcPr>
                  <w:tcW w:w="1777" w:type="pct"/>
                  <w:gridSpan w:val="5"/>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治</w:t>
                  </w:r>
                  <w:r>
                    <w:rPr>
                      <w:b/>
                      <w:bCs/>
                      <w:color w:val="000000" w:themeColor="text1"/>
                      <w:sz w:val="18"/>
                      <w:szCs w:val="18"/>
                      <w14:textFill>
                        <w14:solidFill>
                          <w14:schemeClr w14:val="tx1"/>
                        </w14:solidFill>
                      </w14:textFill>
                    </w:rPr>
                    <w:t>理设施</w:t>
                  </w:r>
                </w:p>
              </w:tc>
              <w:tc>
                <w:tcPr>
                  <w:tcW w:w="945" w:type="pct"/>
                  <w:gridSpan w:val="3"/>
                  <w:vAlign w:val="center"/>
                </w:tcPr>
                <w:p>
                  <w:pPr>
                    <w:jc w:val="center"/>
                    <w:rPr>
                      <w:b/>
                      <w:bCs/>
                      <w:color w:val="000000" w:themeColor="text1"/>
                      <w:sz w:val="18"/>
                      <w:szCs w:val="18"/>
                      <w14:textFill>
                        <w14:solidFill>
                          <w14:schemeClr w14:val="tx1"/>
                        </w14:solidFill>
                      </w14:textFill>
                    </w:rPr>
                  </w:pPr>
                  <w:r>
                    <w:rPr>
                      <w:rFonts w:hint="eastAsia"/>
                      <w:b/>
                      <w:color w:val="000000" w:themeColor="text1"/>
                      <w:sz w:val="18"/>
                      <w:szCs w:val="18"/>
                      <w14:textFill>
                        <w14:solidFill>
                          <w14:schemeClr w14:val="tx1"/>
                        </w14:solidFill>
                      </w14:textFill>
                    </w:rPr>
                    <w:t>污染物排放情况</w:t>
                  </w:r>
                </w:p>
              </w:tc>
              <w:tc>
                <w:tcPr>
                  <w:tcW w:w="335" w:type="pct"/>
                  <w:vMerge w:val="restart"/>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排放形式</w:t>
                  </w:r>
                </w:p>
              </w:tc>
              <w:tc>
                <w:tcPr>
                  <w:tcW w:w="307" w:type="pct"/>
                  <w:vMerge w:val="restart"/>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排放口编号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388" w:type="pct"/>
                  <w:vMerge w:val="continue"/>
                  <w:vAlign w:val="center"/>
                </w:tcPr>
                <w:p>
                  <w:pPr>
                    <w:jc w:val="center"/>
                    <w:rPr>
                      <w:b/>
                      <w:color w:val="000000" w:themeColor="text1"/>
                      <w:sz w:val="18"/>
                      <w:szCs w:val="18"/>
                      <w14:textFill>
                        <w14:solidFill>
                          <w14:schemeClr w14:val="tx1"/>
                        </w14:solidFill>
                      </w14:textFill>
                    </w:rPr>
                  </w:pPr>
                </w:p>
              </w:tc>
              <w:tc>
                <w:tcPr>
                  <w:tcW w:w="295" w:type="pct"/>
                  <w:vMerge w:val="continue"/>
                  <w:vAlign w:val="center"/>
                </w:tcPr>
                <w:p>
                  <w:pPr>
                    <w:jc w:val="center"/>
                    <w:rPr>
                      <w:b/>
                      <w:color w:val="000000" w:themeColor="text1"/>
                      <w:sz w:val="18"/>
                      <w:szCs w:val="18"/>
                      <w14:textFill>
                        <w14:solidFill>
                          <w14:schemeClr w14:val="tx1"/>
                        </w14:solidFill>
                      </w14:textFill>
                    </w:rPr>
                  </w:pPr>
                </w:p>
              </w:tc>
              <w:tc>
                <w:tcPr>
                  <w:tcW w:w="315" w:type="pct"/>
                  <w:vAlign w:val="center"/>
                </w:tcPr>
                <w:p>
                  <w:pPr>
                    <w:jc w:val="center"/>
                    <w:rPr>
                      <w:b/>
                      <w:color w:val="000000" w:themeColor="text1"/>
                      <w:sz w:val="18"/>
                      <w:szCs w:val="18"/>
                      <w14:textFill>
                        <w14:solidFill>
                          <w14:schemeClr w14:val="tx1"/>
                        </w14:solidFill>
                      </w14:textFill>
                    </w:rPr>
                  </w:pPr>
                  <w:r>
                    <w:rPr>
                      <w:rFonts w:hint="eastAsia"/>
                      <w:b/>
                      <w:color w:val="000000" w:themeColor="text1"/>
                      <w:sz w:val="18"/>
                      <w:szCs w:val="18"/>
                      <w14:textFill>
                        <w14:solidFill>
                          <w14:schemeClr w14:val="tx1"/>
                        </w14:solidFill>
                      </w14:textFill>
                    </w:rPr>
                    <w:t>产生量</w:t>
                  </w:r>
                </w:p>
              </w:tc>
              <w:tc>
                <w:tcPr>
                  <w:tcW w:w="333" w:type="pct"/>
                  <w:vAlign w:val="center"/>
                </w:tcPr>
                <w:p>
                  <w:pPr>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产生</w:t>
                  </w:r>
                  <w:r>
                    <w:rPr>
                      <w:rFonts w:hint="eastAsia"/>
                      <w:b/>
                      <w:color w:val="000000" w:themeColor="text1"/>
                      <w:sz w:val="18"/>
                      <w:szCs w:val="18"/>
                      <w14:textFill>
                        <w14:solidFill>
                          <w14:schemeClr w14:val="tx1"/>
                        </w14:solidFill>
                      </w14:textFill>
                    </w:rPr>
                    <w:t>速率</w:t>
                  </w:r>
                </w:p>
              </w:tc>
              <w:tc>
                <w:tcPr>
                  <w:tcW w:w="302" w:type="pct"/>
                  <w:vAlign w:val="center"/>
                </w:tcPr>
                <w:p>
                  <w:pPr>
                    <w:jc w:val="center"/>
                    <w:rPr>
                      <w:b/>
                      <w:color w:val="000000" w:themeColor="text1"/>
                      <w:sz w:val="18"/>
                      <w:szCs w:val="18"/>
                      <w14:textFill>
                        <w14:solidFill>
                          <w14:schemeClr w14:val="tx1"/>
                        </w14:solidFill>
                      </w14:textFill>
                    </w:rPr>
                  </w:pPr>
                  <w:r>
                    <w:rPr>
                      <w:rFonts w:hint="eastAsia"/>
                      <w:b/>
                      <w:color w:val="000000" w:themeColor="text1"/>
                      <w:sz w:val="18"/>
                      <w:szCs w:val="18"/>
                      <w14:textFill>
                        <w14:solidFill>
                          <w14:schemeClr w14:val="tx1"/>
                        </w14:solidFill>
                      </w14:textFill>
                    </w:rPr>
                    <w:t>产生</w:t>
                  </w:r>
                  <w:r>
                    <w:rPr>
                      <w:b/>
                      <w:color w:val="000000" w:themeColor="text1"/>
                      <w:sz w:val="18"/>
                      <w:szCs w:val="18"/>
                      <w14:textFill>
                        <w14:solidFill>
                          <w14:schemeClr w14:val="tx1"/>
                        </w14:solidFill>
                      </w14:textFill>
                    </w:rPr>
                    <w:t>浓度</w:t>
                  </w:r>
                </w:p>
              </w:tc>
              <w:tc>
                <w:tcPr>
                  <w:tcW w:w="435" w:type="pct"/>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治理工艺</w:t>
                  </w:r>
                </w:p>
              </w:tc>
              <w:tc>
                <w:tcPr>
                  <w:tcW w:w="242" w:type="pct"/>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收</w:t>
                  </w:r>
                  <w:r>
                    <w:rPr>
                      <w:b/>
                      <w:bCs/>
                      <w:color w:val="000000" w:themeColor="text1"/>
                      <w:sz w:val="18"/>
                      <w:szCs w:val="18"/>
                      <w14:textFill>
                        <w14:solidFill>
                          <w14:schemeClr w14:val="tx1"/>
                        </w14:solidFill>
                      </w14:textFill>
                    </w:rPr>
                    <w:t>集效率</w:t>
                  </w:r>
                </w:p>
              </w:tc>
              <w:tc>
                <w:tcPr>
                  <w:tcW w:w="289" w:type="pct"/>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风量</w:t>
                  </w:r>
                </w:p>
              </w:tc>
              <w:tc>
                <w:tcPr>
                  <w:tcW w:w="391" w:type="pct"/>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治</w:t>
                  </w:r>
                  <w:r>
                    <w:rPr>
                      <w:b/>
                      <w:bCs/>
                      <w:color w:val="000000" w:themeColor="text1"/>
                      <w:sz w:val="18"/>
                      <w:szCs w:val="18"/>
                      <w14:textFill>
                        <w14:solidFill>
                          <w14:schemeClr w14:val="tx1"/>
                        </w14:solidFill>
                      </w14:textFill>
                    </w:rPr>
                    <w:t>理工艺去除率</w:t>
                  </w:r>
                </w:p>
              </w:tc>
              <w:tc>
                <w:tcPr>
                  <w:tcW w:w="417" w:type="pct"/>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是</w:t>
                  </w:r>
                  <w:r>
                    <w:rPr>
                      <w:b/>
                      <w:bCs/>
                      <w:color w:val="000000" w:themeColor="text1"/>
                      <w:sz w:val="18"/>
                      <w:szCs w:val="18"/>
                      <w14:textFill>
                        <w14:solidFill>
                          <w14:schemeClr w14:val="tx1"/>
                        </w14:solidFill>
                      </w14:textFill>
                    </w:rPr>
                    <w:t>否为可行</w:t>
                  </w:r>
                  <w:r>
                    <w:rPr>
                      <w:rFonts w:hint="eastAsia"/>
                      <w:b/>
                      <w:bCs/>
                      <w:color w:val="000000" w:themeColor="text1"/>
                      <w:sz w:val="18"/>
                      <w:szCs w:val="18"/>
                      <w14:textFill>
                        <w14:solidFill>
                          <w14:schemeClr w14:val="tx1"/>
                        </w14:solidFill>
                      </w14:textFill>
                    </w:rPr>
                    <w:t>技术</w:t>
                  </w:r>
                </w:p>
              </w:tc>
              <w:tc>
                <w:tcPr>
                  <w:tcW w:w="343" w:type="pct"/>
                  <w:vAlign w:val="center"/>
                </w:tcPr>
                <w:p>
                  <w:pPr>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排放量</w:t>
                  </w:r>
                </w:p>
              </w:tc>
              <w:tc>
                <w:tcPr>
                  <w:tcW w:w="337" w:type="pct"/>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排放速率</w:t>
                  </w:r>
                </w:p>
              </w:tc>
              <w:tc>
                <w:tcPr>
                  <w:tcW w:w="264" w:type="pct"/>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排放浓度</w:t>
                  </w:r>
                </w:p>
              </w:tc>
              <w:tc>
                <w:tcPr>
                  <w:tcW w:w="335" w:type="pct"/>
                  <w:vMerge w:val="continue"/>
                  <w:vAlign w:val="center"/>
                </w:tcPr>
                <w:p>
                  <w:pPr>
                    <w:jc w:val="center"/>
                    <w:rPr>
                      <w:b/>
                      <w:bCs/>
                      <w:color w:val="000000" w:themeColor="text1"/>
                      <w:sz w:val="18"/>
                      <w:szCs w:val="18"/>
                      <w14:textFill>
                        <w14:solidFill>
                          <w14:schemeClr w14:val="tx1"/>
                        </w14:solidFill>
                      </w14:textFill>
                    </w:rPr>
                  </w:pPr>
                </w:p>
              </w:tc>
              <w:tc>
                <w:tcPr>
                  <w:tcW w:w="307" w:type="pct"/>
                  <w:vMerge w:val="continue"/>
                  <w:vAlign w:val="center"/>
                </w:tcPr>
                <w:p>
                  <w:pPr>
                    <w:jc w:val="center"/>
                    <w:rPr>
                      <w:b/>
                      <w:bCs/>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388" w:type="pct"/>
                  <w:vMerge w:val="restar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厂房1</w:t>
                  </w:r>
                  <w:r>
                    <w:rPr>
                      <w:rFonts w:hint="eastAsia"/>
                      <w:color w:val="000000" w:themeColor="text1"/>
                      <w:sz w:val="18"/>
                      <w:szCs w:val="18"/>
                      <w:lang w:val="en-US" w:eastAsia="zh-CN"/>
                      <w14:textFill>
                        <w14:solidFill>
                          <w14:schemeClr w14:val="tx1"/>
                        </w14:solidFill>
                      </w14:textFill>
                    </w:rPr>
                    <w:t>开料</w:t>
                  </w:r>
                  <w:r>
                    <w:rPr>
                      <w:rFonts w:hint="eastAsia"/>
                      <w:color w:val="000000" w:themeColor="text1"/>
                      <w:sz w:val="18"/>
                      <w:szCs w:val="18"/>
                      <w14:textFill>
                        <w14:solidFill>
                          <w14:schemeClr w14:val="tx1"/>
                        </w14:solidFill>
                      </w14:textFill>
                    </w:rPr>
                    <w:t>、焊接组装</w:t>
                  </w:r>
                </w:p>
              </w:tc>
              <w:tc>
                <w:tcPr>
                  <w:tcW w:w="295" w:type="pct"/>
                  <w:vMerge w:val="restar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颗粒物</w:t>
                  </w:r>
                </w:p>
              </w:tc>
              <w:tc>
                <w:tcPr>
                  <w:tcW w:w="315" w:type="pct"/>
                  <w:vMerge w:val="restart"/>
                  <w:vAlign w:val="center"/>
                </w:tcPr>
                <w:p>
                  <w:pPr>
                    <w:widowControl/>
                    <w:jc w:val="center"/>
                    <w:textAlignment w:val="center"/>
                    <w:rPr>
                      <w:bCs/>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2.642</w:t>
                  </w:r>
                </w:p>
              </w:tc>
              <w:tc>
                <w:tcPr>
                  <w:tcW w:w="333" w:type="pct"/>
                  <w:vMerge w:val="restar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1.101</w:t>
                  </w:r>
                </w:p>
              </w:tc>
              <w:tc>
                <w:tcPr>
                  <w:tcW w:w="302" w:type="pct"/>
                  <w:vMerge w:val="restar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31.45</w:t>
                  </w:r>
                </w:p>
              </w:tc>
              <w:tc>
                <w:tcPr>
                  <w:tcW w:w="4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布袋除尘器</w:t>
                  </w:r>
                </w:p>
              </w:tc>
              <w:tc>
                <w:tcPr>
                  <w:tcW w:w="242"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40</w:t>
                  </w:r>
                </w:p>
              </w:tc>
              <w:tc>
                <w:tcPr>
                  <w:tcW w:w="289"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35000</w:t>
                  </w:r>
                </w:p>
              </w:tc>
              <w:tc>
                <w:tcPr>
                  <w:tcW w:w="39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95</w:t>
                  </w:r>
                </w:p>
              </w:tc>
              <w:tc>
                <w:tcPr>
                  <w:tcW w:w="41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是</w:t>
                  </w:r>
                </w:p>
              </w:tc>
              <w:tc>
                <w:tcPr>
                  <w:tcW w:w="343" w:type="pc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0.132</w:t>
                  </w:r>
                </w:p>
              </w:tc>
              <w:tc>
                <w:tcPr>
                  <w:tcW w:w="337" w:type="pc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0.055</w:t>
                  </w:r>
                </w:p>
              </w:tc>
              <w:tc>
                <w:tcPr>
                  <w:tcW w:w="264" w:type="pc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1.57</w:t>
                  </w:r>
                </w:p>
              </w:tc>
              <w:tc>
                <w:tcPr>
                  <w:tcW w:w="3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有组织</w:t>
                  </w:r>
                </w:p>
              </w:tc>
              <w:tc>
                <w:tcPr>
                  <w:tcW w:w="30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388" w:type="pct"/>
                  <w:vMerge w:val="continue"/>
                  <w:vAlign w:val="center"/>
                </w:tcPr>
                <w:p>
                  <w:pPr>
                    <w:widowControl/>
                    <w:jc w:val="center"/>
                    <w:textAlignment w:val="center"/>
                    <w:rPr>
                      <w:color w:val="000000" w:themeColor="text1"/>
                      <w14:textFill>
                        <w14:solidFill>
                          <w14:schemeClr w14:val="tx1"/>
                        </w14:solidFill>
                      </w14:textFill>
                    </w:rPr>
                  </w:pPr>
                </w:p>
              </w:tc>
              <w:tc>
                <w:tcPr>
                  <w:tcW w:w="295" w:type="pct"/>
                  <w:vMerge w:val="continue"/>
                  <w:vAlign w:val="center"/>
                </w:tcPr>
                <w:p>
                  <w:pPr>
                    <w:widowControl/>
                    <w:jc w:val="center"/>
                    <w:textAlignment w:val="center"/>
                    <w:rPr>
                      <w:color w:val="000000" w:themeColor="text1"/>
                      <w:sz w:val="18"/>
                      <w:szCs w:val="18"/>
                      <w14:textFill>
                        <w14:solidFill>
                          <w14:schemeClr w14:val="tx1"/>
                        </w14:solidFill>
                      </w14:textFill>
                    </w:rPr>
                  </w:pPr>
                </w:p>
              </w:tc>
              <w:tc>
                <w:tcPr>
                  <w:tcW w:w="315" w:type="pct"/>
                  <w:vMerge w:val="continue"/>
                  <w:vAlign w:val="center"/>
                </w:tcPr>
                <w:p>
                  <w:pPr>
                    <w:widowControl/>
                    <w:jc w:val="center"/>
                    <w:textAlignment w:val="center"/>
                    <w:rPr>
                      <w:color w:val="000000" w:themeColor="text1"/>
                      <w:sz w:val="18"/>
                      <w:szCs w:val="18"/>
                      <w14:textFill>
                        <w14:solidFill>
                          <w14:schemeClr w14:val="tx1"/>
                        </w14:solidFill>
                      </w14:textFill>
                    </w:rPr>
                  </w:pPr>
                </w:p>
              </w:tc>
              <w:tc>
                <w:tcPr>
                  <w:tcW w:w="333" w:type="pct"/>
                  <w:vMerge w:val="continue"/>
                  <w:vAlign w:val="center"/>
                </w:tcPr>
                <w:p>
                  <w:pPr>
                    <w:widowControl/>
                    <w:jc w:val="center"/>
                    <w:textAlignment w:val="center"/>
                    <w:rPr>
                      <w:color w:val="000000" w:themeColor="text1"/>
                      <w:sz w:val="18"/>
                      <w:szCs w:val="18"/>
                      <w14:textFill>
                        <w14:solidFill>
                          <w14:schemeClr w14:val="tx1"/>
                        </w14:solidFill>
                      </w14:textFill>
                    </w:rPr>
                  </w:pPr>
                </w:p>
              </w:tc>
              <w:tc>
                <w:tcPr>
                  <w:tcW w:w="302" w:type="pct"/>
                  <w:vMerge w:val="continue"/>
                  <w:vAlign w:val="center"/>
                </w:tcPr>
                <w:p>
                  <w:pPr>
                    <w:widowControl/>
                    <w:jc w:val="center"/>
                    <w:textAlignment w:val="center"/>
                    <w:rPr>
                      <w:color w:val="000000" w:themeColor="text1"/>
                      <w:sz w:val="18"/>
                      <w:szCs w:val="18"/>
                      <w14:textFill>
                        <w14:solidFill>
                          <w14:schemeClr w14:val="tx1"/>
                        </w14:solidFill>
                      </w14:textFill>
                    </w:rPr>
                  </w:pPr>
                </w:p>
              </w:tc>
              <w:tc>
                <w:tcPr>
                  <w:tcW w:w="435" w:type="pc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加强密闭</w:t>
                  </w:r>
                </w:p>
              </w:tc>
              <w:tc>
                <w:tcPr>
                  <w:tcW w:w="242" w:type="pc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289" w:type="pc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91" w:type="pc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41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43" w:type="pct"/>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3.962</w:t>
                  </w:r>
                </w:p>
              </w:tc>
              <w:tc>
                <w:tcPr>
                  <w:tcW w:w="337" w:type="pct"/>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1.651</w:t>
                  </w:r>
                </w:p>
              </w:tc>
              <w:tc>
                <w:tcPr>
                  <w:tcW w:w="264"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无组织</w:t>
                  </w:r>
                </w:p>
              </w:tc>
              <w:tc>
                <w:tcPr>
                  <w:tcW w:w="30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388" w:type="pct"/>
                  <w:vMerge w:val="restar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厂房1喷砂</w:t>
                  </w:r>
                </w:p>
              </w:tc>
              <w:tc>
                <w:tcPr>
                  <w:tcW w:w="295" w:type="pct"/>
                  <w:vMerge w:val="restart"/>
                  <w:vAlign w:val="center"/>
                </w:tcPr>
                <w:p>
                  <w:pPr>
                    <w:jc w:val="center"/>
                    <w:rPr>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颗粒物</w:t>
                  </w:r>
                </w:p>
              </w:tc>
              <w:tc>
                <w:tcPr>
                  <w:tcW w:w="315" w:type="pct"/>
                  <w:vMerge w:val="restart"/>
                  <w:vAlign w:val="center"/>
                </w:tcPr>
                <w:p>
                  <w:pPr>
                    <w:adjustRightInd w:val="0"/>
                    <w:snapToGrid w:val="0"/>
                    <w:jc w:val="center"/>
                    <w:textAlignment w:val="center"/>
                    <w:rPr>
                      <w:bCs/>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7.448</w:t>
                  </w:r>
                </w:p>
              </w:tc>
              <w:tc>
                <w:tcPr>
                  <w:tcW w:w="333" w:type="pct"/>
                  <w:vMerge w:val="restart"/>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3.103</w:t>
                  </w:r>
                </w:p>
              </w:tc>
              <w:tc>
                <w:tcPr>
                  <w:tcW w:w="302" w:type="pct"/>
                  <w:vMerge w:val="restart"/>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103.44</w:t>
                  </w:r>
                </w:p>
              </w:tc>
              <w:tc>
                <w:tcPr>
                  <w:tcW w:w="4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旋风除尘器+滤筒式除尘</w:t>
                  </w:r>
                </w:p>
              </w:tc>
              <w:tc>
                <w:tcPr>
                  <w:tcW w:w="242"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95</w:t>
                  </w:r>
                </w:p>
              </w:tc>
              <w:tc>
                <w:tcPr>
                  <w:tcW w:w="289"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30000</w:t>
                  </w:r>
                </w:p>
              </w:tc>
              <w:tc>
                <w:tcPr>
                  <w:tcW w:w="39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98.5</w:t>
                  </w:r>
                </w:p>
              </w:tc>
              <w:tc>
                <w:tcPr>
                  <w:tcW w:w="41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是</w:t>
                  </w:r>
                </w:p>
              </w:tc>
              <w:tc>
                <w:tcPr>
                  <w:tcW w:w="343" w:type="pct"/>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0.112</w:t>
                  </w:r>
                </w:p>
              </w:tc>
              <w:tc>
                <w:tcPr>
                  <w:tcW w:w="337" w:type="pct"/>
                  <w:shd w:val="clear" w:color="auto" w:fill="auto"/>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0.0466</w:t>
                  </w:r>
                </w:p>
              </w:tc>
              <w:tc>
                <w:tcPr>
                  <w:tcW w:w="264" w:type="pct"/>
                  <w:shd w:val="clear" w:color="auto" w:fill="auto"/>
                  <w:vAlign w:val="center"/>
                </w:tcPr>
                <w:p>
                  <w:pPr>
                    <w:adjustRightInd w:val="0"/>
                    <w:snapToGrid w:val="0"/>
                    <w:jc w:val="center"/>
                    <w:textAlignment w:val="center"/>
                    <w:rPr>
                      <w:color w:val="000000" w:themeColor="text1"/>
                      <w:sz w:val="18"/>
                      <w:szCs w:val="18"/>
                      <w:highlight w:val="yellow"/>
                      <w14:textFill>
                        <w14:solidFill>
                          <w14:schemeClr w14:val="tx1"/>
                        </w14:solidFill>
                      </w14:textFill>
                    </w:rPr>
                  </w:pPr>
                  <w:r>
                    <w:rPr>
                      <w:rFonts w:hint="eastAsia"/>
                      <w:color w:val="000000" w:themeColor="text1"/>
                      <w:sz w:val="18"/>
                      <w:szCs w:val="18"/>
                      <w14:textFill>
                        <w14:solidFill>
                          <w14:schemeClr w14:val="tx1"/>
                        </w14:solidFill>
                      </w14:textFill>
                    </w:rPr>
                    <w:t>1.55</w:t>
                  </w:r>
                </w:p>
              </w:tc>
              <w:tc>
                <w:tcPr>
                  <w:tcW w:w="335" w:type="pct"/>
                  <w:vAlign w:val="center"/>
                </w:tcPr>
                <w:p>
                  <w:pPr>
                    <w:jc w:val="center"/>
                    <w:rPr>
                      <w:color w:val="000000" w:themeColor="text1"/>
                      <w:sz w:val="18"/>
                      <w:szCs w:val="18"/>
                      <w:highlight w:val="yellow"/>
                      <w14:textFill>
                        <w14:solidFill>
                          <w14:schemeClr w14:val="tx1"/>
                        </w14:solidFill>
                      </w14:textFill>
                    </w:rPr>
                  </w:pPr>
                  <w:r>
                    <w:rPr>
                      <w:rFonts w:hint="eastAsia"/>
                      <w:color w:val="000000" w:themeColor="text1"/>
                      <w:sz w:val="18"/>
                      <w:szCs w:val="18"/>
                      <w14:textFill>
                        <w14:solidFill>
                          <w14:schemeClr w14:val="tx1"/>
                        </w14:solidFill>
                      </w14:textFill>
                    </w:rPr>
                    <w:t>有组织</w:t>
                  </w:r>
                </w:p>
              </w:tc>
              <w:tc>
                <w:tcPr>
                  <w:tcW w:w="307" w:type="pct"/>
                  <w:vAlign w:val="center"/>
                </w:tcPr>
                <w:p>
                  <w:pPr>
                    <w:jc w:val="center"/>
                    <w:rPr>
                      <w:color w:val="000000" w:themeColor="text1"/>
                      <w:sz w:val="18"/>
                      <w:szCs w:val="18"/>
                      <w:highlight w:val="yellow"/>
                      <w14:textFill>
                        <w14:solidFill>
                          <w14:schemeClr w14:val="tx1"/>
                        </w14:solidFill>
                      </w14:textFill>
                    </w:rPr>
                  </w:pPr>
                  <w:r>
                    <w:rPr>
                      <w:rFonts w:hint="eastAsia"/>
                      <w:color w:val="000000" w:themeColor="text1"/>
                      <w:sz w:val="18"/>
                      <w:szCs w:val="18"/>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388" w:type="pct"/>
                  <w:vMerge w:val="continue"/>
                  <w:vAlign w:val="center"/>
                </w:tcPr>
                <w:p>
                  <w:pPr>
                    <w:jc w:val="center"/>
                    <w:rPr>
                      <w:color w:val="000000" w:themeColor="text1"/>
                      <w:sz w:val="18"/>
                      <w:szCs w:val="18"/>
                      <w14:textFill>
                        <w14:solidFill>
                          <w14:schemeClr w14:val="tx1"/>
                        </w14:solidFill>
                      </w14:textFill>
                    </w:rPr>
                  </w:pPr>
                </w:p>
              </w:tc>
              <w:tc>
                <w:tcPr>
                  <w:tcW w:w="295" w:type="pct"/>
                  <w:vMerge w:val="continue"/>
                  <w:vAlign w:val="center"/>
                </w:tcPr>
                <w:p>
                  <w:pPr>
                    <w:widowControl/>
                    <w:jc w:val="center"/>
                    <w:textAlignment w:val="center"/>
                    <w:rPr>
                      <w:bCs/>
                      <w:color w:val="000000" w:themeColor="text1"/>
                      <w:sz w:val="18"/>
                      <w:szCs w:val="18"/>
                      <w14:textFill>
                        <w14:solidFill>
                          <w14:schemeClr w14:val="tx1"/>
                        </w14:solidFill>
                      </w14:textFill>
                    </w:rPr>
                  </w:pPr>
                </w:p>
              </w:tc>
              <w:tc>
                <w:tcPr>
                  <w:tcW w:w="315" w:type="pct"/>
                  <w:vMerge w:val="continue"/>
                  <w:vAlign w:val="center"/>
                </w:tcPr>
                <w:p>
                  <w:pPr>
                    <w:jc w:val="center"/>
                    <w:rPr>
                      <w:color w:val="000000" w:themeColor="text1"/>
                      <w:sz w:val="18"/>
                      <w:szCs w:val="18"/>
                      <w14:textFill>
                        <w14:solidFill>
                          <w14:schemeClr w14:val="tx1"/>
                        </w14:solidFill>
                      </w14:textFill>
                    </w:rPr>
                  </w:pPr>
                </w:p>
              </w:tc>
              <w:tc>
                <w:tcPr>
                  <w:tcW w:w="333" w:type="pct"/>
                  <w:vMerge w:val="continue"/>
                  <w:vAlign w:val="center"/>
                </w:tcPr>
                <w:p>
                  <w:pPr>
                    <w:jc w:val="center"/>
                    <w:rPr>
                      <w:color w:val="000000" w:themeColor="text1"/>
                      <w:sz w:val="18"/>
                      <w:szCs w:val="18"/>
                      <w14:textFill>
                        <w14:solidFill>
                          <w14:schemeClr w14:val="tx1"/>
                        </w14:solidFill>
                      </w14:textFill>
                    </w:rPr>
                  </w:pPr>
                </w:p>
              </w:tc>
              <w:tc>
                <w:tcPr>
                  <w:tcW w:w="302" w:type="pct"/>
                  <w:vMerge w:val="continue"/>
                  <w:vAlign w:val="center"/>
                </w:tcPr>
                <w:p>
                  <w:pPr>
                    <w:jc w:val="center"/>
                    <w:rPr>
                      <w:color w:val="000000" w:themeColor="text1"/>
                      <w:kern w:val="0"/>
                      <w:sz w:val="18"/>
                      <w:szCs w:val="18"/>
                      <w:lang w:bidi="ar"/>
                      <w14:textFill>
                        <w14:solidFill>
                          <w14:schemeClr w14:val="tx1"/>
                        </w14:solidFill>
                      </w14:textFill>
                    </w:rPr>
                  </w:pPr>
                </w:p>
              </w:tc>
              <w:tc>
                <w:tcPr>
                  <w:tcW w:w="4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加强密闭</w:t>
                  </w:r>
                </w:p>
              </w:tc>
              <w:tc>
                <w:tcPr>
                  <w:tcW w:w="242"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289"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9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41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43" w:type="pct"/>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0.392</w:t>
                  </w:r>
                </w:p>
              </w:tc>
              <w:tc>
                <w:tcPr>
                  <w:tcW w:w="337" w:type="pct"/>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0.163</w:t>
                  </w:r>
                </w:p>
              </w:tc>
              <w:tc>
                <w:tcPr>
                  <w:tcW w:w="264"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无组织</w:t>
                  </w:r>
                </w:p>
              </w:tc>
              <w:tc>
                <w:tcPr>
                  <w:tcW w:w="30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88" w:type="pct"/>
                  <w:vMerge w:val="restar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厂房1调漆喷漆晾干</w:t>
                  </w:r>
                </w:p>
              </w:tc>
              <w:tc>
                <w:tcPr>
                  <w:tcW w:w="295" w:type="pct"/>
                  <w:vMerge w:val="restart"/>
                  <w:vAlign w:val="center"/>
                </w:tcPr>
                <w:p>
                  <w:pPr>
                    <w:widowControl/>
                    <w:jc w:val="center"/>
                    <w:textAlignment w:val="center"/>
                    <w:rPr>
                      <w:bCs/>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颗粒物</w:t>
                  </w:r>
                </w:p>
              </w:tc>
              <w:tc>
                <w:tcPr>
                  <w:tcW w:w="315" w:type="pct"/>
                  <w:vMerge w:val="restar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5.79</w:t>
                  </w:r>
                </w:p>
              </w:tc>
              <w:tc>
                <w:tcPr>
                  <w:tcW w:w="333" w:type="pct"/>
                  <w:vMerge w:val="restar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2.413</w:t>
                  </w:r>
                </w:p>
              </w:tc>
              <w:tc>
                <w:tcPr>
                  <w:tcW w:w="302" w:type="pct"/>
                  <w:vMerge w:val="restart"/>
                  <w:vAlign w:val="center"/>
                </w:tcPr>
                <w:p>
                  <w:pPr>
                    <w:widowControl/>
                    <w:jc w:val="center"/>
                    <w:textAlignment w:val="center"/>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40.21</w:t>
                  </w:r>
                </w:p>
              </w:tc>
              <w:tc>
                <w:tcPr>
                  <w:tcW w:w="4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喷淋塔+两级活性炭吸附装置</w:t>
                  </w:r>
                </w:p>
              </w:tc>
              <w:tc>
                <w:tcPr>
                  <w:tcW w:w="242"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95</w:t>
                  </w:r>
                </w:p>
              </w:tc>
              <w:tc>
                <w:tcPr>
                  <w:tcW w:w="289" w:type="pct"/>
                  <w:vAlign w:val="center"/>
                </w:tcPr>
                <w:p>
                  <w:pPr>
                    <w:jc w:val="center"/>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60000</w:t>
                  </w:r>
                </w:p>
              </w:tc>
              <w:tc>
                <w:tcPr>
                  <w:tcW w:w="39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90</w:t>
                  </w:r>
                </w:p>
              </w:tc>
              <w:tc>
                <w:tcPr>
                  <w:tcW w:w="41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是</w:t>
                  </w:r>
                </w:p>
              </w:tc>
              <w:tc>
                <w:tcPr>
                  <w:tcW w:w="343" w:type="pc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0.579</w:t>
                  </w:r>
                </w:p>
              </w:tc>
              <w:tc>
                <w:tcPr>
                  <w:tcW w:w="337" w:type="pc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0.241</w:t>
                  </w:r>
                </w:p>
              </w:tc>
              <w:tc>
                <w:tcPr>
                  <w:tcW w:w="264" w:type="pct"/>
                  <w:vAlign w:val="center"/>
                </w:tcPr>
                <w:p>
                  <w:pPr>
                    <w:widowControl/>
                    <w:jc w:val="center"/>
                    <w:textAlignment w:val="center"/>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4.02</w:t>
                  </w:r>
                </w:p>
              </w:tc>
              <w:tc>
                <w:tcPr>
                  <w:tcW w:w="3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有组织</w:t>
                  </w:r>
                </w:p>
              </w:tc>
              <w:tc>
                <w:tcPr>
                  <w:tcW w:w="30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88" w:type="pct"/>
                  <w:vMerge w:val="continue"/>
                  <w:vAlign w:val="center"/>
                </w:tcPr>
                <w:p>
                  <w:pPr>
                    <w:jc w:val="center"/>
                    <w:rPr>
                      <w:color w:val="000000" w:themeColor="text1"/>
                      <w:sz w:val="18"/>
                      <w:szCs w:val="18"/>
                      <w14:textFill>
                        <w14:solidFill>
                          <w14:schemeClr w14:val="tx1"/>
                        </w14:solidFill>
                      </w14:textFill>
                    </w:rPr>
                  </w:pPr>
                </w:p>
              </w:tc>
              <w:tc>
                <w:tcPr>
                  <w:tcW w:w="295" w:type="pct"/>
                  <w:vMerge w:val="continue"/>
                  <w:vAlign w:val="center"/>
                </w:tcPr>
                <w:p>
                  <w:pPr>
                    <w:widowControl/>
                    <w:jc w:val="center"/>
                    <w:textAlignment w:val="center"/>
                    <w:rPr>
                      <w:bCs/>
                      <w:color w:val="000000" w:themeColor="text1"/>
                      <w:sz w:val="18"/>
                      <w:szCs w:val="18"/>
                      <w14:textFill>
                        <w14:solidFill>
                          <w14:schemeClr w14:val="tx1"/>
                        </w14:solidFill>
                      </w14:textFill>
                    </w:rPr>
                  </w:pPr>
                </w:p>
              </w:tc>
              <w:tc>
                <w:tcPr>
                  <w:tcW w:w="315" w:type="pct"/>
                  <w:vMerge w:val="continue"/>
                  <w:vAlign w:val="center"/>
                </w:tcPr>
                <w:p>
                  <w:pPr>
                    <w:jc w:val="center"/>
                    <w:rPr>
                      <w:color w:val="000000" w:themeColor="text1"/>
                      <w:sz w:val="18"/>
                      <w:szCs w:val="18"/>
                      <w14:textFill>
                        <w14:solidFill>
                          <w14:schemeClr w14:val="tx1"/>
                        </w14:solidFill>
                      </w14:textFill>
                    </w:rPr>
                  </w:pPr>
                </w:p>
              </w:tc>
              <w:tc>
                <w:tcPr>
                  <w:tcW w:w="333" w:type="pct"/>
                  <w:vMerge w:val="continue"/>
                  <w:vAlign w:val="center"/>
                </w:tcPr>
                <w:p>
                  <w:pPr>
                    <w:jc w:val="center"/>
                    <w:rPr>
                      <w:color w:val="000000" w:themeColor="text1"/>
                      <w:sz w:val="18"/>
                      <w:szCs w:val="18"/>
                      <w14:textFill>
                        <w14:solidFill>
                          <w14:schemeClr w14:val="tx1"/>
                        </w14:solidFill>
                      </w14:textFill>
                    </w:rPr>
                  </w:pPr>
                </w:p>
              </w:tc>
              <w:tc>
                <w:tcPr>
                  <w:tcW w:w="302" w:type="pct"/>
                  <w:vMerge w:val="continue"/>
                  <w:vAlign w:val="center"/>
                </w:tcPr>
                <w:p>
                  <w:pPr>
                    <w:jc w:val="center"/>
                    <w:rPr>
                      <w:color w:val="000000" w:themeColor="text1"/>
                      <w:kern w:val="0"/>
                      <w:sz w:val="18"/>
                      <w:szCs w:val="18"/>
                      <w:lang w:bidi="ar"/>
                      <w14:textFill>
                        <w14:solidFill>
                          <w14:schemeClr w14:val="tx1"/>
                        </w14:solidFill>
                      </w14:textFill>
                    </w:rPr>
                  </w:pPr>
                </w:p>
              </w:tc>
              <w:tc>
                <w:tcPr>
                  <w:tcW w:w="435" w:type="pc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加强密闭</w:t>
                  </w:r>
                </w:p>
              </w:tc>
              <w:tc>
                <w:tcPr>
                  <w:tcW w:w="242"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289"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9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41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43" w:type="pct"/>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0.305</w:t>
                  </w:r>
                </w:p>
              </w:tc>
              <w:tc>
                <w:tcPr>
                  <w:tcW w:w="337" w:type="pct"/>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0.127</w:t>
                  </w:r>
                </w:p>
              </w:tc>
              <w:tc>
                <w:tcPr>
                  <w:tcW w:w="264"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无组织</w:t>
                  </w:r>
                </w:p>
              </w:tc>
              <w:tc>
                <w:tcPr>
                  <w:tcW w:w="30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388" w:type="pct"/>
                  <w:vMerge w:val="continue"/>
                  <w:vAlign w:val="center"/>
                </w:tcPr>
                <w:p>
                  <w:pPr>
                    <w:jc w:val="center"/>
                    <w:rPr>
                      <w:color w:val="000000" w:themeColor="text1"/>
                      <w:sz w:val="18"/>
                      <w:szCs w:val="18"/>
                      <w14:textFill>
                        <w14:solidFill>
                          <w14:schemeClr w14:val="tx1"/>
                        </w14:solidFill>
                      </w14:textFill>
                    </w:rPr>
                  </w:pPr>
                </w:p>
              </w:tc>
              <w:tc>
                <w:tcPr>
                  <w:tcW w:w="295" w:type="pct"/>
                  <w:vMerge w:val="restart"/>
                  <w:vAlign w:val="center"/>
                </w:tcPr>
                <w:p>
                  <w:pPr>
                    <w:widowControl/>
                    <w:jc w:val="center"/>
                    <w:textAlignment w:val="center"/>
                    <w:rPr>
                      <w:bCs/>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总VOCs</w:t>
                  </w:r>
                </w:p>
              </w:tc>
              <w:tc>
                <w:tcPr>
                  <w:tcW w:w="315" w:type="pct"/>
                  <w:vMerge w:val="restar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1.99</w:t>
                  </w:r>
                </w:p>
              </w:tc>
              <w:tc>
                <w:tcPr>
                  <w:tcW w:w="333" w:type="pct"/>
                  <w:vMerge w:val="restar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0.829</w:t>
                  </w:r>
                </w:p>
              </w:tc>
              <w:tc>
                <w:tcPr>
                  <w:tcW w:w="302" w:type="pct"/>
                  <w:vMerge w:val="restart"/>
                  <w:vAlign w:val="center"/>
                </w:tcPr>
                <w:p>
                  <w:pPr>
                    <w:jc w:val="center"/>
                    <w:rPr>
                      <w:rFonts w:hint="default" w:eastAsia="宋体"/>
                      <w:color w:val="000000" w:themeColor="text1"/>
                      <w:kern w:val="0"/>
                      <w:sz w:val="18"/>
                      <w:szCs w:val="18"/>
                      <w:lang w:val="en-US" w:eastAsia="zh-CN" w:bidi="ar"/>
                      <w14:textFill>
                        <w14:solidFill>
                          <w14:schemeClr w14:val="tx1"/>
                        </w14:solidFill>
                      </w14:textFill>
                    </w:rPr>
                  </w:pPr>
                  <w:r>
                    <w:rPr>
                      <w:rFonts w:hint="eastAsia"/>
                      <w:color w:val="000000" w:themeColor="text1"/>
                      <w:kern w:val="0"/>
                      <w:sz w:val="18"/>
                      <w:szCs w:val="18"/>
                      <w:lang w:val="en-US" w:eastAsia="zh-CN" w:bidi="ar"/>
                      <w14:textFill>
                        <w14:solidFill>
                          <w14:schemeClr w14:val="tx1"/>
                        </w14:solidFill>
                      </w14:textFill>
                    </w:rPr>
                    <w:t>13.82</w:t>
                  </w:r>
                </w:p>
              </w:tc>
              <w:tc>
                <w:tcPr>
                  <w:tcW w:w="4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喷淋塔+两级活性炭吸附装置</w:t>
                  </w:r>
                </w:p>
              </w:tc>
              <w:tc>
                <w:tcPr>
                  <w:tcW w:w="242"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95</w:t>
                  </w:r>
                </w:p>
              </w:tc>
              <w:tc>
                <w:tcPr>
                  <w:tcW w:w="289" w:type="pct"/>
                  <w:vAlign w:val="center"/>
                </w:tcPr>
                <w:p>
                  <w:pPr>
                    <w:jc w:val="center"/>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60000</w:t>
                  </w:r>
                </w:p>
              </w:tc>
              <w:tc>
                <w:tcPr>
                  <w:tcW w:w="39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70</w:t>
                  </w:r>
                </w:p>
              </w:tc>
              <w:tc>
                <w:tcPr>
                  <w:tcW w:w="41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是</w:t>
                  </w:r>
                </w:p>
              </w:tc>
              <w:tc>
                <w:tcPr>
                  <w:tcW w:w="343" w:type="pc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0.597</w:t>
                  </w:r>
                </w:p>
              </w:tc>
              <w:tc>
                <w:tcPr>
                  <w:tcW w:w="337" w:type="pc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0.249</w:t>
                  </w:r>
                </w:p>
              </w:tc>
              <w:tc>
                <w:tcPr>
                  <w:tcW w:w="264" w:type="pct"/>
                  <w:vAlign w:val="center"/>
                </w:tcPr>
                <w:p>
                  <w:pPr>
                    <w:widowControl/>
                    <w:jc w:val="center"/>
                    <w:textAlignment w:val="center"/>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4.15</w:t>
                  </w:r>
                </w:p>
              </w:tc>
              <w:tc>
                <w:tcPr>
                  <w:tcW w:w="3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有组织</w:t>
                  </w:r>
                </w:p>
              </w:tc>
              <w:tc>
                <w:tcPr>
                  <w:tcW w:w="30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388" w:type="pct"/>
                  <w:vMerge w:val="continue"/>
                  <w:vAlign w:val="center"/>
                </w:tcPr>
                <w:p>
                  <w:pPr>
                    <w:jc w:val="center"/>
                    <w:rPr>
                      <w:color w:val="000000" w:themeColor="text1"/>
                      <w:sz w:val="18"/>
                      <w:szCs w:val="18"/>
                      <w14:textFill>
                        <w14:solidFill>
                          <w14:schemeClr w14:val="tx1"/>
                        </w14:solidFill>
                      </w14:textFill>
                    </w:rPr>
                  </w:pPr>
                </w:p>
              </w:tc>
              <w:tc>
                <w:tcPr>
                  <w:tcW w:w="295" w:type="pct"/>
                  <w:vMerge w:val="continue"/>
                  <w:vAlign w:val="center"/>
                </w:tcPr>
                <w:p>
                  <w:pPr>
                    <w:widowControl/>
                    <w:jc w:val="center"/>
                    <w:textAlignment w:val="center"/>
                    <w:rPr>
                      <w:bCs/>
                      <w:color w:val="000000" w:themeColor="text1"/>
                      <w:sz w:val="18"/>
                      <w:szCs w:val="18"/>
                      <w14:textFill>
                        <w14:solidFill>
                          <w14:schemeClr w14:val="tx1"/>
                        </w14:solidFill>
                      </w14:textFill>
                    </w:rPr>
                  </w:pPr>
                </w:p>
              </w:tc>
              <w:tc>
                <w:tcPr>
                  <w:tcW w:w="315" w:type="pct"/>
                  <w:vMerge w:val="continue"/>
                  <w:vAlign w:val="center"/>
                </w:tcPr>
                <w:p>
                  <w:pPr>
                    <w:jc w:val="center"/>
                    <w:rPr>
                      <w:color w:val="000000" w:themeColor="text1"/>
                      <w:sz w:val="18"/>
                      <w:szCs w:val="18"/>
                      <w14:textFill>
                        <w14:solidFill>
                          <w14:schemeClr w14:val="tx1"/>
                        </w14:solidFill>
                      </w14:textFill>
                    </w:rPr>
                  </w:pPr>
                </w:p>
              </w:tc>
              <w:tc>
                <w:tcPr>
                  <w:tcW w:w="333" w:type="pct"/>
                  <w:vMerge w:val="continue"/>
                  <w:vAlign w:val="center"/>
                </w:tcPr>
                <w:p>
                  <w:pPr>
                    <w:jc w:val="center"/>
                    <w:rPr>
                      <w:color w:val="000000" w:themeColor="text1"/>
                      <w:sz w:val="18"/>
                      <w:szCs w:val="18"/>
                      <w14:textFill>
                        <w14:solidFill>
                          <w14:schemeClr w14:val="tx1"/>
                        </w14:solidFill>
                      </w14:textFill>
                    </w:rPr>
                  </w:pPr>
                </w:p>
              </w:tc>
              <w:tc>
                <w:tcPr>
                  <w:tcW w:w="302" w:type="pct"/>
                  <w:vMerge w:val="continue"/>
                  <w:vAlign w:val="center"/>
                </w:tcPr>
                <w:p>
                  <w:pPr>
                    <w:jc w:val="center"/>
                    <w:rPr>
                      <w:color w:val="000000" w:themeColor="text1"/>
                      <w:kern w:val="0"/>
                      <w:sz w:val="18"/>
                      <w:szCs w:val="18"/>
                      <w:lang w:bidi="ar"/>
                      <w14:textFill>
                        <w14:solidFill>
                          <w14:schemeClr w14:val="tx1"/>
                        </w14:solidFill>
                      </w14:textFill>
                    </w:rPr>
                  </w:pPr>
                </w:p>
              </w:tc>
              <w:tc>
                <w:tcPr>
                  <w:tcW w:w="4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加强密闭</w:t>
                  </w:r>
                </w:p>
              </w:tc>
              <w:tc>
                <w:tcPr>
                  <w:tcW w:w="242"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289"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9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41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43" w:type="pc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0.105</w:t>
                  </w:r>
                </w:p>
              </w:tc>
              <w:tc>
                <w:tcPr>
                  <w:tcW w:w="337" w:type="pct"/>
                  <w:vAlign w:val="center"/>
                </w:tcPr>
                <w:p>
                  <w:pPr>
                    <w:widowControl/>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0.0436</w:t>
                  </w:r>
                </w:p>
              </w:tc>
              <w:tc>
                <w:tcPr>
                  <w:tcW w:w="264"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无组织</w:t>
                  </w:r>
                </w:p>
              </w:tc>
              <w:tc>
                <w:tcPr>
                  <w:tcW w:w="30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88" w:type="pct"/>
                  <w:vMerge w:val="restar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厂房2焊接组装</w:t>
                  </w:r>
                </w:p>
              </w:tc>
              <w:tc>
                <w:tcPr>
                  <w:tcW w:w="295" w:type="pct"/>
                  <w:vMerge w:val="restart"/>
                  <w:vAlign w:val="center"/>
                </w:tcPr>
                <w:p>
                  <w:pPr>
                    <w:widowControl/>
                    <w:jc w:val="center"/>
                    <w:textAlignment w:val="center"/>
                    <w:rPr>
                      <w:bCs/>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颗粒物</w:t>
                  </w:r>
                </w:p>
              </w:tc>
              <w:tc>
                <w:tcPr>
                  <w:tcW w:w="315" w:type="pct"/>
                  <w:vMerge w:val="restar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0.0294</w:t>
                  </w:r>
                </w:p>
              </w:tc>
              <w:tc>
                <w:tcPr>
                  <w:tcW w:w="333" w:type="pct"/>
                  <w:vMerge w:val="restar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0.0123</w:t>
                  </w:r>
                </w:p>
              </w:tc>
              <w:tc>
                <w:tcPr>
                  <w:tcW w:w="302" w:type="pct"/>
                  <w:vMerge w:val="restart"/>
                  <w:vAlign w:val="center"/>
                </w:tcPr>
                <w:p>
                  <w:pPr>
                    <w:jc w:val="center"/>
                    <w:rPr>
                      <w:color w:val="000000" w:themeColor="text1"/>
                      <w:kern w:val="0"/>
                      <w:sz w:val="18"/>
                      <w:szCs w:val="18"/>
                      <w:lang w:bidi="ar"/>
                      <w14:textFill>
                        <w14:solidFill>
                          <w14:schemeClr w14:val="tx1"/>
                        </w14:solidFill>
                      </w14:textFill>
                    </w:rPr>
                  </w:pPr>
                  <w:r>
                    <w:rPr>
                      <w:rFonts w:hint="eastAsia"/>
                      <w:color w:val="000000" w:themeColor="text1"/>
                      <w:kern w:val="0"/>
                      <w:sz w:val="18"/>
                      <w:szCs w:val="18"/>
                      <w:lang w:bidi="ar"/>
                      <w14:textFill>
                        <w14:solidFill>
                          <w14:schemeClr w14:val="tx1"/>
                        </w14:solidFill>
                      </w14:textFill>
                    </w:rPr>
                    <w:t>1.94</w:t>
                  </w:r>
                </w:p>
              </w:tc>
              <w:tc>
                <w:tcPr>
                  <w:tcW w:w="4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布袋除尘器</w:t>
                  </w:r>
                </w:p>
              </w:tc>
              <w:tc>
                <w:tcPr>
                  <w:tcW w:w="242"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40</w:t>
                  </w:r>
                </w:p>
              </w:tc>
              <w:tc>
                <w:tcPr>
                  <w:tcW w:w="289"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6300</w:t>
                  </w:r>
                </w:p>
              </w:tc>
              <w:tc>
                <w:tcPr>
                  <w:tcW w:w="39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95</w:t>
                  </w:r>
                </w:p>
              </w:tc>
              <w:tc>
                <w:tcPr>
                  <w:tcW w:w="41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是</w:t>
                  </w:r>
                </w:p>
              </w:tc>
              <w:tc>
                <w:tcPr>
                  <w:tcW w:w="343"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0.0015</w:t>
                  </w:r>
                </w:p>
              </w:tc>
              <w:tc>
                <w:tcPr>
                  <w:tcW w:w="337" w:type="pct"/>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0.00061</w:t>
                  </w:r>
                </w:p>
              </w:tc>
              <w:tc>
                <w:tcPr>
                  <w:tcW w:w="264" w:type="pct"/>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0.10</w:t>
                  </w:r>
                </w:p>
              </w:tc>
              <w:tc>
                <w:tcPr>
                  <w:tcW w:w="3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有组织</w:t>
                  </w:r>
                </w:p>
              </w:tc>
              <w:tc>
                <w:tcPr>
                  <w:tcW w:w="30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88" w:type="pct"/>
                  <w:vMerge w:val="continue"/>
                  <w:vAlign w:val="center"/>
                </w:tcPr>
                <w:p>
                  <w:pPr>
                    <w:jc w:val="center"/>
                    <w:rPr>
                      <w:color w:val="000000" w:themeColor="text1"/>
                      <w:sz w:val="18"/>
                      <w:szCs w:val="18"/>
                      <w14:textFill>
                        <w14:solidFill>
                          <w14:schemeClr w14:val="tx1"/>
                        </w14:solidFill>
                      </w14:textFill>
                    </w:rPr>
                  </w:pPr>
                </w:p>
              </w:tc>
              <w:tc>
                <w:tcPr>
                  <w:tcW w:w="295" w:type="pct"/>
                  <w:vMerge w:val="continue"/>
                  <w:vAlign w:val="center"/>
                </w:tcPr>
                <w:p>
                  <w:pPr>
                    <w:widowControl/>
                    <w:jc w:val="center"/>
                    <w:textAlignment w:val="center"/>
                    <w:rPr>
                      <w:bCs/>
                      <w:color w:val="000000" w:themeColor="text1"/>
                      <w:sz w:val="18"/>
                      <w:szCs w:val="18"/>
                      <w14:textFill>
                        <w14:solidFill>
                          <w14:schemeClr w14:val="tx1"/>
                        </w14:solidFill>
                      </w14:textFill>
                    </w:rPr>
                  </w:pPr>
                </w:p>
              </w:tc>
              <w:tc>
                <w:tcPr>
                  <w:tcW w:w="315" w:type="pct"/>
                  <w:vMerge w:val="continue"/>
                  <w:vAlign w:val="center"/>
                </w:tcPr>
                <w:p>
                  <w:pPr>
                    <w:jc w:val="center"/>
                    <w:rPr>
                      <w:color w:val="000000" w:themeColor="text1"/>
                      <w:sz w:val="18"/>
                      <w:szCs w:val="18"/>
                      <w14:textFill>
                        <w14:solidFill>
                          <w14:schemeClr w14:val="tx1"/>
                        </w14:solidFill>
                      </w14:textFill>
                    </w:rPr>
                  </w:pPr>
                </w:p>
              </w:tc>
              <w:tc>
                <w:tcPr>
                  <w:tcW w:w="333" w:type="pct"/>
                  <w:vMerge w:val="continue"/>
                  <w:vAlign w:val="center"/>
                </w:tcPr>
                <w:p>
                  <w:pPr>
                    <w:jc w:val="center"/>
                    <w:rPr>
                      <w:color w:val="000000" w:themeColor="text1"/>
                      <w:sz w:val="18"/>
                      <w:szCs w:val="18"/>
                      <w14:textFill>
                        <w14:solidFill>
                          <w14:schemeClr w14:val="tx1"/>
                        </w14:solidFill>
                      </w14:textFill>
                    </w:rPr>
                  </w:pPr>
                </w:p>
              </w:tc>
              <w:tc>
                <w:tcPr>
                  <w:tcW w:w="302" w:type="pct"/>
                  <w:vMerge w:val="continue"/>
                  <w:vAlign w:val="center"/>
                </w:tcPr>
                <w:p>
                  <w:pPr>
                    <w:jc w:val="center"/>
                    <w:rPr>
                      <w:color w:val="000000" w:themeColor="text1"/>
                      <w:kern w:val="0"/>
                      <w:sz w:val="18"/>
                      <w:szCs w:val="18"/>
                      <w:lang w:bidi="ar"/>
                      <w14:textFill>
                        <w14:solidFill>
                          <w14:schemeClr w14:val="tx1"/>
                        </w14:solidFill>
                      </w14:textFill>
                    </w:rPr>
                  </w:pPr>
                </w:p>
              </w:tc>
              <w:tc>
                <w:tcPr>
                  <w:tcW w:w="4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加强密闭</w:t>
                  </w:r>
                </w:p>
              </w:tc>
              <w:tc>
                <w:tcPr>
                  <w:tcW w:w="242"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289"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9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41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43" w:type="pct"/>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0.0441</w:t>
                  </w:r>
                </w:p>
              </w:tc>
              <w:tc>
                <w:tcPr>
                  <w:tcW w:w="337" w:type="pct"/>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0.0184</w:t>
                  </w:r>
                </w:p>
              </w:tc>
              <w:tc>
                <w:tcPr>
                  <w:tcW w:w="264"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无组织</w:t>
                  </w:r>
                </w:p>
              </w:tc>
              <w:tc>
                <w:tcPr>
                  <w:tcW w:w="30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88"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食堂</w:t>
                  </w:r>
                </w:p>
              </w:tc>
              <w:tc>
                <w:tcPr>
                  <w:tcW w:w="295" w:type="pct"/>
                  <w:vAlign w:val="center"/>
                </w:tcPr>
                <w:p>
                  <w:pPr>
                    <w:jc w:val="center"/>
                    <w:rPr>
                      <w:bCs/>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油烟</w:t>
                  </w:r>
                </w:p>
              </w:tc>
              <w:tc>
                <w:tcPr>
                  <w:tcW w:w="31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0.00825</w:t>
                  </w:r>
                </w:p>
              </w:tc>
              <w:tc>
                <w:tcPr>
                  <w:tcW w:w="333"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302" w:type="pct"/>
                  <w:vAlign w:val="center"/>
                </w:tcPr>
                <w:p>
                  <w:pPr>
                    <w:jc w:val="center"/>
                    <w:rPr>
                      <w:color w:val="000000" w:themeColor="text1"/>
                      <w:kern w:val="0"/>
                      <w:sz w:val="18"/>
                      <w:szCs w:val="18"/>
                      <w:lang w:bidi="ar"/>
                      <w14:textFill>
                        <w14:solidFill>
                          <w14:schemeClr w14:val="tx1"/>
                        </w14:solidFill>
                      </w14:textFill>
                    </w:rPr>
                  </w:pPr>
                  <w:r>
                    <w:rPr>
                      <w:rFonts w:hint="eastAsia"/>
                      <w:color w:val="000000" w:themeColor="text1"/>
                      <w:kern w:val="0"/>
                      <w:sz w:val="18"/>
                      <w:szCs w:val="18"/>
                      <w:lang w:bidi="ar"/>
                      <w14:textFill>
                        <w14:solidFill>
                          <w14:schemeClr w14:val="tx1"/>
                        </w14:solidFill>
                      </w14:textFill>
                    </w:rPr>
                    <w:t>3.44</w:t>
                  </w:r>
                </w:p>
              </w:tc>
              <w:tc>
                <w:tcPr>
                  <w:tcW w:w="4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油烟净化器</w:t>
                  </w:r>
                </w:p>
              </w:tc>
              <w:tc>
                <w:tcPr>
                  <w:tcW w:w="242"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289"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8000</w:t>
                  </w:r>
                </w:p>
              </w:tc>
              <w:tc>
                <w:tcPr>
                  <w:tcW w:w="39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80</w:t>
                  </w:r>
                </w:p>
              </w:tc>
              <w:tc>
                <w:tcPr>
                  <w:tcW w:w="41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是</w:t>
                  </w:r>
                </w:p>
              </w:tc>
              <w:tc>
                <w:tcPr>
                  <w:tcW w:w="343" w:type="pct"/>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0.00165</w:t>
                  </w:r>
                </w:p>
              </w:tc>
              <w:tc>
                <w:tcPr>
                  <w:tcW w:w="337" w:type="pct"/>
                  <w:vAlign w:val="center"/>
                </w:tcPr>
                <w:p>
                  <w:pPr>
                    <w:adjustRightInd w:val="0"/>
                    <w:snapToGrid w:val="0"/>
                    <w:jc w:val="center"/>
                    <w:textAlignment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w:t>
                  </w:r>
                </w:p>
              </w:tc>
              <w:tc>
                <w:tcPr>
                  <w:tcW w:w="264"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0.69</w:t>
                  </w:r>
                </w:p>
              </w:tc>
              <w:tc>
                <w:tcPr>
                  <w:tcW w:w="335"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有组织</w:t>
                  </w:r>
                </w:p>
              </w:tc>
              <w:tc>
                <w:tcPr>
                  <w:tcW w:w="307"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r>
          </w:tbl>
          <w:p>
            <w:pPr>
              <w:adjustRightInd w:val="0"/>
              <w:snapToGrid w:val="0"/>
              <w:rPr>
                <w:color w:val="000000" w:themeColor="text1"/>
                <w14:textFill>
                  <w14:solidFill>
                    <w14:schemeClr w14:val="tx1"/>
                  </w14:solidFill>
                </w14:textFill>
              </w:rPr>
            </w:pPr>
          </w:p>
        </w:tc>
      </w:tr>
    </w:tbl>
    <w:p>
      <w:pPr>
        <w:adjustRightInd w:val="0"/>
        <w:snapToGrid w:val="0"/>
        <w:spacing w:line="360" w:lineRule="auto"/>
        <w:rPr>
          <w:rFonts w:cs="宋体"/>
          <w:b/>
          <w:color w:val="000000" w:themeColor="text1"/>
          <w:kern w:val="0"/>
          <w:sz w:val="28"/>
          <w:szCs w:val="28"/>
          <w14:textFill>
            <w14:solidFill>
              <w14:schemeClr w14:val="tx1"/>
            </w14:solidFill>
          </w14:textFill>
        </w:rPr>
        <w:sectPr>
          <w:pgSz w:w="16840" w:h="11907" w:orient="landscape"/>
          <w:pgMar w:top="1531" w:right="1701" w:bottom="1531" w:left="2127" w:header="851" w:footer="851" w:gutter="0"/>
          <w:cols w:space="720" w:num="1"/>
          <w:docGrid w:linePitch="312" w:charSpace="0"/>
        </w:sectPr>
      </w:pP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8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7" w:type="dxa"/>
            <w:vAlign w:val="center"/>
          </w:tcPr>
          <w:p>
            <w:pPr>
              <w:adjustRightInd w:val="0"/>
              <w:snapToGrid w:val="0"/>
              <w:jc w:val="center"/>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运营</w:t>
            </w:r>
          </w:p>
          <w:p>
            <w:pPr>
              <w:adjustRightInd w:val="0"/>
              <w:snapToGrid w:val="0"/>
              <w:jc w:val="center"/>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期环</w:t>
            </w:r>
          </w:p>
          <w:p>
            <w:pPr>
              <w:adjustRightInd w:val="0"/>
              <w:snapToGrid w:val="0"/>
              <w:jc w:val="center"/>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境影</w:t>
            </w:r>
          </w:p>
          <w:p>
            <w:pPr>
              <w:adjustRightInd w:val="0"/>
              <w:snapToGrid w:val="0"/>
              <w:jc w:val="center"/>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响和</w:t>
            </w:r>
          </w:p>
          <w:p>
            <w:pPr>
              <w:adjustRightInd w:val="0"/>
              <w:snapToGrid w:val="0"/>
              <w:jc w:val="center"/>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保护</w:t>
            </w:r>
          </w:p>
          <w:p>
            <w:pPr>
              <w:pStyle w:val="83"/>
              <w:adjustRightInd w:val="0"/>
              <w:snapToGrid w:val="0"/>
              <w:spacing w:before="0" w:beforeAutospacing="0" w:after="0" w:afterAutospacing="0"/>
              <w:jc w:val="center"/>
              <w:rPr>
                <w:rFonts w:ascii="Times New Roman" w:hAnsi="Times New Roman"/>
                <w:snapToGrid w:val="0"/>
                <w:color w:val="000000" w:themeColor="text1"/>
                <w:sz w:val="30"/>
                <w:szCs w:val="30"/>
                <w14:textFill>
                  <w14:solidFill>
                    <w14:schemeClr w14:val="tx1"/>
                  </w14:solidFill>
                </w14:textFill>
              </w:rPr>
            </w:pPr>
            <w:r>
              <w:rPr>
                <w:rFonts w:hint="eastAsia" w:ascii="Times New Roman" w:hAnsi="Times New Roman" w:cs="宋体"/>
                <w:bCs/>
                <w:color w:val="000000" w:themeColor="text1"/>
                <w:sz w:val="21"/>
                <w:szCs w:val="21"/>
                <w14:textFill>
                  <w14:solidFill>
                    <w14:schemeClr w14:val="tx1"/>
                  </w14:solidFill>
                </w14:textFill>
              </w:rPr>
              <w:t>措施</w:t>
            </w:r>
          </w:p>
        </w:tc>
        <w:tc>
          <w:tcPr>
            <w:tcW w:w="8243" w:type="dxa"/>
          </w:tcPr>
          <w:p>
            <w:pPr>
              <w:adjustRightInd w:val="0"/>
              <w:snapToGrid w:val="0"/>
              <w:spacing w:line="360" w:lineRule="auto"/>
              <w:ind w:firstLine="415" w:firstLineChars="197"/>
              <w:textAlignment w:val="baseline"/>
              <w:rPr>
                <w:b/>
                <w:color w:val="000000" w:themeColor="text1"/>
                <w14:textFill>
                  <w14:solidFill>
                    <w14:schemeClr w14:val="tx1"/>
                  </w14:solidFill>
                </w14:textFill>
              </w:rPr>
            </w:pPr>
            <w:r>
              <w:rPr>
                <w:rFonts w:hint="eastAsia"/>
                <w:b/>
                <w:color w:val="000000" w:themeColor="text1"/>
                <w14:textFill>
                  <w14:solidFill>
                    <w14:schemeClr w14:val="tx1"/>
                  </w14:solidFill>
                </w14:textFill>
              </w:rPr>
              <w:t>废气源强核算</w:t>
            </w:r>
          </w:p>
          <w:p>
            <w:pPr>
              <w:tabs>
                <w:tab w:val="left" w:pos="1081"/>
              </w:tabs>
              <w:adjustRightInd w:val="0"/>
              <w:snapToGrid w:val="0"/>
              <w:spacing w:line="360" w:lineRule="auto"/>
              <w:ind w:firstLine="422" w:firstLineChars="200"/>
              <w:rPr>
                <w:b/>
                <w:color w:val="000000" w:themeColor="text1"/>
                <w:kern w:val="0"/>
                <w14:textFill>
                  <w14:solidFill>
                    <w14:schemeClr w14:val="tx1"/>
                  </w14:solidFill>
                </w14:textFill>
              </w:rPr>
            </w:pPr>
            <w:r>
              <w:rPr>
                <w:rFonts w:hint="eastAsia"/>
                <w:b/>
                <w:color w:val="000000" w:themeColor="text1"/>
                <w:kern w:val="0"/>
                <w14:textFill>
                  <w14:solidFill>
                    <w14:schemeClr w14:val="tx1"/>
                  </w14:solidFill>
                </w14:textFill>
              </w:rPr>
              <w:t>厂房1</w:t>
            </w:r>
            <w:r>
              <w:rPr>
                <w:b/>
                <w:color w:val="000000" w:themeColor="text1"/>
                <w:kern w:val="0"/>
                <w14:textFill>
                  <w14:solidFill>
                    <w14:schemeClr w14:val="tx1"/>
                  </w14:solidFill>
                </w14:textFill>
              </w:rPr>
              <w:t>大气污染物源强分析：</w:t>
            </w:r>
          </w:p>
          <w:p>
            <w:pPr>
              <w:adjustRightInd w:val="0"/>
              <w:snapToGrid w:val="0"/>
              <w:spacing w:line="360" w:lineRule="auto"/>
              <w:ind w:firstLine="422" w:firstLineChars="200"/>
              <w:textAlignment w:val="baseline"/>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w:t>
            </w:r>
            <w:r>
              <w:rPr>
                <w:rFonts w:hint="eastAsia"/>
                <w:b/>
                <w:bCs/>
                <w:color w:val="000000" w:themeColor="text1"/>
                <w:lang w:val="en-US" w:eastAsia="zh-CN"/>
                <w14:textFill>
                  <w14:solidFill>
                    <w14:schemeClr w14:val="tx1"/>
                  </w14:solidFill>
                </w14:textFill>
              </w:rPr>
              <w:t>开料</w:t>
            </w:r>
            <w:r>
              <w:rPr>
                <w:rFonts w:hint="eastAsia"/>
                <w:b/>
                <w:bCs/>
                <w:color w:val="000000" w:themeColor="text1"/>
                <w14:textFill>
                  <w14:solidFill>
                    <w14:schemeClr w14:val="tx1"/>
                  </w14:solidFill>
                </w14:textFill>
              </w:rPr>
              <w:t>粉尘、焊接组装</w:t>
            </w:r>
            <w:r>
              <w:rPr>
                <w:b/>
                <w:bCs/>
                <w:color w:val="000000" w:themeColor="text1"/>
                <w14:textFill>
                  <w14:solidFill>
                    <w14:schemeClr w14:val="tx1"/>
                  </w14:solidFill>
                </w14:textFill>
              </w:rPr>
              <w:t>烟尘</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w:t>
            </w:r>
            <w:r>
              <w:rPr>
                <w:rFonts w:hint="eastAsia"/>
                <w:color w:val="000000" w:themeColor="text1"/>
                <w:lang w:val="en-US" w:eastAsia="zh-CN"/>
                <w14:textFill>
                  <w14:solidFill>
                    <w14:schemeClr w14:val="tx1"/>
                  </w14:solidFill>
                </w14:textFill>
              </w:rPr>
              <w:t>开料</w:t>
            </w:r>
            <w:r>
              <w:rPr>
                <w:rFonts w:hint="eastAsia"/>
                <w:color w:val="000000" w:themeColor="text1"/>
                <w14:textFill>
                  <w14:solidFill>
                    <w14:schemeClr w14:val="tx1"/>
                  </w14:solidFill>
                </w14:textFill>
              </w:rPr>
              <w:t>工艺中，使用数控</w:t>
            </w:r>
            <w:r>
              <w:rPr>
                <w:rFonts w:hint="eastAsia"/>
                <w:color w:val="000000" w:themeColor="text1"/>
                <w:lang w:val="en-US" w:eastAsia="zh-CN"/>
                <w14:textFill>
                  <w14:solidFill>
                    <w14:schemeClr w14:val="tx1"/>
                  </w14:solidFill>
                </w14:textFill>
              </w:rPr>
              <w:t>等离子</w:t>
            </w:r>
            <w:r>
              <w:rPr>
                <w:rFonts w:hint="eastAsia"/>
                <w:color w:val="000000" w:themeColor="text1"/>
                <w14:textFill>
                  <w14:solidFill>
                    <w14:schemeClr w14:val="tx1"/>
                  </w14:solidFill>
                </w14:textFill>
              </w:rPr>
              <w:t>切割机、锯床对不锈钢板、其他钢材进行切割会产生金属粉尘，</w:t>
            </w:r>
            <w:r>
              <w:rPr>
                <w:color w:val="000000" w:themeColor="text1"/>
                <w14:textFill>
                  <w14:solidFill>
                    <w14:schemeClr w14:val="tx1"/>
                  </w14:solidFill>
                </w14:textFill>
              </w:rPr>
              <w:t>参考《排放源统计调查产排污核算方法和系数手册》（生态环境部公告</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2021年</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第24号）中的《</w:t>
            </w:r>
            <w:r>
              <w:rPr>
                <w:rFonts w:hint="eastAsia"/>
                <w:color w:val="000000" w:themeColor="text1"/>
                <w14:textFill>
                  <w14:solidFill>
                    <w14:schemeClr w14:val="tx1"/>
                  </w14:solidFill>
                </w14:textFill>
              </w:rPr>
              <w:t>33-37，431-434机械行业系数手册</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-5系数表-4下料-钢板、其他金属材料-等离子切割-颗粒</w:t>
            </w:r>
            <w:r>
              <w:rPr>
                <w:color w:val="000000" w:themeColor="text1"/>
                <w14:textFill>
                  <w14:solidFill>
                    <w14:schemeClr w14:val="tx1"/>
                  </w14:solidFill>
                </w14:textFill>
              </w:rPr>
              <w:t>物产污系数</w:t>
            </w:r>
            <w:r>
              <w:rPr>
                <w:rFonts w:hint="eastAsia"/>
                <w:color w:val="000000" w:themeColor="text1"/>
                <w14:textFill>
                  <w14:solidFill>
                    <w14:schemeClr w14:val="tx1"/>
                  </w14:solidFill>
                </w14:textFill>
              </w:rPr>
              <w:t>1.10千克</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吨-</w:t>
            </w:r>
            <w:r>
              <w:rPr>
                <w:color w:val="000000" w:themeColor="text1"/>
                <w14:textFill>
                  <w14:solidFill>
                    <w14:schemeClr w14:val="tx1"/>
                  </w14:solidFill>
                </w14:textFill>
              </w:rPr>
              <w:t>原料</w:t>
            </w:r>
            <w:r>
              <w:rPr>
                <w:rFonts w:hint="eastAsia"/>
                <w:color w:val="000000" w:themeColor="text1"/>
                <w14:textFill>
                  <w14:solidFill>
                    <w14:schemeClr w14:val="tx1"/>
                  </w14:solidFill>
                </w14:textFill>
              </w:rPr>
              <w:t>，锯床切割颗粒</w:t>
            </w:r>
            <w:r>
              <w:rPr>
                <w:color w:val="000000" w:themeColor="text1"/>
                <w14:textFill>
                  <w14:solidFill>
                    <w14:schemeClr w14:val="tx1"/>
                  </w14:solidFill>
                </w14:textFill>
              </w:rPr>
              <w:t>物产污系数</w:t>
            </w:r>
            <w:r>
              <w:rPr>
                <w:rFonts w:hint="eastAsia"/>
                <w:color w:val="000000" w:themeColor="text1"/>
                <w14:textFill>
                  <w14:solidFill>
                    <w14:schemeClr w14:val="tx1"/>
                  </w14:solidFill>
                </w14:textFill>
              </w:rPr>
              <w:t>5.30千克</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吨-</w:t>
            </w:r>
            <w:r>
              <w:rPr>
                <w:color w:val="000000" w:themeColor="text1"/>
                <w14:textFill>
                  <w14:solidFill>
                    <w14:schemeClr w14:val="tx1"/>
                  </w14:solidFill>
                </w14:textFill>
              </w:rPr>
              <w:t>原料</w:t>
            </w:r>
            <w:r>
              <w:rPr>
                <w:rFonts w:hint="eastAsia"/>
                <w:color w:val="000000" w:themeColor="text1"/>
                <w14:textFill>
                  <w14:solidFill>
                    <w14:schemeClr w14:val="tx1"/>
                  </w14:solidFill>
                </w14:textFill>
              </w:rPr>
              <w:t>。项目厂房1不锈钢板、其他钢材用量为3580t/a，</w:t>
            </w:r>
            <w:r>
              <w:rPr>
                <w:rStyle w:val="102"/>
                <w:rFonts w:hint="eastAsia"/>
                <w:color w:val="000000" w:themeColor="text1"/>
                <w:kern w:val="0"/>
                <w:szCs w:val="20"/>
                <w14:textFill>
                  <w14:solidFill>
                    <w14:schemeClr w14:val="tx1"/>
                  </w14:solidFill>
                </w14:textFill>
              </w:rPr>
              <w:t>使用数控</w:t>
            </w:r>
            <w:r>
              <w:rPr>
                <w:rStyle w:val="102"/>
                <w:rFonts w:hint="eastAsia"/>
                <w:color w:val="000000" w:themeColor="text1"/>
                <w:kern w:val="0"/>
                <w:szCs w:val="20"/>
                <w:lang w:val="en-US" w:eastAsia="zh-CN"/>
                <w14:textFill>
                  <w14:solidFill>
                    <w14:schemeClr w14:val="tx1"/>
                  </w14:solidFill>
                </w14:textFill>
              </w:rPr>
              <w:t>等离子</w:t>
            </w:r>
            <w:r>
              <w:rPr>
                <w:rStyle w:val="102"/>
                <w:rFonts w:hint="eastAsia"/>
                <w:color w:val="000000" w:themeColor="text1"/>
                <w:kern w:val="0"/>
                <w:szCs w:val="20"/>
                <w14:textFill>
                  <w14:solidFill>
                    <w14:schemeClr w14:val="tx1"/>
                  </w14:solidFill>
                </w14:textFill>
              </w:rPr>
              <w:t>切割机切割原料量约为3000</w:t>
            </w:r>
            <w:r>
              <w:rPr>
                <w:rFonts w:hint="eastAsia"/>
                <w:color w:val="000000" w:themeColor="text1"/>
                <w14:textFill>
                  <w14:solidFill>
                    <w14:schemeClr w14:val="tx1"/>
                  </w14:solidFill>
                </w14:textFill>
              </w:rPr>
              <w:t>t/a，</w:t>
            </w:r>
            <w:r>
              <w:rPr>
                <w:rStyle w:val="102"/>
                <w:rFonts w:hint="eastAsia"/>
                <w:color w:val="000000" w:themeColor="text1"/>
                <w:kern w:val="0"/>
                <w:szCs w:val="20"/>
                <w14:textFill>
                  <w14:solidFill>
                    <w14:schemeClr w14:val="tx1"/>
                  </w14:solidFill>
                </w14:textFill>
              </w:rPr>
              <w:t>使用锯床切割原料量约为580</w:t>
            </w:r>
            <w:r>
              <w:rPr>
                <w:rFonts w:hint="eastAsia"/>
                <w:color w:val="000000" w:themeColor="text1"/>
                <w14:textFill>
                  <w14:solidFill>
                    <w14:schemeClr w14:val="tx1"/>
                  </w14:solidFill>
                </w14:textFill>
              </w:rPr>
              <w:t>t/a，则</w:t>
            </w:r>
            <w:r>
              <w:rPr>
                <w:rFonts w:hint="eastAsia"/>
                <w:color w:val="000000" w:themeColor="text1"/>
                <w:lang w:val="en-US" w:eastAsia="zh-CN"/>
                <w14:textFill>
                  <w14:solidFill>
                    <w14:schemeClr w14:val="tx1"/>
                  </w14:solidFill>
                </w14:textFill>
              </w:rPr>
              <w:t>开料</w:t>
            </w:r>
            <w:r>
              <w:rPr>
                <w:rFonts w:hint="eastAsia"/>
                <w:color w:val="000000" w:themeColor="text1"/>
                <w14:textFill>
                  <w14:solidFill>
                    <w14:schemeClr w14:val="tx1"/>
                  </w14:solidFill>
                </w14:textFill>
              </w:rPr>
              <w:t>粉尘产生量为6.374t/a。</w:t>
            </w:r>
          </w:p>
          <w:p>
            <w:pPr>
              <w:widowControl/>
              <w:adjustRightInd w:val="0"/>
              <w:snapToGrid w:val="0"/>
              <w:spacing w:line="360" w:lineRule="auto"/>
              <w:ind w:firstLine="420" w:firstLineChars="200"/>
              <w:rPr>
                <w:bCs/>
                <w:color w:val="000000" w:themeColor="text1"/>
                <w14:textFill>
                  <w14:solidFill>
                    <w14:schemeClr w14:val="tx1"/>
                  </w14:solidFill>
                </w14:textFill>
              </w:rPr>
            </w:pPr>
            <w:r>
              <w:rPr>
                <w:rFonts w:hint="eastAsia"/>
                <w:color w:val="000000" w:themeColor="text1"/>
                <w14:textFill>
                  <w14:solidFill>
                    <w14:schemeClr w14:val="tx1"/>
                  </w14:solidFill>
                </w14:textFill>
              </w:rPr>
              <w:t>本项目焊</w:t>
            </w:r>
            <w:r>
              <w:rPr>
                <w:color w:val="000000" w:themeColor="text1"/>
                <w14:textFill>
                  <w14:solidFill>
                    <w14:schemeClr w14:val="tx1"/>
                  </w14:solidFill>
                </w14:textFill>
              </w:rPr>
              <w:t>接</w:t>
            </w:r>
            <w:r>
              <w:rPr>
                <w:rFonts w:hint="eastAsia"/>
                <w:color w:val="000000" w:themeColor="text1"/>
                <w14:textFill>
                  <w14:solidFill>
                    <w14:schemeClr w14:val="tx1"/>
                  </w14:solidFill>
                </w14:textFill>
              </w:rPr>
              <w:t>组装过程</w:t>
            </w:r>
            <w:r>
              <w:rPr>
                <w:color w:val="000000" w:themeColor="text1"/>
                <w14:textFill>
                  <w14:solidFill>
                    <w14:schemeClr w14:val="tx1"/>
                  </w14:solidFill>
                </w14:textFill>
              </w:rPr>
              <w:t>会产生</w:t>
            </w:r>
            <w:r>
              <w:rPr>
                <w:rFonts w:hint="eastAsia"/>
                <w:color w:val="000000" w:themeColor="text1"/>
                <w14:textFill>
                  <w14:solidFill>
                    <w14:schemeClr w14:val="tx1"/>
                  </w14:solidFill>
                </w14:textFill>
              </w:rPr>
              <w:t>烟</w:t>
            </w:r>
            <w:r>
              <w:rPr>
                <w:color w:val="000000" w:themeColor="text1"/>
                <w14:textFill>
                  <w14:solidFill>
                    <w14:schemeClr w14:val="tx1"/>
                  </w14:solidFill>
                </w14:textFill>
              </w:rPr>
              <w:t>尘</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参考《排放源统计调查产排污核算方法和系数手册》（生态环境部公告</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2021年</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第24号）中的《</w:t>
            </w:r>
            <w:r>
              <w:rPr>
                <w:rFonts w:hint="eastAsia"/>
                <w:color w:val="000000" w:themeColor="text1"/>
                <w14:textFill>
                  <w14:solidFill>
                    <w14:schemeClr w14:val="tx1"/>
                  </w14:solidFill>
                </w14:textFill>
              </w:rPr>
              <w:t>33-37，431-434机械行业系数手册</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-5系数表-9焊接-实芯焊丝-二氧化碳保护焊、埋弧焊-颗粒</w:t>
            </w:r>
            <w:r>
              <w:rPr>
                <w:color w:val="000000" w:themeColor="text1"/>
                <w14:textFill>
                  <w14:solidFill>
                    <w14:schemeClr w14:val="tx1"/>
                  </w14:solidFill>
                </w14:textFill>
              </w:rPr>
              <w:t>物产污系数9.19</w:t>
            </w:r>
            <w:r>
              <w:rPr>
                <w:rFonts w:hint="eastAsia"/>
                <w:color w:val="000000" w:themeColor="text1"/>
                <w14:textFill>
                  <w14:solidFill>
                    <w14:schemeClr w14:val="tx1"/>
                  </w14:solidFill>
                </w14:textFill>
              </w:rPr>
              <w:t>千克</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吨-</w:t>
            </w:r>
            <w:r>
              <w:rPr>
                <w:color w:val="000000" w:themeColor="text1"/>
                <w14:textFill>
                  <w14:solidFill>
                    <w14:schemeClr w14:val="tx1"/>
                  </w14:solidFill>
                </w14:textFill>
              </w:rPr>
              <w:t>原料，</w:t>
            </w:r>
            <w:r>
              <w:rPr>
                <w:rFonts w:hint="eastAsia"/>
                <w:color w:val="000000" w:themeColor="text1"/>
                <w14:textFill>
                  <w14:solidFill>
                    <w14:schemeClr w14:val="tx1"/>
                  </w14:solidFill>
                </w14:textFill>
              </w:rPr>
              <w:t>厂房1实</w:t>
            </w:r>
            <w:r>
              <w:rPr>
                <w:color w:val="000000" w:themeColor="text1"/>
                <w14:textFill>
                  <w14:solidFill>
                    <w14:schemeClr w14:val="tx1"/>
                  </w14:solidFill>
                </w14:textFill>
              </w:rPr>
              <w:t>芯焊丝</w:t>
            </w:r>
            <w:r>
              <w:rPr>
                <w:rFonts w:hint="eastAsia"/>
                <w:color w:val="000000" w:themeColor="text1"/>
                <w14:textFill>
                  <w14:solidFill>
                    <w14:schemeClr w14:val="tx1"/>
                  </w14:solidFill>
                </w14:textFill>
              </w:rPr>
              <w:t>用量为25t/a，</w:t>
            </w:r>
            <w:r>
              <w:rPr>
                <w:color w:val="000000" w:themeColor="text1"/>
                <w14:textFill>
                  <w14:solidFill>
                    <w14:schemeClr w14:val="tx1"/>
                  </w14:solidFill>
                </w14:textFill>
              </w:rPr>
              <w:t>则</w:t>
            </w:r>
            <w:r>
              <w:rPr>
                <w:rFonts w:hint="eastAsia"/>
                <w:color w:val="000000" w:themeColor="text1"/>
                <w14:textFill>
                  <w14:solidFill>
                    <w14:schemeClr w14:val="tx1"/>
                  </w14:solidFill>
                </w14:textFill>
              </w:rPr>
              <w:t>焊</w:t>
            </w:r>
            <w:r>
              <w:rPr>
                <w:color w:val="000000" w:themeColor="text1"/>
                <w14:textFill>
                  <w14:solidFill>
                    <w14:schemeClr w14:val="tx1"/>
                  </w14:solidFill>
                </w14:textFill>
              </w:rPr>
              <w:t>接</w:t>
            </w:r>
            <w:r>
              <w:rPr>
                <w:rFonts w:hint="eastAsia"/>
                <w:color w:val="000000" w:themeColor="text1"/>
                <w14:textFill>
                  <w14:solidFill>
                    <w14:schemeClr w14:val="tx1"/>
                  </w14:solidFill>
                </w14:textFill>
              </w:rPr>
              <w:t>组装</w:t>
            </w:r>
            <w:r>
              <w:rPr>
                <w:color w:val="000000" w:themeColor="text1"/>
                <w14:textFill>
                  <w14:solidFill>
                    <w14:schemeClr w14:val="tx1"/>
                  </w14:solidFill>
                </w14:textFill>
              </w:rPr>
              <w:t>烟尘</w:t>
            </w:r>
            <w:r>
              <w:rPr>
                <w:bCs/>
                <w:color w:val="000000" w:themeColor="text1"/>
                <w14:textFill>
                  <w14:solidFill>
                    <w14:schemeClr w14:val="tx1"/>
                  </w14:solidFill>
                </w14:textFill>
              </w:rPr>
              <w:t>产生量</w:t>
            </w:r>
            <w:r>
              <w:rPr>
                <w:rFonts w:hint="eastAsia"/>
                <w:bCs/>
                <w:color w:val="000000" w:themeColor="text1"/>
                <w14:textFill>
                  <w14:solidFill>
                    <w14:schemeClr w14:val="tx1"/>
                  </w14:solidFill>
                </w14:textFill>
              </w:rPr>
              <w:t>约</w:t>
            </w:r>
            <w:r>
              <w:rPr>
                <w:bCs/>
                <w:color w:val="000000" w:themeColor="text1"/>
                <w14:textFill>
                  <w14:solidFill>
                    <w14:schemeClr w14:val="tx1"/>
                  </w14:solidFill>
                </w14:textFill>
              </w:rPr>
              <w:t>为0.</w:t>
            </w:r>
            <w:r>
              <w:rPr>
                <w:rFonts w:hint="eastAsia"/>
                <w:bCs/>
                <w:color w:val="000000" w:themeColor="text1"/>
                <w14:textFill>
                  <w14:solidFill>
                    <w14:schemeClr w14:val="tx1"/>
                  </w14:solidFill>
                </w14:textFill>
              </w:rPr>
              <w:t>23</w:t>
            </w:r>
            <w:r>
              <w:rPr>
                <w:bCs/>
                <w:color w:val="000000" w:themeColor="text1"/>
                <w14:textFill>
                  <w14:solidFill>
                    <w14:schemeClr w14:val="tx1"/>
                  </w14:solidFill>
                </w14:textFill>
              </w:rPr>
              <w:t>t/a</w:t>
            </w:r>
            <w:r>
              <w:rPr>
                <w:rFonts w:hint="eastAsia"/>
                <w:bCs/>
                <w:color w:val="000000" w:themeColor="text1"/>
                <w14:textFill>
                  <w14:solidFill>
                    <w14:schemeClr w14:val="tx1"/>
                  </w14:solidFill>
                </w14:textFill>
              </w:rPr>
              <w:t>。</w:t>
            </w:r>
          </w:p>
          <w:p>
            <w:pPr>
              <w:widowControl/>
              <w:adjustRightInd w:val="0"/>
              <w:snapToGrid w:val="0"/>
              <w:spacing w:line="360" w:lineRule="auto"/>
              <w:ind w:firstLine="420" w:firstLineChars="200"/>
              <w:rPr>
                <w:bCs/>
                <w:color w:val="000000" w:themeColor="text1"/>
                <w:kern w:val="0"/>
                <w14:textFill>
                  <w14:solidFill>
                    <w14:schemeClr w14:val="tx1"/>
                  </w14:solidFill>
                </w14:textFill>
              </w:rPr>
            </w:pPr>
            <w:r>
              <w:rPr>
                <w:bCs/>
                <w:color w:val="000000" w:themeColor="text1"/>
                <w:kern w:val="0"/>
                <w14:textFill>
                  <w14:solidFill>
                    <w14:schemeClr w14:val="tx1"/>
                  </w14:solidFill>
                </w14:textFill>
              </w:rPr>
              <w:t>建设单位拟在</w:t>
            </w:r>
            <w:r>
              <w:rPr>
                <w:rFonts w:hint="eastAsia"/>
                <w:bCs/>
                <w:color w:val="000000" w:themeColor="text1"/>
                <w:kern w:val="0"/>
                <w14:textFill>
                  <w14:solidFill>
                    <w14:schemeClr w14:val="tx1"/>
                  </w14:solidFill>
                </w14:textFill>
              </w:rPr>
              <w:t>厂房1</w:t>
            </w:r>
            <w:r>
              <w:rPr>
                <w:rFonts w:hint="eastAsia"/>
                <w:color w:val="000000" w:themeColor="text1"/>
                <w14:textFill>
                  <w14:solidFill>
                    <w14:schemeClr w14:val="tx1"/>
                  </w14:solidFill>
                </w14:textFill>
              </w:rPr>
              <w:t>数控</w:t>
            </w:r>
            <w:r>
              <w:rPr>
                <w:rFonts w:hint="eastAsia"/>
                <w:color w:val="000000" w:themeColor="text1"/>
                <w:lang w:val="en-US" w:eastAsia="zh-CN"/>
                <w14:textFill>
                  <w14:solidFill>
                    <w14:schemeClr w14:val="tx1"/>
                  </w14:solidFill>
                </w14:textFill>
              </w:rPr>
              <w:t>等离子</w:t>
            </w:r>
            <w:r>
              <w:rPr>
                <w:rFonts w:hint="eastAsia"/>
                <w:color w:val="000000" w:themeColor="text1"/>
                <w14:textFill>
                  <w14:solidFill>
                    <w14:schemeClr w14:val="tx1"/>
                  </w14:solidFill>
                </w14:textFill>
              </w:rPr>
              <w:t>切割机（2台）、锯床（2台）、焊机（21台）</w:t>
            </w:r>
            <w:r>
              <w:rPr>
                <w:bCs/>
                <w:color w:val="000000" w:themeColor="text1"/>
                <w:kern w:val="0"/>
                <w14:textFill>
                  <w14:solidFill>
                    <w14:schemeClr w14:val="tx1"/>
                  </w14:solidFill>
                </w14:textFill>
              </w:rPr>
              <w:t>位置上方安装</w:t>
            </w:r>
            <w:r>
              <w:rPr>
                <w:rFonts w:hint="eastAsia"/>
                <w:bCs/>
                <w:color w:val="000000" w:themeColor="text1"/>
                <w:kern w:val="0"/>
                <w14:textFill>
                  <w14:solidFill>
                    <w14:schemeClr w14:val="tx1"/>
                  </w14:solidFill>
                </w14:textFill>
              </w:rPr>
              <w:t>顶式</w:t>
            </w:r>
            <w:r>
              <w:rPr>
                <w:bCs/>
                <w:color w:val="000000" w:themeColor="text1"/>
                <w:kern w:val="0"/>
                <w14:textFill>
                  <w14:solidFill>
                    <w14:schemeClr w14:val="tx1"/>
                  </w14:solidFill>
                </w14:textFill>
              </w:rPr>
              <w:t>集气罩收集废气，集气罩所需风量根据以下经验公式计算：</w:t>
            </w:r>
          </w:p>
          <w:p>
            <w:pPr>
              <w:adjustRightInd w:val="0"/>
              <w:snapToGrid w:val="0"/>
              <w:spacing w:line="360" w:lineRule="auto"/>
              <w:ind w:firstLine="117" w:firstLineChars="56"/>
              <w:jc w:val="center"/>
              <w:rPr>
                <w:color w:val="000000" w:themeColor="text1"/>
                <w:vertAlign w:val="subscript"/>
                <w14:textFill>
                  <w14:solidFill>
                    <w14:schemeClr w14:val="tx1"/>
                  </w14:solidFill>
                </w14:textFill>
              </w:rPr>
            </w:pPr>
            <w:r>
              <w:rPr>
                <w:color w:val="000000" w:themeColor="text1"/>
                <w14:textFill>
                  <w14:solidFill>
                    <w14:schemeClr w14:val="tx1"/>
                  </w14:solidFill>
                </w14:textFill>
              </w:rPr>
              <w:t>L=3600（5x</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+F）×V</w:t>
            </w:r>
            <w:r>
              <w:rPr>
                <w:color w:val="000000" w:themeColor="text1"/>
                <w:vertAlign w:val="subscript"/>
                <w14:textFill>
                  <w14:solidFill>
                    <w14:schemeClr w14:val="tx1"/>
                  </w14:solidFill>
                </w14:textFill>
              </w:rPr>
              <w:t>x</w:t>
            </w:r>
          </w:p>
          <w:p>
            <w:pPr>
              <w:adjustRightInd w:val="0"/>
              <w:snapToGrid w:val="0"/>
              <w:spacing w:line="360" w:lineRule="auto"/>
              <w:ind w:firstLine="42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t xml:space="preserve">            其中：X----集气罩至污染源的距离；</w:t>
            </w:r>
          </w:p>
          <w:p>
            <w:pPr>
              <w:adjustRightInd w:val="0"/>
              <w:snapToGrid w:val="0"/>
              <w:spacing w:line="360" w:lineRule="auto"/>
              <w:ind w:firstLine="42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t xml:space="preserve">          F----集气罩口面积；</w:t>
            </w:r>
          </w:p>
          <w:p>
            <w:pPr>
              <w:adjustRightInd w:val="0"/>
              <w:snapToGrid w:val="0"/>
              <w:spacing w:line="360" w:lineRule="auto"/>
              <w:ind w:firstLine="42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t xml:space="preserve">       V</w:t>
            </w:r>
            <w:r>
              <w:rPr>
                <w:color w:val="000000" w:themeColor="text1"/>
                <w:vertAlign w:val="subscript"/>
                <w14:textFill>
                  <w14:solidFill>
                    <w14:schemeClr w14:val="tx1"/>
                  </w14:solidFill>
                </w14:textFill>
              </w:rPr>
              <w:t>X</w:t>
            </w:r>
            <w:r>
              <w:rPr>
                <w:color w:val="000000" w:themeColor="text1"/>
                <w14:textFill>
                  <w14:solidFill>
                    <w14:schemeClr w14:val="tx1"/>
                  </w14:solidFill>
                </w14:textFill>
              </w:rPr>
              <w:t>----控制风速。</w:t>
            </w:r>
          </w:p>
          <w:p>
            <w:pPr>
              <w:spacing w:after="120" w:afterLines="50"/>
              <w:jc w:val="center"/>
              <w:rPr>
                <w:color w:val="000000" w:themeColor="text1"/>
                <w14:textFill>
                  <w14:solidFill>
                    <w14:schemeClr w14:val="tx1"/>
                  </w14:solidFill>
                </w14:textFill>
              </w:rPr>
            </w:pPr>
            <w:r>
              <w:rPr>
                <w:b/>
                <w:color w:val="000000" w:themeColor="text1"/>
                <w14:textFill>
                  <w14:solidFill>
                    <w14:schemeClr w14:val="tx1"/>
                  </w14:solidFill>
                </w14:textFill>
              </w:rPr>
              <w:t>表4-</w:t>
            </w: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厂房1</w:t>
            </w:r>
            <w:r>
              <w:rPr>
                <w:rFonts w:hint="eastAsia"/>
                <w:b/>
                <w:color w:val="000000" w:themeColor="text1"/>
                <w:lang w:val="en-US" w:eastAsia="zh-CN"/>
                <w14:textFill>
                  <w14:solidFill>
                    <w14:schemeClr w14:val="tx1"/>
                  </w14:solidFill>
                </w14:textFill>
              </w:rPr>
              <w:t>开料</w:t>
            </w:r>
            <w:r>
              <w:rPr>
                <w:rFonts w:hint="eastAsia"/>
                <w:b/>
                <w:color w:val="000000" w:themeColor="text1"/>
                <w14:textFill>
                  <w14:solidFill>
                    <w14:schemeClr w14:val="tx1"/>
                  </w14:solidFill>
                </w14:textFill>
              </w:rPr>
              <w:t>、焊接组装</w:t>
            </w:r>
            <w:r>
              <w:rPr>
                <w:b/>
                <w:color w:val="000000" w:themeColor="text1"/>
                <w14:textFill>
                  <w14:solidFill>
                    <w14:schemeClr w14:val="tx1"/>
                  </w14:solidFill>
                </w14:textFill>
              </w:rPr>
              <w:t>工序集气罩设置情况一览表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8"/>
              <w:gridCol w:w="1695"/>
              <w:gridCol w:w="1445"/>
              <w:gridCol w:w="1069"/>
              <w:gridCol w:w="111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1" w:type="pct"/>
                  <w:vAlign w:val="center"/>
                </w:tcPr>
                <w:p>
                  <w:pPr>
                    <w:pStyle w:val="2"/>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产污设备</w:t>
                  </w:r>
                </w:p>
              </w:tc>
              <w:tc>
                <w:tcPr>
                  <w:tcW w:w="1057" w:type="pct"/>
                  <w:vAlign w:val="center"/>
                </w:tcPr>
                <w:p>
                  <w:pPr>
                    <w:pStyle w:val="2"/>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集气罩至污染源的距离（m）</w:t>
                  </w:r>
                </w:p>
              </w:tc>
              <w:tc>
                <w:tcPr>
                  <w:tcW w:w="901" w:type="pct"/>
                  <w:vAlign w:val="center"/>
                </w:tcPr>
                <w:p>
                  <w:pPr>
                    <w:pStyle w:val="2"/>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集气罩尺寸（m）</w:t>
                  </w:r>
                </w:p>
              </w:tc>
              <w:tc>
                <w:tcPr>
                  <w:tcW w:w="667" w:type="pct"/>
                  <w:vAlign w:val="center"/>
                </w:tcPr>
                <w:p>
                  <w:pPr>
                    <w:pStyle w:val="2"/>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控制风速（m/s）</w:t>
                  </w:r>
                </w:p>
              </w:tc>
              <w:tc>
                <w:tcPr>
                  <w:tcW w:w="694" w:type="pct"/>
                  <w:vAlign w:val="center"/>
                </w:tcPr>
                <w:p>
                  <w:pPr>
                    <w:pStyle w:val="2"/>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集气罩数量（个）</w:t>
                  </w:r>
                </w:p>
              </w:tc>
              <w:tc>
                <w:tcPr>
                  <w:tcW w:w="707" w:type="pct"/>
                  <w:vAlign w:val="center"/>
                </w:tcPr>
                <w:p>
                  <w:pPr>
                    <w:pStyle w:val="2"/>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所需总风量（m</w:t>
                  </w:r>
                  <w:r>
                    <w:rPr>
                      <w:rFonts w:ascii="Times New Roman" w:hAnsi="Times New Roman" w:cs="Times New Roman"/>
                      <w:b/>
                      <w:color w:val="000000" w:themeColor="text1"/>
                      <w:sz w:val="21"/>
                      <w:szCs w:val="21"/>
                      <w:vertAlign w:val="superscript"/>
                      <w14:textFill>
                        <w14:solidFill>
                          <w14:schemeClr w14:val="tx1"/>
                        </w14:solidFill>
                      </w14:textFill>
                    </w:rPr>
                    <w:t>3</w:t>
                  </w:r>
                  <w:r>
                    <w:rPr>
                      <w:rFonts w:ascii="Times New Roman" w:hAnsi="Times New Roman" w:cs="Times New Roman"/>
                      <w:b/>
                      <w:color w:val="000000" w:themeColor="text1"/>
                      <w:sz w:val="21"/>
                      <w:szCs w:val="21"/>
                      <w14:textFill>
                        <w14:solidFill>
                          <w14:schemeClr w14:val="tx1"/>
                        </w14:solidFill>
                      </w14:textFill>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971"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数控</w:t>
                  </w:r>
                  <w:r>
                    <w:rPr>
                      <w:rFonts w:hint="eastAsia" w:ascii="Times New Roman" w:hAnsi="Times New Roman" w:cs="Times New Roman"/>
                      <w:color w:val="000000" w:themeColor="text1"/>
                      <w:sz w:val="21"/>
                      <w:szCs w:val="21"/>
                      <w:lang w:val="en-US" w:eastAsia="zh-CN"/>
                      <w14:textFill>
                        <w14:solidFill>
                          <w14:schemeClr w14:val="tx1"/>
                        </w14:solidFill>
                      </w14:textFill>
                    </w:rPr>
                    <w:t>等离子</w:t>
                  </w:r>
                  <w:r>
                    <w:rPr>
                      <w:rFonts w:hint="eastAsia" w:ascii="Times New Roman" w:hAnsi="Times New Roman" w:cs="Times New Roman"/>
                      <w:color w:val="000000" w:themeColor="text1"/>
                      <w:sz w:val="21"/>
                      <w:szCs w:val="21"/>
                      <w14:textFill>
                        <w14:solidFill>
                          <w14:schemeClr w14:val="tx1"/>
                        </w14:solidFill>
                      </w14:textFill>
                    </w:rPr>
                    <w:t>切割机</w:t>
                  </w:r>
                </w:p>
              </w:tc>
              <w:tc>
                <w:tcPr>
                  <w:tcW w:w="1057"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w:t>
                  </w:r>
                  <w:r>
                    <w:rPr>
                      <w:rFonts w:hint="eastAsia" w:ascii="Times New Roman" w:hAnsi="Times New Roman" w:cs="Times New Roman"/>
                      <w:color w:val="000000" w:themeColor="text1"/>
                      <w:sz w:val="21"/>
                      <w:szCs w:val="21"/>
                      <w14:textFill>
                        <w14:solidFill>
                          <w14:schemeClr w14:val="tx1"/>
                        </w14:solidFill>
                      </w14:textFill>
                    </w:rPr>
                    <w:t>3</w:t>
                  </w:r>
                </w:p>
              </w:tc>
              <w:tc>
                <w:tcPr>
                  <w:tcW w:w="901"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L0.</w:t>
                  </w:r>
                  <w:r>
                    <w:rPr>
                      <w:rFonts w:hint="eastAsia" w:ascii="Times New Roman" w:hAnsi="Times New Roman" w:cs="Times New Roman"/>
                      <w:color w:val="000000" w:themeColor="text1"/>
                      <w:sz w:val="21"/>
                      <w:szCs w:val="21"/>
                      <w14:textFill>
                        <w14:solidFill>
                          <w14:schemeClr w14:val="tx1"/>
                        </w14:solidFill>
                      </w14:textFill>
                    </w:rPr>
                    <w:t>5</w:t>
                  </w:r>
                  <w:r>
                    <w:rPr>
                      <w:rFonts w:ascii="Times New Roman" w:hAnsi="Times New Roman" w:cs="Times New Roman"/>
                      <w:color w:val="000000" w:themeColor="text1"/>
                      <w:sz w:val="21"/>
                      <w:szCs w:val="21"/>
                      <w14:textFill>
                        <w14:solidFill>
                          <w14:schemeClr w14:val="tx1"/>
                        </w14:solidFill>
                      </w14:textFill>
                    </w:rPr>
                    <w:t>*W0.5</w:t>
                  </w:r>
                </w:p>
              </w:tc>
              <w:tc>
                <w:tcPr>
                  <w:tcW w:w="667"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0.5</w:t>
                  </w:r>
                </w:p>
              </w:tc>
              <w:tc>
                <w:tcPr>
                  <w:tcW w:w="694"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2</w:t>
                  </w:r>
                </w:p>
              </w:tc>
              <w:tc>
                <w:tcPr>
                  <w:tcW w:w="707"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971"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锯床</w:t>
                  </w:r>
                </w:p>
              </w:tc>
              <w:tc>
                <w:tcPr>
                  <w:tcW w:w="1695"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w:t>
                  </w:r>
                  <w:r>
                    <w:rPr>
                      <w:rFonts w:hint="eastAsia" w:ascii="Times New Roman" w:hAnsi="Times New Roman" w:cs="Times New Roman"/>
                      <w:color w:val="000000" w:themeColor="text1"/>
                      <w:sz w:val="21"/>
                      <w:szCs w:val="21"/>
                      <w14:textFill>
                        <w14:solidFill>
                          <w14:schemeClr w14:val="tx1"/>
                        </w14:solidFill>
                      </w14:textFill>
                    </w:rPr>
                    <w:t>3</w:t>
                  </w:r>
                </w:p>
              </w:tc>
              <w:tc>
                <w:tcPr>
                  <w:tcW w:w="1445"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L0.</w:t>
                  </w:r>
                  <w:r>
                    <w:rPr>
                      <w:rFonts w:hint="eastAsia" w:ascii="Times New Roman" w:hAnsi="Times New Roman" w:cs="Times New Roman"/>
                      <w:color w:val="000000" w:themeColor="text1"/>
                      <w:sz w:val="21"/>
                      <w:szCs w:val="21"/>
                      <w14:textFill>
                        <w14:solidFill>
                          <w14:schemeClr w14:val="tx1"/>
                        </w14:solidFill>
                      </w14:textFill>
                    </w:rPr>
                    <w:t>5</w:t>
                  </w:r>
                  <w:r>
                    <w:rPr>
                      <w:rFonts w:ascii="Times New Roman" w:hAnsi="Times New Roman" w:cs="Times New Roman"/>
                      <w:color w:val="000000" w:themeColor="text1"/>
                      <w:sz w:val="21"/>
                      <w:szCs w:val="21"/>
                      <w14:textFill>
                        <w14:solidFill>
                          <w14:schemeClr w14:val="tx1"/>
                        </w14:solidFill>
                      </w14:textFill>
                    </w:rPr>
                    <w:t>*W0.5</w:t>
                  </w:r>
                </w:p>
              </w:tc>
              <w:tc>
                <w:tcPr>
                  <w:tcW w:w="1069"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0.5</w:t>
                  </w:r>
                </w:p>
              </w:tc>
              <w:tc>
                <w:tcPr>
                  <w:tcW w:w="1116"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2</w:t>
                  </w:r>
                </w:p>
              </w:tc>
              <w:tc>
                <w:tcPr>
                  <w:tcW w:w="1134" w:type="dxa"/>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971"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焊机</w:t>
                  </w:r>
                </w:p>
              </w:tc>
              <w:tc>
                <w:tcPr>
                  <w:tcW w:w="1695"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w:t>
                  </w:r>
                  <w:r>
                    <w:rPr>
                      <w:rFonts w:hint="eastAsia" w:ascii="Times New Roman" w:hAnsi="Times New Roman" w:cs="Times New Roman"/>
                      <w:color w:val="000000" w:themeColor="text1"/>
                      <w:sz w:val="21"/>
                      <w:szCs w:val="21"/>
                      <w14:textFill>
                        <w14:solidFill>
                          <w14:schemeClr w14:val="tx1"/>
                        </w14:solidFill>
                      </w14:textFill>
                    </w:rPr>
                    <w:t>3</w:t>
                  </w:r>
                </w:p>
              </w:tc>
              <w:tc>
                <w:tcPr>
                  <w:tcW w:w="1445"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L0.</w:t>
                  </w:r>
                  <w:r>
                    <w:rPr>
                      <w:rFonts w:hint="eastAsia" w:ascii="Times New Roman" w:hAnsi="Times New Roman" w:cs="Times New Roman"/>
                      <w:color w:val="000000" w:themeColor="text1"/>
                      <w:sz w:val="21"/>
                      <w:szCs w:val="21"/>
                      <w14:textFill>
                        <w14:solidFill>
                          <w14:schemeClr w14:val="tx1"/>
                        </w14:solidFill>
                      </w14:textFill>
                    </w:rPr>
                    <w:t>5</w:t>
                  </w:r>
                  <w:r>
                    <w:rPr>
                      <w:rFonts w:ascii="Times New Roman" w:hAnsi="Times New Roman" w:cs="Times New Roman"/>
                      <w:color w:val="000000" w:themeColor="text1"/>
                      <w:sz w:val="21"/>
                      <w:szCs w:val="21"/>
                      <w14:textFill>
                        <w14:solidFill>
                          <w14:schemeClr w14:val="tx1"/>
                        </w14:solidFill>
                      </w14:textFill>
                    </w:rPr>
                    <w:t>*W0.5</w:t>
                  </w:r>
                </w:p>
              </w:tc>
              <w:tc>
                <w:tcPr>
                  <w:tcW w:w="1069"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0.5</w:t>
                  </w:r>
                </w:p>
              </w:tc>
              <w:tc>
                <w:tcPr>
                  <w:tcW w:w="1116" w:type="dxa"/>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21</w:t>
                  </w:r>
                </w:p>
              </w:tc>
              <w:tc>
                <w:tcPr>
                  <w:tcW w:w="707"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26460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4292" w:type="pct"/>
                  <w:gridSpan w:val="5"/>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合计</w:t>
                  </w:r>
                </w:p>
              </w:tc>
              <w:tc>
                <w:tcPr>
                  <w:tcW w:w="707"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31500</w:t>
                  </w:r>
                </w:p>
              </w:tc>
            </w:tr>
          </w:tbl>
          <w:p>
            <w:pPr>
              <w:widowControl/>
              <w:adjustRightInd w:val="0"/>
              <w:snapToGrid w:val="0"/>
              <w:spacing w:before="120" w:beforeLines="50"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综上，厂房1</w:t>
            </w:r>
            <w:r>
              <w:rPr>
                <w:rFonts w:hint="eastAsia"/>
                <w:color w:val="000000" w:themeColor="text1"/>
                <w:lang w:val="en-US" w:eastAsia="zh-CN"/>
                <w14:textFill>
                  <w14:solidFill>
                    <w14:schemeClr w14:val="tx1"/>
                  </w14:solidFill>
                </w14:textFill>
              </w:rPr>
              <w:t>开料</w:t>
            </w:r>
            <w:r>
              <w:rPr>
                <w:rFonts w:hint="eastAsia"/>
                <w:color w:val="000000" w:themeColor="text1"/>
                <w14:textFill>
                  <w14:solidFill>
                    <w14:schemeClr w14:val="tx1"/>
                  </w14:solidFill>
                </w14:textFill>
              </w:rPr>
              <w:t>、焊接组装工序所需风量为31500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/h</w:t>
            </w:r>
            <w:r>
              <w:rPr>
                <w:rFonts w:hint="eastAsia"/>
                <w:color w:val="000000" w:themeColor="text1"/>
                <w14:textFill>
                  <w14:solidFill>
                    <w14:schemeClr w14:val="tx1"/>
                  </w14:solidFill>
                </w14:textFill>
              </w:rPr>
              <w:t>，考虑阻力损失，设计风量取35000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h。</w:t>
            </w:r>
            <w:r>
              <w:rPr>
                <w:rFonts w:hint="eastAsia"/>
                <w:color w:val="000000" w:themeColor="text1"/>
                <w:lang w:val="en-US" w:eastAsia="zh-CN"/>
                <w14:textFill>
                  <w14:solidFill>
                    <w14:schemeClr w14:val="tx1"/>
                  </w14:solidFill>
                </w14:textFill>
              </w:rPr>
              <w:t>开料</w:t>
            </w:r>
            <w:r>
              <w:rPr>
                <w:rFonts w:hint="eastAsia"/>
                <w:color w:val="000000" w:themeColor="text1"/>
                <w14:textFill>
                  <w14:solidFill>
                    <w14:schemeClr w14:val="tx1"/>
                  </w14:solidFill>
                </w14:textFill>
              </w:rPr>
              <w:t>粉尘、焊接组装烟尘</w:t>
            </w:r>
            <w:r>
              <w:rPr>
                <w:color w:val="000000" w:themeColor="text1"/>
                <w14:textFill>
                  <w14:solidFill>
                    <w14:schemeClr w14:val="tx1"/>
                  </w14:solidFill>
                </w14:textFill>
              </w:rPr>
              <w:t>设置</w:t>
            </w:r>
            <w:r>
              <w:rPr>
                <w:rFonts w:hint="eastAsia"/>
                <w:color w:val="000000" w:themeColor="text1"/>
                <w14:textFill>
                  <w14:solidFill>
                    <w14:schemeClr w14:val="tx1"/>
                  </w14:solidFill>
                </w14:textFill>
              </w:rPr>
              <w:t>外部型集气</w:t>
            </w:r>
            <w:r>
              <w:rPr>
                <w:color w:val="000000" w:themeColor="text1"/>
                <w14:textFill>
                  <w14:solidFill>
                    <w14:schemeClr w14:val="tx1"/>
                  </w14:solidFill>
                </w14:textFill>
              </w:rPr>
              <w:t>设备</w:t>
            </w:r>
            <w:r>
              <w:rPr>
                <w:rFonts w:hint="eastAsia"/>
                <w:color w:val="000000" w:themeColor="text1"/>
                <w14:textFill>
                  <w14:solidFill>
                    <w14:schemeClr w14:val="tx1"/>
                  </w14:solidFill>
                </w14:textFill>
              </w:rPr>
              <w:t>-顶式集气罩进行收集</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控制</w:t>
            </w:r>
            <w:r>
              <w:rPr>
                <w:color w:val="000000" w:themeColor="text1"/>
                <w14:textFill>
                  <w14:solidFill>
                    <w14:schemeClr w14:val="tx1"/>
                  </w14:solidFill>
                </w14:textFill>
              </w:rPr>
              <w:t>风速不小于0.5m/s，</w:t>
            </w:r>
            <w:r>
              <w:rPr>
                <w:rFonts w:hint="eastAsia"/>
                <w:color w:val="000000" w:themeColor="text1"/>
                <w14:textFill>
                  <w14:solidFill>
                    <w14:schemeClr w14:val="tx1"/>
                  </w14:solidFill>
                </w14:textFill>
              </w:rPr>
              <w:t>根据</w:t>
            </w:r>
            <w:r>
              <w:rPr>
                <w:color w:val="000000" w:themeColor="text1"/>
                <w14:textFill>
                  <w14:solidFill>
                    <w14:schemeClr w14:val="tx1"/>
                  </w14:solidFill>
                </w14:textFill>
              </w:rPr>
              <w:t>《广东省工业源挥发性有机物减排量核算方法（试行）》，废气收集效率</w:t>
            </w:r>
            <w:r>
              <w:rPr>
                <w:rFonts w:hint="eastAsia"/>
                <w:color w:val="000000" w:themeColor="text1"/>
                <w14:textFill>
                  <w14:solidFill>
                    <w14:schemeClr w14:val="tx1"/>
                  </w14:solidFill>
                </w14:textFill>
              </w:rPr>
              <w:t>为40%。参考</w:t>
            </w:r>
            <w:r>
              <w:rPr>
                <w:color w:val="000000" w:themeColor="text1"/>
                <w14:textFill>
                  <w14:solidFill>
                    <w14:schemeClr w14:val="tx1"/>
                  </w14:solidFill>
                </w14:textFill>
              </w:rPr>
              <w:t>《排放源统计调查产排污核算方法和系数手册》（生态环境部公告 2021年 第24号）其中的《</w:t>
            </w:r>
            <w:r>
              <w:rPr>
                <w:rFonts w:hint="eastAsia"/>
                <w:color w:val="000000" w:themeColor="text1"/>
                <w14:textFill>
                  <w14:solidFill>
                    <w14:schemeClr w14:val="tx1"/>
                  </w14:solidFill>
                </w14:textFill>
              </w:rPr>
              <w:t>33-37，431-434机械行业系数手册</w:t>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开料</w:t>
            </w:r>
            <w:r>
              <w:rPr>
                <w:rFonts w:hint="eastAsia"/>
                <w:color w:val="000000" w:themeColor="text1"/>
                <w14:textFill>
                  <w14:solidFill>
                    <w14:schemeClr w14:val="tx1"/>
                  </w14:solidFill>
                </w14:textFill>
              </w:rPr>
              <w:t>、焊接组装工序产生的</w:t>
            </w:r>
            <w:r>
              <w:rPr>
                <w:color w:val="000000" w:themeColor="text1"/>
                <w14:textFill>
                  <w14:solidFill>
                    <w14:schemeClr w14:val="tx1"/>
                  </w14:solidFill>
                </w14:textFill>
              </w:rPr>
              <w:t>颗粒物</w:t>
            </w:r>
            <w:r>
              <w:rPr>
                <w:rFonts w:hint="eastAsia"/>
                <w:color w:val="000000" w:themeColor="text1"/>
                <w14:textFill>
                  <w14:solidFill>
                    <w14:schemeClr w14:val="tx1"/>
                  </w14:solidFill>
                </w14:textFill>
              </w:rPr>
              <w:t>采用</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袋式除尘</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处理去除率</w:t>
            </w:r>
            <w:r>
              <w:rPr>
                <w:color w:val="000000" w:themeColor="text1"/>
                <w14:textFill>
                  <w14:solidFill>
                    <w14:schemeClr w14:val="tx1"/>
                  </w14:solidFill>
                </w14:textFill>
              </w:rPr>
              <w:t>为</w:t>
            </w:r>
            <w:r>
              <w:rPr>
                <w:rFonts w:hint="eastAsia"/>
                <w:color w:val="000000" w:themeColor="text1"/>
                <w14:textFill>
                  <w14:solidFill>
                    <w14:schemeClr w14:val="tx1"/>
                  </w14:solidFill>
                </w14:textFill>
              </w:rPr>
              <w:t>95</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。厂房1</w:t>
            </w:r>
            <w:r>
              <w:rPr>
                <w:rFonts w:hint="eastAsia"/>
                <w:color w:val="000000" w:themeColor="text1"/>
                <w:lang w:val="en-US" w:eastAsia="zh-CN"/>
                <w14:textFill>
                  <w14:solidFill>
                    <w14:schemeClr w14:val="tx1"/>
                  </w14:solidFill>
                </w14:textFill>
              </w:rPr>
              <w:t>开料</w:t>
            </w:r>
            <w:r>
              <w:rPr>
                <w:rFonts w:hint="eastAsia"/>
                <w:color w:val="000000" w:themeColor="text1"/>
                <w14:textFill>
                  <w14:solidFill>
                    <w14:schemeClr w14:val="tx1"/>
                  </w14:solidFill>
                </w14:textFill>
              </w:rPr>
              <w:t>粉尘、焊接组装烟尘</w:t>
            </w:r>
            <w:r>
              <w:rPr>
                <w:color w:val="000000" w:themeColor="text1"/>
                <w14:textFill>
                  <w14:solidFill>
                    <w14:schemeClr w14:val="tx1"/>
                  </w14:solidFill>
                </w14:textFill>
              </w:rPr>
              <w:t>收集后经布袋除尘器处理，处理后经</w:t>
            </w:r>
            <w:r>
              <w:rPr>
                <w:rFonts w:hint="eastAsia"/>
                <w:color w:val="000000" w:themeColor="text1"/>
                <w14:textFill>
                  <w14:solidFill>
                    <w14:schemeClr w14:val="tx1"/>
                  </w14:solidFill>
                </w14:textFill>
              </w:rPr>
              <w:t>15米高1#</w:t>
            </w:r>
            <w:r>
              <w:rPr>
                <w:color w:val="000000" w:themeColor="text1"/>
                <w14:textFill>
                  <w14:solidFill>
                    <w14:schemeClr w14:val="tx1"/>
                  </w14:solidFill>
                </w14:textFill>
              </w:rPr>
              <w:t>排气筒高空排放</w:t>
            </w:r>
            <w:r>
              <w:rPr>
                <w:rFonts w:hint="eastAsia"/>
                <w:color w:val="000000" w:themeColor="text1"/>
                <w14:textFill>
                  <w14:solidFill>
                    <w14:schemeClr w14:val="tx1"/>
                  </w14:solidFill>
                </w14:textFill>
              </w:rPr>
              <w:t>，产排情况如下表所示。</w:t>
            </w:r>
          </w:p>
          <w:p>
            <w:pPr>
              <w:pStyle w:val="2"/>
              <w:snapToGrid w:val="0"/>
              <w:spacing w:line="360" w:lineRule="auto"/>
              <w:jc w:val="center"/>
              <w:rPr>
                <w:rFonts w:ascii="Times New Roman" w:hAnsi="Times New Roman"/>
                <w:color w:val="000000" w:themeColor="text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表4-</w:t>
            </w:r>
            <w:r>
              <w:rPr>
                <w:rFonts w:hint="eastAsia" w:ascii="Times New Roman" w:hAnsi="Times New Roman" w:cs="Times New Roman"/>
                <w:b/>
                <w:color w:val="000000" w:themeColor="text1"/>
                <w:sz w:val="21"/>
                <w:szCs w:val="21"/>
                <w14:textFill>
                  <w14:solidFill>
                    <w14:schemeClr w14:val="tx1"/>
                  </w14:solidFill>
                </w14:textFill>
              </w:rPr>
              <w:t>3</w:t>
            </w:r>
            <w:r>
              <w:rPr>
                <w:rFonts w:ascii="Times New Roman" w:hAnsi="Times New Roman" w:cs="Times New Roman"/>
                <w:b/>
                <w:color w:val="000000" w:themeColor="text1"/>
                <w:sz w:val="21"/>
                <w:szCs w:val="21"/>
                <w14:textFill>
                  <w14:solidFill>
                    <w14:schemeClr w14:val="tx1"/>
                  </w14:solidFill>
                </w14:textFill>
              </w:rPr>
              <w:t xml:space="preserve"> </w:t>
            </w:r>
            <w:r>
              <w:rPr>
                <w:rFonts w:ascii="Times New Roman" w:hAnsi="Times New Roman" w:cs="Times New Roman"/>
                <w:b/>
                <w:bCs/>
                <w:color w:val="000000" w:themeColor="text1"/>
                <w:sz w:val="21"/>
                <w:szCs w:val="21"/>
                <w14:textFill>
                  <w14:solidFill>
                    <w14:schemeClr w14:val="tx1"/>
                  </w14:solidFill>
                </w14:textFill>
              </w:rPr>
              <w:t>厂房</w:t>
            </w:r>
            <w:r>
              <w:rPr>
                <w:rFonts w:hint="eastAsia" w:ascii="Times New Roman" w:hAnsi="Times New Roman" w:cs="Times New Roman"/>
                <w:b/>
                <w:bCs/>
                <w:color w:val="000000" w:themeColor="text1"/>
                <w:sz w:val="21"/>
                <w:szCs w:val="21"/>
                <w14:textFill>
                  <w14:solidFill>
                    <w14:schemeClr w14:val="tx1"/>
                  </w14:solidFill>
                </w14:textFill>
              </w:rPr>
              <w:t>1</w:t>
            </w:r>
            <w:r>
              <w:rPr>
                <w:rFonts w:hint="eastAsia" w:ascii="Times New Roman" w:hAnsi="Times New Roman" w:cs="Times New Roman"/>
                <w:b/>
                <w:bCs/>
                <w:color w:val="000000" w:themeColor="text1"/>
                <w:sz w:val="21"/>
                <w:szCs w:val="21"/>
                <w:lang w:val="en-US" w:eastAsia="zh-CN"/>
                <w14:textFill>
                  <w14:solidFill>
                    <w14:schemeClr w14:val="tx1"/>
                  </w14:solidFill>
                </w14:textFill>
              </w:rPr>
              <w:t>开料</w:t>
            </w:r>
            <w:r>
              <w:rPr>
                <w:rFonts w:hint="eastAsia" w:ascii="Times New Roman" w:hAnsi="Times New Roman" w:cs="Times New Roman"/>
                <w:b/>
                <w:bCs/>
                <w:color w:val="000000" w:themeColor="text1"/>
                <w:sz w:val="21"/>
                <w:szCs w:val="21"/>
                <w14:textFill>
                  <w14:solidFill>
                    <w14:schemeClr w14:val="tx1"/>
                  </w14:solidFill>
                </w14:textFill>
              </w:rPr>
              <w:t>粉尘、</w:t>
            </w:r>
            <w:r>
              <w:rPr>
                <w:rFonts w:ascii="Times New Roman" w:hAnsi="Times New Roman" w:cs="Times New Roman"/>
                <w:b/>
                <w:color w:val="000000" w:themeColor="text1"/>
                <w:sz w:val="21"/>
                <w:szCs w:val="21"/>
                <w14:textFill>
                  <w14:solidFill>
                    <w14:schemeClr w14:val="tx1"/>
                  </w14:solidFill>
                </w14:textFill>
              </w:rPr>
              <w:t>焊接</w:t>
            </w:r>
            <w:r>
              <w:rPr>
                <w:rFonts w:hint="eastAsia" w:ascii="Times New Roman" w:hAnsi="Times New Roman" w:cs="Times New Roman"/>
                <w:b/>
                <w:color w:val="000000" w:themeColor="text1"/>
                <w:sz w:val="21"/>
                <w:szCs w:val="21"/>
                <w14:textFill>
                  <w14:solidFill>
                    <w14:schemeClr w14:val="tx1"/>
                  </w14:solidFill>
                </w14:textFill>
              </w:rPr>
              <w:t>组装</w:t>
            </w:r>
            <w:r>
              <w:rPr>
                <w:rFonts w:ascii="Times New Roman" w:hAnsi="Times New Roman" w:cs="Times New Roman"/>
                <w:b/>
                <w:color w:val="000000" w:themeColor="text1"/>
                <w:sz w:val="21"/>
                <w:szCs w:val="21"/>
                <w14:textFill>
                  <w14:solidFill>
                    <w14:schemeClr w14:val="tx1"/>
                  </w14:solidFill>
                </w14:textFill>
              </w:rPr>
              <w:t>烟尘产排情况一览表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1349"/>
              <w:gridCol w:w="1073"/>
              <w:gridCol w:w="1151"/>
              <w:gridCol w:w="1209"/>
              <w:gridCol w:w="1089"/>
              <w:gridCol w:w="1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pct"/>
                  <w:vMerge w:val="restart"/>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排气筒</w:t>
                  </w:r>
                </w:p>
              </w:tc>
              <w:tc>
                <w:tcPr>
                  <w:tcW w:w="841" w:type="pct"/>
                  <w:vMerge w:val="restart"/>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1387" w:type="pct"/>
                  <w:gridSpan w:val="2"/>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产生情况</w:t>
                  </w:r>
                </w:p>
              </w:tc>
              <w:tc>
                <w:tcPr>
                  <w:tcW w:w="2119" w:type="pct"/>
                  <w:gridSpan w:val="3"/>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收集情况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652" w:type="pct"/>
                  <w:vMerge w:val="continue"/>
                  <w:vAlign w:val="center"/>
                </w:tcPr>
                <w:p>
                  <w:pPr>
                    <w:adjustRightInd w:val="0"/>
                    <w:snapToGrid w:val="0"/>
                    <w:jc w:val="center"/>
                    <w:rPr>
                      <w:color w:val="000000" w:themeColor="text1"/>
                      <w14:textFill>
                        <w14:solidFill>
                          <w14:schemeClr w14:val="tx1"/>
                        </w14:solidFill>
                      </w14:textFill>
                    </w:rPr>
                  </w:pPr>
                </w:p>
              </w:tc>
              <w:tc>
                <w:tcPr>
                  <w:tcW w:w="841" w:type="pct"/>
                  <w:vMerge w:val="continue"/>
                  <w:vAlign w:val="center"/>
                </w:tcPr>
                <w:p>
                  <w:pPr>
                    <w:adjustRightInd w:val="0"/>
                    <w:snapToGrid w:val="0"/>
                    <w:jc w:val="center"/>
                    <w:rPr>
                      <w:color w:val="000000" w:themeColor="text1"/>
                      <w14:textFill>
                        <w14:solidFill>
                          <w14:schemeClr w14:val="tx1"/>
                        </w14:solidFill>
                      </w14:textFill>
                    </w:rPr>
                  </w:pPr>
                </w:p>
              </w:tc>
              <w:tc>
                <w:tcPr>
                  <w:tcW w:w="1387" w:type="pct"/>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产生量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754"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收集量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679"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产生速率</w:t>
                  </w:r>
                </w:p>
                <w:p>
                  <w:pPr>
                    <w:pStyle w:val="2"/>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kg/h</w:t>
                  </w:r>
                </w:p>
              </w:tc>
              <w:tc>
                <w:tcPr>
                  <w:tcW w:w="686"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产生浓度</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mg/m</w:t>
                  </w:r>
                  <w:r>
                    <w:rPr>
                      <w:color w:val="000000" w:themeColor="text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841"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颗粒物</w:t>
                  </w:r>
                </w:p>
              </w:tc>
              <w:tc>
                <w:tcPr>
                  <w:tcW w:w="1387" w:type="pct"/>
                  <w:gridSpan w:val="2"/>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6.604</w:t>
                  </w:r>
                </w:p>
              </w:tc>
              <w:tc>
                <w:tcPr>
                  <w:tcW w:w="1209" w:type="dxa"/>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2.642</w:t>
                  </w:r>
                </w:p>
              </w:tc>
              <w:tc>
                <w:tcPr>
                  <w:tcW w:w="1089" w:type="dxa"/>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1.101</w:t>
                  </w:r>
                </w:p>
              </w:tc>
              <w:tc>
                <w:tcPr>
                  <w:tcW w:w="1100" w:type="dxa"/>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pct"/>
                  <w:vMerge w:val="restart"/>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排气筒</w:t>
                  </w:r>
                </w:p>
              </w:tc>
              <w:tc>
                <w:tcPr>
                  <w:tcW w:w="841" w:type="pct"/>
                  <w:vMerge w:val="restart"/>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1387" w:type="pct"/>
                  <w:gridSpan w:val="2"/>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无组织排放情况</w:t>
                  </w:r>
                </w:p>
              </w:tc>
              <w:tc>
                <w:tcPr>
                  <w:tcW w:w="2119" w:type="pct"/>
                  <w:gridSpan w:val="3"/>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有组织排放情况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pct"/>
                  <w:vMerge w:val="continue"/>
                  <w:vAlign w:val="center"/>
                </w:tcPr>
                <w:p>
                  <w:pPr>
                    <w:adjustRightInd w:val="0"/>
                    <w:snapToGrid w:val="0"/>
                    <w:jc w:val="center"/>
                    <w:rPr>
                      <w:color w:val="000000" w:themeColor="text1"/>
                      <w14:textFill>
                        <w14:solidFill>
                          <w14:schemeClr w14:val="tx1"/>
                        </w14:solidFill>
                      </w14:textFill>
                    </w:rPr>
                  </w:pPr>
                </w:p>
              </w:tc>
              <w:tc>
                <w:tcPr>
                  <w:tcW w:w="841" w:type="pct"/>
                  <w:vMerge w:val="continue"/>
                  <w:vAlign w:val="center"/>
                </w:tcPr>
                <w:p>
                  <w:pPr>
                    <w:adjustRightInd w:val="0"/>
                    <w:snapToGrid w:val="0"/>
                    <w:jc w:val="center"/>
                    <w:rPr>
                      <w:color w:val="000000" w:themeColor="text1"/>
                      <w14:textFill>
                        <w14:solidFill>
                          <w14:schemeClr w14:val="tx1"/>
                        </w14:solidFill>
                      </w14:textFill>
                    </w:rPr>
                  </w:pPr>
                </w:p>
              </w:tc>
              <w:tc>
                <w:tcPr>
                  <w:tcW w:w="669"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717"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排放速率</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kg/h</w:t>
                  </w:r>
                </w:p>
              </w:tc>
              <w:tc>
                <w:tcPr>
                  <w:tcW w:w="754"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679"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排放速率</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kg/h</w:t>
                  </w:r>
                </w:p>
              </w:tc>
              <w:tc>
                <w:tcPr>
                  <w:tcW w:w="686"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排放浓度</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mg/m</w:t>
                  </w:r>
                  <w:r>
                    <w:rPr>
                      <w:color w:val="000000" w:themeColor="text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52"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841"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颗粒物</w:t>
                  </w:r>
                </w:p>
              </w:tc>
              <w:tc>
                <w:tcPr>
                  <w:tcW w:w="669" w:type="pct"/>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3.962</w:t>
                  </w:r>
                </w:p>
              </w:tc>
              <w:tc>
                <w:tcPr>
                  <w:tcW w:w="717" w:type="pct"/>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1.651</w:t>
                  </w:r>
                </w:p>
              </w:tc>
              <w:tc>
                <w:tcPr>
                  <w:tcW w:w="1209" w:type="dxa"/>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0.132</w:t>
                  </w:r>
                </w:p>
              </w:tc>
              <w:tc>
                <w:tcPr>
                  <w:tcW w:w="1089" w:type="dxa"/>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0.055</w:t>
                  </w:r>
                </w:p>
              </w:tc>
              <w:tc>
                <w:tcPr>
                  <w:tcW w:w="1100" w:type="dxa"/>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1.57</w:t>
                  </w:r>
                </w:p>
              </w:tc>
            </w:tr>
          </w:tbl>
          <w:p>
            <w:pPr>
              <w:adjustRightInd w:val="0"/>
              <w:snapToGrid w:val="0"/>
              <w:spacing w:before="120" w:beforeLines="50" w:line="360" w:lineRule="auto"/>
              <w:ind w:firstLine="422" w:firstLineChars="200"/>
              <w:textAlignment w:val="baseline"/>
              <w:rPr>
                <w:b/>
                <w:color w:val="000000" w:themeColor="text1"/>
                <w14:textFill>
                  <w14:solidFill>
                    <w14:schemeClr w14:val="tx1"/>
                  </w14:solidFill>
                </w14:textFill>
              </w:rPr>
            </w:pPr>
            <w:r>
              <w:rPr>
                <w:rFonts w:hint="eastAsia"/>
                <w:b/>
                <w:bCs/>
                <w:color w:val="000000" w:themeColor="text1"/>
                <w14:textFill>
                  <w14:solidFill>
                    <w14:schemeClr w14:val="tx1"/>
                  </w14:solidFill>
                </w14:textFill>
              </w:rPr>
              <w:t>（2）喷砂粉尘</w:t>
            </w:r>
          </w:p>
          <w:p>
            <w:pPr>
              <w:widowControl/>
              <w:adjustRightInd w:val="0"/>
              <w:snapToGrid w:val="0"/>
              <w:spacing w:line="360" w:lineRule="auto"/>
              <w:ind w:firstLine="42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本项目喷砂过程会有粉尘产生，</w:t>
            </w:r>
            <w:r>
              <w:rPr>
                <w:color w:val="000000" w:themeColor="text1"/>
                <w14:textFill>
                  <w14:solidFill>
                    <w14:schemeClr w14:val="tx1"/>
                  </w14:solidFill>
                </w14:textFill>
              </w:rPr>
              <w:t>参考《排放源统计调查产排污核算方法和系数手册》（生态环境部公告</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2021年</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第24号）中的《</w:t>
            </w:r>
            <w:r>
              <w:rPr>
                <w:rFonts w:hint="eastAsia"/>
                <w:color w:val="000000" w:themeColor="text1"/>
                <w14:textFill>
                  <w14:solidFill>
                    <w14:schemeClr w14:val="tx1"/>
                  </w14:solidFill>
                </w14:textFill>
              </w:rPr>
              <w:t>33-37，431-434机械行业系数手册</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-5系数表-6预处理-喷砂-颗粒</w:t>
            </w:r>
            <w:r>
              <w:rPr>
                <w:color w:val="000000" w:themeColor="text1"/>
                <w14:textFill>
                  <w14:solidFill>
                    <w14:schemeClr w14:val="tx1"/>
                  </w14:solidFill>
                </w14:textFill>
              </w:rPr>
              <w:t>物产污系数</w:t>
            </w:r>
            <w:r>
              <w:rPr>
                <w:rFonts w:hint="eastAsia"/>
                <w:color w:val="000000" w:themeColor="text1"/>
                <w14:textFill>
                  <w14:solidFill>
                    <w14:schemeClr w14:val="tx1"/>
                  </w14:solidFill>
                </w14:textFill>
              </w:rPr>
              <w:t>2.19千克</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吨-</w:t>
            </w:r>
            <w:r>
              <w:rPr>
                <w:color w:val="000000" w:themeColor="text1"/>
                <w14:textFill>
                  <w14:solidFill>
                    <w14:schemeClr w14:val="tx1"/>
                  </w14:solidFill>
                </w14:textFill>
              </w:rPr>
              <w:t>原料</w:t>
            </w:r>
            <w:r>
              <w:rPr>
                <w:rFonts w:hint="eastAsia"/>
                <w:color w:val="000000" w:themeColor="text1"/>
                <w14:textFill>
                  <w14:solidFill>
                    <w14:schemeClr w14:val="tx1"/>
                  </w14:solidFill>
                </w14:textFill>
              </w:rPr>
              <w:t>，项目厂房1原料用量为3580t/a，则喷砂粉尘产生量为7.84t/a。</w:t>
            </w:r>
          </w:p>
          <w:p>
            <w:pPr>
              <w:pStyle w:val="2"/>
              <w:spacing w:line="360" w:lineRule="auto"/>
              <w:ind w:firstLine="420" w:firstLineChars="200"/>
              <w:jc w:val="both"/>
              <w:rPr>
                <w:rFonts w:ascii="Times New Roman" w:hAnsi="Times New Roman"/>
                <w:color w:val="000000" w:themeColor="text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本项目喷砂工艺在1个单层密闭负压的喷砂房</w:t>
            </w:r>
            <w:r>
              <w:rPr>
                <w:rFonts w:ascii="Times New Roman" w:hAnsi="Times New Roman" w:cs="Times New Roman"/>
                <w:color w:val="000000" w:themeColor="text1"/>
                <w:kern w:val="2"/>
                <w:sz w:val="21"/>
                <w:szCs w:val="21"/>
                <w14:textFill>
                  <w14:solidFill>
                    <w14:schemeClr w14:val="tx1"/>
                  </w14:solidFill>
                </w14:textFill>
              </w:rPr>
              <w:t>（15m*6.5m*6m）</w:t>
            </w:r>
            <w:r>
              <w:rPr>
                <w:rFonts w:hint="eastAsia" w:cs="Times New Roman"/>
                <w:color w:val="000000" w:themeColor="text1"/>
                <w:kern w:val="2"/>
                <w:sz w:val="21"/>
                <w:szCs w:val="21"/>
                <w14:textFill>
                  <w14:solidFill>
                    <w14:schemeClr w14:val="tx1"/>
                  </w14:solidFill>
                </w14:textFill>
              </w:rPr>
              <w:t>内进行，所需风量根据车间换气</w:t>
            </w:r>
            <w:r>
              <w:rPr>
                <w:rFonts w:ascii="Times New Roman" w:hAnsi="Times New Roman" w:cs="Times New Roman"/>
                <w:color w:val="000000" w:themeColor="text1"/>
                <w:kern w:val="2"/>
                <w:sz w:val="21"/>
                <w:szCs w:val="21"/>
                <w14:textFill>
                  <w14:solidFill>
                    <w14:schemeClr w14:val="tx1"/>
                  </w14:solidFill>
                </w14:textFill>
              </w:rPr>
              <w:t>次数50次/小时计算，</w:t>
            </w:r>
            <w:r>
              <w:rPr>
                <w:rFonts w:hint="eastAsia" w:cs="Times New Roman"/>
                <w:color w:val="000000" w:themeColor="text1"/>
                <w:kern w:val="2"/>
                <w:sz w:val="21"/>
                <w:szCs w:val="21"/>
                <w14:textFill>
                  <w14:solidFill>
                    <w14:schemeClr w14:val="tx1"/>
                  </w14:solidFill>
                </w14:textFill>
              </w:rPr>
              <w:t>则喷砂房所需风量为</w:t>
            </w:r>
            <w:r>
              <w:rPr>
                <w:rFonts w:hint="eastAsia" w:ascii="Times New Roman" w:hAnsi="Times New Roman" w:cs="Times New Roman"/>
                <w:color w:val="000000" w:themeColor="text1"/>
                <w:kern w:val="2"/>
                <w:sz w:val="21"/>
                <w:szCs w:val="21"/>
                <w14:textFill>
                  <w14:solidFill>
                    <w14:schemeClr w14:val="tx1"/>
                  </w14:solidFill>
                </w14:textFill>
              </w:rPr>
              <w:t>29250m</w:t>
            </w:r>
            <w:r>
              <w:rPr>
                <w:rFonts w:hint="eastAsia" w:ascii="Times New Roman" w:hAnsi="Times New Roman" w:cs="Times New Roman"/>
                <w:color w:val="000000" w:themeColor="text1"/>
                <w:kern w:val="2"/>
                <w:sz w:val="21"/>
                <w:szCs w:val="21"/>
                <w:vertAlign w:val="superscript"/>
                <w14:textFill>
                  <w14:solidFill>
                    <w14:schemeClr w14:val="tx1"/>
                  </w14:solidFill>
                </w14:textFill>
              </w:rPr>
              <w:t>3</w:t>
            </w:r>
            <w:r>
              <w:rPr>
                <w:rFonts w:hint="eastAsia" w:ascii="Times New Roman" w:hAnsi="Times New Roman" w:cs="Times New Roman"/>
                <w:color w:val="000000" w:themeColor="text1"/>
                <w:kern w:val="2"/>
                <w:sz w:val="21"/>
                <w:szCs w:val="21"/>
                <w14:textFill>
                  <w14:solidFill>
                    <w14:schemeClr w14:val="tx1"/>
                  </w14:solidFill>
                </w14:textFill>
              </w:rPr>
              <w:t>/h</w:t>
            </w:r>
            <w:r>
              <w:rPr>
                <w:rFonts w:hint="eastAsia" w:cs="Times New Roman"/>
                <w:color w:val="000000" w:themeColor="text1"/>
                <w:kern w:val="2"/>
                <w:sz w:val="21"/>
                <w:szCs w:val="21"/>
                <w14:textFill>
                  <w14:solidFill>
                    <w14:schemeClr w14:val="tx1"/>
                  </w14:solidFill>
                </w14:textFill>
              </w:rPr>
              <w:t>，考虑阻力损失，喷砂房设计风</w:t>
            </w:r>
            <w:r>
              <w:rPr>
                <w:rFonts w:ascii="Times New Roman" w:hAnsi="Times New Roman" w:cs="Times New Roman"/>
                <w:color w:val="000000" w:themeColor="text1"/>
                <w:kern w:val="2"/>
                <w:sz w:val="21"/>
                <w:szCs w:val="21"/>
                <w14:textFill>
                  <w14:solidFill>
                    <w14:schemeClr w14:val="tx1"/>
                  </w14:solidFill>
                </w14:textFill>
              </w:rPr>
              <w:t>量取30000m</w:t>
            </w:r>
            <w:r>
              <w:rPr>
                <w:rFonts w:ascii="Times New Roman" w:hAnsi="Times New Roman" w:cs="Times New Roman"/>
                <w:color w:val="000000" w:themeColor="text1"/>
                <w:kern w:val="2"/>
                <w:sz w:val="21"/>
                <w:szCs w:val="21"/>
                <w:vertAlign w:val="superscript"/>
                <w14:textFill>
                  <w14:solidFill>
                    <w14:schemeClr w14:val="tx1"/>
                  </w14:solidFill>
                </w14:textFill>
              </w:rPr>
              <w:t>3</w:t>
            </w:r>
            <w:r>
              <w:rPr>
                <w:rFonts w:ascii="Times New Roman" w:hAnsi="Times New Roman" w:cs="Times New Roman"/>
                <w:color w:val="000000" w:themeColor="text1"/>
                <w:kern w:val="2"/>
                <w:sz w:val="21"/>
                <w:szCs w:val="21"/>
                <w14:textFill>
                  <w14:solidFill>
                    <w14:schemeClr w14:val="tx1"/>
                  </w14:solidFill>
                </w14:textFill>
              </w:rPr>
              <w:t>/h</w:t>
            </w:r>
            <w:r>
              <w:rPr>
                <w:rFonts w:hint="eastAsia" w:cs="Times New Roman"/>
                <w:color w:val="000000" w:themeColor="text1"/>
                <w:kern w:val="2"/>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参考《广东省工业源挥发性有机物减排量核算方法（试行）》</w:t>
            </w:r>
            <w:r>
              <w:rPr>
                <w:rFonts w:hint="eastAsia" w:ascii="Times New Roman" w:hAnsi="Times New Roman"/>
                <w:color w:val="000000" w:themeColor="text1"/>
                <w:sz w:val="21"/>
                <w:szCs w:val="21"/>
                <w14:textFill>
                  <w14:solidFill>
                    <w14:schemeClr w14:val="tx1"/>
                  </w14:solidFill>
                </w14:textFill>
              </w:rPr>
              <w:t>：在密闭车间、密闭设备（含反应釜）、密闭管道内，所有开口处，包括人员或物料进出口处呈负压-集气效率为95%。</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bCs/>
                <w:color w:val="000000" w:themeColor="text1"/>
                <w14:textFill>
                  <w14:solidFill>
                    <w14:schemeClr w14:val="tx1"/>
                  </w14:solidFill>
                </w14:textFill>
              </w:rPr>
              <w:t>产生的喷砂粉尘通过风机引至两级除尘装置（旋风除尘器+滤筒式除尘器）处理，参考</w:t>
            </w:r>
            <w:r>
              <w:rPr>
                <w:color w:val="000000" w:themeColor="text1"/>
                <w14:textFill>
                  <w14:solidFill>
                    <w14:schemeClr w14:val="tx1"/>
                  </w14:solidFill>
                </w14:textFill>
              </w:rPr>
              <w:t>《广东省工业源挥发性有机物减排量核算方法（试行）》</w:t>
            </w:r>
            <w:r>
              <w:rPr>
                <w:rFonts w:hint="eastAsia"/>
                <w:color w:val="000000" w:themeColor="text1"/>
                <w14:textFill>
                  <w14:solidFill>
                    <w14:schemeClr w14:val="tx1"/>
                  </w14:solidFill>
                </w14:textFill>
              </w:rPr>
              <w:t>：当存在两种或两种以上治理设施联合治理时，综合治理效率可按照公式计算：</w:t>
            </w:r>
          </w:p>
          <w:p>
            <w:pPr>
              <w:widowControl/>
              <w:adjustRightInd w:val="0"/>
              <w:snapToGrid w:val="0"/>
              <w:spacing w:line="360" w:lineRule="auto"/>
              <w:ind w:firstLine="42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t>η</w:t>
            </w:r>
            <w:r>
              <w:rPr>
                <w:rFonts w:hint="eastAsia"/>
                <w:color w:val="000000" w:themeColor="text1"/>
                <w14:textFill>
                  <w14:solidFill>
                    <w14:schemeClr w14:val="tx1"/>
                  </w14:solidFill>
                </w14:textFill>
              </w:rPr>
              <w:t>=1-(1-</w:t>
            </w:r>
            <w:r>
              <w:rPr>
                <w:color w:val="000000" w:themeColor="text1"/>
                <w14:textFill>
                  <w14:solidFill>
                    <w14:schemeClr w14:val="tx1"/>
                  </w14:solidFill>
                </w14:textFill>
              </w:rPr>
              <w:t>η</w:t>
            </w:r>
            <w:r>
              <w:rPr>
                <w:rFonts w:hint="eastAsia"/>
                <w:color w:val="000000" w:themeColor="text1"/>
                <w14:textFill>
                  <w14:solidFill>
                    <w14:schemeClr w14:val="tx1"/>
                  </w14:solidFill>
                </w14:textFill>
              </w:rPr>
              <w:t>1)*(1-</w:t>
            </w:r>
            <w:r>
              <w:rPr>
                <w:color w:val="000000" w:themeColor="text1"/>
                <w14:textFill>
                  <w14:solidFill>
                    <w14:schemeClr w14:val="tx1"/>
                  </w14:solidFill>
                </w14:textFill>
              </w:rPr>
              <w:t>η</w:t>
            </w:r>
            <w:r>
              <w:rPr>
                <w:rFonts w:hint="eastAsia"/>
                <w:color w:val="000000" w:themeColor="text1"/>
                <w14:textFill>
                  <w14:solidFill>
                    <w14:schemeClr w14:val="tx1"/>
                  </w14:solidFill>
                </w14:textFill>
              </w:rPr>
              <w:t>2)……(1-</w:t>
            </w:r>
            <w:r>
              <w:rPr>
                <w:color w:val="000000" w:themeColor="text1"/>
                <w14:textFill>
                  <w14:solidFill>
                    <w14:schemeClr w14:val="tx1"/>
                  </w14:solidFill>
                </w14:textFill>
              </w:rPr>
              <w:t>η</w:t>
            </w:r>
            <w:r>
              <w:rPr>
                <w:rFonts w:hint="eastAsia"/>
                <w:color w:val="000000" w:themeColor="text1"/>
                <w14:textFill>
                  <w14:solidFill>
                    <w14:schemeClr w14:val="tx1"/>
                  </w14:solidFill>
                </w14:textFill>
              </w:rPr>
              <w:t>i)</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式中：</w:t>
            </w:r>
            <w:r>
              <w:rPr>
                <w:color w:val="000000" w:themeColor="text1"/>
                <w14:textFill>
                  <w14:solidFill>
                    <w14:schemeClr w14:val="tx1"/>
                  </w14:solidFill>
                </w14:textFill>
              </w:rPr>
              <w:t>ηi</w:t>
            </w:r>
            <w:r>
              <w:rPr>
                <w:rFonts w:hint="eastAsia"/>
                <w:color w:val="000000" w:themeColor="text1"/>
                <w14:textFill>
                  <w14:solidFill>
                    <w14:schemeClr w14:val="tx1"/>
                  </w14:solidFill>
                </w14:textFill>
              </w:rPr>
              <w:t>—污染控制设施i的治理效率。</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参考</w:t>
            </w:r>
            <w:r>
              <w:rPr>
                <w:color w:val="000000" w:themeColor="text1"/>
                <w14:textFill>
                  <w14:solidFill>
                    <w14:schemeClr w14:val="tx1"/>
                  </w14:solidFill>
                </w14:textFill>
              </w:rPr>
              <w:t>《排放源统计调查产排污核算方法和系数手册》（生态环境部公告 2021年 第24号）其中的《</w:t>
            </w:r>
            <w:r>
              <w:rPr>
                <w:rFonts w:hint="eastAsia"/>
                <w:color w:val="000000" w:themeColor="text1"/>
                <w14:textFill>
                  <w14:solidFill>
                    <w14:schemeClr w14:val="tx1"/>
                  </w14:solidFill>
                </w14:textFill>
              </w:rPr>
              <w:t>33-37，431-434机械行业系数手册</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，喷砂工艺产生的颗粒物采用管式除尘器的效率为95%，多管旋风除尘效率为70%，则本项目两级除尘装置效率为1-(1-95%)*(1-70*)=98.5%，</w:t>
            </w:r>
            <w:r>
              <w:rPr>
                <w:rFonts w:hint="eastAsia"/>
                <w:bCs/>
                <w:color w:val="000000" w:themeColor="text1"/>
                <w14:textFill>
                  <w14:solidFill>
                    <w14:schemeClr w14:val="tx1"/>
                  </w14:solidFill>
                </w14:textFill>
              </w:rPr>
              <w:t>喷砂粉尘</w:t>
            </w:r>
            <w:r>
              <w:rPr>
                <w:color w:val="000000" w:themeColor="text1"/>
                <w14:textFill>
                  <w14:solidFill>
                    <w14:schemeClr w14:val="tx1"/>
                  </w14:solidFill>
                </w14:textFill>
              </w:rPr>
              <w:t>处理后经</w:t>
            </w:r>
            <w:r>
              <w:rPr>
                <w:rFonts w:hint="eastAsia"/>
                <w:color w:val="000000" w:themeColor="text1"/>
                <w14:textFill>
                  <w14:solidFill>
                    <w14:schemeClr w14:val="tx1"/>
                  </w14:solidFill>
                </w14:textFill>
              </w:rPr>
              <w:t>15米高2#</w:t>
            </w:r>
            <w:r>
              <w:rPr>
                <w:color w:val="000000" w:themeColor="text1"/>
                <w14:textFill>
                  <w14:solidFill>
                    <w14:schemeClr w14:val="tx1"/>
                  </w14:solidFill>
                </w14:textFill>
              </w:rPr>
              <w:t>排气筒高空排放</w:t>
            </w:r>
            <w:r>
              <w:rPr>
                <w:rFonts w:hint="eastAsia"/>
                <w:color w:val="000000" w:themeColor="text1"/>
                <w14:textFill>
                  <w14:solidFill>
                    <w14:schemeClr w14:val="tx1"/>
                  </w14:solidFill>
                </w14:textFill>
              </w:rPr>
              <w:t>，产排情况如下表所示。</w:t>
            </w:r>
          </w:p>
          <w:p>
            <w:pPr>
              <w:pStyle w:val="2"/>
              <w:spacing w:after="120" w:afterLines="50"/>
              <w:jc w:val="center"/>
              <w:rPr>
                <w:rFonts w:ascii="Times New Roman" w:hAnsi="Times New Roman"/>
                <w:color w:val="000000" w:themeColor="text1"/>
                <w14:textFill>
                  <w14:solidFill>
                    <w14:schemeClr w14:val="tx1"/>
                  </w14:solidFill>
                </w14:textFill>
              </w:rPr>
            </w:pPr>
            <w:r>
              <w:rPr>
                <w:rFonts w:hint="eastAsia" w:ascii="Times New Roman" w:hAnsi="Times New Roman" w:cs="Times New Roman"/>
                <w:b/>
                <w:color w:val="000000" w:themeColor="text1"/>
                <w:sz w:val="21"/>
                <w:szCs w:val="21"/>
                <w14:textFill>
                  <w14:solidFill>
                    <w14:schemeClr w14:val="tx1"/>
                  </w14:solidFill>
                </w14:textFill>
              </w:rPr>
              <w:t>表4-4 厂房1喷砂粉尘</w:t>
            </w:r>
            <w:r>
              <w:rPr>
                <w:rFonts w:ascii="Times New Roman" w:hAnsi="Times New Roman" w:cs="Times New Roman"/>
                <w:b/>
                <w:color w:val="000000" w:themeColor="text1"/>
                <w:sz w:val="21"/>
                <w:szCs w:val="21"/>
                <w14:textFill>
                  <w14:solidFill>
                    <w14:schemeClr w14:val="tx1"/>
                  </w14:solidFill>
                </w14:textFill>
              </w:rPr>
              <w:t>产排情况一览表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551"/>
              <w:gridCol w:w="1370"/>
              <w:gridCol w:w="1138"/>
              <w:gridCol w:w="962"/>
              <w:gridCol w:w="97"/>
              <w:gridCol w:w="1050"/>
              <w:gridCol w:w="48"/>
              <w:gridCol w:w="1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restart"/>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排气筒</w:t>
                  </w:r>
                </w:p>
              </w:tc>
              <w:tc>
                <w:tcPr>
                  <w:tcW w:w="1551" w:type="dxa"/>
                  <w:vMerge w:val="restart"/>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2508" w:type="dxa"/>
                  <w:gridSpan w:val="2"/>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产生情况</w:t>
                  </w:r>
                </w:p>
              </w:tc>
              <w:tc>
                <w:tcPr>
                  <w:tcW w:w="3255" w:type="dxa"/>
                  <w:gridSpan w:val="5"/>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收集情况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703" w:type="dxa"/>
                  <w:vMerge w:val="continue"/>
                  <w:vAlign w:val="center"/>
                </w:tcPr>
                <w:p>
                  <w:pPr>
                    <w:adjustRightInd w:val="0"/>
                    <w:snapToGrid w:val="0"/>
                    <w:jc w:val="center"/>
                    <w:rPr>
                      <w:color w:val="000000" w:themeColor="text1"/>
                      <w14:textFill>
                        <w14:solidFill>
                          <w14:schemeClr w14:val="tx1"/>
                        </w14:solidFill>
                      </w14:textFill>
                    </w:rPr>
                  </w:pPr>
                </w:p>
              </w:tc>
              <w:tc>
                <w:tcPr>
                  <w:tcW w:w="1551" w:type="dxa"/>
                  <w:vMerge w:val="continue"/>
                  <w:vAlign w:val="center"/>
                </w:tcPr>
                <w:p>
                  <w:pPr>
                    <w:adjustRightInd w:val="0"/>
                    <w:snapToGrid w:val="0"/>
                    <w:jc w:val="center"/>
                    <w:rPr>
                      <w:color w:val="000000" w:themeColor="text1"/>
                      <w14:textFill>
                        <w14:solidFill>
                          <w14:schemeClr w14:val="tx1"/>
                        </w14:solidFill>
                      </w14:textFill>
                    </w:rPr>
                  </w:pPr>
                </w:p>
              </w:tc>
              <w:tc>
                <w:tcPr>
                  <w:tcW w:w="2508"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产生量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962"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收集量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1147"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产生速率</w:t>
                  </w:r>
                </w:p>
                <w:p>
                  <w:pPr>
                    <w:pStyle w:val="2"/>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kg/h</w:t>
                  </w:r>
                </w:p>
              </w:tc>
              <w:tc>
                <w:tcPr>
                  <w:tcW w:w="1146"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产生浓度mg/m</w:t>
                  </w:r>
                  <w:r>
                    <w:rPr>
                      <w:color w:val="000000" w:themeColor="text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3" w:type="dxa"/>
                  <w:vMerge w:val="restar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551" w:type="dxa"/>
                  <w:vMerge w:val="restar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2508" w:type="dxa"/>
                  <w:gridSpan w:val="2"/>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7.84</w:t>
                  </w:r>
                </w:p>
              </w:tc>
              <w:tc>
                <w:tcPr>
                  <w:tcW w:w="962" w:type="dxa"/>
                  <w:vAlign w:val="center"/>
                </w:tcPr>
                <w:p>
                  <w:pPr>
                    <w:widowControl/>
                    <w:jc w:val="center"/>
                    <w:textAlignment w:val="center"/>
                    <w:rPr>
                      <w:color w:val="000000" w:themeColor="text1"/>
                      <w14:textFill>
                        <w14:solidFill>
                          <w14:schemeClr w14:val="tx1"/>
                        </w14:solidFill>
                      </w14:textFill>
                    </w:rPr>
                  </w:pPr>
                  <w:r>
                    <w:rPr>
                      <w:color w:val="000000" w:themeColor="text1"/>
                      <w:kern w:val="0"/>
                      <w:sz w:val="22"/>
                      <w:szCs w:val="22"/>
                      <w:lang w:bidi="ar"/>
                      <w14:textFill>
                        <w14:solidFill>
                          <w14:schemeClr w14:val="tx1"/>
                        </w14:solidFill>
                      </w14:textFill>
                    </w:rPr>
                    <w:t>7.448</w:t>
                  </w:r>
                </w:p>
              </w:tc>
              <w:tc>
                <w:tcPr>
                  <w:tcW w:w="1147" w:type="dxa"/>
                  <w:gridSpan w:val="2"/>
                  <w:vAlign w:val="center"/>
                </w:tcPr>
                <w:p>
                  <w:pPr>
                    <w:widowControl/>
                    <w:jc w:val="center"/>
                    <w:textAlignment w:val="center"/>
                    <w:rPr>
                      <w:color w:val="000000" w:themeColor="text1"/>
                      <w14:textFill>
                        <w14:solidFill>
                          <w14:schemeClr w14:val="tx1"/>
                        </w14:solidFill>
                      </w14:textFill>
                    </w:rPr>
                  </w:pPr>
                  <w:r>
                    <w:rPr>
                      <w:color w:val="000000" w:themeColor="text1"/>
                      <w:kern w:val="0"/>
                      <w:sz w:val="22"/>
                      <w:szCs w:val="22"/>
                      <w:lang w:bidi="ar"/>
                      <w14:textFill>
                        <w14:solidFill>
                          <w14:schemeClr w14:val="tx1"/>
                        </w14:solidFill>
                      </w14:textFill>
                    </w:rPr>
                    <w:t>3.103</w:t>
                  </w:r>
                </w:p>
              </w:tc>
              <w:tc>
                <w:tcPr>
                  <w:tcW w:w="1146" w:type="dxa"/>
                  <w:gridSpan w:val="2"/>
                  <w:vAlign w:val="center"/>
                </w:tcPr>
                <w:p>
                  <w:pPr>
                    <w:widowControl/>
                    <w:jc w:val="center"/>
                    <w:textAlignment w:val="center"/>
                    <w:rPr>
                      <w:color w:val="000000" w:themeColor="text1"/>
                      <w14:textFill>
                        <w14:solidFill>
                          <w14:schemeClr w14:val="tx1"/>
                        </w14:solidFill>
                      </w14:textFill>
                    </w:rPr>
                  </w:pPr>
                  <w:r>
                    <w:rPr>
                      <w:color w:val="000000" w:themeColor="text1"/>
                      <w:kern w:val="0"/>
                      <w:sz w:val="22"/>
                      <w:szCs w:val="22"/>
                      <w:lang w:bidi="ar"/>
                      <w14:textFill>
                        <w14:solidFill>
                          <w14:schemeClr w14:val="tx1"/>
                        </w14:solidFill>
                      </w14:textFill>
                    </w:rPr>
                    <w:t xml:space="preserve">103.44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restart"/>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排气筒</w:t>
                  </w:r>
                </w:p>
              </w:tc>
              <w:tc>
                <w:tcPr>
                  <w:tcW w:w="1551" w:type="dxa"/>
                  <w:vMerge w:val="restart"/>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2508" w:type="dxa"/>
                  <w:gridSpan w:val="2"/>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无组织排放情况</w:t>
                  </w:r>
                </w:p>
              </w:tc>
              <w:tc>
                <w:tcPr>
                  <w:tcW w:w="3255" w:type="dxa"/>
                  <w:gridSpan w:val="5"/>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有组织排放情况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3" w:type="dxa"/>
                  <w:vMerge w:val="continue"/>
                  <w:vAlign w:val="center"/>
                </w:tcPr>
                <w:p>
                  <w:pPr>
                    <w:adjustRightInd w:val="0"/>
                    <w:snapToGrid w:val="0"/>
                    <w:jc w:val="center"/>
                    <w:rPr>
                      <w:color w:val="000000" w:themeColor="text1"/>
                      <w14:textFill>
                        <w14:solidFill>
                          <w14:schemeClr w14:val="tx1"/>
                        </w14:solidFill>
                      </w14:textFill>
                    </w:rPr>
                  </w:pPr>
                </w:p>
              </w:tc>
              <w:tc>
                <w:tcPr>
                  <w:tcW w:w="1551" w:type="dxa"/>
                  <w:vMerge w:val="continue"/>
                  <w:vAlign w:val="center"/>
                </w:tcPr>
                <w:p>
                  <w:pPr>
                    <w:adjustRightInd w:val="0"/>
                    <w:snapToGrid w:val="0"/>
                    <w:jc w:val="center"/>
                    <w:rPr>
                      <w:color w:val="000000" w:themeColor="text1"/>
                      <w14:textFill>
                        <w14:solidFill>
                          <w14:schemeClr w14:val="tx1"/>
                        </w14:solidFill>
                      </w14:textFill>
                    </w:rPr>
                  </w:pPr>
                </w:p>
              </w:tc>
              <w:tc>
                <w:tcPr>
                  <w:tcW w:w="1370"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1138"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排放速率</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kg/h</w:t>
                  </w:r>
                </w:p>
              </w:tc>
              <w:tc>
                <w:tcPr>
                  <w:tcW w:w="1059"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1098"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排放速率</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kg/h</w:t>
                  </w:r>
                </w:p>
              </w:tc>
              <w:tc>
                <w:tcPr>
                  <w:tcW w:w="1098"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排放浓度</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mg/m</w:t>
                  </w:r>
                  <w:r>
                    <w:rPr>
                      <w:color w:val="000000" w:themeColor="text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703"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551"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1370" w:type="dxa"/>
                  <w:vAlign w:val="center"/>
                </w:tcPr>
                <w:p>
                  <w:pPr>
                    <w:widowControl/>
                    <w:jc w:val="center"/>
                    <w:textAlignment w:val="center"/>
                    <w:rPr>
                      <w:color w:val="000000" w:themeColor="text1"/>
                      <w14:textFill>
                        <w14:solidFill>
                          <w14:schemeClr w14:val="tx1"/>
                        </w14:solidFill>
                      </w14:textFill>
                    </w:rPr>
                  </w:pPr>
                  <w:r>
                    <w:rPr>
                      <w:color w:val="000000" w:themeColor="text1"/>
                      <w:kern w:val="0"/>
                      <w:sz w:val="22"/>
                      <w:szCs w:val="22"/>
                      <w:lang w:bidi="ar"/>
                      <w14:textFill>
                        <w14:solidFill>
                          <w14:schemeClr w14:val="tx1"/>
                        </w14:solidFill>
                      </w14:textFill>
                    </w:rPr>
                    <w:t>0.392</w:t>
                  </w:r>
                </w:p>
              </w:tc>
              <w:tc>
                <w:tcPr>
                  <w:tcW w:w="1138" w:type="dxa"/>
                  <w:vAlign w:val="center"/>
                </w:tcPr>
                <w:p>
                  <w:pPr>
                    <w:widowControl/>
                    <w:jc w:val="center"/>
                    <w:textAlignment w:val="center"/>
                    <w:rPr>
                      <w:color w:val="000000" w:themeColor="text1"/>
                      <w14:textFill>
                        <w14:solidFill>
                          <w14:schemeClr w14:val="tx1"/>
                        </w14:solidFill>
                      </w14:textFill>
                    </w:rPr>
                  </w:pPr>
                  <w:r>
                    <w:rPr>
                      <w:color w:val="000000" w:themeColor="text1"/>
                      <w:kern w:val="0"/>
                      <w:sz w:val="22"/>
                      <w:szCs w:val="22"/>
                      <w:lang w:bidi="ar"/>
                      <w14:textFill>
                        <w14:solidFill>
                          <w14:schemeClr w14:val="tx1"/>
                        </w14:solidFill>
                      </w14:textFill>
                    </w:rPr>
                    <w:t>0.163</w:t>
                  </w:r>
                </w:p>
              </w:tc>
              <w:tc>
                <w:tcPr>
                  <w:tcW w:w="1059" w:type="dxa"/>
                  <w:gridSpan w:val="2"/>
                  <w:vAlign w:val="center"/>
                </w:tcPr>
                <w:p>
                  <w:pPr>
                    <w:widowControl/>
                    <w:jc w:val="center"/>
                    <w:textAlignment w:val="center"/>
                    <w:rPr>
                      <w:color w:val="000000" w:themeColor="text1"/>
                      <w14:textFill>
                        <w14:solidFill>
                          <w14:schemeClr w14:val="tx1"/>
                        </w14:solidFill>
                      </w14:textFill>
                    </w:rPr>
                  </w:pPr>
                  <w:r>
                    <w:rPr>
                      <w:color w:val="000000" w:themeColor="text1"/>
                      <w:kern w:val="0"/>
                      <w:sz w:val="22"/>
                      <w:szCs w:val="22"/>
                      <w:lang w:bidi="ar"/>
                      <w14:textFill>
                        <w14:solidFill>
                          <w14:schemeClr w14:val="tx1"/>
                        </w14:solidFill>
                      </w14:textFill>
                    </w:rPr>
                    <w:t>0.11</w:t>
                  </w:r>
                  <w:r>
                    <w:rPr>
                      <w:rFonts w:hint="eastAsia"/>
                      <w:color w:val="000000" w:themeColor="text1"/>
                      <w:kern w:val="0"/>
                      <w:sz w:val="22"/>
                      <w:szCs w:val="22"/>
                      <w:lang w:bidi="ar"/>
                      <w14:textFill>
                        <w14:solidFill>
                          <w14:schemeClr w14:val="tx1"/>
                        </w14:solidFill>
                      </w14:textFill>
                    </w:rPr>
                    <w:t>2</w:t>
                  </w:r>
                  <w:r>
                    <w:rPr>
                      <w:color w:val="000000" w:themeColor="text1"/>
                      <w:kern w:val="0"/>
                      <w:sz w:val="22"/>
                      <w:szCs w:val="22"/>
                      <w:lang w:bidi="ar"/>
                      <w14:textFill>
                        <w14:solidFill>
                          <w14:schemeClr w14:val="tx1"/>
                        </w14:solidFill>
                      </w14:textFill>
                    </w:rPr>
                    <w:t xml:space="preserve"> </w:t>
                  </w:r>
                </w:p>
              </w:tc>
              <w:tc>
                <w:tcPr>
                  <w:tcW w:w="1098" w:type="dxa"/>
                  <w:gridSpan w:val="2"/>
                  <w:vAlign w:val="center"/>
                </w:tcPr>
                <w:p>
                  <w:pPr>
                    <w:widowControl/>
                    <w:jc w:val="center"/>
                    <w:textAlignment w:val="center"/>
                    <w:rPr>
                      <w:color w:val="000000" w:themeColor="text1"/>
                      <w14:textFill>
                        <w14:solidFill>
                          <w14:schemeClr w14:val="tx1"/>
                        </w14:solidFill>
                      </w14:textFill>
                    </w:rPr>
                  </w:pPr>
                  <w:r>
                    <w:rPr>
                      <w:color w:val="000000" w:themeColor="text1"/>
                      <w:kern w:val="0"/>
                      <w:sz w:val="22"/>
                      <w:szCs w:val="22"/>
                      <w:lang w:bidi="ar"/>
                      <w14:textFill>
                        <w14:solidFill>
                          <w14:schemeClr w14:val="tx1"/>
                        </w14:solidFill>
                      </w14:textFill>
                    </w:rPr>
                    <w:t xml:space="preserve">0.0466 </w:t>
                  </w:r>
                </w:p>
              </w:tc>
              <w:tc>
                <w:tcPr>
                  <w:tcW w:w="1098" w:type="dxa"/>
                  <w:vAlign w:val="center"/>
                </w:tcPr>
                <w:p>
                  <w:pPr>
                    <w:widowControl/>
                    <w:jc w:val="center"/>
                    <w:textAlignment w:val="center"/>
                    <w:rPr>
                      <w:color w:val="000000" w:themeColor="text1"/>
                      <w14:textFill>
                        <w14:solidFill>
                          <w14:schemeClr w14:val="tx1"/>
                        </w14:solidFill>
                      </w14:textFill>
                    </w:rPr>
                  </w:pPr>
                  <w:r>
                    <w:rPr>
                      <w:color w:val="000000" w:themeColor="text1"/>
                      <w:kern w:val="0"/>
                      <w:sz w:val="22"/>
                      <w:szCs w:val="22"/>
                      <w:lang w:bidi="ar"/>
                      <w14:textFill>
                        <w14:solidFill>
                          <w14:schemeClr w14:val="tx1"/>
                        </w14:solidFill>
                      </w14:textFill>
                    </w:rPr>
                    <w:t xml:space="preserve">1.55 </w:t>
                  </w:r>
                </w:p>
              </w:tc>
            </w:tr>
          </w:tbl>
          <w:p>
            <w:pPr>
              <w:spacing w:before="120" w:beforeLines="50" w:line="360" w:lineRule="auto"/>
              <w:ind w:firstLine="422" w:firstLineChars="200"/>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（3）调漆喷漆晾干有机废气、漆雾</w:t>
            </w:r>
          </w:p>
          <w:p>
            <w:pPr>
              <w:pStyle w:val="2"/>
              <w:spacing w:line="360" w:lineRule="auto"/>
              <w:ind w:firstLine="420" w:firstLineChars="200"/>
              <w:jc w:val="both"/>
              <w:rPr>
                <w:rFonts w:ascii="Times New Roman" w:hAnsi="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根据</w:t>
            </w:r>
            <w:r>
              <w:rPr>
                <w:color w:val="000000" w:themeColor="text1"/>
                <w:sz w:val="21"/>
                <w:szCs w:val="21"/>
                <w14:textFill>
                  <w14:solidFill>
                    <w14:schemeClr w14:val="tx1"/>
                  </w14:solidFill>
                </w14:textFill>
              </w:rPr>
              <w:t>建设单位提供的</w:t>
            </w:r>
            <w:r>
              <w:rPr>
                <w:rFonts w:hint="eastAsia"/>
                <w:color w:val="000000" w:themeColor="text1"/>
                <w:sz w:val="21"/>
                <w:szCs w:val="21"/>
                <w14:textFill>
                  <w14:solidFill>
                    <w14:schemeClr w14:val="tx1"/>
                  </w14:solidFill>
                </w14:textFill>
              </w:rPr>
              <w:t>水性底</w:t>
            </w:r>
            <w:r>
              <w:rPr>
                <w:color w:val="000000" w:themeColor="text1"/>
                <w:sz w:val="21"/>
                <w:szCs w:val="21"/>
                <w14:textFill>
                  <w14:solidFill>
                    <w14:schemeClr w14:val="tx1"/>
                  </w14:solidFill>
                </w14:textFill>
              </w:rPr>
              <w:t>漆挥发性有机物检测报告，</w:t>
            </w:r>
            <w:r>
              <w:rPr>
                <w:rFonts w:hint="eastAsia"/>
                <w:color w:val="000000" w:themeColor="text1"/>
                <w:sz w:val="21"/>
                <w:szCs w:val="21"/>
                <w14:textFill>
                  <w14:solidFill>
                    <w14:schemeClr w14:val="tx1"/>
                  </w14:solidFill>
                </w14:textFill>
              </w:rPr>
              <w:t>本项</w:t>
            </w:r>
            <w:r>
              <w:rPr>
                <w:color w:val="000000" w:themeColor="text1"/>
                <w:sz w:val="21"/>
                <w:szCs w:val="21"/>
                <w14:textFill>
                  <w14:solidFill>
                    <w14:schemeClr w14:val="tx1"/>
                  </w14:solidFill>
                </w14:textFill>
              </w:rPr>
              <w:t>目使用的水性</w:t>
            </w:r>
            <w:r>
              <w:rPr>
                <w:rFonts w:hint="eastAsia"/>
                <w:color w:val="000000" w:themeColor="text1"/>
                <w:sz w:val="21"/>
                <w:szCs w:val="21"/>
                <w14:textFill>
                  <w14:solidFill>
                    <w14:schemeClr w14:val="tx1"/>
                  </w14:solidFill>
                </w14:textFill>
              </w:rPr>
              <w:t>底</w:t>
            </w:r>
            <w:r>
              <w:rPr>
                <w:color w:val="000000" w:themeColor="text1"/>
                <w:sz w:val="21"/>
                <w:szCs w:val="21"/>
                <w14:textFill>
                  <w14:solidFill>
                    <w14:schemeClr w14:val="tx1"/>
                  </w14:solidFill>
                </w14:textFill>
              </w:rPr>
              <w:t>漆挥发性有机物含量为</w:t>
            </w:r>
            <w:r>
              <w:rPr>
                <w:rFonts w:hint="eastAsia" w:ascii="Times New Roman" w:hAnsi="Times New Roman" w:cs="Times New Roman"/>
                <w:color w:val="000000" w:themeColor="text1"/>
                <w:sz w:val="21"/>
                <w:szCs w:val="21"/>
                <w14:textFill>
                  <w14:solidFill>
                    <w14:schemeClr w14:val="tx1"/>
                  </w14:solidFill>
                </w14:textFill>
              </w:rPr>
              <w:t>119</w:t>
            </w:r>
            <w:r>
              <w:rPr>
                <w:rFonts w:ascii="Times New Roman" w:hAnsi="Times New Roman" w:cs="Times New Roman"/>
                <w:color w:val="000000" w:themeColor="text1"/>
                <w:sz w:val="21"/>
                <w:szCs w:val="21"/>
                <w14:textFill>
                  <w14:solidFill>
                    <w14:schemeClr w14:val="tx1"/>
                  </w14:solidFill>
                </w14:textFill>
              </w:rPr>
              <w:t>g/L，密度为</w:t>
            </w:r>
            <w:r>
              <w:rPr>
                <w:rFonts w:hint="eastAsia" w:ascii="Times New Roman" w:hAnsi="Times New Roman" w:cs="Times New Roman"/>
                <w:color w:val="000000" w:themeColor="text1"/>
                <w:sz w:val="21"/>
                <w:szCs w:val="21"/>
                <w14:textFill>
                  <w14:solidFill>
                    <w14:schemeClr w14:val="tx1"/>
                  </w14:solidFill>
                </w14:textFill>
              </w:rPr>
              <w:t>2300</w:t>
            </w:r>
            <w:r>
              <w:rPr>
                <w:rFonts w:ascii="Times New Roman" w:hAnsi="Times New Roman" w:cs="Times New Roman"/>
                <w:color w:val="000000" w:themeColor="text1"/>
                <w:sz w:val="21"/>
                <w:szCs w:val="21"/>
                <w14:textFill>
                  <w14:solidFill>
                    <w14:schemeClr w14:val="tx1"/>
                  </w14:solidFill>
                </w14:textFill>
              </w:rPr>
              <w:t>kg/m</w:t>
            </w:r>
            <w:r>
              <w:rPr>
                <w:rFonts w:ascii="Times New Roman" w:hAnsi="Times New Roman" w:cs="Times New Roman"/>
                <w:color w:val="000000" w:themeColor="text1"/>
                <w:sz w:val="21"/>
                <w:szCs w:val="21"/>
                <w:vertAlign w:val="superscript"/>
                <w14:textFill>
                  <w14:solidFill>
                    <w14:schemeClr w14:val="tx1"/>
                  </w14:solidFill>
                </w14:textFill>
              </w:rPr>
              <w:t>3</w:t>
            </w:r>
            <w:r>
              <w:rPr>
                <w:rFonts w:hint="eastAsia" w:ascii="Times New Roman" w:hAnsi="Times New Roman"/>
                <w:color w:val="000000" w:themeColor="text1"/>
                <w:sz w:val="21"/>
                <w:szCs w:val="21"/>
                <w14:textFill>
                  <w14:solidFill>
                    <w14:schemeClr w14:val="tx1"/>
                  </w14:solidFill>
                </w14:textFill>
              </w:rPr>
              <w:t>；本项目</w:t>
            </w:r>
            <w:r>
              <w:rPr>
                <w:rFonts w:hint="eastAsia"/>
                <w:color w:val="000000" w:themeColor="text1"/>
                <w:sz w:val="21"/>
                <w:szCs w:val="21"/>
                <w14:textFill>
                  <w14:solidFill>
                    <w14:schemeClr w14:val="tx1"/>
                  </w14:solidFill>
                </w14:textFill>
              </w:rPr>
              <w:t>项</w:t>
            </w:r>
            <w:r>
              <w:rPr>
                <w:color w:val="000000" w:themeColor="text1"/>
                <w:sz w:val="21"/>
                <w:szCs w:val="21"/>
                <w14:textFill>
                  <w14:solidFill>
                    <w14:schemeClr w14:val="tx1"/>
                  </w14:solidFill>
                </w14:textFill>
              </w:rPr>
              <w:t>目使用的水性</w:t>
            </w:r>
            <w:r>
              <w:rPr>
                <w:rFonts w:hint="eastAsia"/>
                <w:color w:val="000000" w:themeColor="text1"/>
                <w:sz w:val="21"/>
                <w:szCs w:val="21"/>
                <w14:textFill>
                  <w14:solidFill>
                    <w14:schemeClr w14:val="tx1"/>
                  </w14:solidFill>
                </w14:textFill>
              </w:rPr>
              <w:t>面</w:t>
            </w:r>
            <w:r>
              <w:rPr>
                <w:color w:val="000000" w:themeColor="text1"/>
                <w:sz w:val="21"/>
                <w:szCs w:val="21"/>
                <w14:textFill>
                  <w14:solidFill>
                    <w14:schemeClr w14:val="tx1"/>
                  </w14:solidFill>
                </w14:textFill>
              </w:rPr>
              <w:t>漆挥发性有机物含量为</w:t>
            </w:r>
            <w:r>
              <w:rPr>
                <w:rFonts w:hint="eastAsia" w:ascii="Times New Roman" w:hAnsi="Times New Roman" w:cs="Times New Roman"/>
                <w:color w:val="000000" w:themeColor="text1"/>
                <w:sz w:val="21"/>
                <w:szCs w:val="21"/>
                <w14:textFill>
                  <w14:solidFill>
                    <w14:schemeClr w14:val="tx1"/>
                  </w14:solidFill>
                </w14:textFill>
              </w:rPr>
              <w:t>171</w:t>
            </w:r>
            <w:r>
              <w:rPr>
                <w:rFonts w:ascii="Times New Roman" w:hAnsi="Times New Roman" w:cs="Times New Roman"/>
                <w:color w:val="000000" w:themeColor="text1"/>
                <w:sz w:val="21"/>
                <w:szCs w:val="21"/>
                <w14:textFill>
                  <w14:solidFill>
                    <w14:schemeClr w14:val="tx1"/>
                  </w14:solidFill>
                </w14:textFill>
              </w:rPr>
              <w:t>g/L，密度为</w:t>
            </w:r>
            <w:r>
              <w:rPr>
                <w:rFonts w:hint="eastAsia" w:ascii="Times New Roman" w:hAnsi="Times New Roman" w:cs="Times New Roman"/>
                <w:color w:val="000000" w:themeColor="text1"/>
                <w:sz w:val="21"/>
                <w:szCs w:val="21"/>
                <w14:textFill>
                  <w14:solidFill>
                    <w14:schemeClr w14:val="tx1"/>
                  </w14:solidFill>
                </w14:textFill>
              </w:rPr>
              <w:t>950</w:t>
            </w:r>
            <w:r>
              <w:rPr>
                <w:rFonts w:ascii="Times New Roman" w:hAnsi="Times New Roman" w:cs="Times New Roman"/>
                <w:color w:val="000000" w:themeColor="text1"/>
                <w:sz w:val="21"/>
                <w:szCs w:val="21"/>
                <w14:textFill>
                  <w14:solidFill>
                    <w14:schemeClr w14:val="tx1"/>
                  </w14:solidFill>
                </w14:textFill>
              </w:rPr>
              <w:t>kg/m</w:t>
            </w:r>
            <w:r>
              <w:rPr>
                <w:rFonts w:ascii="Times New Roman" w:hAnsi="Times New Roman" w:cs="Times New Roman"/>
                <w:color w:val="000000" w:themeColor="text1"/>
                <w:sz w:val="21"/>
                <w:szCs w:val="21"/>
                <w:vertAlign w:val="superscript"/>
                <w14:textFill>
                  <w14:solidFill>
                    <w14:schemeClr w14:val="tx1"/>
                  </w14:solidFill>
                </w14:textFill>
              </w:rPr>
              <w:t>3</w:t>
            </w:r>
            <w:r>
              <w:rPr>
                <w:rFonts w:hint="eastAsia" w:ascii="Times New Roman" w:hAnsi="Times New Roman"/>
                <w:color w:val="000000" w:themeColor="text1"/>
                <w:sz w:val="21"/>
                <w:szCs w:val="21"/>
                <w14:textFill>
                  <w14:solidFill>
                    <w14:schemeClr w14:val="tx1"/>
                  </w14:solidFill>
                </w14:textFill>
              </w:rPr>
              <w:t>。根据前文分析，本项目未稀释水性底漆的使用量为16.56t/a，则喷水性底漆时VOCs的产生量为0.857t/a；本项目未稀释水性面漆的使用量为6.88t/a，则喷水性面漆时VOCs的产生量为1.238t/a。综上，本项目喷漆过程VOCs的产生量为2.095t/a。</w:t>
            </w:r>
          </w:p>
          <w:p>
            <w:pPr>
              <w:pStyle w:val="2"/>
              <w:spacing w:line="360" w:lineRule="auto"/>
              <w:ind w:firstLine="420" w:firstLineChars="200"/>
              <w:jc w:val="both"/>
              <w:rPr>
                <w:rFonts w:hint="eastAsia" w:ascii="Times New Roman" w:hAnsi="Times New Roman" w:eastAsia="宋体"/>
                <w:color w:val="000000" w:themeColor="text1"/>
                <w:sz w:val="21"/>
                <w:szCs w:val="21"/>
                <w:lang w:eastAsia="zh-CN"/>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本项目采用气压喷枪喷漆，在喷漆过程中会产生漆雾（主要成分为颗粒物），本</w:t>
            </w:r>
            <w:r>
              <w:rPr>
                <w:rFonts w:ascii="Times New Roman" w:hAnsi="Times New Roman"/>
                <w:color w:val="000000" w:themeColor="text1"/>
                <w:sz w:val="21"/>
                <w:szCs w:val="21"/>
                <w14:textFill>
                  <w14:solidFill>
                    <w14:schemeClr w14:val="tx1"/>
                  </w14:solidFill>
                </w14:textFill>
              </w:rPr>
              <w:t>项目</w:t>
            </w:r>
            <w:r>
              <w:rPr>
                <w:rFonts w:hint="eastAsia" w:ascii="Times New Roman" w:hAnsi="Times New Roman"/>
                <w:color w:val="000000" w:themeColor="text1"/>
                <w:sz w:val="21"/>
                <w:szCs w:val="21"/>
                <w14:textFill>
                  <w14:solidFill>
                    <w14:schemeClr w14:val="tx1"/>
                  </w14:solidFill>
                </w14:textFill>
              </w:rPr>
              <w:t>未稀释水性底漆的</w:t>
            </w:r>
            <w:r>
              <w:rPr>
                <w:rFonts w:ascii="Times New Roman" w:hAnsi="Times New Roman"/>
                <w:color w:val="000000" w:themeColor="text1"/>
                <w:sz w:val="21"/>
                <w:szCs w:val="21"/>
                <w14:textFill>
                  <w14:solidFill>
                    <w14:schemeClr w14:val="tx1"/>
                  </w14:solidFill>
                </w14:textFill>
              </w:rPr>
              <w:t>量为</w:t>
            </w:r>
            <w:r>
              <w:rPr>
                <w:rFonts w:hint="eastAsia" w:ascii="Times New Roman" w:hAnsi="Times New Roman"/>
                <w:color w:val="000000" w:themeColor="text1"/>
                <w:sz w:val="21"/>
                <w:szCs w:val="21"/>
                <w14:textFill>
                  <w14:solidFill>
                    <w14:schemeClr w14:val="tx1"/>
                  </w14:solidFill>
                </w14:textFill>
              </w:rPr>
              <w:t>16.56</w:t>
            </w:r>
            <w:r>
              <w:rPr>
                <w:rFonts w:ascii="Times New Roman" w:hAnsi="Times New Roman"/>
                <w:color w:val="000000" w:themeColor="text1"/>
                <w:sz w:val="21"/>
                <w:szCs w:val="21"/>
                <w14:textFill>
                  <w14:solidFill>
                    <w14:schemeClr w14:val="tx1"/>
                  </w14:solidFill>
                </w14:textFill>
              </w:rPr>
              <w:t>t/a，水性</w:t>
            </w:r>
            <w:r>
              <w:rPr>
                <w:rFonts w:hint="eastAsia" w:ascii="Times New Roman" w:hAnsi="Times New Roman"/>
                <w:color w:val="000000" w:themeColor="text1"/>
                <w:sz w:val="21"/>
                <w:szCs w:val="21"/>
                <w14:textFill>
                  <w14:solidFill>
                    <w14:schemeClr w14:val="tx1"/>
                  </w14:solidFill>
                </w14:textFill>
              </w:rPr>
              <w:t>底</w:t>
            </w:r>
            <w:r>
              <w:rPr>
                <w:rFonts w:ascii="Times New Roman" w:hAnsi="Times New Roman"/>
                <w:color w:val="000000" w:themeColor="text1"/>
                <w:sz w:val="21"/>
                <w:szCs w:val="21"/>
                <w14:textFill>
                  <w14:solidFill>
                    <w14:schemeClr w14:val="tx1"/>
                  </w14:solidFill>
                </w14:textFill>
              </w:rPr>
              <w:t>漆固体</w:t>
            </w:r>
            <w:r>
              <w:rPr>
                <w:rFonts w:hint="eastAsia" w:ascii="Times New Roman" w:hAnsi="Times New Roman"/>
                <w:color w:val="000000" w:themeColor="text1"/>
                <w:sz w:val="21"/>
                <w:szCs w:val="21"/>
                <w14:textFill>
                  <w14:solidFill>
                    <w14:schemeClr w14:val="tx1"/>
                  </w14:solidFill>
                </w14:textFill>
              </w:rPr>
              <w:t>份</w:t>
            </w:r>
            <w:r>
              <w:rPr>
                <w:rFonts w:ascii="Times New Roman" w:hAnsi="Times New Roman"/>
                <w:color w:val="000000" w:themeColor="text1"/>
                <w:sz w:val="21"/>
                <w:szCs w:val="21"/>
                <w14:textFill>
                  <w14:solidFill>
                    <w14:schemeClr w14:val="tx1"/>
                  </w14:solidFill>
                </w14:textFill>
              </w:rPr>
              <w:t>含量约</w:t>
            </w:r>
            <w:r>
              <w:rPr>
                <w:rFonts w:hint="eastAsia" w:ascii="Times New Roman" w:hAnsi="Times New Roman"/>
                <w:color w:val="000000" w:themeColor="text1"/>
                <w:sz w:val="21"/>
                <w:szCs w:val="21"/>
                <w14:textFill>
                  <w14:solidFill>
                    <w14:schemeClr w14:val="tx1"/>
                  </w14:solidFill>
                </w14:textFill>
              </w:rPr>
              <w:t>65%</w:t>
            </w:r>
            <w:r>
              <w:rPr>
                <w:rFonts w:ascii="Times New Roman" w:hAnsi="Times New Roman"/>
                <w:color w:val="000000" w:themeColor="text1"/>
                <w:sz w:val="21"/>
                <w:szCs w:val="21"/>
                <w14:textFill>
                  <w14:solidFill>
                    <w14:schemeClr w14:val="tx1"/>
                  </w14:solidFill>
                </w14:textFill>
              </w:rPr>
              <w:t>，在喷涂过程中附着率为</w:t>
            </w:r>
            <w:r>
              <w:rPr>
                <w:rFonts w:hint="eastAsia" w:ascii="Times New Roman" w:hAnsi="Times New Roman"/>
                <w:color w:val="000000" w:themeColor="text1"/>
                <w:sz w:val="21"/>
                <w:szCs w:val="21"/>
                <w14:textFill>
                  <w14:solidFill>
                    <w14:schemeClr w14:val="tx1"/>
                  </w14:solidFill>
                </w14:textFill>
              </w:rPr>
              <w:t>60%</w:t>
            </w:r>
            <w:r>
              <w:rPr>
                <w:rFonts w:ascii="Times New Roman" w:hAnsi="Times New Roman"/>
                <w:color w:val="000000" w:themeColor="text1"/>
                <w:sz w:val="21"/>
                <w:szCs w:val="21"/>
                <w14:textFill>
                  <w14:solidFill>
                    <w14:schemeClr w14:val="tx1"/>
                  </w14:solidFill>
                </w14:textFill>
              </w:rPr>
              <w:t>，剩余</w:t>
            </w:r>
            <w:r>
              <w:rPr>
                <w:rFonts w:hint="eastAsia" w:ascii="Times New Roman" w:hAnsi="Times New Roman"/>
                <w:color w:val="000000" w:themeColor="text1"/>
                <w:sz w:val="21"/>
                <w:szCs w:val="21"/>
                <w14:textFill>
                  <w14:solidFill>
                    <w14:schemeClr w14:val="tx1"/>
                  </w14:solidFill>
                </w14:textFill>
              </w:rPr>
              <w:t>40%</w:t>
            </w:r>
            <w:r>
              <w:rPr>
                <w:rFonts w:ascii="Times New Roman" w:hAnsi="Times New Roman"/>
                <w:color w:val="000000" w:themeColor="text1"/>
                <w:sz w:val="21"/>
                <w:szCs w:val="21"/>
                <w14:textFill>
                  <w14:solidFill>
                    <w14:schemeClr w14:val="tx1"/>
                  </w14:solidFill>
                </w14:textFill>
              </w:rPr>
              <w:t>未附着的水性</w:t>
            </w:r>
            <w:r>
              <w:rPr>
                <w:rFonts w:hint="eastAsia" w:ascii="Times New Roman" w:hAnsi="Times New Roman"/>
                <w:color w:val="000000" w:themeColor="text1"/>
                <w:sz w:val="21"/>
                <w:szCs w:val="21"/>
                <w14:textFill>
                  <w14:solidFill>
                    <w14:schemeClr w14:val="tx1"/>
                  </w14:solidFill>
                </w14:textFill>
              </w:rPr>
              <w:t>底</w:t>
            </w:r>
            <w:r>
              <w:rPr>
                <w:rFonts w:ascii="Times New Roman" w:hAnsi="Times New Roman"/>
                <w:color w:val="000000" w:themeColor="text1"/>
                <w:sz w:val="21"/>
                <w:szCs w:val="21"/>
                <w14:textFill>
                  <w14:solidFill>
                    <w14:schemeClr w14:val="tx1"/>
                  </w14:solidFill>
                </w14:textFill>
              </w:rPr>
              <w:t>漆中的固体成分全部转化成漆雾，则</w:t>
            </w:r>
            <w:r>
              <w:rPr>
                <w:rFonts w:hint="eastAsia" w:ascii="Times New Roman" w:hAnsi="Times New Roman"/>
                <w:color w:val="000000" w:themeColor="text1"/>
                <w:sz w:val="21"/>
                <w:szCs w:val="21"/>
                <w14:textFill>
                  <w14:solidFill>
                    <w14:schemeClr w14:val="tx1"/>
                  </w14:solidFill>
                </w14:textFill>
              </w:rPr>
              <w:t>喷水性底漆时</w:t>
            </w:r>
            <w:r>
              <w:rPr>
                <w:rFonts w:ascii="Times New Roman" w:hAnsi="Times New Roman"/>
                <w:color w:val="000000" w:themeColor="text1"/>
                <w:sz w:val="21"/>
                <w:szCs w:val="21"/>
                <w14:textFill>
                  <w14:solidFill>
                    <w14:schemeClr w14:val="tx1"/>
                  </w14:solidFill>
                </w14:textFill>
              </w:rPr>
              <w:t>漆雾产生量为</w:t>
            </w:r>
            <w:r>
              <w:rPr>
                <w:rFonts w:hint="eastAsia" w:ascii="Times New Roman" w:hAnsi="Times New Roman"/>
                <w:color w:val="000000" w:themeColor="text1"/>
                <w:sz w:val="21"/>
                <w:szCs w:val="21"/>
                <w14:textFill>
                  <w14:solidFill>
                    <w14:schemeClr w14:val="tx1"/>
                  </w14:solidFill>
                </w14:textFill>
              </w:rPr>
              <w:t>4.306</w:t>
            </w:r>
            <w:r>
              <w:rPr>
                <w:rFonts w:ascii="Times New Roman" w:hAnsi="Times New Roman"/>
                <w:color w:val="000000" w:themeColor="text1"/>
                <w:sz w:val="21"/>
                <w:szCs w:val="21"/>
                <w14:textFill>
                  <w14:solidFill>
                    <w14:schemeClr w14:val="tx1"/>
                  </w14:solidFill>
                </w14:textFill>
              </w:rPr>
              <w:t>t/a</w:t>
            </w:r>
            <w:r>
              <w:rPr>
                <w:rFonts w:hint="eastAsia" w:ascii="Times New Roman" w:hAnsi="Times New Roman"/>
                <w:color w:val="000000" w:themeColor="text1"/>
                <w:sz w:val="21"/>
                <w:szCs w:val="21"/>
                <w14:textFill>
                  <w14:solidFill>
                    <w14:schemeClr w14:val="tx1"/>
                  </w14:solidFill>
                </w14:textFill>
              </w:rPr>
              <w:t>；本</w:t>
            </w:r>
            <w:r>
              <w:rPr>
                <w:rFonts w:ascii="Times New Roman" w:hAnsi="Times New Roman"/>
                <w:color w:val="000000" w:themeColor="text1"/>
                <w:sz w:val="21"/>
                <w:szCs w:val="21"/>
                <w14:textFill>
                  <w14:solidFill>
                    <w14:schemeClr w14:val="tx1"/>
                  </w14:solidFill>
                </w14:textFill>
              </w:rPr>
              <w:t>项目</w:t>
            </w:r>
            <w:r>
              <w:rPr>
                <w:rFonts w:hint="eastAsia" w:ascii="Times New Roman" w:hAnsi="Times New Roman"/>
                <w:color w:val="000000" w:themeColor="text1"/>
                <w:sz w:val="21"/>
                <w:szCs w:val="21"/>
                <w14:textFill>
                  <w14:solidFill>
                    <w14:schemeClr w14:val="tx1"/>
                  </w14:solidFill>
                </w14:textFill>
              </w:rPr>
              <w:t>未稀释水性面漆的</w:t>
            </w:r>
            <w:r>
              <w:rPr>
                <w:rFonts w:ascii="Times New Roman" w:hAnsi="Times New Roman"/>
                <w:color w:val="000000" w:themeColor="text1"/>
                <w:sz w:val="21"/>
                <w:szCs w:val="21"/>
                <w14:textFill>
                  <w14:solidFill>
                    <w14:schemeClr w14:val="tx1"/>
                  </w14:solidFill>
                </w14:textFill>
              </w:rPr>
              <w:t>量为</w:t>
            </w:r>
            <w:r>
              <w:rPr>
                <w:rFonts w:hint="eastAsia" w:ascii="Times New Roman" w:hAnsi="Times New Roman"/>
                <w:color w:val="000000" w:themeColor="text1"/>
                <w:sz w:val="21"/>
                <w:szCs w:val="21"/>
                <w14:textFill>
                  <w14:solidFill>
                    <w14:schemeClr w14:val="tx1"/>
                  </w14:solidFill>
                </w14:textFill>
              </w:rPr>
              <w:t>6.88</w:t>
            </w:r>
            <w:r>
              <w:rPr>
                <w:rFonts w:ascii="Times New Roman" w:hAnsi="Times New Roman"/>
                <w:color w:val="000000" w:themeColor="text1"/>
                <w:sz w:val="21"/>
                <w:szCs w:val="21"/>
                <w14:textFill>
                  <w14:solidFill>
                    <w14:schemeClr w14:val="tx1"/>
                  </w14:solidFill>
                </w14:textFill>
              </w:rPr>
              <w:t>t/a，水性</w:t>
            </w:r>
            <w:r>
              <w:rPr>
                <w:rFonts w:hint="eastAsia" w:ascii="Times New Roman" w:hAnsi="Times New Roman"/>
                <w:color w:val="000000" w:themeColor="text1"/>
                <w:sz w:val="21"/>
                <w:szCs w:val="21"/>
                <w14:textFill>
                  <w14:solidFill>
                    <w14:schemeClr w14:val="tx1"/>
                  </w14:solidFill>
                </w14:textFill>
              </w:rPr>
              <w:t>面</w:t>
            </w:r>
            <w:r>
              <w:rPr>
                <w:rFonts w:ascii="Times New Roman" w:hAnsi="Times New Roman"/>
                <w:color w:val="000000" w:themeColor="text1"/>
                <w:sz w:val="21"/>
                <w:szCs w:val="21"/>
                <w14:textFill>
                  <w14:solidFill>
                    <w14:schemeClr w14:val="tx1"/>
                  </w14:solidFill>
                </w14:textFill>
              </w:rPr>
              <w:t>漆固体</w:t>
            </w:r>
            <w:r>
              <w:rPr>
                <w:rFonts w:hint="eastAsia" w:ascii="Times New Roman" w:hAnsi="Times New Roman"/>
                <w:color w:val="000000" w:themeColor="text1"/>
                <w:sz w:val="21"/>
                <w:szCs w:val="21"/>
                <w14:textFill>
                  <w14:solidFill>
                    <w14:schemeClr w14:val="tx1"/>
                  </w14:solidFill>
                </w14:textFill>
              </w:rPr>
              <w:t>份</w:t>
            </w:r>
            <w:r>
              <w:rPr>
                <w:rFonts w:ascii="Times New Roman" w:hAnsi="Times New Roman"/>
                <w:color w:val="000000" w:themeColor="text1"/>
                <w:sz w:val="21"/>
                <w:szCs w:val="21"/>
                <w14:textFill>
                  <w14:solidFill>
                    <w14:schemeClr w14:val="tx1"/>
                  </w14:solidFill>
                </w14:textFill>
              </w:rPr>
              <w:t>含量约</w:t>
            </w:r>
            <w:r>
              <w:rPr>
                <w:rFonts w:hint="eastAsia" w:ascii="Times New Roman" w:hAnsi="Times New Roman"/>
                <w:color w:val="000000" w:themeColor="text1"/>
                <w:sz w:val="21"/>
                <w:szCs w:val="21"/>
                <w14:textFill>
                  <w14:solidFill>
                    <w14:schemeClr w14:val="tx1"/>
                  </w14:solidFill>
                </w14:textFill>
              </w:rPr>
              <w:t>65%</w:t>
            </w:r>
            <w:r>
              <w:rPr>
                <w:rFonts w:ascii="Times New Roman" w:hAnsi="Times New Roman"/>
                <w:color w:val="000000" w:themeColor="text1"/>
                <w:sz w:val="21"/>
                <w:szCs w:val="21"/>
                <w14:textFill>
                  <w14:solidFill>
                    <w14:schemeClr w14:val="tx1"/>
                  </w14:solidFill>
                </w14:textFill>
              </w:rPr>
              <w:t>，在喷涂过程中附着率为</w:t>
            </w:r>
            <w:r>
              <w:rPr>
                <w:rFonts w:hint="eastAsia" w:ascii="Times New Roman" w:hAnsi="Times New Roman"/>
                <w:color w:val="000000" w:themeColor="text1"/>
                <w:sz w:val="21"/>
                <w:szCs w:val="21"/>
                <w14:textFill>
                  <w14:solidFill>
                    <w14:schemeClr w14:val="tx1"/>
                  </w14:solidFill>
                </w14:textFill>
              </w:rPr>
              <w:t>60%</w:t>
            </w:r>
            <w:r>
              <w:rPr>
                <w:rFonts w:ascii="Times New Roman" w:hAnsi="Times New Roman"/>
                <w:color w:val="000000" w:themeColor="text1"/>
                <w:sz w:val="21"/>
                <w:szCs w:val="21"/>
                <w14:textFill>
                  <w14:solidFill>
                    <w14:schemeClr w14:val="tx1"/>
                  </w14:solidFill>
                </w14:textFill>
              </w:rPr>
              <w:t>，剩余</w:t>
            </w:r>
            <w:r>
              <w:rPr>
                <w:rFonts w:hint="eastAsia" w:ascii="Times New Roman" w:hAnsi="Times New Roman"/>
                <w:color w:val="000000" w:themeColor="text1"/>
                <w:sz w:val="21"/>
                <w:szCs w:val="21"/>
                <w14:textFill>
                  <w14:solidFill>
                    <w14:schemeClr w14:val="tx1"/>
                  </w14:solidFill>
                </w14:textFill>
              </w:rPr>
              <w:t>40%</w:t>
            </w:r>
            <w:r>
              <w:rPr>
                <w:rFonts w:ascii="Times New Roman" w:hAnsi="Times New Roman"/>
                <w:color w:val="000000" w:themeColor="text1"/>
                <w:sz w:val="21"/>
                <w:szCs w:val="21"/>
                <w14:textFill>
                  <w14:solidFill>
                    <w14:schemeClr w14:val="tx1"/>
                  </w14:solidFill>
                </w14:textFill>
              </w:rPr>
              <w:t>未附着的水性</w:t>
            </w:r>
            <w:r>
              <w:rPr>
                <w:rFonts w:hint="eastAsia" w:ascii="Times New Roman" w:hAnsi="Times New Roman"/>
                <w:color w:val="000000" w:themeColor="text1"/>
                <w:sz w:val="21"/>
                <w:szCs w:val="21"/>
                <w14:textFill>
                  <w14:solidFill>
                    <w14:schemeClr w14:val="tx1"/>
                  </w14:solidFill>
                </w14:textFill>
              </w:rPr>
              <w:t>面</w:t>
            </w:r>
            <w:r>
              <w:rPr>
                <w:rFonts w:ascii="Times New Roman" w:hAnsi="Times New Roman"/>
                <w:color w:val="000000" w:themeColor="text1"/>
                <w:sz w:val="21"/>
                <w:szCs w:val="21"/>
                <w14:textFill>
                  <w14:solidFill>
                    <w14:schemeClr w14:val="tx1"/>
                  </w14:solidFill>
                </w14:textFill>
              </w:rPr>
              <w:t>漆中的固体成分全部转化成漆雾，则</w:t>
            </w:r>
            <w:r>
              <w:rPr>
                <w:rFonts w:hint="eastAsia" w:ascii="Times New Roman" w:hAnsi="Times New Roman"/>
                <w:color w:val="000000" w:themeColor="text1"/>
                <w:sz w:val="21"/>
                <w:szCs w:val="21"/>
                <w14:textFill>
                  <w14:solidFill>
                    <w14:schemeClr w14:val="tx1"/>
                  </w14:solidFill>
                </w14:textFill>
              </w:rPr>
              <w:t>喷水性面漆时</w:t>
            </w:r>
            <w:r>
              <w:rPr>
                <w:rFonts w:ascii="Times New Roman" w:hAnsi="Times New Roman"/>
                <w:color w:val="000000" w:themeColor="text1"/>
                <w:sz w:val="21"/>
                <w:szCs w:val="21"/>
                <w14:textFill>
                  <w14:solidFill>
                    <w14:schemeClr w14:val="tx1"/>
                  </w14:solidFill>
                </w14:textFill>
              </w:rPr>
              <w:t>漆雾产生量为</w:t>
            </w:r>
            <w:r>
              <w:rPr>
                <w:rFonts w:hint="eastAsia" w:ascii="Times New Roman" w:hAnsi="Times New Roman"/>
                <w:color w:val="000000" w:themeColor="text1"/>
                <w:sz w:val="21"/>
                <w:szCs w:val="21"/>
                <w14:textFill>
                  <w14:solidFill>
                    <w14:schemeClr w14:val="tx1"/>
                  </w14:solidFill>
                </w14:textFill>
              </w:rPr>
              <w:t>1.789</w:t>
            </w:r>
            <w:r>
              <w:rPr>
                <w:rFonts w:ascii="Times New Roman" w:hAnsi="Times New Roman"/>
                <w:color w:val="000000" w:themeColor="text1"/>
                <w:sz w:val="21"/>
                <w:szCs w:val="21"/>
                <w14:textFill>
                  <w14:solidFill>
                    <w14:schemeClr w14:val="tx1"/>
                  </w14:solidFill>
                </w14:textFill>
              </w:rPr>
              <w:t>t/a</w:t>
            </w:r>
            <w:r>
              <w:rPr>
                <w:rFonts w:hint="eastAsia" w:ascii="Times New Roman" w:hAnsi="Times New Roman"/>
                <w:color w:val="000000" w:themeColor="text1"/>
                <w:sz w:val="21"/>
                <w:szCs w:val="21"/>
                <w14:textFill>
                  <w14:solidFill>
                    <w14:schemeClr w14:val="tx1"/>
                  </w14:solidFill>
                </w14:textFill>
              </w:rPr>
              <w:t>；综上，本项目喷漆过程漆雾的产生量为6.095t/a</w:t>
            </w:r>
            <w:r>
              <w:rPr>
                <w:rFonts w:hint="eastAsia" w:ascii="Times New Roman" w:hAnsi="Times New Roman"/>
                <w:color w:val="000000" w:themeColor="text1"/>
                <w:sz w:val="21"/>
                <w:szCs w:val="21"/>
                <w:lang w:eastAsia="zh-CN"/>
                <w14:textFill>
                  <w14:solidFill>
                    <w14:schemeClr w14:val="tx1"/>
                  </w14:solidFill>
                </w14:textFill>
              </w:rPr>
              <w:t>。</w:t>
            </w:r>
          </w:p>
          <w:p>
            <w:pPr>
              <w:pStyle w:val="2"/>
              <w:snapToGrid w:val="0"/>
              <w:spacing w:line="360" w:lineRule="auto"/>
              <w:ind w:firstLine="420" w:firstLineChars="200"/>
              <w:jc w:val="both"/>
              <w:rPr>
                <w:rFonts w:ascii="Times New Roman" w:hAnsi="Times New Roman"/>
                <w:color w:val="000000" w:themeColor="text1"/>
                <w14:textFill>
                  <w14:solidFill>
                    <w14:schemeClr w14:val="tx1"/>
                  </w14:solidFill>
                </w14:textFill>
              </w:rPr>
            </w:pPr>
            <w:r>
              <w:rPr>
                <w:rFonts w:hint="eastAsia" w:ascii="Times New Roman" w:hAnsi="Times New Roman" w:cs="Times New Roman"/>
                <w:color w:val="000000" w:themeColor="text1"/>
                <w:kern w:val="2"/>
                <w:sz w:val="21"/>
                <w:szCs w:val="21"/>
                <w14:textFill>
                  <w14:solidFill>
                    <w14:schemeClr w14:val="tx1"/>
                  </w14:solidFill>
                </w14:textFill>
              </w:rPr>
              <w:t>项目喷漆房</w:t>
            </w:r>
            <w:r>
              <w:rPr>
                <w:rFonts w:hint="eastAsia" w:ascii="Times New Roman" w:hAnsi="Times New Roman" w:cs="Times New Roman"/>
                <w:color w:val="000000" w:themeColor="text1"/>
                <w:kern w:val="2"/>
                <w:sz w:val="21"/>
                <w:szCs w:val="21"/>
                <w:lang w:eastAsia="zh-CN"/>
                <w14:textFill>
                  <w14:solidFill>
                    <w14:schemeClr w14:val="tx1"/>
                  </w14:solidFill>
                </w14:textFill>
              </w:rPr>
              <w:t>、</w:t>
            </w:r>
            <w:r>
              <w:rPr>
                <w:rFonts w:hint="eastAsia" w:ascii="Times New Roman" w:hAnsi="Times New Roman" w:cs="Times New Roman"/>
                <w:color w:val="000000" w:themeColor="text1"/>
                <w:kern w:val="2"/>
                <w:sz w:val="21"/>
                <w:szCs w:val="21"/>
                <w:lang w:val="en-US" w:eastAsia="zh-CN"/>
                <w14:textFill>
                  <w14:solidFill>
                    <w14:schemeClr w14:val="tx1"/>
                  </w14:solidFill>
                </w14:textFill>
              </w:rPr>
              <w:t>晾干房</w:t>
            </w:r>
            <w:r>
              <w:rPr>
                <w:rFonts w:hint="eastAsia" w:ascii="Times New Roman" w:hAnsi="Times New Roman" w:cs="Times New Roman"/>
                <w:color w:val="000000" w:themeColor="text1"/>
                <w:kern w:val="2"/>
                <w:sz w:val="21"/>
                <w:szCs w:val="21"/>
                <w14:textFill>
                  <w14:solidFill>
                    <w14:schemeClr w14:val="tx1"/>
                  </w14:solidFill>
                </w14:textFill>
              </w:rPr>
              <w:t>的规格尺寸</w:t>
            </w:r>
            <w:r>
              <w:rPr>
                <w:rFonts w:hint="eastAsia" w:ascii="Times New Roman" w:hAnsi="Times New Roman" w:cs="Times New Roman"/>
                <w:color w:val="000000" w:themeColor="text1"/>
                <w:kern w:val="2"/>
                <w:sz w:val="21"/>
                <w:szCs w:val="21"/>
                <w:lang w:val="en-US" w:eastAsia="zh-CN"/>
                <w14:textFill>
                  <w14:solidFill>
                    <w14:schemeClr w14:val="tx1"/>
                  </w14:solidFill>
                </w14:textFill>
              </w:rPr>
              <w:t>均</w:t>
            </w:r>
            <w:r>
              <w:rPr>
                <w:rFonts w:hint="eastAsia" w:ascii="Times New Roman" w:hAnsi="Times New Roman" w:cs="Times New Roman"/>
                <w:color w:val="000000" w:themeColor="text1"/>
                <w:kern w:val="2"/>
                <w:sz w:val="21"/>
                <w:szCs w:val="21"/>
                <w14:textFill>
                  <w14:solidFill>
                    <w14:schemeClr w14:val="tx1"/>
                  </w14:solidFill>
                </w14:textFill>
              </w:rPr>
              <w:t>为15.0*6.5*6.0m，本项目</w:t>
            </w:r>
            <w:r>
              <w:rPr>
                <w:rFonts w:hint="eastAsia" w:ascii="Times New Roman" w:hAnsi="Times New Roman" w:cs="Times New Roman"/>
                <w:color w:val="000000" w:themeColor="text1"/>
                <w:kern w:val="2"/>
                <w:sz w:val="21"/>
                <w:szCs w:val="21"/>
                <w:lang w:val="en-US" w:eastAsia="zh-CN"/>
                <w14:textFill>
                  <w14:solidFill>
                    <w14:schemeClr w14:val="tx1"/>
                  </w14:solidFill>
                </w14:textFill>
              </w:rPr>
              <w:t>喷漆工件在1间单层密闭负压喷漆房进行</w:t>
            </w:r>
            <w:r>
              <w:rPr>
                <w:rFonts w:hint="eastAsia" w:ascii="Times New Roman" w:hAnsi="Times New Roman" w:cs="Times New Roman"/>
                <w:color w:val="000000" w:themeColor="text1"/>
                <w:kern w:val="2"/>
                <w:sz w:val="21"/>
                <w:szCs w:val="21"/>
                <w14:textFill>
                  <w14:solidFill>
                    <w14:schemeClr w14:val="tx1"/>
                  </w14:solidFill>
                </w14:textFill>
              </w:rPr>
              <w:t>调漆喷漆</w:t>
            </w:r>
            <w:r>
              <w:rPr>
                <w:rFonts w:hint="eastAsia" w:ascii="Times New Roman" w:hAnsi="Times New Roman" w:cs="Times New Roman"/>
                <w:color w:val="000000" w:themeColor="text1"/>
                <w:kern w:val="2"/>
                <w:sz w:val="21"/>
                <w:szCs w:val="21"/>
                <w:lang w:val="en-US" w:eastAsia="zh-CN"/>
                <w14:textFill>
                  <w14:solidFill>
                    <w14:schemeClr w14:val="tx1"/>
                  </w14:solidFill>
                </w14:textFill>
              </w:rPr>
              <w:t>后转移到晾干房（1间）自然</w:t>
            </w:r>
            <w:r>
              <w:rPr>
                <w:rFonts w:hint="eastAsia" w:ascii="Times New Roman" w:hAnsi="Times New Roman" w:cs="Times New Roman"/>
                <w:color w:val="000000" w:themeColor="text1"/>
                <w:kern w:val="2"/>
                <w:sz w:val="21"/>
                <w:szCs w:val="21"/>
                <w14:textFill>
                  <w14:solidFill>
                    <w14:schemeClr w14:val="tx1"/>
                  </w14:solidFill>
                </w14:textFill>
              </w:rPr>
              <w:t>晾干，所需风量按车间换气次数50次/小时计算，则</w:t>
            </w:r>
            <w:r>
              <w:rPr>
                <w:rFonts w:hint="eastAsia" w:ascii="Times New Roman" w:hAnsi="Times New Roman" w:cs="Times New Roman"/>
                <w:color w:val="000000" w:themeColor="text1"/>
                <w:kern w:val="2"/>
                <w:sz w:val="21"/>
                <w:szCs w:val="21"/>
                <w:lang w:val="en-US" w:eastAsia="zh-CN"/>
                <w14:textFill>
                  <w14:solidFill>
                    <w14:schemeClr w14:val="tx1"/>
                  </w14:solidFill>
                </w14:textFill>
              </w:rPr>
              <w:t>调漆喷漆量晾干</w:t>
            </w:r>
            <w:r>
              <w:rPr>
                <w:rFonts w:hint="eastAsia" w:ascii="Times New Roman" w:hAnsi="Times New Roman" w:cs="Times New Roman"/>
                <w:color w:val="000000" w:themeColor="text1"/>
                <w:kern w:val="2"/>
                <w:sz w:val="21"/>
                <w:szCs w:val="21"/>
                <w14:textFill>
                  <w14:solidFill>
                    <w14:schemeClr w14:val="tx1"/>
                  </w14:solidFill>
                </w14:textFill>
              </w:rPr>
              <w:t>废气总排放量为</w:t>
            </w:r>
            <w:r>
              <w:rPr>
                <w:rFonts w:hint="eastAsia" w:ascii="Times New Roman" w:hAnsi="Times New Roman" w:cs="Times New Roman"/>
                <w:color w:val="000000" w:themeColor="text1"/>
                <w:kern w:val="2"/>
                <w:sz w:val="21"/>
                <w:szCs w:val="21"/>
                <w:lang w:val="en-US" w:eastAsia="zh-CN"/>
                <w14:textFill>
                  <w14:solidFill>
                    <w14:schemeClr w14:val="tx1"/>
                  </w14:solidFill>
                </w14:textFill>
              </w:rPr>
              <w:t>58500</w:t>
            </w:r>
            <w:r>
              <w:rPr>
                <w:rFonts w:hint="eastAsia" w:ascii="Times New Roman" w:hAnsi="Times New Roman" w:cs="Times New Roman"/>
                <w:color w:val="000000" w:themeColor="text1"/>
                <w:kern w:val="2"/>
                <w:sz w:val="21"/>
                <w:szCs w:val="21"/>
                <w14:textFill>
                  <w14:solidFill>
                    <w14:schemeClr w14:val="tx1"/>
                  </w14:solidFill>
                </w14:textFill>
              </w:rPr>
              <w:t>m</w:t>
            </w:r>
            <w:r>
              <w:rPr>
                <w:rFonts w:hint="eastAsia" w:ascii="Times New Roman" w:hAnsi="Times New Roman" w:cs="Times New Roman"/>
                <w:color w:val="000000" w:themeColor="text1"/>
                <w:kern w:val="2"/>
                <w:sz w:val="21"/>
                <w:szCs w:val="21"/>
                <w:vertAlign w:val="superscript"/>
                <w14:textFill>
                  <w14:solidFill>
                    <w14:schemeClr w14:val="tx1"/>
                  </w14:solidFill>
                </w14:textFill>
              </w:rPr>
              <w:t>3</w:t>
            </w:r>
            <w:r>
              <w:rPr>
                <w:rFonts w:hint="eastAsia" w:ascii="Times New Roman" w:hAnsi="Times New Roman" w:cs="Times New Roman"/>
                <w:color w:val="000000" w:themeColor="text1"/>
                <w:kern w:val="2"/>
                <w:sz w:val="21"/>
                <w:szCs w:val="21"/>
                <w14:textFill>
                  <w14:solidFill>
                    <w14:schemeClr w14:val="tx1"/>
                  </w14:solidFill>
                </w14:textFill>
              </w:rPr>
              <w:t>/h；考虑阻力损失，</w:t>
            </w:r>
            <w:r>
              <w:rPr>
                <w:rFonts w:hint="eastAsia" w:ascii="Times New Roman" w:hAnsi="Times New Roman"/>
                <w:color w:val="000000" w:themeColor="text1"/>
                <w:sz w:val="21"/>
                <w:szCs w:val="21"/>
                <w14:textFill>
                  <w14:solidFill>
                    <w14:schemeClr w14:val="tx1"/>
                  </w14:solidFill>
                </w14:textFill>
              </w:rPr>
              <w:t>收集调漆喷漆晾干废气所需的风量为</w:t>
            </w:r>
            <w:r>
              <w:rPr>
                <w:rFonts w:hint="eastAsia" w:ascii="Times New Roman" w:hAnsi="Times New Roman"/>
                <w:color w:val="000000" w:themeColor="text1"/>
                <w:sz w:val="21"/>
                <w:szCs w:val="21"/>
                <w:lang w:val="en-US" w:eastAsia="zh-CN"/>
                <w14:textFill>
                  <w14:solidFill>
                    <w14:schemeClr w14:val="tx1"/>
                  </w14:solidFill>
                </w14:textFill>
              </w:rPr>
              <w:t>60000</w:t>
            </w:r>
            <w:r>
              <w:rPr>
                <w:rFonts w:ascii="Times New Roman" w:hAnsi="Times New Roman"/>
                <w:color w:val="000000" w:themeColor="text1"/>
                <w:sz w:val="21"/>
                <w:szCs w:val="21"/>
                <w14:textFill>
                  <w14:solidFill>
                    <w14:schemeClr w14:val="tx1"/>
                  </w14:solidFill>
                </w14:textFill>
              </w:rPr>
              <w:t>m</w:t>
            </w:r>
            <w:r>
              <w:rPr>
                <w:rFonts w:ascii="Times New Roman" w:hAnsi="Times New Roman"/>
                <w:color w:val="000000" w:themeColor="text1"/>
                <w:sz w:val="21"/>
                <w:szCs w:val="21"/>
                <w:vertAlign w:val="superscript"/>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w:t>
            </w:r>
            <w:r>
              <w:rPr>
                <w:rFonts w:hint="eastAsia" w:ascii="Times New Roman" w:hAnsi="Times New Roman"/>
                <w:color w:val="000000" w:themeColor="text1"/>
                <w:sz w:val="21"/>
                <w:szCs w:val="21"/>
                <w14:textFill>
                  <w14:solidFill>
                    <w14:schemeClr w14:val="tx1"/>
                  </w14:solidFill>
                </w14:textFill>
              </w:rPr>
              <w:t>h。</w:t>
            </w:r>
            <w:r>
              <w:rPr>
                <w:rFonts w:ascii="Times New Roman" w:hAnsi="Times New Roman"/>
                <w:color w:val="000000" w:themeColor="text1"/>
                <w:sz w:val="21"/>
                <w:szCs w:val="21"/>
                <w14:textFill>
                  <w14:solidFill>
                    <w14:schemeClr w14:val="tx1"/>
                  </w14:solidFill>
                </w14:textFill>
              </w:rPr>
              <w:t>参考《广东省工业源挥发性有机物减排量核算方法（试行）》</w:t>
            </w:r>
            <w:r>
              <w:rPr>
                <w:rFonts w:hint="eastAsia" w:ascii="Times New Roman" w:hAnsi="Times New Roman"/>
                <w:color w:val="000000" w:themeColor="text1"/>
                <w:sz w:val="21"/>
                <w:szCs w:val="21"/>
                <w14:textFill>
                  <w14:solidFill>
                    <w14:schemeClr w14:val="tx1"/>
                  </w14:solidFill>
                </w14:textFill>
              </w:rPr>
              <w:t>：VOCs产生源设置在密闭车间、密闭设备（含反应釜）、密闭管道内，所有开口处，包括人员或物料进出口处呈负压-集气效率为95%。</w:t>
            </w:r>
          </w:p>
          <w:p>
            <w:pPr>
              <w:pStyle w:val="2"/>
              <w:snapToGrid w:val="0"/>
              <w:spacing w:line="360" w:lineRule="auto"/>
              <w:ind w:firstLine="420" w:firstLineChars="200"/>
              <w:jc w:val="both"/>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项目拟将调漆喷漆晾干有机废气收集后经过“喷淋塔+干式过滤器+两级活性炭吸附装置”处理达标后通过15米高3#的排气筒排放，</w:t>
            </w:r>
            <w:r>
              <w:rPr>
                <w:color w:val="000000" w:themeColor="text1"/>
                <w:sz w:val="21"/>
                <w:szCs w:val="21"/>
                <w14:textFill>
                  <w14:solidFill>
                    <w14:schemeClr w14:val="tx1"/>
                  </w14:solidFill>
                </w14:textFill>
              </w:rPr>
              <w:t>参考《深圳市典型行业工艺废气排污量核算方法（试行）》，活性炭吸附装置的处理率为</w:t>
            </w:r>
            <w:r>
              <w:rPr>
                <w:rFonts w:ascii="Times New Roman" w:hAnsi="Times New Roman" w:cs="Times New Roman"/>
                <w:color w:val="000000" w:themeColor="text1"/>
                <w:sz w:val="21"/>
                <w:szCs w:val="21"/>
                <w14:textFill>
                  <w14:solidFill>
                    <w14:schemeClr w14:val="tx1"/>
                  </w14:solidFill>
                </w14:textFill>
              </w:rPr>
              <w:t>70%</w:t>
            </w:r>
            <w:r>
              <w:rPr>
                <w:rFonts w:hint="eastAsia" w:ascii="Times New Roman" w:hAnsi="Times New Roman" w:cs="Times New Roman"/>
                <w:color w:val="000000" w:themeColor="text1"/>
                <w:sz w:val="21"/>
                <w:szCs w:val="21"/>
                <w14:textFill>
                  <w14:solidFill>
                    <w14:schemeClr w14:val="tx1"/>
                  </w14:solidFill>
                </w14:textFill>
              </w:rPr>
              <w:t>；漆雾采用“喷淋塔+干式过滤器+两级活性炭吸附装置”处理</w:t>
            </w:r>
            <w:r>
              <w:rPr>
                <w:rFonts w:hint="eastAsia" w:ascii="Times New Roman" w:hAnsi="Times New Roman"/>
                <w:color w:val="000000" w:themeColor="text1"/>
                <w:sz w:val="21"/>
                <w:szCs w:val="21"/>
                <w14:textFill>
                  <w14:solidFill>
                    <w14:schemeClr w14:val="tx1"/>
                  </w14:solidFill>
                </w14:textFill>
              </w:rPr>
              <w:t>达标后通过15米高3#的排气筒排放</w:t>
            </w:r>
            <w:r>
              <w:rPr>
                <w:rFonts w:hint="eastAsia" w:ascii="Times New Roman" w:hAnsi="Times New Roman" w:cs="Times New Roman"/>
                <w:color w:val="000000" w:themeColor="text1"/>
                <w:sz w:val="21"/>
                <w:szCs w:val="21"/>
                <w14:textFill>
                  <w14:solidFill>
                    <w14:schemeClr w14:val="tx1"/>
                  </w14:solidFill>
                </w14:textFill>
              </w:rPr>
              <w:t>，根据《大气污染控制技术手册》（化学工业出版社、马广大主编），水喷淋湿法除尘器的除尘效率在85～95%，本评价取值90%。</w:t>
            </w:r>
          </w:p>
          <w:p>
            <w:pPr>
              <w:pStyle w:val="2"/>
              <w:snapToGrid w:val="0"/>
              <w:spacing w:line="360" w:lineRule="auto"/>
              <w:ind w:firstLine="420" w:firstLineChars="200"/>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经处理后</w:t>
            </w:r>
            <w:r>
              <w:rPr>
                <w:rFonts w:hint="eastAsia"/>
                <w:color w:val="000000" w:themeColor="text1"/>
                <w:sz w:val="21"/>
                <w:szCs w:val="21"/>
                <w14:textFill>
                  <w14:solidFill>
                    <w14:schemeClr w14:val="tx1"/>
                  </w14:solidFill>
                </w14:textFill>
              </w:rPr>
              <w:t>，本项目调漆喷漆晾干有机废气和漆雾的产排情况如下表所示。</w:t>
            </w:r>
          </w:p>
          <w:p>
            <w:pPr>
              <w:pStyle w:val="2"/>
              <w:snapToGrid w:val="0"/>
              <w:spacing w:line="360" w:lineRule="auto"/>
              <w:ind w:firstLine="422" w:firstLineChars="200"/>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表4-</w:t>
            </w:r>
            <w:r>
              <w:rPr>
                <w:rFonts w:hint="eastAsia" w:ascii="Times New Roman" w:hAnsi="Times New Roman" w:cs="Times New Roman"/>
                <w:b/>
                <w:bCs/>
                <w:color w:val="000000" w:themeColor="text1"/>
                <w:sz w:val="21"/>
                <w:szCs w:val="21"/>
                <w14:textFill>
                  <w14:solidFill>
                    <w14:schemeClr w14:val="tx1"/>
                  </w14:solidFill>
                </w14:textFill>
              </w:rPr>
              <w:t>5</w:t>
            </w:r>
            <w:r>
              <w:rPr>
                <w:rFonts w:ascii="Times New Roman" w:hAnsi="Times New Roman" w:cs="Times New Roman"/>
                <w:b/>
                <w:bCs/>
                <w:color w:val="000000" w:themeColor="text1"/>
                <w:sz w:val="21"/>
                <w:szCs w:val="21"/>
                <w14:textFill>
                  <w14:solidFill>
                    <w14:schemeClr w14:val="tx1"/>
                  </w14:solidFill>
                </w14:textFill>
              </w:rPr>
              <w:t xml:space="preserve"> </w:t>
            </w:r>
            <w:r>
              <w:rPr>
                <w:rFonts w:hint="eastAsia" w:ascii="Times New Roman" w:hAnsi="Times New Roman" w:cs="Times New Roman"/>
                <w:b/>
                <w:bCs/>
                <w:color w:val="000000" w:themeColor="text1"/>
                <w:sz w:val="21"/>
                <w:szCs w:val="21"/>
                <w14:textFill>
                  <w14:solidFill>
                    <w14:schemeClr w14:val="tx1"/>
                  </w14:solidFill>
                </w14:textFill>
              </w:rPr>
              <w:t>调漆喷漆晾干</w:t>
            </w:r>
            <w:r>
              <w:rPr>
                <w:rFonts w:ascii="Times New Roman" w:hAnsi="Times New Roman" w:cs="Times New Roman"/>
                <w:b/>
                <w:bCs/>
                <w:color w:val="000000" w:themeColor="text1"/>
                <w:sz w:val="21"/>
                <w:szCs w:val="21"/>
                <w14:textFill>
                  <w14:solidFill>
                    <w14:schemeClr w14:val="tx1"/>
                  </w14:solidFill>
                </w14:textFill>
              </w:rPr>
              <w:t>废气产排情况一览表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961"/>
              <w:gridCol w:w="1371"/>
              <w:gridCol w:w="1138"/>
              <w:gridCol w:w="961"/>
              <w:gridCol w:w="97"/>
              <w:gridCol w:w="1050"/>
              <w:gridCol w:w="48"/>
              <w:gridCol w:w="1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3" w:type="dxa"/>
                  <w:vMerge w:val="restart"/>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工序</w:t>
                  </w:r>
                </w:p>
              </w:tc>
              <w:tc>
                <w:tcPr>
                  <w:tcW w:w="961" w:type="dxa"/>
                  <w:vMerge w:val="restart"/>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2509" w:type="dxa"/>
                  <w:gridSpan w:val="2"/>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产生情况</w:t>
                  </w:r>
                </w:p>
              </w:tc>
              <w:tc>
                <w:tcPr>
                  <w:tcW w:w="3254" w:type="dxa"/>
                  <w:gridSpan w:val="5"/>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收集情况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293" w:type="dxa"/>
                  <w:vMerge w:val="continue"/>
                  <w:vAlign w:val="center"/>
                </w:tcPr>
                <w:p>
                  <w:pPr>
                    <w:adjustRightInd w:val="0"/>
                    <w:snapToGrid w:val="0"/>
                    <w:jc w:val="center"/>
                    <w:rPr>
                      <w:color w:val="000000" w:themeColor="text1"/>
                      <w14:textFill>
                        <w14:solidFill>
                          <w14:schemeClr w14:val="tx1"/>
                        </w14:solidFill>
                      </w14:textFill>
                    </w:rPr>
                  </w:pPr>
                </w:p>
              </w:tc>
              <w:tc>
                <w:tcPr>
                  <w:tcW w:w="961" w:type="dxa"/>
                  <w:vMerge w:val="continue"/>
                  <w:vAlign w:val="center"/>
                </w:tcPr>
                <w:p>
                  <w:pPr>
                    <w:adjustRightInd w:val="0"/>
                    <w:snapToGrid w:val="0"/>
                    <w:jc w:val="center"/>
                    <w:rPr>
                      <w:color w:val="000000" w:themeColor="text1"/>
                      <w14:textFill>
                        <w14:solidFill>
                          <w14:schemeClr w14:val="tx1"/>
                        </w14:solidFill>
                      </w14:textFill>
                    </w:rPr>
                  </w:pPr>
                </w:p>
              </w:tc>
              <w:tc>
                <w:tcPr>
                  <w:tcW w:w="2509"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产生量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961"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收集量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1147"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产生速率</w:t>
                  </w:r>
                </w:p>
                <w:p>
                  <w:pPr>
                    <w:pStyle w:val="2"/>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kg/h</w:t>
                  </w:r>
                </w:p>
              </w:tc>
              <w:tc>
                <w:tcPr>
                  <w:tcW w:w="1146"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产生浓度mg/m</w:t>
                  </w:r>
                  <w:r>
                    <w:rPr>
                      <w:color w:val="000000" w:themeColor="text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293"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调漆喷漆晾干</w:t>
                  </w:r>
                </w:p>
              </w:tc>
              <w:tc>
                <w:tcPr>
                  <w:tcW w:w="961"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总</w:t>
                  </w:r>
                  <w:r>
                    <w:rPr>
                      <w:color w:val="000000" w:themeColor="text1"/>
                      <w14:textFill>
                        <w14:solidFill>
                          <w14:schemeClr w14:val="tx1"/>
                        </w14:solidFill>
                      </w14:textFill>
                    </w:rPr>
                    <w:t>VOCs</w:t>
                  </w:r>
                </w:p>
              </w:tc>
              <w:tc>
                <w:tcPr>
                  <w:tcW w:w="2509" w:type="dxa"/>
                  <w:gridSpan w:val="2"/>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2.095</w:t>
                  </w:r>
                </w:p>
              </w:tc>
              <w:tc>
                <w:tcPr>
                  <w:tcW w:w="961" w:type="dxa"/>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1.99</w:t>
                  </w:r>
                </w:p>
              </w:tc>
              <w:tc>
                <w:tcPr>
                  <w:tcW w:w="1147" w:type="dxa"/>
                  <w:gridSpan w:val="2"/>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0.829</w:t>
                  </w:r>
                </w:p>
              </w:tc>
              <w:tc>
                <w:tcPr>
                  <w:tcW w:w="1146" w:type="dxa"/>
                  <w:gridSpan w:val="2"/>
                  <w:vAlign w:val="center"/>
                </w:tcPr>
                <w:p>
                  <w:pPr>
                    <w:widowControl/>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293"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喷漆</w:t>
                  </w:r>
                </w:p>
              </w:tc>
              <w:tc>
                <w:tcPr>
                  <w:tcW w:w="961" w:type="dxa"/>
                  <w:vAlign w:val="center"/>
                </w:tcPr>
                <w:p>
                  <w:pPr>
                    <w:adjustRightInd w:val="0"/>
                    <w:snapToGrid w:val="0"/>
                    <w:jc w:val="center"/>
                    <w:rPr>
                      <w:color w:val="000000" w:themeColor="text1"/>
                      <w14:textFill>
                        <w14:solidFill>
                          <w14:schemeClr w14:val="tx1"/>
                        </w14:solidFill>
                      </w14:textFill>
                    </w:rPr>
                  </w:pPr>
                  <w:r>
                    <w:rPr>
                      <w:rFonts w:hint="eastAsia" w:cs="宋体"/>
                      <w:color w:val="000000" w:themeColor="text1"/>
                      <w:kern w:val="0"/>
                      <w:lang w:bidi="ar"/>
                      <w14:textFill>
                        <w14:solidFill>
                          <w14:schemeClr w14:val="tx1"/>
                        </w14:solidFill>
                      </w14:textFill>
                    </w:rPr>
                    <w:t>漆雾（颗粒物）</w:t>
                  </w:r>
                </w:p>
              </w:tc>
              <w:tc>
                <w:tcPr>
                  <w:tcW w:w="2509" w:type="dxa"/>
                  <w:gridSpan w:val="2"/>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6.095</w:t>
                  </w:r>
                </w:p>
              </w:tc>
              <w:tc>
                <w:tcPr>
                  <w:tcW w:w="961" w:type="dxa"/>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5.79</w:t>
                  </w:r>
                </w:p>
              </w:tc>
              <w:tc>
                <w:tcPr>
                  <w:tcW w:w="1147" w:type="dxa"/>
                  <w:gridSpan w:val="2"/>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2.413</w:t>
                  </w:r>
                </w:p>
              </w:tc>
              <w:tc>
                <w:tcPr>
                  <w:tcW w:w="1146" w:type="dxa"/>
                  <w:gridSpan w:val="2"/>
                  <w:vAlign w:val="center"/>
                </w:tcPr>
                <w:p>
                  <w:pPr>
                    <w:widowControl/>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3" w:type="dxa"/>
                  <w:vMerge w:val="restart"/>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工序</w:t>
                  </w:r>
                </w:p>
              </w:tc>
              <w:tc>
                <w:tcPr>
                  <w:tcW w:w="961" w:type="dxa"/>
                  <w:vMerge w:val="restart"/>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2509" w:type="dxa"/>
                  <w:gridSpan w:val="2"/>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无组织排放情况</w:t>
                  </w:r>
                </w:p>
              </w:tc>
              <w:tc>
                <w:tcPr>
                  <w:tcW w:w="3254" w:type="dxa"/>
                  <w:gridSpan w:val="5"/>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有组织排放情况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3" w:type="dxa"/>
                  <w:vMerge w:val="continue"/>
                  <w:vAlign w:val="center"/>
                </w:tcPr>
                <w:p>
                  <w:pPr>
                    <w:adjustRightInd w:val="0"/>
                    <w:snapToGrid w:val="0"/>
                    <w:jc w:val="center"/>
                    <w:rPr>
                      <w:color w:val="000000" w:themeColor="text1"/>
                      <w14:textFill>
                        <w14:solidFill>
                          <w14:schemeClr w14:val="tx1"/>
                        </w14:solidFill>
                      </w14:textFill>
                    </w:rPr>
                  </w:pPr>
                </w:p>
              </w:tc>
              <w:tc>
                <w:tcPr>
                  <w:tcW w:w="961" w:type="dxa"/>
                  <w:vMerge w:val="continue"/>
                  <w:vAlign w:val="center"/>
                </w:tcPr>
                <w:p>
                  <w:pPr>
                    <w:adjustRightInd w:val="0"/>
                    <w:snapToGrid w:val="0"/>
                    <w:jc w:val="center"/>
                    <w:rPr>
                      <w:color w:val="000000" w:themeColor="text1"/>
                      <w14:textFill>
                        <w14:solidFill>
                          <w14:schemeClr w14:val="tx1"/>
                        </w14:solidFill>
                      </w14:textFill>
                    </w:rPr>
                  </w:pPr>
                </w:p>
              </w:tc>
              <w:tc>
                <w:tcPr>
                  <w:tcW w:w="1371"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1138"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排放速率</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kg/h</w:t>
                  </w:r>
                </w:p>
              </w:tc>
              <w:tc>
                <w:tcPr>
                  <w:tcW w:w="1058"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1098"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排放速率</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kg/h</w:t>
                  </w:r>
                </w:p>
              </w:tc>
              <w:tc>
                <w:tcPr>
                  <w:tcW w:w="1098"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排放浓度</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mg/m</w:t>
                  </w:r>
                  <w:r>
                    <w:rPr>
                      <w:color w:val="000000" w:themeColor="text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293"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调漆喷漆晾干</w:t>
                  </w:r>
                </w:p>
              </w:tc>
              <w:tc>
                <w:tcPr>
                  <w:tcW w:w="961"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总</w:t>
                  </w:r>
                  <w:r>
                    <w:rPr>
                      <w:color w:val="000000" w:themeColor="text1"/>
                      <w14:textFill>
                        <w14:solidFill>
                          <w14:schemeClr w14:val="tx1"/>
                        </w14:solidFill>
                      </w14:textFill>
                    </w:rPr>
                    <w:t>VOCs</w:t>
                  </w:r>
                </w:p>
              </w:tc>
              <w:tc>
                <w:tcPr>
                  <w:tcW w:w="1371" w:type="dxa"/>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0.105</w:t>
                  </w:r>
                </w:p>
              </w:tc>
              <w:tc>
                <w:tcPr>
                  <w:tcW w:w="1138" w:type="dxa"/>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0.0436</w:t>
                  </w:r>
                </w:p>
              </w:tc>
              <w:tc>
                <w:tcPr>
                  <w:tcW w:w="1058" w:type="dxa"/>
                  <w:gridSpan w:val="2"/>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0.597</w:t>
                  </w:r>
                </w:p>
              </w:tc>
              <w:tc>
                <w:tcPr>
                  <w:tcW w:w="1098" w:type="dxa"/>
                  <w:gridSpan w:val="2"/>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0.249</w:t>
                  </w:r>
                </w:p>
              </w:tc>
              <w:tc>
                <w:tcPr>
                  <w:tcW w:w="1098" w:type="dxa"/>
                  <w:vAlign w:val="center"/>
                </w:tcPr>
                <w:p>
                  <w:pPr>
                    <w:widowControl/>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293"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喷漆</w:t>
                  </w:r>
                </w:p>
              </w:tc>
              <w:tc>
                <w:tcPr>
                  <w:tcW w:w="961" w:type="dxa"/>
                  <w:vAlign w:val="center"/>
                </w:tcPr>
                <w:p>
                  <w:pPr>
                    <w:adjustRightInd w:val="0"/>
                    <w:snapToGrid w:val="0"/>
                    <w:jc w:val="center"/>
                    <w:rPr>
                      <w:color w:val="000000" w:themeColor="text1"/>
                      <w14:textFill>
                        <w14:solidFill>
                          <w14:schemeClr w14:val="tx1"/>
                        </w14:solidFill>
                      </w14:textFill>
                    </w:rPr>
                  </w:pPr>
                  <w:r>
                    <w:rPr>
                      <w:rFonts w:hint="eastAsia" w:cs="宋体"/>
                      <w:color w:val="000000" w:themeColor="text1"/>
                      <w:kern w:val="0"/>
                      <w:lang w:bidi="ar"/>
                      <w14:textFill>
                        <w14:solidFill>
                          <w14:schemeClr w14:val="tx1"/>
                        </w14:solidFill>
                      </w14:textFill>
                    </w:rPr>
                    <w:t>漆雾（颗粒物）</w:t>
                  </w:r>
                </w:p>
              </w:tc>
              <w:tc>
                <w:tcPr>
                  <w:tcW w:w="1371" w:type="dxa"/>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0.305</w:t>
                  </w:r>
                </w:p>
              </w:tc>
              <w:tc>
                <w:tcPr>
                  <w:tcW w:w="1138" w:type="dxa"/>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0.127</w:t>
                  </w:r>
                </w:p>
              </w:tc>
              <w:tc>
                <w:tcPr>
                  <w:tcW w:w="1058" w:type="dxa"/>
                  <w:gridSpan w:val="2"/>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0.579</w:t>
                  </w:r>
                </w:p>
              </w:tc>
              <w:tc>
                <w:tcPr>
                  <w:tcW w:w="1098" w:type="dxa"/>
                  <w:gridSpan w:val="2"/>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0.241</w:t>
                  </w:r>
                </w:p>
              </w:tc>
              <w:tc>
                <w:tcPr>
                  <w:tcW w:w="1098" w:type="dxa"/>
                  <w:vAlign w:val="center"/>
                </w:tcPr>
                <w:p>
                  <w:pPr>
                    <w:widowControl/>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4.02</w:t>
                  </w:r>
                </w:p>
              </w:tc>
            </w:tr>
          </w:tbl>
          <w:p>
            <w:pPr>
              <w:tabs>
                <w:tab w:val="left" w:pos="1081"/>
              </w:tabs>
              <w:adjustRightInd w:val="0"/>
              <w:snapToGrid w:val="0"/>
              <w:spacing w:before="120" w:beforeLines="50" w:line="360" w:lineRule="auto"/>
              <w:ind w:firstLine="422" w:firstLineChars="200"/>
              <w:rPr>
                <w:b/>
                <w:color w:val="000000" w:themeColor="text1"/>
                <w:kern w:val="0"/>
                <w14:textFill>
                  <w14:solidFill>
                    <w14:schemeClr w14:val="tx1"/>
                  </w14:solidFill>
                </w14:textFill>
              </w:rPr>
            </w:pPr>
            <w:r>
              <w:rPr>
                <w:rFonts w:hint="eastAsia"/>
                <w:b/>
                <w:color w:val="000000" w:themeColor="text1"/>
                <w:kern w:val="0"/>
                <w14:textFill>
                  <w14:solidFill>
                    <w14:schemeClr w14:val="tx1"/>
                  </w14:solidFill>
                </w14:textFill>
              </w:rPr>
              <w:t>厂房2</w:t>
            </w:r>
            <w:r>
              <w:rPr>
                <w:b/>
                <w:color w:val="000000" w:themeColor="text1"/>
                <w:kern w:val="0"/>
                <w14:textFill>
                  <w14:solidFill>
                    <w14:schemeClr w14:val="tx1"/>
                  </w14:solidFill>
                </w14:textFill>
              </w:rPr>
              <w:t>大气污染物源强分析：</w:t>
            </w:r>
          </w:p>
          <w:p>
            <w:pPr>
              <w:adjustRightInd w:val="0"/>
              <w:snapToGrid w:val="0"/>
              <w:spacing w:line="360" w:lineRule="auto"/>
              <w:ind w:firstLine="422" w:firstLineChars="200"/>
              <w:textAlignment w:val="baseline"/>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（1）焊接组装</w:t>
            </w:r>
            <w:r>
              <w:rPr>
                <w:b/>
                <w:bCs/>
                <w:color w:val="000000" w:themeColor="text1"/>
                <w14:textFill>
                  <w14:solidFill>
                    <w14:schemeClr w14:val="tx1"/>
                  </w14:solidFill>
                </w14:textFill>
              </w:rPr>
              <w:t>烟尘</w:t>
            </w:r>
          </w:p>
          <w:p>
            <w:pPr>
              <w:widowControl/>
              <w:adjustRightInd w:val="0"/>
              <w:snapToGrid w:val="0"/>
              <w:spacing w:line="360" w:lineRule="auto"/>
              <w:ind w:firstLine="420" w:firstLineChars="200"/>
              <w:rPr>
                <w:bCs/>
                <w:color w:val="000000" w:themeColor="text1"/>
                <w14:textFill>
                  <w14:solidFill>
                    <w14:schemeClr w14:val="tx1"/>
                  </w14:solidFill>
                </w14:textFill>
              </w:rPr>
            </w:pPr>
            <w:r>
              <w:rPr>
                <w:rFonts w:hint="eastAsia"/>
                <w:color w:val="000000" w:themeColor="text1"/>
                <w14:textFill>
                  <w14:solidFill>
                    <w14:schemeClr w14:val="tx1"/>
                  </w14:solidFill>
                </w14:textFill>
              </w:rPr>
              <w:t>本项目焊</w:t>
            </w:r>
            <w:r>
              <w:rPr>
                <w:color w:val="000000" w:themeColor="text1"/>
                <w14:textFill>
                  <w14:solidFill>
                    <w14:schemeClr w14:val="tx1"/>
                  </w14:solidFill>
                </w14:textFill>
              </w:rPr>
              <w:t>接</w:t>
            </w:r>
            <w:r>
              <w:rPr>
                <w:rFonts w:hint="eastAsia"/>
                <w:color w:val="000000" w:themeColor="text1"/>
                <w14:textFill>
                  <w14:solidFill>
                    <w14:schemeClr w14:val="tx1"/>
                  </w14:solidFill>
                </w14:textFill>
              </w:rPr>
              <w:t>组装过程</w:t>
            </w:r>
            <w:r>
              <w:rPr>
                <w:color w:val="000000" w:themeColor="text1"/>
                <w14:textFill>
                  <w14:solidFill>
                    <w14:schemeClr w14:val="tx1"/>
                  </w14:solidFill>
                </w14:textFill>
              </w:rPr>
              <w:t>会产生</w:t>
            </w:r>
            <w:r>
              <w:rPr>
                <w:rFonts w:hint="eastAsia"/>
                <w:color w:val="000000" w:themeColor="text1"/>
                <w14:textFill>
                  <w14:solidFill>
                    <w14:schemeClr w14:val="tx1"/>
                  </w14:solidFill>
                </w14:textFill>
              </w:rPr>
              <w:t>烟</w:t>
            </w:r>
            <w:r>
              <w:rPr>
                <w:color w:val="000000" w:themeColor="text1"/>
                <w14:textFill>
                  <w14:solidFill>
                    <w14:schemeClr w14:val="tx1"/>
                  </w14:solidFill>
                </w14:textFill>
              </w:rPr>
              <w:t>尘</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参考《排放源统计调查产排污核算方法和系数手册》（生态环境部公告</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2021年</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第24号）中的《</w:t>
            </w:r>
            <w:r>
              <w:rPr>
                <w:rFonts w:hint="eastAsia"/>
                <w:color w:val="000000" w:themeColor="text1"/>
                <w14:textFill>
                  <w14:solidFill>
                    <w14:schemeClr w14:val="tx1"/>
                  </w14:solidFill>
                </w14:textFill>
              </w:rPr>
              <w:t>33-37，431-434机械行业系数手册</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-5系数表-9焊接-实芯焊丝-二氧化碳保护焊、埋弧焊-颗粒</w:t>
            </w:r>
            <w:r>
              <w:rPr>
                <w:color w:val="000000" w:themeColor="text1"/>
                <w14:textFill>
                  <w14:solidFill>
                    <w14:schemeClr w14:val="tx1"/>
                  </w14:solidFill>
                </w14:textFill>
              </w:rPr>
              <w:t>物产污系数9.19</w:t>
            </w:r>
            <w:r>
              <w:rPr>
                <w:rFonts w:hint="eastAsia"/>
                <w:color w:val="000000" w:themeColor="text1"/>
                <w14:textFill>
                  <w14:solidFill>
                    <w14:schemeClr w14:val="tx1"/>
                  </w14:solidFill>
                </w14:textFill>
              </w:rPr>
              <w:t>千克</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吨-</w:t>
            </w:r>
            <w:r>
              <w:rPr>
                <w:color w:val="000000" w:themeColor="text1"/>
                <w14:textFill>
                  <w14:solidFill>
                    <w14:schemeClr w14:val="tx1"/>
                  </w14:solidFill>
                </w14:textFill>
              </w:rPr>
              <w:t>原料，</w:t>
            </w:r>
            <w:r>
              <w:rPr>
                <w:rFonts w:hint="eastAsia"/>
                <w:color w:val="000000" w:themeColor="text1"/>
                <w14:textFill>
                  <w14:solidFill>
                    <w14:schemeClr w14:val="tx1"/>
                  </w14:solidFill>
                </w14:textFill>
              </w:rPr>
              <w:t>厂房2实</w:t>
            </w:r>
            <w:r>
              <w:rPr>
                <w:color w:val="000000" w:themeColor="text1"/>
                <w14:textFill>
                  <w14:solidFill>
                    <w14:schemeClr w14:val="tx1"/>
                  </w14:solidFill>
                </w14:textFill>
              </w:rPr>
              <w:t>芯焊丝</w:t>
            </w:r>
            <w:r>
              <w:rPr>
                <w:rFonts w:hint="eastAsia"/>
                <w:color w:val="000000" w:themeColor="text1"/>
                <w14:textFill>
                  <w14:solidFill>
                    <w14:schemeClr w14:val="tx1"/>
                  </w14:solidFill>
                </w14:textFill>
              </w:rPr>
              <w:t>用量为8t/a，</w:t>
            </w:r>
            <w:r>
              <w:rPr>
                <w:color w:val="000000" w:themeColor="text1"/>
                <w14:textFill>
                  <w14:solidFill>
                    <w14:schemeClr w14:val="tx1"/>
                  </w14:solidFill>
                </w14:textFill>
              </w:rPr>
              <w:t>则</w:t>
            </w:r>
            <w:r>
              <w:rPr>
                <w:rFonts w:hint="eastAsia"/>
                <w:color w:val="000000" w:themeColor="text1"/>
                <w14:textFill>
                  <w14:solidFill>
                    <w14:schemeClr w14:val="tx1"/>
                  </w14:solidFill>
                </w14:textFill>
              </w:rPr>
              <w:t>焊</w:t>
            </w:r>
            <w:r>
              <w:rPr>
                <w:color w:val="000000" w:themeColor="text1"/>
                <w14:textFill>
                  <w14:solidFill>
                    <w14:schemeClr w14:val="tx1"/>
                  </w14:solidFill>
                </w14:textFill>
              </w:rPr>
              <w:t>接烟尘</w:t>
            </w:r>
            <w:r>
              <w:rPr>
                <w:bCs/>
                <w:color w:val="000000" w:themeColor="text1"/>
                <w14:textFill>
                  <w14:solidFill>
                    <w14:schemeClr w14:val="tx1"/>
                  </w14:solidFill>
                </w14:textFill>
              </w:rPr>
              <w:t>产生量</w:t>
            </w:r>
            <w:r>
              <w:rPr>
                <w:rFonts w:hint="eastAsia"/>
                <w:bCs/>
                <w:color w:val="000000" w:themeColor="text1"/>
                <w14:textFill>
                  <w14:solidFill>
                    <w14:schemeClr w14:val="tx1"/>
                  </w14:solidFill>
                </w14:textFill>
              </w:rPr>
              <w:t>约</w:t>
            </w:r>
            <w:r>
              <w:rPr>
                <w:bCs/>
                <w:color w:val="000000" w:themeColor="text1"/>
                <w14:textFill>
                  <w14:solidFill>
                    <w14:schemeClr w14:val="tx1"/>
                  </w14:solidFill>
                </w14:textFill>
              </w:rPr>
              <w:t>为0.</w:t>
            </w:r>
            <w:r>
              <w:rPr>
                <w:rFonts w:hint="eastAsia"/>
                <w:bCs/>
                <w:color w:val="000000" w:themeColor="text1"/>
                <w14:textFill>
                  <w14:solidFill>
                    <w14:schemeClr w14:val="tx1"/>
                  </w14:solidFill>
                </w14:textFill>
              </w:rPr>
              <w:t>0735</w:t>
            </w:r>
            <w:r>
              <w:rPr>
                <w:bCs/>
                <w:color w:val="000000" w:themeColor="text1"/>
                <w14:textFill>
                  <w14:solidFill>
                    <w14:schemeClr w14:val="tx1"/>
                  </w14:solidFill>
                </w14:textFill>
              </w:rPr>
              <w:t>t/a</w:t>
            </w:r>
            <w:r>
              <w:rPr>
                <w:rFonts w:hint="eastAsia"/>
                <w:bCs/>
                <w:color w:val="000000" w:themeColor="text1"/>
                <w14:textFill>
                  <w14:solidFill>
                    <w14:schemeClr w14:val="tx1"/>
                  </w14:solidFill>
                </w14:textFill>
              </w:rPr>
              <w:t>。</w:t>
            </w:r>
          </w:p>
          <w:p>
            <w:pPr>
              <w:widowControl/>
              <w:adjustRightInd w:val="0"/>
              <w:snapToGrid w:val="0"/>
              <w:spacing w:line="360" w:lineRule="auto"/>
              <w:ind w:firstLine="420" w:firstLineChars="200"/>
              <w:rPr>
                <w:bCs/>
                <w:color w:val="000000" w:themeColor="text1"/>
                <w:kern w:val="0"/>
                <w14:textFill>
                  <w14:solidFill>
                    <w14:schemeClr w14:val="tx1"/>
                  </w14:solidFill>
                </w14:textFill>
              </w:rPr>
            </w:pPr>
            <w:r>
              <w:rPr>
                <w:bCs/>
                <w:color w:val="000000" w:themeColor="text1"/>
                <w:kern w:val="0"/>
                <w14:textFill>
                  <w14:solidFill>
                    <w14:schemeClr w14:val="tx1"/>
                  </w14:solidFill>
                </w14:textFill>
              </w:rPr>
              <w:t>建设单位拟在</w:t>
            </w:r>
            <w:r>
              <w:rPr>
                <w:rFonts w:hint="eastAsia"/>
                <w:bCs/>
                <w:color w:val="000000" w:themeColor="text1"/>
                <w:kern w:val="0"/>
                <w14:textFill>
                  <w14:solidFill>
                    <w14:schemeClr w14:val="tx1"/>
                  </w14:solidFill>
                </w14:textFill>
              </w:rPr>
              <w:t>厂房2焊接组装工序上方设置集气罩，收集焊接组装过程产生的粉尘，项目在</w:t>
            </w:r>
            <w:r>
              <w:rPr>
                <w:rFonts w:hint="eastAsia"/>
                <w:color w:val="000000" w:themeColor="text1"/>
                <w14:textFill>
                  <w14:solidFill>
                    <w14:schemeClr w14:val="tx1"/>
                  </w14:solidFill>
                </w14:textFill>
              </w:rPr>
              <w:t>焊机（5台）</w:t>
            </w:r>
            <w:r>
              <w:rPr>
                <w:bCs/>
                <w:color w:val="000000" w:themeColor="text1"/>
                <w:kern w:val="0"/>
                <w14:textFill>
                  <w14:solidFill>
                    <w14:schemeClr w14:val="tx1"/>
                  </w14:solidFill>
                </w14:textFill>
              </w:rPr>
              <w:t>位置上方安装</w:t>
            </w:r>
            <w:r>
              <w:rPr>
                <w:rFonts w:hint="eastAsia"/>
                <w:bCs/>
                <w:color w:val="000000" w:themeColor="text1"/>
                <w:kern w:val="0"/>
                <w14:textFill>
                  <w14:solidFill>
                    <w14:schemeClr w14:val="tx1"/>
                  </w14:solidFill>
                </w14:textFill>
              </w:rPr>
              <w:t>顶式</w:t>
            </w:r>
            <w:r>
              <w:rPr>
                <w:bCs/>
                <w:color w:val="000000" w:themeColor="text1"/>
                <w:kern w:val="0"/>
                <w14:textFill>
                  <w14:solidFill>
                    <w14:schemeClr w14:val="tx1"/>
                  </w14:solidFill>
                </w14:textFill>
              </w:rPr>
              <w:t>集气罩收集废气，集气罩所需风量根据以下经验公式计算：</w:t>
            </w:r>
          </w:p>
          <w:p>
            <w:pPr>
              <w:adjustRightInd w:val="0"/>
              <w:snapToGrid w:val="0"/>
              <w:spacing w:line="360" w:lineRule="auto"/>
              <w:ind w:firstLine="117" w:firstLineChars="56"/>
              <w:jc w:val="center"/>
              <w:rPr>
                <w:color w:val="000000" w:themeColor="text1"/>
                <w:vertAlign w:val="subscript"/>
                <w14:textFill>
                  <w14:solidFill>
                    <w14:schemeClr w14:val="tx1"/>
                  </w14:solidFill>
                </w14:textFill>
              </w:rPr>
            </w:pPr>
            <w:r>
              <w:rPr>
                <w:color w:val="000000" w:themeColor="text1"/>
                <w14:textFill>
                  <w14:solidFill>
                    <w14:schemeClr w14:val="tx1"/>
                  </w14:solidFill>
                </w14:textFill>
              </w:rPr>
              <w:t>L=3600（5x</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+F）×V</w:t>
            </w:r>
            <w:r>
              <w:rPr>
                <w:color w:val="000000" w:themeColor="text1"/>
                <w:vertAlign w:val="subscript"/>
                <w14:textFill>
                  <w14:solidFill>
                    <w14:schemeClr w14:val="tx1"/>
                  </w14:solidFill>
                </w14:textFill>
              </w:rPr>
              <w:t>x</w:t>
            </w:r>
          </w:p>
          <w:p>
            <w:pPr>
              <w:adjustRightInd w:val="0"/>
              <w:snapToGrid w:val="0"/>
              <w:spacing w:line="360" w:lineRule="auto"/>
              <w:ind w:firstLine="42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t xml:space="preserve">            其中：X----集气罩至污染源的距离；</w:t>
            </w:r>
          </w:p>
          <w:p>
            <w:pPr>
              <w:adjustRightInd w:val="0"/>
              <w:snapToGrid w:val="0"/>
              <w:spacing w:line="360" w:lineRule="auto"/>
              <w:ind w:firstLine="42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t xml:space="preserve">          F----集气罩口面积；</w:t>
            </w:r>
          </w:p>
          <w:p>
            <w:pPr>
              <w:adjustRightInd w:val="0"/>
              <w:snapToGrid w:val="0"/>
              <w:spacing w:line="360" w:lineRule="auto"/>
              <w:ind w:firstLine="42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t xml:space="preserve">       V</w:t>
            </w:r>
            <w:r>
              <w:rPr>
                <w:color w:val="000000" w:themeColor="text1"/>
                <w:vertAlign w:val="subscript"/>
                <w14:textFill>
                  <w14:solidFill>
                    <w14:schemeClr w14:val="tx1"/>
                  </w14:solidFill>
                </w14:textFill>
              </w:rPr>
              <w:t>X</w:t>
            </w:r>
            <w:r>
              <w:rPr>
                <w:color w:val="000000" w:themeColor="text1"/>
                <w14:textFill>
                  <w14:solidFill>
                    <w14:schemeClr w14:val="tx1"/>
                  </w14:solidFill>
                </w14:textFill>
              </w:rPr>
              <w:t>----控制风速。</w:t>
            </w:r>
          </w:p>
          <w:p>
            <w:pPr>
              <w:spacing w:after="120" w:afterLines="50"/>
              <w:jc w:val="center"/>
              <w:rPr>
                <w:color w:val="000000" w:themeColor="text1"/>
                <w14:textFill>
                  <w14:solidFill>
                    <w14:schemeClr w14:val="tx1"/>
                  </w14:solidFill>
                </w14:textFill>
              </w:rPr>
            </w:pPr>
            <w:r>
              <w:rPr>
                <w:b/>
                <w:color w:val="000000" w:themeColor="text1"/>
                <w14:textFill>
                  <w14:solidFill>
                    <w14:schemeClr w14:val="tx1"/>
                  </w14:solidFill>
                </w14:textFill>
              </w:rPr>
              <w:t>表4-</w:t>
            </w:r>
            <w:r>
              <w:rPr>
                <w:rFonts w:hint="eastAsia"/>
                <w:b/>
                <w:color w:val="000000" w:themeColor="text1"/>
                <w14:textFill>
                  <w14:solidFill>
                    <w14:schemeClr w14:val="tx1"/>
                  </w14:solidFill>
                </w14:textFill>
              </w:rPr>
              <w:t>6</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厂房2焊接组装</w:t>
            </w:r>
            <w:r>
              <w:rPr>
                <w:b/>
                <w:color w:val="000000" w:themeColor="text1"/>
                <w14:textFill>
                  <w14:solidFill>
                    <w14:schemeClr w14:val="tx1"/>
                  </w14:solidFill>
                </w14:textFill>
              </w:rPr>
              <w:t>工序集气罩设置情况一览表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8"/>
              <w:gridCol w:w="1696"/>
              <w:gridCol w:w="1445"/>
              <w:gridCol w:w="1068"/>
              <w:gridCol w:w="111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1" w:type="pct"/>
                  <w:vAlign w:val="center"/>
                </w:tcPr>
                <w:p>
                  <w:pPr>
                    <w:pStyle w:val="2"/>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产污设备</w:t>
                  </w:r>
                </w:p>
              </w:tc>
              <w:tc>
                <w:tcPr>
                  <w:tcW w:w="1057" w:type="pct"/>
                  <w:vAlign w:val="center"/>
                </w:tcPr>
                <w:p>
                  <w:pPr>
                    <w:pStyle w:val="2"/>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集气罩至污染源的距离（m）</w:t>
                  </w:r>
                </w:p>
              </w:tc>
              <w:tc>
                <w:tcPr>
                  <w:tcW w:w="901" w:type="pct"/>
                  <w:vAlign w:val="center"/>
                </w:tcPr>
                <w:p>
                  <w:pPr>
                    <w:pStyle w:val="2"/>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集气罩尺寸（m）</w:t>
                  </w:r>
                </w:p>
              </w:tc>
              <w:tc>
                <w:tcPr>
                  <w:tcW w:w="666" w:type="pct"/>
                  <w:vAlign w:val="center"/>
                </w:tcPr>
                <w:p>
                  <w:pPr>
                    <w:pStyle w:val="2"/>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控制风速（m/s）</w:t>
                  </w:r>
                </w:p>
              </w:tc>
              <w:tc>
                <w:tcPr>
                  <w:tcW w:w="696" w:type="pct"/>
                  <w:vAlign w:val="center"/>
                </w:tcPr>
                <w:p>
                  <w:pPr>
                    <w:pStyle w:val="2"/>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集气罩数量（个）</w:t>
                  </w:r>
                </w:p>
              </w:tc>
              <w:tc>
                <w:tcPr>
                  <w:tcW w:w="707" w:type="pct"/>
                  <w:vAlign w:val="center"/>
                </w:tcPr>
                <w:p>
                  <w:pPr>
                    <w:pStyle w:val="2"/>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所需总风量（m</w:t>
                  </w:r>
                  <w:r>
                    <w:rPr>
                      <w:rFonts w:ascii="Times New Roman" w:hAnsi="Times New Roman" w:cs="Times New Roman"/>
                      <w:b/>
                      <w:color w:val="000000" w:themeColor="text1"/>
                      <w:sz w:val="21"/>
                      <w:szCs w:val="21"/>
                      <w:vertAlign w:val="superscript"/>
                      <w14:textFill>
                        <w14:solidFill>
                          <w14:schemeClr w14:val="tx1"/>
                        </w14:solidFill>
                      </w14:textFill>
                    </w:rPr>
                    <w:t>3</w:t>
                  </w:r>
                  <w:r>
                    <w:rPr>
                      <w:rFonts w:ascii="Times New Roman" w:hAnsi="Times New Roman" w:cs="Times New Roman"/>
                      <w:b/>
                      <w:color w:val="000000" w:themeColor="text1"/>
                      <w:sz w:val="21"/>
                      <w:szCs w:val="21"/>
                      <w14:textFill>
                        <w14:solidFill>
                          <w14:schemeClr w14:val="tx1"/>
                        </w14:solidFill>
                      </w14:textFill>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971"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焊机</w:t>
                  </w:r>
                </w:p>
              </w:tc>
              <w:tc>
                <w:tcPr>
                  <w:tcW w:w="1057"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w:t>
                  </w:r>
                  <w:r>
                    <w:rPr>
                      <w:rFonts w:hint="eastAsia" w:ascii="Times New Roman" w:hAnsi="Times New Roman" w:cs="Times New Roman"/>
                      <w:color w:val="000000" w:themeColor="text1"/>
                      <w:sz w:val="21"/>
                      <w:szCs w:val="21"/>
                      <w14:textFill>
                        <w14:solidFill>
                          <w14:schemeClr w14:val="tx1"/>
                        </w14:solidFill>
                      </w14:textFill>
                    </w:rPr>
                    <w:t>3</w:t>
                  </w:r>
                </w:p>
              </w:tc>
              <w:tc>
                <w:tcPr>
                  <w:tcW w:w="901"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L0.</w:t>
                  </w:r>
                  <w:r>
                    <w:rPr>
                      <w:rFonts w:hint="eastAsia" w:ascii="Times New Roman" w:hAnsi="Times New Roman" w:cs="Times New Roman"/>
                      <w:color w:val="000000" w:themeColor="text1"/>
                      <w:sz w:val="21"/>
                      <w:szCs w:val="21"/>
                      <w14:textFill>
                        <w14:solidFill>
                          <w14:schemeClr w14:val="tx1"/>
                        </w14:solidFill>
                      </w14:textFill>
                    </w:rPr>
                    <w:t>5</w:t>
                  </w:r>
                  <w:r>
                    <w:rPr>
                      <w:rFonts w:ascii="Times New Roman" w:hAnsi="Times New Roman" w:cs="Times New Roman"/>
                      <w:color w:val="000000" w:themeColor="text1"/>
                      <w:sz w:val="21"/>
                      <w:szCs w:val="21"/>
                      <w14:textFill>
                        <w14:solidFill>
                          <w14:schemeClr w14:val="tx1"/>
                        </w14:solidFill>
                      </w14:textFill>
                    </w:rPr>
                    <w:t>*W0.5</w:t>
                  </w:r>
                </w:p>
              </w:tc>
              <w:tc>
                <w:tcPr>
                  <w:tcW w:w="666"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0.5</w:t>
                  </w:r>
                </w:p>
              </w:tc>
              <w:tc>
                <w:tcPr>
                  <w:tcW w:w="696"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5</w:t>
                  </w:r>
                </w:p>
              </w:tc>
              <w:tc>
                <w:tcPr>
                  <w:tcW w:w="707"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6300</w:t>
                  </w:r>
                </w:p>
              </w:tc>
            </w:tr>
          </w:tbl>
          <w:p>
            <w:pPr>
              <w:widowControl/>
              <w:adjustRightInd w:val="0"/>
              <w:snapToGrid w:val="0"/>
              <w:spacing w:before="120" w:beforeLines="50"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综上，厂房2焊接组装工序所需风量为6300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/h</w:t>
            </w:r>
            <w:r>
              <w:rPr>
                <w:rFonts w:hint="eastAsia"/>
                <w:color w:val="000000" w:themeColor="text1"/>
                <w14:textFill>
                  <w14:solidFill>
                    <w14:schemeClr w14:val="tx1"/>
                  </w14:solidFill>
                </w14:textFill>
              </w:rPr>
              <w:t>。焊接组装烟尘</w:t>
            </w:r>
            <w:r>
              <w:rPr>
                <w:color w:val="000000" w:themeColor="text1"/>
                <w14:textFill>
                  <w14:solidFill>
                    <w14:schemeClr w14:val="tx1"/>
                  </w14:solidFill>
                </w14:textFill>
              </w:rPr>
              <w:t>设置</w:t>
            </w:r>
            <w:r>
              <w:rPr>
                <w:rFonts w:hint="eastAsia"/>
                <w:color w:val="000000" w:themeColor="text1"/>
                <w14:textFill>
                  <w14:solidFill>
                    <w14:schemeClr w14:val="tx1"/>
                  </w14:solidFill>
                </w14:textFill>
              </w:rPr>
              <w:t>外部型集气</w:t>
            </w:r>
            <w:r>
              <w:rPr>
                <w:color w:val="000000" w:themeColor="text1"/>
                <w14:textFill>
                  <w14:solidFill>
                    <w14:schemeClr w14:val="tx1"/>
                  </w14:solidFill>
                </w14:textFill>
              </w:rPr>
              <w:t>设备</w:t>
            </w:r>
            <w:r>
              <w:rPr>
                <w:rFonts w:hint="eastAsia"/>
                <w:color w:val="000000" w:themeColor="text1"/>
                <w14:textFill>
                  <w14:solidFill>
                    <w14:schemeClr w14:val="tx1"/>
                  </w14:solidFill>
                </w14:textFill>
              </w:rPr>
              <w:t>-顶式集气罩进行收集</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控制</w:t>
            </w:r>
            <w:r>
              <w:rPr>
                <w:color w:val="000000" w:themeColor="text1"/>
                <w14:textFill>
                  <w14:solidFill>
                    <w14:schemeClr w14:val="tx1"/>
                  </w14:solidFill>
                </w14:textFill>
              </w:rPr>
              <w:t>风速不小于0.5m/s，</w:t>
            </w:r>
            <w:r>
              <w:rPr>
                <w:rFonts w:hint="eastAsia"/>
                <w:color w:val="000000" w:themeColor="text1"/>
                <w14:textFill>
                  <w14:solidFill>
                    <w14:schemeClr w14:val="tx1"/>
                  </w14:solidFill>
                </w14:textFill>
              </w:rPr>
              <w:t>根据</w:t>
            </w:r>
            <w:r>
              <w:rPr>
                <w:color w:val="000000" w:themeColor="text1"/>
                <w14:textFill>
                  <w14:solidFill>
                    <w14:schemeClr w14:val="tx1"/>
                  </w14:solidFill>
                </w14:textFill>
              </w:rPr>
              <w:t>《广东省工业源挥发性有机物减排量核算方法（试行）》，废气收集效率</w:t>
            </w:r>
            <w:r>
              <w:rPr>
                <w:rFonts w:hint="eastAsia"/>
                <w:color w:val="000000" w:themeColor="text1"/>
                <w14:textFill>
                  <w14:solidFill>
                    <w14:schemeClr w14:val="tx1"/>
                  </w14:solidFill>
                </w14:textFill>
              </w:rPr>
              <w:t>为40%。参考</w:t>
            </w:r>
            <w:r>
              <w:rPr>
                <w:color w:val="000000" w:themeColor="text1"/>
                <w14:textFill>
                  <w14:solidFill>
                    <w14:schemeClr w14:val="tx1"/>
                  </w14:solidFill>
                </w14:textFill>
              </w:rPr>
              <w:t>《排放源统计调查产排污核算方法和系数手册》（生态环境部公告 2021年 第24号）其中的《</w:t>
            </w:r>
            <w:r>
              <w:rPr>
                <w:rFonts w:hint="eastAsia"/>
                <w:color w:val="000000" w:themeColor="text1"/>
                <w14:textFill>
                  <w14:solidFill>
                    <w14:schemeClr w14:val="tx1"/>
                  </w14:solidFill>
                </w14:textFill>
              </w:rPr>
              <w:t>33-37，431-434机械行业系数手册</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焊接组装工序产生的</w:t>
            </w:r>
            <w:r>
              <w:rPr>
                <w:color w:val="000000" w:themeColor="text1"/>
                <w14:textFill>
                  <w14:solidFill>
                    <w14:schemeClr w14:val="tx1"/>
                  </w14:solidFill>
                </w14:textFill>
              </w:rPr>
              <w:t>颗粒物</w:t>
            </w:r>
            <w:r>
              <w:rPr>
                <w:rFonts w:hint="eastAsia"/>
                <w:color w:val="000000" w:themeColor="text1"/>
                <w14:textFill>
                  <w14:solidFill>
                    <w14:schemeClr w14:val="tx1"/>
                  </w14:solidFill>
                </w14:textFill>
              </w:rPr>
              <w:t>采用</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袋式除尘</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处理去除率</w:t>
            </w:r>
            <w:r>
              <w:rPr>
                <w:color w:val="000000" w:themeColor="text1"/>
                <w14:textFill>
                  <w14:solidFill>
                    <w14:schemeClr w14:val="tx1"/>
                  </w14:solidFill>
                </w14:textFill>
              </w:rPr>
              <w:t>为</w:t>
            </w:r>
            <w:r>
              <w:rPr>
                <w:rFonts w:hint="eastAsia"/>
                <w:color w:val="000000" w:themeColor="text1"/>
                <w14:textFill>
                  <w14:solidFill>
                    <w14:schemeClr w14:val="tx1"/>
                  </w14:solidFill>
                </w14:textFill>
              </w:rPr>
              <w:t>95</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。厂房2焊接组装烟尘</w:t>
            </w:r>
            <w:r>
              <w:rPr>
                <w:color w:val="000000" w:themeColor="text1"/>
                <w14:textFill>
                  <w14:solidFill>
                    <w14:schemeClr w14:val="tx1"/>
                  </w14:solidFill>
                </w14:textFill>
              </w:rPr>
              <w:t>收集后经布袋除尘器处理，处理后经</w:t>
            </w:r>
            <w:r>
              <w:rPr>
                <w:rFonts w:hint="eastAsia"/>
                <w:color w:val="000000" w:themeColor="text1"/>
                <w14:textFill>
                  <w14:solidFill>
                    <w14:schemeClr w14:val="tx1"/>
                  </w14:solidFill>
                </w14:textFill>
              </w:rPr>
              <w:t>25米高4#</w:t>
            </w:r>
            <w:r>
              <w:rPr>
                <w:color w:val="000000" w:themeColor="text1"/>
                <w14:textFill>
                  <w14:solidFill>
                    <w14:schemeClr w14:val="tx1"/>
                  </w14:solidFill>
                </w14:textFill>
              </w:rPr>
              <w:t>排气筒高空排放</w:t>
            </w:r>
            <w:r>
              <w:rPr>
                <w:rFonts w:hint="eastAsia"/>
                <w:color w:val="000000" w:themeColor="text1"/>
                <w14:textFill>
                  <w14:solidFill>
                    <w14:schemeClr w14:val="tx1"/>
                  </w14:solidFill>
                </w14:textFill>
              </w:rPr>
              <w:t>，产排情况如下表所示。</w:t>
            </w:r>
          </w:p>
          <w:p>
            <w:pPr>
              <w:pStyle w:val="2"/>
              <w:spacing w:after="120" w:afterLines="50"/>
              <w:jc w:val="center"/>
              <w:rPr>
                <w:rFonts w:ascii="Times New Roman" w:hAnsi="Times New Roman"/>
                <w:color w:val="000000" w:themeColor="text1"/>
                <w14:textFill>
                  <w14:solidFill>
                    <w14:schemeClr w14:val="tx1"/>
                  </w14:solidFill>
                </w14:textFill>
              </w:rPr>
            </w:pPr>
            <w:r>
              <w:rPr>
                <w:rFonts w:hint="eastAsia" w:ascii="Times New Roman" w:hAnsi="Times New Roman" w:cs="Times New Roman"/>
                <w:b/>
                <w:color w:val="000000" w:themeColor="text1"/>
                <w:sz w:val="21"/>
                <w:szCs w:val="21"/>
                <w14:textFill>
                  <w14:solidFill>
                    <w14:schemeClr w14:val="tx1"/>
                  </w14:solidFill>
                </w14:textFill>
              </w:rPr>
              <w:t>表4-7 项目厂房2焊接组装烟尘</w:t>
            </w:r>
            <w:r>
              <w:rPr>
                <w:rFonts w:ascii="Times New Roman" w:hAnsi="Times New Roman" w:cs="Times New Roman"/>
                <w:b/>
                <w:color w:val="000000" w:themeColor="text1"/>
                <w:sz w:val="21"/>
                <w:szCs w:val="21"/>
                <w14:textFill>
                  <w14:solidFill>
                    <w14:schemeClr w14:val="tx1"/>
                  </w14:solidFill>
                </w14:textFill>
              </w:rPr>
              <w:t>产排情况一览表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2"/>
              <w:gridCol w:w="962"/>
              <w:gridCol w:w="1370"/>
              <w:gridCol w:w="1138"/>
              <w:gridCol w:w="962"/>
              <w:gridCol w:w="97"/>
              <w:gridCol w:w="1050"/>
              <w:gridCol w:w="48"/>
              <w:gridCol w:w="1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2" w:type="dxa"/>
                  <w:vMerge w:val="restart"/>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排气筒</w:t>
                  </w:r>
                </w:p>
              </w:tc>
              <w:tc>
                <w:tcPr>
                  <w:tcW w:w="962" w:type="dxa"/>
                  <w:vMerge w:val="restart"/>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2508" w:type="dxa"/>
                  <w:gridSpan w:val="2"/>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产生情况</w:t>
                  </w:r>
                </w:p>
              </w:tc>
              <w:tc>
                <w:tcPr>
                  <w:tcW w:w="3255" w:type="dxa"/>
                  <w:gridSpan w:val="5"/>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收集情况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292" w:type="dxa"/>
                  <w:vMerge w:val="continue"/>
                  <w:vAlign w:val="center"/>
                </w:tcPr>
                <w:p>
                  <w:pPr>
                    <w:adjustRightInd w:val="0"/>
                    <w:snapToGrid w:val="0"/>
                    <w:jc w:val="center"/>
                    <w:rPr>
                      <w:color w:val="000000" w:themeColor="text1"/>
                      <w14:textFill>
                        <w14:solidFill>
                          <w14:schemeClr w14:val="tx1"/>
                        </w14:solidFill>
                      </w14:textFill>
                    </w:rPr>
                  </w:pPr>
                </w:p>
              </w:tc>
              <w:tc>
                <w:tcPr>
                  <w:tcW w:w="962" w:type="dxa"/>
                  <w:vMerge w:val="continue"/>
                  <w:vAlign w:val="center"/>
                </w:tcPr>
                <w:p>
                  <w:pPr>
                    <w:adjustRightInd w:val="0"/>
                    <w:snapToGrid w:val="0"/>
                    <w:jc w:val="center"/>
                    <w:rPr>
                      <w:color w:val="000000" w:themeColor="text1"/>
                      <w14:textFill>
                        <w14:solidFill>
                          <w14:schemeClr w14:val="tx1"/>
                        </w14:solidFill>
                      </w14:textFill>
                    </w:rPr>
                  </w:pPr>
                </w:p>
              </w:tc>
              <w:tc>
                <w:tcPr>
                  <w:tcW w:w="2508"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产生量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962"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收集量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1147"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产生速率</w:t>
                  </w:r>
                </w:p>
                <w:p>
                  <w:pPr>
                    <w:pStyle w:val="2"/>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kg/h</w:t>
                  </w:r>
                </w:p>
              </w:tc>
              <w:tc>
                <w:tcPr>
                  <w:tcW w:w="1146"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产生浓度mg/m</w:t>
                  </w:r>
                  <w:r>
                    <w:rPr>
                      <w:color w:val="000000" w:themeColor="text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2"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962"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2508" w:type="dxa"/>
                  <w:gridSpan w:val="2"/>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0.0735</w:t>
                  </w:r>
                </w:p>
              </w:tc>
              <w:tc>
                <w:tcPr>
                  <w:tcW w:w="962" w:type="dxa"/>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0.0294</w:t>
                  </w:r>
                </w:p>
              </w:tc>
              <w:tc>
                <w:tcPr>
                  <w:tcW w:w="1147" w:type="dxa"/>
                  <w:gridSpan w:val="2"/>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0.0123</w:t>
                  </w:r>
                </w:p>
              </w:tc>
              <w:tc>
                <w:tcPr>
                  <w:tcW w:w="1146" w:type="dxa"/>
                  <w:gridSpan w:val="2"/>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2" w:type="dxa"/>
                  <w:vMerge w:val="restart"/>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排气筒</w:t>
                  </w:r>
                </w:p>
              </w:tc>
              <w:tc>
                <w:tcPr>
                  <w:tcW w:w="962" w:type="dxa"/>
                  <w:vMerge w:val="restart"/>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2508" w:type="dxa"/>
                  <w:gridSpan w:val="2"/>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无组织排放情况</w:t>
                  </w:r>
                </w:p>
              </w:tc>
              <w:tc>
                <w:tcPr>
                  <w:tcW w:w="3255" w:type="dxa"/>
                  <w:gridSpan w:val="5"/>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有组织排放情况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2" w:type="dxa"/>
                  <w:vMerge w:val="continue"/>
                  <w:vAlign w:val="center"/>
                </w:tcPr>
                <w:p>
                  <w:pPr>
                    <w:adjustRightInd w:val="0"/>
                    <w:snapToGrid w:val="0"/>
                    <w:jc w:val="center"/>
                    <w:rPr>
                      <w:color w:val="000000" w:themeColor="text1"/>
                      <w14:textFill>
                        <w14:solidFill>
                          <w14:schemeClr w14:val="tx1"/>
                        </w14:solidFill>
                      </w14:textFill>
                    </w:rPr>
                  </w:pPr>
                </w:p>
              </w:tc>
              <w:tc>
                <w:tcPr>
                  <w:tcW w:w="962" w:type="dxa"/>
                  <w:vMerge w:val="continue"/>
                  <w:vAlign w:val="center"/>
                </w:tcPr>
                <w:p>
                  <w:pPr>
                    <w:adjustRightInd w:val="0"/>
                    <w:snapToGrid w:val="0"/>
                    <w:jc w:val="center"/>
                    <w:rPr>
                      <w:color w:val="000000" w:themeColor="text1"/>
                      <w14:textFill>
                        <w14:solidFill>
                          <w14:schemeClr w14:val="tx1"/>
                        </w14:solidFill>
                      </w14:textFill>
                    </w:rPr>
                  </w:pPr>
                </w:p>
              </w:tc>
              <w:tc>
                <w:tcPr>
                  <w:tcW w:w="1370"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1138"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排放速率</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kg/h</w:t>
                  </w:r>
                </w:p>
              </w:tc>
              <w:tc>
                <w:tcPr>
                  <w:tcW w:w="1059"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t/a</w:t>
                  </w:r>
                </w:p>
              </w:tc>
              <w:tc>
                <w:tcPr>
                  <w:tcW w:w="1098"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排放速率</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kg/h</w:t>
                  </w:r>
                </w:p>
              </w:tc>
              <w:tc>
                <w:tcPr>
                  <w:tcW w:w="1098"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排放浓度</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mg/m</w:t>
                  </w:r>
                  <w:r>
                    <w:rPr>
                      <w:color w:val="000000" w:themeColor="text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292"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962"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1370" w:type="dxa"/>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0.0441</w:t>
                  </w:r>
                </w:p>
              </w:tc>
              <w:tc>
                <w:tcPr>
                  <w:tcW w:w="1138" w:type="dxa"/>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0.0184</w:t>
                  </w:r>
                </w:p>
              </w:tc>
              <w:tc>
                <w:tcPr>
                  <w:tcW w:w="1059" w:type="dxa"/>
                  <w:gridSpan w:val="2"/>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0.0015</w:t>
                  </w:r>
                </w:p>
              </w:tc>
              <w:tc>
                <w:tcPr>
                  <w:tcW w:w="1098" w:type="dxa"/>
                  <w:gridSpan w:val="2"/>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0.00061</w:t>
                  </w:r>
                </w:p>
              </w:tc>
              <w:tc>
                <w:tcPr>
                  <w:tcW w:w="1098" w:type="dxa"/>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0.10</w:t>
                  </w:r>
                </w:p>
              </w:tc>
            </w:tr>
          </w:tbl>
          <w:p>
            <w:pPr>
              <w:spacing w:before="120" w:beforeLines="50" w:line="360" w:lineRule="auto"/>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食堂油烟源强核算</w:t>
            </w:r>
          </w:p>
          <w:p>
            <w:pPr>
              <w:widowControl/>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项目设有员工食堂，食物在烹饪过程中会产生油烟，参考《排放源统计调查产排污核算方法和系数手册》（生态环境部公告 2021年 第24号）其中的《生活污染源产排污系数手册》，项目位于广东省惠州市，地域分类属于一区，餐饮油烟产生系数为165g/（人•a）。根据建设单位提供的资料，项目员工共</w:t>
            </w:r>
            <w:r>
              <w:rPr>
                <w:rFonts w:hint="eastAsia"/>
                <w:color w:val="000000" w:themeColor="text1"/>
                <w14:textFill>
                  <w14:solidFill>
                    <w14:schemeClr w14:val="tx1"/>
                  </w14:solidFill>
                </w14:textFill>
              </w:rPr>
              <w:t>50</w:t>
            </w:r>
            <w:r>
              <w:rPr>
                <w:color w:val="000000" w:themeColor="text1"/>
                <w14:textFill>
                  <w14:solidFill>
                    <w14:schemeClr w14:val="tx1"/>
                  </w14:solidFill>
                </w14:textFill>
              </w:rPr>
              <w:t>人，则项目油烟产生量约0.00</w:t>
            </w:r>
            <w:r>
              <w:rPr>
                <w:rFonts w:hint="eastAsia"/>
                <w:color w:val="000000" w:themeColor="text1"/>
                <w14:textFill>
                  <w14:solidFill>
                    <w14:schemeClr w14:val="tx1"/>
                  </w14:solidFill>
                </w14:textFill>
              </w:rPr>
              <w:t>825</w:t>
            </w:r>
            <w:r>
              <w:rPr>
                <w:color w:val="000000" w:themeColor="text1"/>
                <w14:textFill>
                  <w14:solidFill>
                    <w14:schemeClr w14:val="tx1"/>
                  </w14:solidFill>
                </w14:textFill>
              </w:rPr>
              <w:t>t/a，项目食堂油烟经集烟罩收集后引至油烟净化器处理后经</w:t>
            </w:r>
            <w:r>
              <w:rPr>
                <w:rFonts w:hint="eastAsia"/>
                <w:color w:val="000000" w:themeColor="text1"/>
                <w:lang w:val="en-US" w:eastAsia="zh-CN"/>
                <w14:textFill>
                  <w14:solidFill>
                    <w14:schemeClr w14:val="tx1"/>
                  </w14:solidFill>
                </w14:textFill>
              </w:rPr>
              <w:t>15米高</w:t>
            </w:r>
            <w:r>
              <w:rPr>
                <w:color w:val="000000" w:themeColor="text1"/>
                <w14:textFill>
                  <w14:solidFill>
                    <w14:schemeClr w14:val="tx1"/>
                  </w14:solidFill>
                </w14:textFill>
              </w:rPr>
              <w:t>专用烟道</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5#</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排放，油烟净化器处理效率约80%，项目设置灶头</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个，单个灶头风量约为 2000m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 xml:space="preserve">/h，食堂每天烹饪时间按 </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h 计，则项目食堂油烟产生量为</w:t>
            </w:r>
            <w:r>
              <w:rPr>
                <w:rFonts w:hint="eastAsia"/>
                <w:color w:val="000000" w:themeColor="text1"/>
                <w14:textFill>
                  <w14:solidFill>
                    <w14:schemeClr w14:val="tx1"/>
                  </w14:solidFill>
                </w14:textFill>
              </w:rPr>
              <w:t>8000m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，产生浓度约1.1</w:t>
            </w:r>
            <w:r>
              <w:rPr>
                <w:rFonts w:hint="eastAsia"/>
                <w:color w:val="000000" w:themeColor="text1"/>
                <w14:textFill>
                  <w14:solidFill>
                    <w14:schemeClr w14:val="tx1"/>
                  </w14:solidFill>
                </w14:textFill>
              </w:rPr>
              <w:t>9</w:t>
            </w:r>
            <w:r>
              <w:rPr>
                <w:color w:val="000000" w:themeColor="text1"/>
                <w14:textFill>
                  <w14:solidFill>
                    <w14:schemeClr w14:val="tx1"/>
                  </w14:solidFill>
                </w14:textFill>
              </w:rPr>
              <w:t>mg/m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，经静电油烟净化器处理后排放量约0.0004</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t/a，排放浓度约0.2</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mg/m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p>
          <w:p>
            <w:pPr>
              <w:tabs>
                <w:tab w:val="left" w:pos="240"/>
                <w:tab w:val="left" w:pos="480"/>
              </w:tabs>
              <w:spacing w:line="360" w:lineRule="auto"/>
              <w:jc w:val="center"/>
              <w:rPr>
                <w:b/>
                <w:color w:val="000000" w:themeColor="text1"/>
                <w14:textFill>
                  <w14:solidFill>
                    <w14:schemeClr w14:val="tx1"/>
                  </w14:solidFill>
                </w14:textFill>
              </w:rPr>
            </w:pPr>
            <w:r>
              <w:rPr>
                <w:b/>
                <w:color w:val="000000" w:themeColor="text1"/>
                <w:lang w:bidi="ar"/>
                <w14:textFill>
                  <w14:solidFill>
                    <w14:schemeClr w14:val="tx1"/>
                  </w14:solidFill>
                </w14:textFill>
              </w:rPr>
              <w:t>表</w:t>
            </w:r>
            <w:r>
              <w:rPr>
                <w:rFonts w:hint="eastAsia"/>
                <w:b/>
                <w:color w:val="000000" w:themeColor="text1"/>
                <w:lang w:bidi="ar"/>
                <w14:textFill>
                  <w14:solidFill>
                    <w14:schemeClr w14:val="tx1"/>
                  </w14:solidFill>
                </w14:textFill>
              </w:rPr>
              <w:t>4-8</w:t>
            </w:r>
            <w:r>
              <w:rPr>
                <w:b/>
                <w:color w:val="000000" w:themeColor="text1"/>
                <w:lang w:bidi="ar"/>
                <w14:textFill>
                  <w14:solidFill>
                    <w14:schemeClr w14:val="tx1"/>
                  </w14:solidFill>
                </w14:textFill>
              </w:rPr>
              <w:t xml:space="preserve"> 食堂油烟废气产排污情况</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373"/>
              <w:gridCol w:w="1233"/>
              <w:gridCol w:w="1233"/>
              <w:gridCol w:w="1233"/>
              <w:gridCol w:w="1244"/>
              <w:gridCol w:w="1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405" w:type="pct"/>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项目</w:t>
                  </w:r>
                </w:p>
              </w:tc>
              <w:tc>
                <w:tcPr>
                  <w:tcW w:w="856" w:type="pct"/>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废气产生量</w:t>
                  </w:r>
                </w:p>
              </w:tc>
              <w:tc>
                <w:tcPr>
                  <w:tcW w:w="769" w:type="pct"/>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产生浓度</w:t>
                  </w:r>
                </w:p>
              </w:tc>
              <w:tc>
                <w:tcPr>
                  <w:tcW w:w="769" w:type="pct"/>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油烟产生量</w:t>
                  </w:r>
                </w:p>
              </w:tc>
              <w:tc>
                <w:tcPr>
                  <w:tcW w:w="769" w:type="pct"/>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排放浓度</w:t>
                  </w:r>
                </w:p>
              </w:tc>
              <w:tc>
                <w:tcPr>
                  <w:tcW w:w="776" w:type="pct"/>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油烟排放量</w:t>
                  </w:r>
                </w:p>
              </w:tc>
              <w:tc>
                <w:tcPr>
                  <w:tcW w:w="657" w:type="pct"/>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处理效率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40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食堂</w:t>
                  </w:r>
                </w:p>
              </w:tc>
              <w:tc>
                <w:tcPr>
                  <w:tcW w:w="856"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8000m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/h</w:t>
                  </w:r>
                </w:p>
              </w:tc>
              <w:tc>
                <w:tcPr>
                  <w:tcW w:w="769"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3.44</w:t>
                  </w:r>
                  <w:r>
                    <w:rPr>
                      <w:color w:val="000000" w:themeColor="text1"/>
                      <w14:textFill>
                        <w14:solidFill>
                          <w14:schemeClr w14:val="tx1"/>
                        </w14:solidFill>
                      </w14:textFill>
                    </w:rPr>
                    <w:t>mg/m</w:t>
                  </w:r>
                  <w:r>
                    <w:rPr>
                      <w:color w:val="000000" w:themeColor="text1"/>
                      <w:vertAlign w:val="superscript"/>
                      <w14:textFill>
                        <w14:solidFill>
                          <w14:schemeClr w14:val="tx1"/>
                        </w14:solidFill>
                      </w14:textFill>
                    </w:rPr>
                    <w:t>3</w:t>
                  </w:r>
                </w:p>
              </w:tc>
              <w:tc>
                <w:tcPr>
                  <w:tcW w:w="769" w:type="pct"/>
                  <w:vAlign w:val="center"/>
                </w:tcPr>
                <w:p>
                  <w:pPr>
                    <w:jc w:val="center"/>
                    <w:rPr>
                      <w:color w:val="000000" w:themeColor="text1"/>
                      <w14:textFill>
                        <w14:solidFill>
                          <w14:schemeClr w14:val="tx1"/>
                        </w14:solidFill>
                      </w14:textFill>
                    </w:rPr>
                  </w:pPr>
                  <w:r>
                    <w:rPr>
                      <w:color w:val="000000" w:themeColor="text1"/>
                      <w:lang w:bidi="ar"/>
                      <w14:textFill>
                        <w14:solidFill>
                          <w14:schemeClr w14:val="tx1"/>
                        </w14:solidFill>
                      </w14:textFill>
                    </w:rPr>
                    <w:t>0.00</w:t>
                  </w:r>
                  <w:r>
                    <w:rPr>
                      <w:rFonts w:hint="eastAsia"/>
                      <w:color w:val="000000" w:themeColor="text1"/>
                      <w:lang w:bidi="ar"/>
                      <w14:textFill>
                        <w14:solidFill>
                          <w14:schemeClr w14:val="tx1"/>
                        </w14:solidFill>
                      </w14:textFill>
                    </w:rPr>
                    <w:t>825</w:t>
                  </w:r>
                  <w:r>
                    <w:rPr>
                      <w:color w:val="000000" w:themeColor="text1"/>
                      <w:lang w:bidi="ar"/>
                      <w14:textFill>
                        <w14:solidFill>
                          <w14:schemeClr w14:val="tx1"/>
                        </w14:solidFill>
                      </w14:textFill>
                    </w:rPr>
                    <w:t>t/a</w:t>
                  </w:r>
                </w:p>
              </w:tc>
              <w:tc>
                <w:tcPr>
                  <w:tcW w:w="76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69</w:t>
                  </w:r>
                  <w:r>
                    <w:rPr>
                      <w:color w:val="000000" w:themeColor="text1"/>
                      <w14:textFill>
                        <w14:solidFill>
                          <w14:schemeClr w14:val="tx1"/>
                        </w14:solidFill>
                      </w14:textFill>
                    </w:rPr>
                    <w:t>mg/m</w:t>
                  </w:r>
                  <w:r>
                    <w:rPr>
                      <w:color w:val="000000" w:themeColor="text1"/>
                      <w:vertAlign w:val="superscript"/>
                      <w14:textFill>
                        <w14:solidFill>
                          <w14:schemeClr w14:val="tx1"/>
                        </w14:solidFill>
                      </w14:textFill>
                    </w:rPr>
                    <w:t>3</w:t>
                  </w:r>
                </w:p>
              </w:tc>
              <w:tc>
                <w:tcPr>
                  <w:tcW w:w="77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0.00</w:t>
                  </w:r>
                  <w:r>
                    <w:rPr>
                      <w:rFonts w:hint="eastAsia"/>
                      <w:color w:val="000000" w:themeColor="text1"/>
                      <w14:textFill>
                        <w14:solidFill>
                          <w14:schemeClr w14:val="tx1"/>
                        </w14:solidFill>
                      </w14:textFill>
                    </w:rPr>
                    <w:t>165</w:t>
                  </w:r>
                  <w:r>
                    <w:rPr>
                      <w:color w:val="000000" w:themeColor="text1"/>
                      <w14:textFill>
                        <w14:solidFill>
                          <w14:schemeClr w14:val="tx1"/>
                        </w14:solidFill>
                      </w14:textFill>
                    </w:rPr>
                    <w:t>t</w:t>
                  </w:r>
                  <w:r>
                    <w:rPr>
                      <w:color w:val="000000" w:themeColor="text1"/>
                      <w:lang w:bidi="ar"/>
                      <w14:textFill>
                        <w14:solidFill>
                          <w14:schemeClr w14:val="tx1"/>
                        </w14:solidFill>
                      </w14:textFill>
                    </w:rPr>
                    <w:t>/a</w:t>
                  </w:r>
                </w:p>
              </w:tc>
              <w:tc>
                <w:tcPr>
                  <w:tcW w:w="657"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80%</w:t>
                  </w:r>
                </w:p>
              </w:tc>
            </w:tr>
          </w:tbl>
          <w:p>
            <w:pPr>
              <w:adjustRightInd w:val="0"/>
              <w:spacing w:before="120" w:beforeLines="50" w:line="360" w:lineRule="auto"/>
              <w:ind w:firstLine="415" w:firstLineChars="197"/>
              <w:textAlignment w:val="baseline"/>
              <w:rPr>
                <w:b/>
                <w:color w:val="000000" w:themeColor="text1"/>
                <w14:textFill>
                  <w14:solidFill>
                    <w14:schemeClr w14:val="tx1"/>
                  </w14:solidFill>
                </w14:textFill>
              </w:rPr>
            </w:pPr>
            <w:r>
              <w:rPr>
                <w:rFonts w:hint="eastAsia"/>
                <w:b/>
                <w:color w:val="000000" w:themeColor="text1"/>
                <w14:textFill>
                  <w14:solidFill>
                    <w14:schemeClr w14:val="tx1"/>
                  </w14:solidFill>
                </w14:textFill>
              </w:rPr>
              <w:t>1.2 排放口情况</w:t>
            </w:r>
          </w:p>
          <w:p>
            <w:pPr>
              <w:pStyle w:val="2"/>
              <w:spacing w:line="360" w:lineRule="auto"/>
              <w:ind w:firstLine="422" w:firstLineChars="200"/>
              <w:rPr>
                <w:b/>
                <w:color w:val="000000" w:themeColor="text1"/>
                <w:sz w:val="21"/>
                <w14:textFill>
                  <w14:solidFill>
                    <w14:schemeClr w14:val="tx1"/>
                  </w14:solidFill>
                </w14:textFill>
              </w:rPr>
            </w:pPr>
            <w:r>
              <w:rPr>
                <w:rFonts w:hint="eastAsia" w:hAnsi="宋体"/>
                <w:b/>
                <w:color w:val="000000" w:themeColor="text1"/>
                <w:sz w:val="21"/>
                <w14:textFill>
                  <w14:solidFill>
                    <w14:schemeClr w14:val="tx1"/>
                  </w14:solidFill>
                </w14:textFill>
              </w:rPr>
              <w:t>（1）</w:t>
            </w:r>
            <w:r>
              <w:rPr>
                <w:rFonts w:hint="eastAsia"/>
                <w:b/>
                <w:color w:val="000000" w:themeColor="text1"/>
                <w:sz w:val="21"/>
                <w14:textFill>
                  <w14:solidFill>
                    <w14:schemeClr w14:val="tx1"/>
                  </w14:solidFill>
                </w14:textFill>
              </w:rPr>
              <w:t>排</w:t>
            </w:r>
            <w:r>
              <w:rPr>
                <w:b/>
                <w:color w:val="000000" w:themeColor="text1"/>
                <w:sz w:val="21"/>
                <w14:textFill>
                  <w14:solidFill>
                    <w14:schemeClr w14:val="tx1"/>
                  </w14:solidFill>
                </w14:textFill>
              </w:rPr>
              <w:t>放口参数</w:t>
            </w:r>
          </w:p>
          <w:p>
            <w:pPr>
              <w:adjustRightInd w:val="0"/>
              <w:spacing w:line="360" w:lineRule="auto"/>
              <w:ind w:firstLine="413" w:firstLineChars="197"/>
              <w:textAlignment w:val="baseline"/>
              <w:rPr>
                <w:color w:val="000000" w:themeColor="text1"/>
                <w14:textFill>
                  <w14:solidFill>
                    <w14:schemeClr w14:val="tx1"/>
                  </w14:solidFill>
                </w14:textFill>
              </w:rPr>
            </w:pPr>
            <w:r>
              <w:rPr>
                <w:color w:val="000000" w:themeColor="text1"/>
                <w14:textFill>
                  <w14:solidFill>
                    <w14:schemeClr w14:val="tx1"/>
                  </w14:solidFill>
                </w14:textFill>
              </w:rPr>
              <w:t>本项目拟设</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根排气筒，各排气筒基本情况如下表所示</w:t>
            </w:r>
            <w:r>
              <w:rPr>
                <w:rFonts w:hint="eastAsia"/>
                <w:color w:val="000000" w:themeColor="text1"/>
                <w14:textFill>
                  <w14:solidFill>
                    <w14:schemeClr w14:val="tx1"/>
                  </w14:solidFill>
                </w14:textFill>
              </w:rPr>
              <w:t>。</w:t>
            </w:r>
          </w:p>
          <w:p>
            <w:pPr>
              <w:widowControl/>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表4-9 项目排气筒基本情况汇总</w:t>
            </w:r>
            <w:r>
              <w:rPr>
                <w:b/>
                <w:color w:val="000000" w:themeColor="text1"/>
                <w14:textFill>
                  <w14:solidFill>
                    <w14:schemeClr w14:val="tx1"/>
                  </w14:solidFill>
                </w14:textFill>
              </w:rPr>
              <w:t>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
              <w:gridCol w:w="620"/>
              <w:gridCol w:w="709"/>
              <w:gridCol w:w="585"/>
              <w:gridCol w:w="1055"/>
              <w:gridCol w:w="1308"/>
              <w:gridCol w:w="563"/>
              <w:gridCol w:w="2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560" w:type="pct"/>
                  <w:vAlign w:val="center"/>
                </w:tcPr>
                <w:p>
                  <w:pPr>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污染物种类</w:t>
                  </w:r>
                </w:p>
              </w:tc>
              <w:tc>
                <w:tcPr>
                  <w:tcW w:w="386" w:type="pct"/>
                  <w:vAlign w:val="center"/>
                </w:tcPr>
                <w:p>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高</w:t>
                  </w:r>
                  <w:r>
                    <w:rPr>
                      <w:b/>
                      <w:bCs/>
                      <w:color w:val="000000" w:themeColor="text1"/>
                      <w14:textFill>
                        <w14:solidFill>
                          <w14:schemeClr w14:val="tx1"/>
                        </w14:solidFill>
                      </w14:textFill>
                    </w:rPr>
                    <w:t>度</w:t>
                  </w:r>
                </w:p>
              </w:tc>
              <w:tc>
                <w:tcPr>
                  <w:tcW w:w="442" w:type="pct"/>
                  <w:vAlign w:val="center"/>
                </w:tcPr>
                <w:p>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排</w:t>
                  </w:r>
                  <w:r>
                    <w:rPr>
                      <w:b/>
                      <w:bCs/>
                      <w:color w:val="000000" w:themeColor="text1"/>
                      <w14:textFill>
                        <w14:solidFill>
                          <w14:schemeClr w14:val="tx1"/>
                        </w14:solidFill>
                      </w14:textFill>
                    </w:rPr>
                    <w:t>气</w:t>
                  </w:r>
                  <w:r>
                    <w:rPr>
                      <w:rFonts w:hint="eastAsia"/>
                      <w:b/>
                      <w:bCs/>
                      <w:color w:val="000000" w:themeColor="text1"/>
                      <w14:textFill>
                        <w14:solidFill>
                          <w14:schemeClr w14:val="tx1"/>
                        </w14:solidFill>
                      </w14:textFill>
                    </w:rPr>
                    <w:t>筒</w:t>
                  </w:r>
                  <w:r>
                    <w:rPr>
                      <w:b/>
                      <w:bCs/>
                      <w:color w:val="000000" w:themeColor="text1"/>
                      <w14:textFill>
                        <w14:solidFill>
                          <w14:schemeClr w14:val="tx1"/>
                        </w14:solidFill>
                      </w14:textFill>
                    </w:rPr>
                    <w:t>内径</w:t>
                  </w:r>
                </w:p>
              </w:tc>
              <w:tc>
                <w:tcPr>
                  <w:tcW w:w="364" w:type="pct"/>
                  <w:vAlign w:val="center"/>
                </w:tcPr>
                <w:p>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温</w:t>
                  </w:r>
                  <w:r>
                    <w:rPr>
                      <w:b/>
                      <w:bCs/>
                      <w:color w:val="000000" w:themeColor="text1"/>
                      <w14:textFill>
                        <w14:solidFill>
                          <w14:schemeClr w14:val="tx1"/>
                        </w14:solidFill>
                      </w14:textFill>
                    </w:rPr>
                    <w:t>度</w:t>
                  </w:r>
                </w:p>
              </w:tc>
              <w:tc>
                <w:tcPr>
                  <w:tcW w:w="657" w:type="pct"/>
                  <w:vAlign w:val="center"/>
                </w:tcPr>
                <w:p>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排气风速</w:t>
                  </w:r>
                </w:p>
              </w:tc>
              <w:tc>
                <w:tcPr>
                  <w:tcW w:w="815" w:type="pct"/>
                  <w:vAlign w:val="center"/>
                </w:tcPr>
                <w:p>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编号</w:t>
                  </w:r>
                  <w:r>
                    <w:rPr>
                      <w:b/>
                      <w:bCs/>
                      <w:color w:val="000000" w:themeColor="text1"/>
                      <w14:textFill>
                        <w14:solidFill>
                          <w14:schemeClr w14:val="tx1"/>
                        </w14:solidFill>
                      </w14:textFill>
                    </w:rPr>
                    <w:t>及名</w:t>
                  </w:r>
                  <w:r>
                    <w:rPr>
                      <w:rFonts w:hint="eastAsia"/>
                      <w:b/>
                      <w:bCs/>
                      <w:color w:val="000000" w:themeColor="text1"/>
                      <w14:textFill>
                        <w14:solidFill>
                          <w14:schemeClr w14:val="tx1"/>
                        </w14:solidFill>
                      </w14:textFill>
                    </w:rPr>
                    <w:t>称</w:t>
                  </w:r>
                </w:p>
              </w:tc>
              <w:tc>
                <w:tcPr>
                  <w:tcW w:w="1771" w:type="pct"/>
                  <w:gridSpan w:val="2"/>
                  <w:vAlign w:val="center"/>
                </w:tcPr>
                <w:p>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地理</w:t>
                  </w:r>
                  <w:r>
                    <w:rPr>
                      <w:b/>
                      <w:bCs/>
                      <w:color w:val="000000" w:themeColor="text1"/>
                      <w14:textFill>
                        <w14:solidFill>
                          <w14:schemeClr w14:val="tx1"/>
                        </w14:solidFill>
                      </w14:textFill>
                    </w:rPr>
                    <w:t>坐标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560"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386" w:type="pct"/>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15m</w:t>
                  </w:r>
                </w:p>
              </w:tc>
              <w:tc>
                <w:tcPr>
                  <w:tcW w:w="44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m</w:t>
                  </w:r>
                </w:p>
              </w:tc>
              <w:tc>
                <w:tcPr>
                  <w:tcW w:w="364"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常</w:t>
                  </w:r>
                  <w:r>
                    <w:rPr>
                      <w:color w:val="000000" w:themeColor="text1"/>
                      <w14:textFill>
                        <w14:solidFill>
                          <w14:schemeClr w14:val="tx1"/>
                        </w14:solidFill>
                      </w14:textFill>
                    </w:rPr>
                    <w:t>温</w:t>
                  </w:r>
                </w:p>
              </w:tc>
              <w:tc>
                <w:tcPr>
                  <w:tcW w:w="657"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12.38</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s</w:t>
                  </w:r>
                </w:p>
              </w:tc>
              <w:tc>
                <w:tcPr>
                  <w:tcW w:w="815"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开料</w:t>
                  </w:r>
                  <w:r>
                    <w:rPr>
                      <w:rFonts w:hint="eastAsia"/>
                      <w:color w:val="000000" w:themeColor="text1"/>
                      <w14:textFill>
                        <w14:solidFill>
                          <w14:schemeClr w14:val="tx1"/>
                        </w14:solidFill>
                      </w14:textFill>
                    </w:rPr>
                    <w:t>、焊接组装</w:t>
                  </w:r>
                  <w:r>
                    <w:rPr>
                      <w:color w:val="000000" w:themeColor="text1"/>
                      <w14:textFill>
                        <w14:solidFill>
                          <w14:schemeClr w14:val="tx1"/>
                        </w14:solidFill>
                      </w14:textFill>
                    </w:rPr>
                    <w:t>废气排放口</w:t>
                  </w:r>
                </w:p>
              </w:tc>
              <w:tc>
                <w:tcPr>
                  <w:tcW w:w="351"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厂房1</w:t>
                  </w:r>
                </w:p>
              </w:tc>
              <w:tc>
                <w:tcPr>
                  <w:tcW w:w="1420" w:type="pct"/>
                  <w:vAlign w:val="center"/>
                </w:tcPr>
                <w:p>
                  <w:pPr>
                    <w:jc w:val="center"/>
                    <w:rPr>
                      <w:color w:val="000000" w:themeColor="text1"/>
                      <w:sz w:val="18"/>
                      <w:szCs w:val="18"/>
                      <w14:textFill>
                        <w14:solidFill>
                          <w14:schemeClr w14:val="tx1"/>
                        </w14:solidFill>
                      </w14:textFill>
                    </w:rPr>
                  </w:pPr>
                  <w:r>
                    <w:rPr>
                      <w:rFonts w:hint="eastAsia"/>
                      <w:color w:val="000000" w:themeColor="text1"/>
                      <w14:textFill>
                        <w14:solidFill>
                          <w14:schemeClr w14:val="tx1"/>
                        </w14:solidFill>
                      </w14:textFill>
                    </w:rPr>
                    <w:t xml:space="preserve">经度：E </w:t>
                  </w:r>
                  <w:r>
                    <w:rPr>
                      <w:color w:val="000000" w:themeColor="text1"/>
                      <w14:textFill>
                        <w14:solidFill>
                          <w14:schemeClr w14:val="tx1"/>
                        </w14:solidFill>
                      </w14:textFill>
                    </w:rPr>
                    <w:t>114°29′57.51″</w:t>
                  </w:r>
                </w:p>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纬度：</w:t>
                  </w:r>
                  <w:r>
                    <w:rPr>
                      <w:color w:val="000000" w:themeColor="text1"/>
                      <w14:textFill>
                        <w14:solidFill>
                          <w14:schemeClr w14:val="tx1"/>
                        </w14:solidFill>
                      </w14:textFill>
                    </w:rPr>
                    <w:t>N 23°27′1.656″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560"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386" w:type="pct"/>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15m</w:t>
                  </w:r>
                </w:p>
              </w:tc>
              <w:tc>
                <w:tcPr>
                  <w:tcW w:w="44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0.9</w:t>
                  </w:r>
                  <w:r>
                    <w:rPr>
                      <w:color w:val="000000" w:themeColor="text1"/>
                      <w14:textFill>
                        <w14:solidFill>
                          <w14:schemeClr w14:val="tx1"/>
                        </w14:solidFill>
                      </w14:textFill>
                    </w:rPr>
                    <w:t>m</w:t>
                  </w:r>
                </w:p>
              </w:tc>
              <w:tc>
                <w:tcPr>
                  <w:tcW w:w="364"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常温</w:t>
                  </w:r>
                </w:p>
              </w:tc>
              <w:tc>
                <w:tcPr>
                  <w:tcW w:w="657"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13.11</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s</w:t>
                  </w:r>
                </w:p>
              </w:tc>
              <w:tc>
                <w:tcPr>
                  <w:tcW w:w="815"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2#；喷砂</w:t>
                  </w:r>
                  <w:r>
                    <w:rPr>
                      <w:color w:val="000000" w:themeColor="text1"/>
                      <w14:textFill>
                        <w14:solidFill>
                          <w14:schemeClr w14:val="tx1"/>
                        </w14:solidFill>
                      </w14:textFill>
                    </w:rPr>
                    <w:t>废气排放口</w:t>
                  </w:r>
                </w:p>
              </w:tc>
              <w:tc>
                <w:tcPr>
                  <w:tcW w:w="351"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厂房1</w:t>
                  </w:r>
                </w:p>
              </w:tc>
              <w:tc>
                <w:tcPr>
                  <w:tcW w:w="142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经度：E 114°30′0.432″</w:t>
                  </w:r>
                </w:p>
                <w:p>
                  <w:pPr>
                    <w:jc w:val="center"/>
                    <w:rPr>
                      <w:color w:val="000000" w:themeColor="text1"/>
                      <w14:textFill>
                        <w14:solidFill>
                          <w14:schemeClr w14:val="tx1"/>
                        </w14:solidFill>
                      </w14:textFill>
                    </w:rPr>
                  </w:pPr>
                  <w:r>
                    <w:rPr>
                      <w:color w:val="000000" w:themeColor="text1"/>
                      <w14:textFill>
                        <w14:solidFill>
                          <w14:schemeClr w14:val="tx1"/>
                        </w14:solidFill>
                      </w14:textFill>
                    </w:rPr>
                    <w:t>纬度：N 23°26′58.704″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560"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总VOCs、颗粒物</w:t>
                  </w:r>
                </w:p>
              </w:tc>
              <w:tc>
                <w:tcPr>
                  <w:tcW w:w="386" w:type="pct"/>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15m</w:t>
                  </w:r>
                </w:p>
              </w:tc>
              <w:tc>
                <w:tcPr>
                  <w:tcW w:w="44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.2</w:t>
                  </w:r>
                  <w:r>
                    <w:rPr>
                      <w:color w:val="000000" w:themeColor="text1"/>
                      <w14:textFill>
                        <w14:solidFill>
                          <w14:schemeClr w14:val="tx1"/>
                        </w14:solidFill>
                      </w14:textFill>
                    </w:rPr>
                    <w:t>m</w:t>
                  </w:r>
                </w:p>
              </w:tc>
              <w:tc>
                <w:tcPr>
                  <w:tcW w:w="364"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常</w:t>
                  </w:r>
                  <w:r>
                    <w:rPr>
                      <w:color w:val="000000" w:themeColor="text1"/>
                      <w14:textFill>
                        <w14:solidFill>
                          <w14:schemeClr w14:val="tx1"/>
                        </w14:solidFill>
                      </w14:textFill>
                    </w:rPr>
                    <w:t>温</w:t>
                  </w:r>
                </w:p>
              </w:tc>
              <w:tc>
                <w:tcPr>
                  <w:tcW w:w="657" w:type="pct"/>
                  <w:vAlign w:val="center"/>
                </w:tcPr>
                <w:p>
                  <w:pPr>
                    <w:jc w:val="cente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14.74</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s</w:t>
                  </w:r>
                </w:p>
              </w:tc>
              <w:tc>
                <w:tcPr>
                  <w:tcW w:w="815"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3#；调漆喷漆晾干</w:t>
                  </w:r>
                  <w:r>
                    <w:rPr>
                      <w:color w:val="000000" w:themeColor="text1"/>
                      <w14:textFill>
                        <w14:solidFill>
                          <w14:schemeClr w14:val="tx1"/>
                        </w14:solidFill>
                      </w14:textFill>
                    </w:rPr>
                    <w:t>废气排放口</w:t>
                  </w:r>
                </w:p>
              </w:tc>
              <w:tc>
                <w:tcPr>
                  <w:tcW w:w="351"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厂房1</w:t>
                  </w:r>
                </w:p>
              </w:tc>
              <w:tc>
                <w:tcPr>
                  <w:tcW w:w="142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经度：E 114°30′2.880″</w:t>
                  </w:r>
                </w:p>
                <w:p>
                  <w:pPr>
                    <w:jc w:val="center"/>
                    <w:rPr>
                      <w:color w:val="000000" w:themeColor="text1"/>
                      <w14:textFill>
                        <w14:solidFill>
                          <w14:schemeClr w14:val="tx1"/>
                        </w14:solidFill>
                      </w14:textFill>
                    </w:rPr>
                  </w:pPr>
                  <w:r>
                    <w:rPr>
                      <w:color w:val="000000" w:themeColor="text1"/>
                      <w14:textFill>
                        <w14:solidFill>
                          <w14:schemeClr w14:val="tx1"/>
                        </w14:solidFill>
                      </w14:textFill>
                    </w:rPr>
                    <w:t>纬度：N 23°27′2.844″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560"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386" w:type="pct"/>
                  <w:vAlign w:val="center"/>
                </w:tcPr>
                <w:p>
                  <w:pPr>
                    <w:widowControl/>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25m</w:t>
                  </w:r>
                </w:p>
              </w:tc>
              <w:tc>
                <w:tcPr>
                  <w:tcW w:w="44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0.5</w:t>
                  </w:r>
                  <w:r>
                    <w:rPr>
                      <w:color w:val="000000" w:themeColor="text1"/>
                      <w14:textFill>
                        <w14:solidFill>
                          <w14:schemeClr w14:val="tx1"/>
                        </w14:solidFill>
                      </w14:textFill>
                    </w:rPr>
                    <w:t>m</w:t>
                  </w:r>
                </w:p>
              </w:tc>
              <w:tc>
                <w:tcPr>
                  <w:tcW w:w="364"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常温</w:t>
                  </w:r>
                </w:p>
              </w:tc>
              <w:tc>
                <w:tcPr>
                  <w:tcW w:w="657"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13.93</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s</w:t>
                  </w:r>
                </w:p>
              </w:tc>
              <w:tc>
                <w:tcPr>
                  <w:tcW w:w="815"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4#；焊接组装</w:t>
                  </w:r>
                  <w:r>
                    <w:rPr>
                      <w:color w:val="000000" w:themeColor="text1"/>
                      <w14:textFill>
                        <w14:solidFill>
                          <w14:schemeClr w14:val="tx1"/>
                        </w14:solidFill>
                      </w14:textFill>
                    </w:rPr>
                    <w:t>废气排放口</w:t>
                  </w:r>
                </w:p>
              </w:tc>
              <w:tc>
                <w:tcPr>
                  <w:tcW w:w="351"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厂房2</w:t>
                  </w:r>
                </w:p>
              </w:tc>
              <w:tc>
                <w:tcPr>
                  <w:tcW w:w="142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经度：E 114°30′2.341″</w:t>
                  </w:r>
                </w:p>
                <w:p>
                  <w:pPr>
                    <w:jc w:val="center"/>
                    <w:rPr>
                      <w:color w:val="000000" w:themeColor="text1"/>
                      <w14:textFill>
                        <w14:solidFill>
                          <w14:schemeClr w14:val="tx1"/>
                        </w14:solidFill>
                      </w14:textFill>
                    </w:rPr>
                  </w:pPr>
                  <w:r>
                    <w:rPr>
                      <w:color w:val="000000" w:themeColor="text1"/>
                      <w14:textFill>
                        <w14:solidFill>
                          <w14:schemeClr w14:val="tx1"/>
                        </w14:solidFill>
                      </w14:textFill>
                    </w:rPr>
                    <w:t>纬度：N 23°27′0.539″</w:t>
                  </w:r>
                </w:p>
              </w:tc>
            </w:tr>
          </w:tbl>
          <w:p>
            <w:pPr>
              <w:adjustRightInd w:val="0"/>
              <w:spacing w:before="120" w:beforeLines="50" w:line="360" w:lineRule="auto"/>
              <w:ind w:firstLine="415" w:firstLineChars="197"/>
              <w:textAlignment w:val="baseline"/>
              <w:rPr>
                <w:b/>
                <w:color w:val="000000" w:themeColor="text1"/>
                <w14:textFill>
                  <w14:solidFill>
                    <w14:schemeClr w14:val="tx1"/>
                  </w14:solidFill>
                </w14:textFill>
              </w:rPr>
            </w:pPr>
            <w:r>
              <w:rPr>
                <w:rFonts w:hint="eastAsia"/>
                <w:b/>
                <w:color w:val="000000" w:themeColor="text1"/>
                <w14:textFill>
                  <w14:solidFill>
                    <w14:schemeClr w14:val="tx1"/>
                  </w14:solidFill>
                </w14:textFill>
              </w:rPr>
              <w:t>1.3 监测</w:t>
            </w:r>
            <w:r>
              <w:rPr>
                <w:b/>
                <w:color w:val="000000" w:themeColor="text1"/>
                <w14:textFill>
                  <w14:solidFill>
                    <w14:schemeClr w14:val="tx1"/>
                  </w14:solidFill>
                </w14:textFill>
              </w:rPr>
              <w:t>要求</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参照《</w:t>
            </w:r>
            <w:r>
              <w:rPr>
                <w:color w:val="000000" w:themeColor="text1"/>
                <w14:textFill>
                  <w14:solidFill>
                    <w14:schemeClr w14:val="tx1"/>
                  </w14:solidFill>
                </w14:textFill>
              </w:rPr>
              <w:t>排污单位自行监测技术指南 涂装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（HJ 1086</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2020）</w:t>
            </w:r>
            <w:r>
              <w:rPr>
                <w:rFonts w:hint="eastAsia"/>
                <w:color w:val="000000" w:themeColor="text1"/>
                <w14:textFill>
                  <w14:solidFill>
                    <w14:schemeClr w14:val="tx1"/>
                  </w14:solidFill>
                </w14:textFill>
              </w:rPr>
              <w:t>、《排污许可证申请与核发技术规范铁路、船舶、航空航天和其他运输设备制造业》（HJ1124-2020）、《排污许可证申请与核发技术规范 家具制造工业》（HJ1027-2019）、</w:t>
            </w:r>
            <w:r>
              <w:rPr>
                <w:color w:val="000000" w:themeColor="text1"/>
                <w14:textFill>
                  <w14:solidFill>
                    <w14:schemeClr w14:val="tx1"/>
                  </w14:solidFill>
                </w14:textFill>
              </w:rPr>
              <w:t xml:space="preserve">《排污单位自行监测技术指南 </w:t>
            </w:r>
            <w:r>
              <w:rPr>
                <w:rFonts w:hint="eastAsia"/>
                <w:color w:val="000000" w:themeColor="text1"/>
                <w14:textFill>
                  <w14:solidFill>
                    <w14:schemeClr w14:val="tx1"/>
                  </w14:solidFill>
                </w14:textFill>
              </w:rPr>
              <w:t>总则</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HJ 819-2017</w:t>
            </w:r>
            <w:r>
              <w:rPr>
                <w:rFonts w:hint="eastAsia"/>
                <w:color w:val="000000" w:themeColor="text1"/>
                <w14:textFill>
                  <w14:solidFill>
                    <w14:schemeClr w14:val="tx1"/>
                  </w14:solidFill>
                </w14:textFill>
              </w:rPr>
              <w:t>）和</w:t>
            </w:r>
            <w:r>
              <w:rPr>
                <w:rFonts w:hint="eastAsia"/>
                <w:bCs/>
                <w:color w:val="000000" w:themeColor="text1"/>
                <w14:textFill>
                  <w14:solidFill>
                    <w14:schemeClr w14:val="tx1"/>
                  </w14:solidFill>
                </w14:textFill>
              </w:rPr>
              <w:t>广东省《固定污染源挥发性有机物综合排放标准》（DB44/2367-2022）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运营期废气</w:t>
            </w:r>
            <w:r>
              <w:rPr>
                <w:color w:val="000000" w:themeColor="text1"/>
                <w14:textFill>
                  <w14:solidFill>
                    <w14:schemeClr w14:val="tx1"/>
                  </w14:solidFill>
                </w14:textFill>
              </w:rPr>
              <w:t>监测要求如下。</w:t>
            </w:r>
          </w:p>
          <w:p>
            <w:pPr>
              <w:widowControl/>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表4-10 废气污染</w:t>
            </w:r>
            <w:r>
              <w:rPr>
                <w:b/>
                <w:color w:val="000000" w:themeColor="text1"/>
                <w14:textFill>
                  <w14:solidFill>
                    <w14:schemeClr w14:val="tx1"/>
                  </w14:solidFill>
                </w14:textFill>
              </w:rPr>
              <w:t>物</w:t>
            </w:r>
            <w:r>
              <w:rPr>
                <w:rFonts w:hint="eastAsia"/>
                <w:b/>
                <w:color w:val="000000" w:themeColor="text1"/>
                <w14:textFill>
                  <w14:solidFill>
                    <w14:schemeClr w14:val="tx1"/>
                  </w14:solidFill>
                </w14:textFill>
              </w:rPr>
              <w:t>监测</w:t>
            </w:r>
            <w:r>
              <w:rPr>
                <w:b/>
                <w:color w:val="000000" w:themeColor="text1"/>
                <w14:textFill>
                  <w14:solidFill>
                    <w14:schemeClr w14:val="tx1"/>
                  </w14:solidFill>
                </w14:textFill>
              </w:rPr>
              <w:t>汇总表</w:t>
            </w:r>
          </w:p>
          <w:tbl>
            <w:tblPr>
              <w:tblStyle w:val="9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1090"/>
              <w:gridCol w:w="1108"/>
              <w:gridCol w:w="962"/>
              <w:gridCol w:w="3220"/>
              <w:gridCol w:w="1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286" w:type="pct"/>
                  <w:vMerge w:val="restart"/>
                  <w:vAlign w:val="center"/>
                </w:tcPr>
                <w:p>
                  <w:pPr>
                    <w:jc w:val="center"/>
                    <w:rPr>
                      <w:b/>
                      <w:color w:val="000000" w:themeColor="text1"/>
                      <w:sz w:val="18"/>
                      <w:szCs w:val="18"/>
                      <w14:textFill>
                        <w14:solidFill>
                          <w14:schemeClr w14:val="tx1"/>
                        </w14:solidFill>
                      </w14:textFill>
                    </w:rPr>
                  </w:pPr>
                  <w:r>
                    <w:rPr>
                      <w:rFonts w:hint="eastAsia"/>
                      <w:b/>
                      <w:color w:val="000000" w:themeColor="text1"/>
                      <w:sz w:val="18"/>
                      <w:szCs w:val="18"/>
                      <w14:textFill>
                        <w14:solidFill>
                          <w14:schemeClr w14:val="tx1"/>
                        </w14:solidFill>
                      </w14:textFill>
                    </w:rPr>
                    <w:t>项目</w:t>
                  </w:r>
                </w:p>
              </w:tc>
              <w:tc>
                <w:tcPr>
                  <w:tcW w:w="1971" w:type="pct"/>
                  <w:gridSpan w:val="3"/>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监测要</w:t>
                  </w:r>
                  <w:r>
                    <w:rPr>
                      <w:b/>
                      <w:bCs/>
                      <w:color w:val="000000" w:themeColor="text1"/>
                      <w:sz w:val="18"/>
                      <w:szCs w:val="18"/>
                      <w14:textFill>
                        <w14:solidFill>
                          <w14:schemeClr w14:val="tx1"/>
                        </w14:solidFill>
                      </w14:textFill>
                    </w:rPr>
                    <w:t>求</w:t>
                  </w:r>
                </w:p>
              </w:tc>
              <w:tc>
                <w:tcPr>
                  <w:tcW w:w="2008" w:type="pct"/>
                  <w:vMerge w:val="restart"/>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排</w:t>
                  </w:r>
                  <w:r>
                    <w:rPr>
                      <w:b/>
                      <w:bCs/>
                      <w:color w:val="000000" w:themeColor="text1"/>
                      <w:sz w:val="18"/>
                      <w:szCs w:val="18"/>
                      <w14:textFill>
                        <w14:solidFill>
                          <w14:schemeClr w14:val="tx1"/>
                        </w14:solidFill>
                      </w14:textFill>
                    </w:rPr>
                    <w:t>放标准</w:t>
                  </w:r>
                </w:p>
              </w:tc>
              <w:tc>
                <w:tcPr>
                  <w:tcW w:w="733" w:type="pct"/>
                  <w:vAlign w:val="center"/>
                </w:tcPr>
                <w:p>
                  <w:pPr>
                    <w:pStyle w:val="771"/>
                    <w:snapToGrid w:val="0"/>
                    <w:spacing w:line="240" w:lineRule="auto"/>
                    <w:ind w:firstLine="0"/>
                    <w:jc w:val="center"/>
                    <w:rPr>
                      <w:rFonts w:eastAsia="宋体"/>
                      <w:b/>
                      <w:bCs/>
                      <w:color w:val="000000" w:themeColor="text1"/>
                      <w:sz w:val="18"/>
                      <w:szCs w:val="18"/>
                      <w14:textFill>
                        <w14:solidFill>
                          <w14:schemeClr w14:val="tx1"/>
                        </w14:solidFill>
                      </w14:textFill>
                    </w:rPr>
                  </w:pPr>
                  <w:r>
                    <w:rPr>
                      <w:rFonts w:hint="eastAsia" w:eastAsia="宋体"/>
                      <w:b/>
                      <w:color w:val="000000" w:themeColor="text1"/>
                      <w:sz w:val="18"/>
                      <w:szCs w:val="18"/>
                      <w14:textFill>
                        <w14:solidFill>
                          <w14:schemeClr w14:val="tx1"/>
                        </w14:solidFill>
                      </w14:textFill>
                    </w:rPr>
                    <w:t>排放</w:t>
                  </w:r>
                  <w:r>
                    <w:rPr>
                      <w:rFonts w:eastAsia="宋体"/>
                      <w:b/>
                      <w:color w:val="000000" w:themeColor="text1"/>
                      <w:sz w:val="18"/>
                      <w:szCs w:val="18"/>
                      <w14:textFill>
                        <w14:solidFill>
                          <w14:schemeClr w14:val="tx1"/>
                        </w14:solidFill>
                      </w14:textFill>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286" w:type="pct"/>
                  <w:vMerge w:val="continue"/>
                  <w:vAlign w:val="center"/>
                </w:tcPr>
                <w:p>
                  <w:pPr>
                    <w:jc w:val="center"/>
                    <w:rPr>
                      <w:b/>
                      <w:color w:val="000000" w:themeColor="text1"/>
                      <w:sz w:val="18"/>
                      <w:szCs w:val="18"/>
                      <w14:textFill>
                        <w14:solidFill>
                          <w14:schemeClr w14:val="tx1"/>
                        </w14:solidFill>
                      </w14:textFill>
                    </w:rPr>
                  </w:pPr>
                </w:p>
              </w:tc>
              <w:tc>
                <w:tcPr>
                  <w:tcW w:w="680" w:type="pct"/>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监测</w:t>
                  </w:r>
                  <w:r>
                    <w:rPr>
                      <w:b/>
                      <w:bCs/>
                      <w:color w:val="000000" w:themeColor="text1"/>
                      <w:sz w:val="18"/>
                      <w:szCs w:val="18"/>
                      <w14:textFill>
                        <w14:solidFill>
                          <w14:schemeClr w14:val="tx1"/>
                        </w14:solidFill>
                      </w14:textFill>
                    </w:rPr>
                    <w:t>点位</w:t>
                  </w:r>
                </w:p>
              </w:tc>
              <w:tc>
                <w:tcPr>
                  <w:tcW w:w="691" w:type="pct"/>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监测</w:t>
                  </w:r>
                  <w:r>
                    <w:rPr>
                      <w:b/>
                      <w:bCs/>
                      <w:color w:val="000000" w:themeColor="text1"/>
                      <w:sz w:val="18"/>
                      <w:szCs w:val="18"/>
                      <w14:textFill>
                        <w14:solidFill>
                          <w14:schemeClr w14:val="tx1"/>
                        </w14:solidFill>
                      </w14:textFill>
                    </w:rPr>
                    <w:t>因子</w:t>
                  </w:r>
                </w:p>
              </w:tc>
              <w:tc>
                <w:tcPr>
                  <w:tcW w:w="598" w:type="pct"/>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监测</w:t>
                  </w:r>
                  <w:r>
                    <w:rPr>
                      <w:b/>
                      <w:bCs/>
                      <w:color w:val="000000" w:themeColor="text1"/>
                      <w:sz w:val="18"/>
                      <w:szCs w:val="18"/>
                      <w14:textFill>
                        <w14:solidFill>
                          <w14:schemeClr w14:val="tx1"/>
                        </w14:solidFill>
                      </w14:textFill>
                    </w:rPr>
                    <w:t>频次</w:t>
                  </w:r>
                </w:p>
              </w:tc>
              <w:tc>
                <w:tcPr>
                  <w:tcW w:w="2008" w:type="pct"/>
                  <w:vMerge w:val="continue"/>
                  <w:vAlign w:val="center"/>
                </w:tcPr>
                <w:p>
                  <w:pPr>
                    <w:jc w:val="center"/>
                    <w:rPr>
                      <w:b/>
                      <w:bCs/>
                      <w:color w:val="000000" w:themeColor="text1"/>
                      <w:sz w:val="18"/>
                      <w:szCs w:val="18"/>
                      <w14:textFill>
                        <w14:solidFill>
                          <w14:schemeClr w14:val="tx1"/>
                        </w14:solidFill>
                      </w14:textFill>
                    </w:rPr>
                  </w:pPr>
                </w:p>
              </w:tc>
              <w:tc>
                <w:tcPr>
                  <w:tcW w:w="733" w:type="pct"/>
                  <w:vAlign w:val="center"/>
                </w:tcPr>
                <w:p>
                  <w:pPr>
                    <w:pStyle w:val="771"/>
                    <w:snapToGrid w:val="0"/>
                    <w:spacing w:line="240" w:lineRule="auto"/>
                    <w:ind w:firstLine="0"/>
                    <w:jc w:val="center"/>
                    <w:rPr>
                      <w:rFonts w:eastAsia="宋体"/>
                      <w:b/>
                      <w:bCs/>
                      <w:color w:val="000000" w:themeColor="text1"/>
                      <w:sz w:val="18"/>
                      <w:szCs w:val="18"/>
                      <w14:textFill>
                        <w14:solidFill>
                          <w14:schemeClr w14:val="tx1"/>
                        </w14:solidFill>
                      </w14:textFill>
                    </w:rPr>
                  </w:pPr>
                  <w:r>
                    <w:rPr>
                      <w:rFonts w:hint="eastAsia" w:eastAsia="宋体"/>
                      <w:b/>
                      <w:color w:val="000000" w:themeColor="text1"/>
                      <w:sz w:val="18"/>
                      <w:szCs w:val="18"/>
                      <w14:textFill>
                        <w14:solidFill>
                          <w14:schemeClr w14:val="tx1"/>
                        </w14:solidFill>
                      </w14:textFill>
                    </w:rPr>
                    <w:t>排放浓度（mg/m</w:t>
                  </w:r>
                  <w:r>
                    <w:rPr>
                      <w:rFonts w:hint="eastAsia" w:eastAsia="宋体"/>
                      <w:b/>
                      <w:color w:val="000000" w:themeColor="text1"/>
                      <w:sz w:val="18"/>
                      <w:szCs w:val="18"/>
                      <w:vertAlign w:val="superscript"/>
                      <w14:textFill>
                        <w14:solidFill>
                          <w14:schemeClr w14:val="tx1"/>
                        </w14:solidFill>
                      </w14:textFill>
                    </w:rPr>
                    <w:t>3</w:t>
                  </w:r>
                  <w:r>
                    <w:rPr>
                      <w:rFonts w:hint="eastAsia" w:eastAsia="宋体"/>
                      <w:b/>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286" w:type="pct"/>
                  <w:vMerge w:val="restar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有组织</w:t>
                  </w:r>
                </w:p>
              </w:tc>
              <w:tc>
                <w:tcPr>
                  <w:tcW w:w="680"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1#排气筒</w:t>
                  </w:r>
                </w:p>
              </w:tc>
              <w:tc>
                <w:tcPr>
                  <w:tcW w:w="69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颗粒物</w:t>
                  </w:r>
                </w:p>
              </w:tc>
              <w:tc>
                <w:tcPr>
                  <w:tcW w:w="598" w:type="pc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w:t>
                  </w:r>
                  <w:r>
                    <w:rPr>
                      <w:rFonts w:hint="eastAsia"/>
                      <w:color w:val="000000" w:themeColor="text1"/>
                      <w:sz w:val="18"/>
                      <w:szCs w:val="18"/>
                      <w14:textFill>
                        <w14:solidFill>
                          <w14:schemeClr w14:val="tx1"/>
                        </w14:solidFill>
                      </w14:textFill>
                    </w:rPr>
                    <w:t>次</w:t>
                  </w:r>
                  <w:r>
                    <w:rPr>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年</w:t>
                  </w:r>
                </w:p>
              </w:tc>
              <w:tc>
                <w:tcPr>
                  <w:tcW w:w="2008"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广东省</w:t>
                  </w:r>
                  <w:r>
                    <w:rPr>
                      <w:color w:val="000000" w:themeColor="text1"/>
                      <w:sz w:val="18"/>
                      <w:szCs w:val="18"/>
                      <w14:textFill>
                        <w14:solidFill>
                          <w14:schemeClr w14:val="tx1"/>
                        </w14:solidFill>
                      </w14:textFill>
                    </w:rPr>
                    <w:t>《大气污染物排放限值》（DB44/27-2001）第二时段二级标准</w:t>
                  </w:r>
                </w:p>
              </w:tc>
              <w:tc>
                <w:tcPr>
                  <w:tcW w:w="733"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286" w:type="pct"/>
                  <w:vMerge w:val="continue"/>
                  <w:vAlign w:val="center"/>
                </w:tcPr>
                <w:p>
                  <w:pPr>
                    <w:jc w:val="center"/>
                    <w:rPr>
                      <w:color w:val="000000" w:themeColor="text1"/>
                      <w:sz w:val="18"/>
                      <w:szCs w:val="18"/>
                      <w14:textFill>
                        <w14:solidFill>
                          <w14:schemeClr w14:val="tx1"/>
                        </w14:solidFill>
                      </w14:textFill>
                    </w:rPr>
                  </w:pPr>
                </w:p>
              </w:tc>
              <w:tc>
                <w:tcPr>
                  <w:tcW w:w="680"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2#排气筒</w:t>
                  </w:r>
                </w:p>
              </w:tc>
              <w:tc>
                <w:tcPr>
                  <w:tcW w:w="69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颗粒物</w:t>
                  </w:r>
                </w:p>
              </w:tc>
              <w:tc>
                <w:tcPr>
                  <w:tcW w:w="598" w:type="pc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w:t>
                  </w:r>
                  <w:r>
                    <w:rPr>
                      <w:rFonts w:hint="eastAsia"/>
                      <w:color w:val="000000" w:themeColor="text1"/>
                      <w:sz w:val="18"/>
                      <w:szCs w:val="18"/>
                      <w14:textFill>
                        <w14:solidFill>
                          <w14:schemeClr w14:val="tx1"/>
                        </w14:solidFill>
                      </w14:textFill>
                    </w:rPr>
                    <w:t>次</w:t>
                  </w:r>
                  <w:r>
                    <w:rPr>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年</w:t>
                  </w:r>
                </w:p>
              </w:tc>
              <w:tc>
                <w:tcPr>
                  <w:tcW w:w="2008" w:type="pct"/>
                  <w:vAlign w:val="center"/>
                </w:tcPr>
                <w:p>
                  <w:pPr>
                    <w:jc w:val="center"/>
                    <w:rPr>
                      <w:bCs/>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广东省</w:t>
                  </w:r>
                  <w:r>
                    <w:rPr>
                      <w:color w:val="000000" w:themeColor="text1"/>
                      <w:sz w:val="18"/>
                      <w:szCs w:val="18"/>
                      <w14:textFill>
                        <w14:solidFill>
                          <w14:schemeClr w14:val="tx1"/>
                        </w14:solidFill>
                      </w14:textFill>
                    </w:rPr>
                    <w:t>《大气污染物排放限值》（DB44/27-2001）第二时段二级标准</w:t>
                  </w:r>
                </w:p>
              </w:tc>
              <w:tc>
                <w:tcPr>
                  <w:tcW w:w="733" w:type="pct"/>
                  <w:vAlign w:val="center"/>
                </w:tcPr>
                <w:p>
                  <w:pPr>
                    <w:jc w:val="center"/>
                    <w:rPr>
                      <w:bCs/>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86" w:type="pct"/>
                  <w:vMerge w:val="continue"/>
                  <w:vAlign w:val="center"/>
                </w:tcPr>
                <w:p>
                  <w:pPr>
                    <w:jc w:val="center"/>
                    <w:rPr>
                      <w:color w:val="000000" w:themeColor="text1"/>
                      <w:sz w:val="18"/>
                      <w:szCs w:val="18"/>
                      <w14:textFill>
                        <w14:solidFill>
                          <w14:schemeClr w14:val="tx1"/>
                        </w14:solidFill>
                      </w14:textFill>
                    </w:rPr>
                  </w:pPr>
                </w:p>
              </w:tc>
              <w:tc>
                <w:tcPr>
                  <w:tcW w:w="680" w:type="pct"/>
                  <w:vMerge w:val="restar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3#排气筒</w:t>
                  </w:r>
                </w:p>
              </w:tc>
              <w:tc>
                <w:tcPr>
                  <w:tcW w:w="69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总V</w:t>
                  </w:r>
                  <w:r>
                    <w:rPr>
                      <w:color w:val="000000" w:themeColor="text1"/>
                      <w:sz w:val="18"/>
                      <w:szCs w:val="18"/>
                      <w14:textFill>
                        <w14:solidFill>
                          <w14:schemeClr w14:val="tx1"/>
                        </w14:solidFill>
                      </w14:textFill>
                    </w:rPr>
                    <w:t>OCs</w:t>
                  </w:r>
                </w:p>
              </w:tc>
              <w:tc>
                <w:tcPr>
                  <w:tcW w:w="598" w:type="pc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w:t>
                  </w:r>
                  <w:r>
                    <w:rPr>
                      <w:rFonts w:hint="eastAsia"/>
                      <w:color w:val="000000" w:themeColor="text1"/>
                      <w:sz w:val="18"/>
                      <w:szCs w:val="18"/>
                      <w14:textFill>
                        <w14:solidFill>
                          <w14:schemeClr w14:val="tx1"/>
                        </w14:solidFill>
                      </w14:textFill>
                    </w:rPr>
                    <w:t>次</w:t>
                  </w:r>
                  <w:r>
                    <w:rPr>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年</w:t>
                  </w:r>
                </w:p>
              </w:tc>
              <w:tc>
                <w:tcPr>
                  <w:tcW w:w="2008" w:type="pct"/>
                  <w:vAlign w:val="center"/>
                </w:tcPr>
                <w:p>
                  <w:pPr>
                    <w:jc w:val="center"/>
                    <w:rPr>
                      <w:bCs/>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广东省《固定污染源挥发性有机物综合排放标准》（DB44/2367-2022）表1挥发性有机物排放限值</w:t>
                  </w:r>
                </w:p>
              </w:tc>
              <w:tc>
                <w:tcPr>
                  <w:tcW w:w="733" w:type="pct"/>
                  <w:vAlign w:val="center"/>
                </w:tcPr>
                <w:p>
                  <w:pPr>
                    <w:jc w:val="center"/>
                    <w:rPr>
                      <w:bCs/>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86" w:type="pct"/>
                  <w:vMerge w:val="continue"/>
                  <w:vAlign w:val="center"/>
                </w:tcPr>
                <w:p>
                  <w:pPr>
                    <w:jc w:val="center"/>
                    <w:rPr>
                      <w:color w:val="000000" w:themeColor="text1"/>
                      <w:sz w:val="18"/>
                      <w:szCs w:val="18"/>
                      <w14:textFill>
                        <w14:solidFill>
                          <w14:schemeClr w14:val="tx1"/>
                        </w14:solidFill>
                      </w14:textFill>
                    </w:rPr>
                  </w:pPr>
                </w:p>
              </w:tc>
              <w:tc>
                <w:tcPr>
                  <w:tcW w:w="680" w:type="pct"/>
                  <w:vMerge w:val="continue"/>
                  <w:vAlign w:val="center"/>
                </w:tcPr>
                <w:p>
                  <w:pPr>
                    <w:jc w:val="center"/>
                    <w:rPr>
                      <w:color w:val="000000" w:themeColor="text1"/>
                      <w:sz w:val="18"/>
                      <w:szCs w:val="18"/>
                      <w14:textFill>
                        <w14:solidFill>
                          <w14:schemeClr w14:val="tx1"/>
                        </w14:solidFill>
                      </w14:textFill>
                    </w:rPr>
                  </w:pPr>
                </w:p>
              </w:tc>
              <w:tc>
                <w:tcPr>
                  <w:tcW w:w="1109" w:type="dxa"/>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颗粒物</w:t>
                  </w:r>
                </w:p>
              </w:tc>
              <w:tc>
                <w:tcPr>
                  <w:tcW w:w="960" w:type="dxa"/>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w:t>
                  </w:r>
                  <w:r>
                    <w:rPr>
                      <w:rFonts w:hint="eastAsia"/>
                      <w:color w:val="000000" w:themeColor="text1"/>
                      <w:sz w:val="18"/>
                      <w:szCs w:val="18"/>
                      <w14:textFill>
                        <w14:solidFill>
                          <w14:schemeClr w14:val="tx1"/>
                        </w14:solidFill>
                      </w14:textFill>
                    </w:rPr>
                    <w:t>次</w:t>
                  </w:r>
                  <w:r>
                    <w:rPr>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年</w:t>
                  </w:r>
                </w:p>
              </w:tc>
              <w:tc>
                <w:tcPr>
                  <w:tcW w:w="3220" w:type="dxa"/>
                  <w:vAlign w:val="center"/>
                </w:tcPr>
                <w:p>
                  <w:pPr>
                    <w:jc w:val="center"/>
                    <w:rPr>
                      <w:bCs/>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广东省</w:t>
                  </w:r>
                  <w:r>
                    <w:rPr>
                      <w:color w:val="000000" w:themeColor="text1"/>
                      <w:sz w:val="18"/>
                      <w:szCs w:val="18"/>
                      <w14:textFill>
                        <w14:solidFill>
                          <w14:schemeClr w14:val="tx1"/>
                        </w14:solidFill>
                      </w14:textFill>
                    </w:rPr>
                    <w:t>《大气污染物排放限值》（DB44/27-2001）第二时段二级标准</w:t>
                  </w:r>
                </w:p>
              </w:tc>
              <w:tc>
                <w:tcPr>
                  <w:tcW w:w="1175" w:type="dxa"/>
                  <w:vAlign w:val="center"/>
                </w:tcPr>
                <w:p>
                  <w:pPr>
                    <w:jc w:val="center"/>
                    <w:rPr>
                      <w:bCs/>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86" w:type="pct"/>
                  <w:vMerge w:val="continue"/>
                  <w:vAlign w:val="center"/>
                </w:tcPr>
                <w:p>
                  <w:pPr>
                    <w:jc w:val="center"/>
                    <w:rPr>
                      <w:color w:val="000000" w:themeColor="text1"/>
                      <w:sz w:val="18"/>
                      <w:szCs w:val="18"/>
                      <w14:textFill>
                        <w14:solidFill>
                          <w14:schemeClr w14:val="tx1"/>
                        </w14:solidFill>
                      </w14:textFill>
                    </w:rPr>
                  </w:pPr>
                </w:p>
              </w:tc>
              <w:tc>
                <w:tcPr>
                  <w:tcW w:w="680"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4#排气筒</w:t>
                  </w:r>
                </w:p>
              </w:tc>
              <w:tc>
                <w:tcPr>
                  <w:tcW w:w="69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颗粒物</w:t>
                  </w:r>
                </w:p>
              </w:tc>
              <w:tc>
                <w:tcPr>
                  <w:tcW w:w="598" w:type="pc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w:t>
                  </w:r>
                  <w:r>
                    <w:rPr>
                      <w:rFonts w:hint="eastAsia"/>
                      <w:color w:val="000000" w:themeColor="text1"/>
                      <w:sz w:val="18"/>
                      <w:szCs w:val="18"/>
                      <w14:textFill>
                        <w14:solidFill>
                          <w14:schemeClr w14:val="tx1"/>
                        </w14:solidFill>
                      </w14:textFill>
                    </w:rPr>
                    <w:t>次</w:t>
                  </w:r>
                  <w:r>
                    <w:rPr>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年</w:t>
                  </w:r>
                </w:p>
              </w:tc>
              <w:tc>
                <w:tcPr>
                  <w:tcW w:w="2008" w:type="pct"/>
                  <w:vAlign w:val="center"/>
                </w:tcPr>
                <w:p>
                  <w:pPr>
                    <w:jc w:val="center"/>
                    <w:rPr>
                      <w:bCs/>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广东省</w:t>
                  </w:r>
                  <w:r>
                    <w:rPr>
                      <w:color w:val="000000" w:themeColor="text1"/>
                      <w:sz w:val="18"/>
                      <w:szCs w:val="18"/>
                      <w14:textFill>
                        <w14:solidFill>
                          <w14:schemeClr w14:val="tx1"/>
                        </w14:solidFill>
                      </w14:textFill>
                    </w:rPr>
                    <w:t>《大气污染物排放限值》（DB44/27-2001）第二时段二级标准</w:t>
                  </w:r>
                </w:p>
              </w:tc>
              <w:tc>
                <w:tcPr>
                  <w:tcW w:w="733" w:type="pct"/>
                  <w:vAlign w:val="center"/>
                </w:tcPr>
                <w:p>
                  <w:pPr>
                    <w:jc w:val="center"/>
                    <w:rPr>
                      <w:bCs/>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286" w:type="pct"/>
                  <w:vMerge w:val="restar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无组织</w:t>
                  </w:r>
                </w:p>
              </w:tc>
              <w:tc>
                <w:tcPr>
                  <w:tcW w:w="680" w:type="pct"/>
                  <w:vMerge w:val="restar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厂区内</w:t>
                  </w:r>
                </w:p>
              </w:tc>
              <w:tc>
                <w:tcPr>
                  <w:tcW w:w="691" w:type="pct"/>
                  <w:vMerge w:val="restart"/>
                  <w:vAlign w:val="center"/>
                </w:tcPr>
                <w:p>
                  <w:pPr>
                    <w:jc w:val="center"/>
                    <w:textAlignment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NMHC</w:t>
                  </w:r>
                </w:p>
              </w:tc>
              <w:tc>
                <w:tcPr>
                  <w:tcW w:w="598" w:type="pct"/>
                  <w:vMerge w:val="restar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w:t>
                  </w:r>
                  <w:r>
                    <w:rPr>
                      <w:rFonts w:hint="eastAsia"/>
                      <w:color w:val="000000" w:themeColor="text1"/>
                      <w:sz w:val="18"/>
                      <w:szCs w:val="18"/>
                      <w14:textFill>
                        <w14:solidFill>
                          <w14:schemeClr w14:val="tx1"/>
                        </w14:solidFill>
                      </w14:textFill>
                    </w:rPr>
                    <w:t>次</w:t>
                  </w:r>
                  <w:r>
                    <w:rPr>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年</w:t>
                  </w:r>
                </w:p>
              </w:tc>
              <w:tc>
                <w:tcPr>
                  <w:tcW w:w="2008" w:type="pct"/>
                  <w:vMerge w:val="restart"/>
                  <w:vAlign w:val="center"/>
                </w:tcPr>
                <w:p>
                  <w:pPr>
                    <w:jc w:val="center"/>
                    <w:rPr>
                      <w:bCs/>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广东省《固定污染源挥发性有机物综合排放标准》（DB44/2367-2022）</w:t>
                  </w:r>
                  <w:r>
                    <w:rPr>
                      <w:rStyle w:val="102"/>
                      <w:rFonts w:hint="eastAsia"/>
                      <w:color w:val="000000" w:themeColor="text1"/>
                      <w:kern w:val="0"/>
                      <w:sz w:val="18"/>
                      <w:szCs w:val="18"/>
                      <w14:textFill>
                        <w14:solidFill>
                          <w14:schemeClr w14:val="tx1"/>
                        </w14:solidFill>
                      </w14:textFill>
                    </w:rPr>
                    <w:t>表3</w:t>
                  </w:r>
                  <w:r>
                    <w:rPr>
                      <w:rFonts w:hint="eastAsia"/>
                      <w:bCs/>
                      <w:color w:val="000000" w:themeColor="text1"/>
                      <w:sz w:val="18"/>
                      <w:szCs w:val="18"/>
                      <w14:textFill>
                        <w14:solidFill>
                          <w14:schemeClr w14:val="tx1"/>
                        </w14:solidFill>
                      </w14:textFill>
                    </w:rPr>
                    <w:t>厂区内VOCs无组织排放限值</w:t>
                  </w:r>
                </w:p>
              </w:tc>
              <w:tc>
                <w:tcPr>
                  <w:tcW w:w="733" w:type="pct"/>
                  <w:vAlign w:val="center"/>
                </w:tcPr>
                <w:p>
                  <w:pPr>
                    <w:jc w:val="center"/>
                    <w:rPr>
                      <w:bCs/>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6</w:t>
                  </w:r>
                  <w:r>
                    <w:rPr>
                      <w:rFonts w:hint="eastAsia"/>
                      <w:color w:val="000000" w:themeColor="text1"/>
                      <w:sz w:val="18"/>
                      <w:szCs w:val="18"/>
                      <w14:textFill>
                        <w14:solidFill>
                          <w14:schemeClr w14:val="tx1"/>
                        </w14:solidFill>
                      </w14:textFill>
                    </w:rPr>
                    <w:t>（</w:t>
                  </w:r>
                  <w:r>
                    <w:rPr>
                      <w:bCs/>
                      <w:color w:val="000000" w:themeColor="text1"/>
                      <w:sz w:val="18"/>
                      <w:szCs w:val="18"/>
                      <w14:textFill>
                        <w14:solidFill>
                          <w14:schemeClr w14:val="tx1"/>
                        </w14:solidFill>
                      </w14:textFill>
                    </w:rPr>
                    <w:t>监控点处1h平均浓度值</w:t>
                  </w:r>
                  <w:r>
                    <w:rPr>
                      <w:rFonts w:hint="eastAsia"/>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286" w:type="pct"/>
                  <w:vMerge w:val="continue"/>
                  <w:vAlign w:val="center"/>
                </w:tcPr>
                <w:p>
                  <w:pPr>
                    <w:jc w:val="center"/>
                    <w:rPr>
                      <w:color w:val="000000" w:themeColor="text1"/>
                      <w:sz w:val="18"/>
                      <w:szCs w:val="18"/>
                      <w14:textFill>
                        <w14:solidFill>
                          <w14:schemeClr w14:val="tx1"/>
                        </w14:solidFill>
                      </w14:textFill>
                    </w:rPr>
                  </w:pPr>
                </w:p>
              </w:tc>
              <w:tc>
                <w:tcPr>
                  <w:tcW w:w="680" w:type="pct"/>
                  <w:vMerge w:val="continue"/>
                  <w:vAlign w:val="center"/>
                </w:tcPr>
                <w:p>
                  <w:pPr>
                    <w:jc w:val="center"/>
                    <w:rPr>
                      <w:color w:val="000000" w:themeColor="text1"/>
                      <w:sz w:val="18"/>
                      <w:szCs w:val="18"/>
                      <w14:textFill>
                        <w14:solidFill>
                          <w14:schemeClr w14:val="tx1"/>
                        </w14:solidFill>
                      </w14:textFill>
                    </w:rPr>
                  </w:pPr>
                </w:p>
              </w:tc>
              <w:tc>
                <w:tcPr>
                  <w:tcW w:w="691" w:type="pct"/>
                  <w:vMerge w:val="continue"/>
                  <w:vAlign w:val="center"/>
                </w:tcPr>
                <w:p>
                  <w:pPr>
                    <w:jc w:val="center"/>
                    <w:rPr>
                      <w:color w:val="000000" w:themeColor="text1"/>
                      <w:sz w:val="18"/>
                      <w:szCs w:val="18"/>
                      <w14:textFill>
                        <w14:solidFill>
                          <w14:schemeClr w14:val="tx1"/>
                        </w14:solidFill>
                      </w14:textFill>
                    </w:rPr>
                  </w:pPr>
                </w:p>
              </w:tc>
              <w:tc>
                <w:tcPr>
                  <w:tcW w:w="598" w:type="pct"/>
                  <w:vMerge w:val="continue"/>
                  <w:vAlign w:val="center"/>
                </w:tcPr>
                <w:p>
                  <w:pPr>
                    <w:jc w:val="center"/>
                    <w:rPr>
                      <w:color w:val="000000" w:themeColor="text1"/>
                      <w:sz w:val="18"/>
                      <w:szCs w:val="18"/>
                      <w14:textFill>
                        <w14:solidFill>
                          <w14:schemeClr w14:val="tx1"/>
                        </w14:solidFill>
                      </w14:textFill>
                    </w:rPr>
                  </w:pPr>
                </w:p>
              </w:tc>
              <w:tc>
                <w:tcPr>
                  <w:tcW w:w="2008" w:type="pct"/>
                  <w:vMerge w:val="continue"/>
                  <w:vAlign w:val="center"/>
                </w:tcPr>
                <w:p>
                  <w:pPr>
                    <w:jc w:val="center"/>
                    <w:rPr>
                      <w:color w:val="000000" w:themeColor="text1"/>
                      <w:sz w:val="18"/>
                      <w:szCs w:val="18"/>
                      <w14:textFill>
                        <w14:solidFill>
                          <w14:schemeClr w14:val="tx1"/>
                        </w14:solidFill>
                      </w14:textFill>
                    </w:rPr>
                  </w:pPr>
                </w:p>
              </w:tc>
              <w:tc>
                <w:tcPr>
                  <w:tcW w:w="733" w:type="pct"/>
                  <w:vAlign w:val="center"/>
                </w:tcPr>
                <w:p>
                  <w:pPr>
                    <w:jc w:val="center"/>
                    <w:rPr>
                      <w:bCs/>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w:t>
                  </w:r>
                  <w:r>
                    <w:rPr>
                      <w:bCs/>
                      <w:color w:val="000000" w:themeColor="text1"/>
                      <w:sz w:val="18"/>
                      <w:szCs w:val="18"/>
                      <w14:textFill>
                        <w14:solidFill>
                          <w14:schemeClr w14:val="tx1"/>
                        </w14:solidFill>
                      </w14:textFill>
                    </w:rPr>
                    <w:t>监控点处任意一次浓度值</w:t>
                  </w:r>
                  <w:r>
                    <w:rPr>
                      <w:rFonts w:hint="eastAsia"/>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jc w:val="center"/>
              </w:trPr>
              <w:tc>
                <w:tcPr>
                  <w:tcW w:w="286" w:type="pct"/>
                  <w:vMerge w:val="continue"/>
                  <w:vAlign w:val="center"/>
                </w:tcPr>
                <w:p>
                  <w:pPr>
                    <w:jc w:val="center"/>
                    <w:rPr>
                      <w:color w:val="000000" w:themeColor="text1"/>
                      <w:sz w:val="18"/>
                      <w:szCs w:val="18"/>
                      <w14:textFill>
                        <w14:solidFill>
                          <w14:schemeClr w14:val="tx1"/>
                        </w14:solidFill>
                      </w14:textFill>
                    </w:rPr>
                  </w:pPr>
                </w:p>
              </w:tc>
              <w:tc>
                <w:tcPr>
                  <w:tcW w:w="680" w:type="pct"/>
                  <w:vMerge w:val="restar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厂界，监测点位根据监测时气象条件确定</w:t>
                  </w:r>
                </w:p>
              </w:tc>
              <w:tc>
                <w:tcPr>
                  <w:tcW w:w="691"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总V</w:t>
                  </w:r>
                  <w:r>
                    <w:rPr>
                      <w:color w:val="000000" w:themeColor="text1"/>
                      <w:sz w:val="18"/>
                      <w:szCs w:val="18"/>
                      <w14:textFill>
                        <w14:solidFill>
                          <w14:schemeClr w14:val="tx1"/>
                        </w14:solidFill>
                      </w14:textFill>
                    </w:rPr>
                    <w:t>OCs</w:t>
                  </w:r>
                </w:p>
              </w:tc>
              <w:tc>
                <w:tcPr>
                  <w:tcW w:w="598" w:type="pc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w:t>
                  </w:r>
                  <w:r>
                    <w:rPr>
                      <w:rFonts w:hint="eastAsia"/>
                      <w:color w:val="000000" w:themeColor="text1"/>
                      <w:sz w:val="18"/>
                      <w:szCs w:val="18"/>
                      <w14:textFill>
                        <w14:solidFill>
                          <w14:schemeClr w14:val="tx1"/>
                        </w14:solidFill>
                      </w14:textFill>
                    </w:rPr>
                    <w:t>次/年</w:t>
                  </w:r>
                </w:p>
              </w:tc>
              <w:tc>
                <w:tcPr>
                  <w:tcW w:w="2008" w:type="pct"/>
                  <w:vAlign w:val="center"/>
                </w:tcPr>
                <w:p>
                  <w:pPr>
                    <w:jc w:val="center"/>
                    <w:rPr>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广东省《家具制造行业挥发性有机化合物排放标准》（DB44/814-2010）表2</w:t>
                  </w:r>
                  <w:r>
                    <w:rPr>
                      <w:bCs/>
                      <w:color w:val="000000" w:themeColor="text1"/>
                      <w:sz w:val="18"/>
                      <w:szCs w:val="18"/>
                      <w14:textFill>
                        <w14:solidFill>
                          <w14:schemeClr w14:val="tx1"/>
                        </w14:solidFill>
                      </w14:textFill>
                    </w:rPr>
                    <w:t>无组织</w:t>
                  </w:r>
                  <w:r>
                    <w:rPr>
                      <w:rFonts w:hint="eastAsia"/>
                      <w:bCs/>
                      <w:color w:val="000000" w:themeColor="text1"/>
                      <w:sz w:val="18"/>
                      <w:szCs w:val="18"/>
                      <w14:textFill>
                        <w14:solidFill>
                          <w14:schemeClr w14:val="tx1"/>
                        </w14:solidFill>
                      </w14:textFill>
                    </w:rPr>
                    <w:t>排放</w:t>
                  </w:r>
                  <w:r>
                    <w:rPr>
                      <w:bCs/>
                      <w:color w:val="000000" w:themeColor="text1"/>
                      <w:sz w:val="18"/>
                      <w:szCs w:val="18"/>
                      <w14:textFill>
                        <w14:solidFill>
                          <w14:schemeClr w14:val="tx1"/>
                        </w14:solidFill>
                      </w14:textFill>
                    </w:rPr>
                    <w:t>监控</w:t>
                  </w:r>
                  <w:r>
                    <w:rPr>
                      <w:rFonts w:hint="eastAsia"/>
                      <w:bCs/>
                      <w:color w:val="000000" w:themeColor="text1"/>
                      <w:sz w:val="18"/>
                      <w:szCs w:val="18"/>
                      <w14:textFill>
                        <w14:solidFill>
                          <w14:schemeClr w14:val="tx1"/>
                        </w14:solidFill>
                      </w14:textFill>
                    </w:rPr>
                    <w:t>点</w:t>
                  </w:r>
                  <w:r>
                    <w:rPr>
                      <w:bCs/>
                      <w:color w:val="000000" w:themeColor="text1"/>
                      <w:sz w:val="18"/>
                      <w:szCs w:val="18"/>
                      <w14:textFill>
                        <w14:solidFill>
                          <w14:schemeClr w14:val="tx1"/>
                        </w14:solidFill>
                      </w14:textFill>
                    </w:rPr>
                    <w:t>浓度限值</w:t>
                  </w:r>
                </w:p>
              </w:tc>
              <w:tc>
                <w:tcPr>
                  <w:tcW w:w="733" w:type="pct"/>
                  <w:vAlign w:val="center"/>
                </w:tcPr>
                <w:p>
                  <w:pPr>
                    <w:jc w:val="center"/>
                    <w:rPr>
                      <w:bCs/>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86" w:type="pct"/>
                  <w:vMerge w:val="continue"/>
                  <w:vAlign w:val="center"/>
                </w:tcPr>
                <w:p>
                  <w:pPr>
                    <w:jc w:val="center"/>
                    <w:rPr>
                      <w:color w:val="000000" w:themeColor="text1"/>
                      <w:sz w:val="18"/>
                      <w:szCs w:val="18"/>
                      <w14:textFill>
                        <w14:solidFill>
                          <w14:schemeClr w14:val="tx1"/>
                        </w14:solidFill>
                      </w14:textFill>
                    </w:rPr>
                  </w:pPr>
                </w:p>
              </w:tc>
              <w:tc>
                <w:tcPr>
                  <w:tcW w:w="680" w:type="pct"/>
                  <w:vMerge w:val="continue"/>
                  <w:vAlign w:val="center"/>
                </w:tcPr>
                <w:p>
                  <w:pPr>
                    <w:jc w:val="center"/>
                    <w:rPr>
                      <w:color w:val="000000" w:themeColor="text1"/>
                      <w:sz w:val="18"/>
                      <w:szCs w:val="18"/>
                      <w14:textFill>
                        <w14:solidFill>
                          <w14:schemeClr w14:val="tx1"/>
                        </w14:solidFill>
                      </w14:textFill>
                    </w:rPr>
                  </w:pPr>
                </w:p>
              </w:tc>
              <w:tc>
                <w:tcPr>
                  <w:tcW w:w="691" w:type="pc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颗粒物</w:t>
                  </w:r>
                </w:p>
              </w:tc>
              <w:tc>
                <w:tcPr>
                  <w:tcW w:w="598" w:type="pct"/>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w:t>
                  </w:r>
                  <w:r>
                    <w:rPr>
                      <w:rFonts w:hint="eastAsia"/>
                      <w:color w:val="000000" w:themeColor="text1"/>
                      <w:sz w:val="18"/>
                      <w:szCs w:val="18"/>
                      <w14:textFill>
                        <w14:solidFill>
                          <w14:schemeClr w14:val="tx1"/>
                        </w14:solidFill>
                      </w14:textFill>
                    </w:rPr>
                    <w:t>次</w:t>
                  </w:r>
                  <w:r>
                    <w:rPr>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年</w:t>
                  </w:r>
                </w:p>
              </w:tc>
              <w:tc>
                <w:tcPr>
                  <w:tcW w:w="2008"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广东省</w:t>
                  </w:r>
                  <w:r>
                    <w:rPr>
                      <w:color w:val="000000" w:themeColor="text1"/>
                      <w:sz w:val="18"/>
                      <w:szCs w:val="18"/>
                      <w14:textFill>
                        <w14:solidFill>
                          <w14:schemeClr w14:val="tx1"/>
                        </w14:solidFill>
                      </w14:textFill>
                    </w:rPr>
                    <w:t>《大气污染物排放限值》（DB44/27-2001）第二时段</w:t>
                  </w:r>
                  <w:r>
                    <w:rPr>
                      <w:rFonts w:hint="eastAsia"/>
                      <w:bCs/>
                      <w:color w:val="000000" w:themeColor="text1"/>
                      <w:sz w:val="18"/>
                      <w:szCs w:val="18"/>
                      <w14:textFill>
                        <w14:solidFill>
                          <w14:schemeClr w14:val="tx1"/>
                        </w14:solidFill>
                      </w14:textFill>
                    </w:rPr>
                    <w:t>无组织排放监控</w:t>
                  </w:r>
                  <w:r>
                    <w:rPr>
                      <w:bCs/>
                      <w:color w:val="000000" w:themeColor="text1"/>
                      <w:sz w:val="18"/>
                      <w:szCs w:val="18"/>
                      <w14:textFill>
                        <w14:solidFill>
                          <w14:schemeClr w14:val="tx1"/>
                        </w14:solidFill>
                      </w14:textFill>
                    </w:rPr>
                    <w:t>浓度</w:t>
                  </w:r>
                  <w:r>
                    <w:rPr>
                      <w:rFonts w:hint="eastAsia"/>
                      <w:bCs/>
                      <w:color w:val="000000" w:themeColor="text1"/>
                      <w:sz w:val="18"/>
                      <w:szCs w:val="18"/>
                      <w14:textFill>
                        <w14:solidFill>
                          <w14:schemeClr w14:val="tx1"/>
                        </w14:solidFill>
                      </w14:textFill>
                    </w:rPr>
                    <w:t>限值</w:t>
                  </w:r>
                </w:p>
              </w:tc>
              <w:tc>
                <w:tcPr>
                  <w:tcW w:w="733" w:type="pct"/>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r>
          </w:tbl>
          <w:p>
            <w:pPr>
              <w:widowControl/>
              <w:adjustRightInd w:val="0"/>
              <w:snapToGrid w:val="0"/>
              <w:spacing w:before="120" w:beforeLines="50" w:line="360" w:lineRule="auto"/>
              <w:ind w:firstLine="422" w:firstLineChars="200"/>
              <w:jc w:val="left"/>
              <w:rPr>
                <w:b/>
                <w:color w:val="000000" w:themeColor="text1"/>
                <w:kern w:val="0"/>
                <w14:textFill>
                  <w14:solidFill>
                    <w14:schemeClr w14:val="tx1"/>
                  </w14:solidFill>
                </w14:textFill>
              </w:rPr>
            </w:pPr>
            <w:r>
              <w:rPr>
                <w:rFonts w:hint="eastAsia"/>
                <w:b/>
                <w:color w:val="000000" w:themeColor="text1"/>
                <w:kern w:val="0"/>
                <w14:textFill>
                  <w14:solidFill>
                    <w14:schemeClr w14:val="tx1"/>
                  </w14:solidFill>
                </w14:textFill>
              </w:rPr>
              <w:t>1.4 非正常工况</w:t>
            </w:r>
          </w:p>
          <w:p>
            <w:pPr>
              <w:widowControl/>
              <w:spacing w:line="360" w:lineRule="auto"/>
              <w:jc w:val="center"/>
              <w:rPr>
                <w:b/>
                <w:color w:val="000000" w:themeColor="text1"/>
                <w:lang w:eastAsia="zh-TW"/>
                <w14:textFill>
                  <w14:solidFill>
                    <w14:schemeClr w14:val="tx1"/>
                  </w14:solidFill>
                </w14:textFill>
              </w:rPr>
            </w:pPr>
            <w:r>
              <w:rPr>
                <w:rFonts w:hint="eastAsia"/>
                <w:b/>
                <w:color w:val="000000" w:themeColor="text1"/>
                <w14:textFill>
                  <w14:solidFill>
                    <w14:schemeClr w14:val="tx1"/>
                  </w14:solidFill>
                </w14:textFill>
              </w:rPr>
              <w:t xml:space="preserve">表4-11 </w:t>
            </w:r>
            <w:r>
              <w:rPr>
                <w:b/>
                <w:color w:val="000000" w:themeColor="text1"/>
                <w14:textFill>
                  <w14:solidFill>
                    <w14:schemeClr w14:val="tx1"/>
                  </w14:solidFill>
                </w14:textFill>
              </w:rPr>
              <w:t>大气污染物非正常工况排放量核算表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786"/>
              <w:gridCol w:w="1605"/>
              <w:gridCol w:w="755"/>
              <w:gridCol w:w="1047"/>
              <w:gridCol w:w="1071"/>
              <w:gridCol w:w="872"/>
              <w:gridCol w:w="739"/>
              <w:gridCol w:w="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blHeader/>
                <w:jc w:val="center"/>
              </w:trPr>
              <w:tc>
                <w:tcPr>
                  <w:tcW w:w="285" w:type="pct"/>
                  <w:vAlign w:val="center"/>
                </w:tcPr>
                <w:p>
                  <w:pPr>
                    <w:widowControl/>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序号</w:t>
                  </w:r>
                </w:p>
              </w:tc>
              <w:tc>
                <w:tcPr>
                  <w:tcW w:w="490" w:type="pct"/>
                  <w:vAlign w:val="center"/>
                </w:tcPr>
                <w:p>
                  <w:pPr>
                    <w:widowControl/>
                    <w:jc w:val="center"/>
                    <w:rPr>
                      <w:b/>
                      <w:color w:val="000000" w:themeColor="text1"/>
                      <w14:textFill>
                        <w14:solidFill>
                          <w14:schemeClr w14:val="tx1"/>
                        </w14:solidFill>
                      </w14:textFill>
                    </w:rPr>
                  </w:pPr>
                  <w:r>
                    <w:rPr>
                      <w:b/>
                      <w:color w:val="000000" w:themeColor="text1"/>
                      <w14:textFill>
                        <w14:solidFill>
                          <w14:schemeClr w14:val="tx1"/>
                        </w14:solidFill>
                      </w14:textFill>
                    </w:rPr>
                    <w:t>排气筒编号</w:t>
                  </w:r>
                </w:p>
              </w:tc>
              <w:tc>
                <w:tcPr>
                  <w:tcW w:w="1000" w:type="pct"/>
                  <w:vAlign w:val="center"/>
                </w:tcPr>
                <w:p>
                  <w:pPr>
                    <w:widowControl/>
                    <w:jc w:val="center"/>
                    <w:rPr>
                      <w:b/>
                      <w:color w:val="000000" w:themeColor="text1"/>
                      <w:lang w:eastAsia="zh-TW"/>
                      <w14:textFill>
                        <w14:solidFill>
                          <w14:schemeClr w14:val="tx1"/>
                        </w14:solidFill>
                      </w14:textFill>
                    </w:rPr>
                  </w:pPr>
                  <w:r>
                    <w:rPr>
                      <w:b/>
                      <w:color w:val="000000" w:themeColor="text1"/>
                      <w:lang w:eastAsia="zh-TW"/>
                      <w14:textFill>
                        <w14:solidFill>
                          <w14:schemeClr w14:val="tx1"/>
                        </w14:solidFill>
                      </w14:textFill>
                    </w:rPr>
                    <w:t>非正常排放原因</w:t>
                  </w:r>
                </w:p>
              </w:tc>
              <w:tc>
                <w:tcPr>
                  <w:tcW w:w="470" w:type="pct"/>
                  <w:vAlign w:val="center"/>
                </w:tcPr>
                <w:p>
                  <w:pPr>
                    <w:widowControl/>
                    <w:jc w:val="center"/>
                    <w:rPr>
                      <w:b/>
                      <w:color w:val="000000" w:themeColor="text1"/>
                      <w:lang w:eastAsia="zh-TW"/>
                      <w14:textFill>
                        <w14:solidFill>
                          <w14:schemeClr w14:val="tx1"/>
                        </w14:solidFill>
                      </w14:textFill>
                    </w:rPr>
                  </w:pPr>
                  <w:r>
                    <w:rPr>
                      <w:b/>
                      <w:color w:val="000000" w:themeColor="text1"/>
                      <w:lang w:eastAsia="zh-TW"/>
                      <w14:textFill>
                        <w14:solidFill>
                          <w14:schemeClr w14:val="tx1"/>
                        </w14:solidFill>
                      </w14:textFill>
                    </w:rPr>
                    <w:t>污染物</w:t>
                  </w:r>
                </w:p>
              </w:tc>
              <w:tc>
                <w:tcPr>
                  <w:tcW w:w="652" w:type="pct"/>
                  <w:vAlign w:val="center"/>
                </w:tcPr>
                <w:p>
                  <w:pPr>
                    <w:widowControl/>
                    <w:jc w:val="center"/>
                    <w:rPr>
                      <w:b/>
                      <w:color w:val="000000" w:themeColor="text1"/>
                      <w:lang w:eastAsia="zh-TW"/>
                      <w14:textFill>
                        <w14:solidFill>
                          <w14:schemeClr w14:val="tx1"/>
                        </w14:solidFill>
                      </w14:textFill>
                    </w:rPr>
                  </w:pPr>
                  <w:r>
                    <w:rPr>
                      <w:b/>
                      <w:color w:val="000000" w:themeColor="text1"/>
                      <w:lang w:eastAsia="zh-TW"/>
                      <w14:textFill>
                        <w14:solidFill>
                          <w14:schemeClr w14:val="tx1"/>
                        </w14:solidFill>
                      </w14:textFill>
                    </w:rPr>
                    <w:t>非正常排放速率/(kg/h)</w:t>
                  </w:r>
                </w:p>
              </w:tc>
              <w:tc>
                <w:tcPr>
                  <w:tcW w:w="667" w:type="pct"/>
                  <w:vAlign w:val="center"/>
                </w:tcPr>
                <w:p>
                  <w:pPr>
                    <w:widowControl/>
                    <w:jc w:val="center"/>
                    <w:rPr>
                      <w:b/>
                      <w:color w:val="000000" w:themeColor="text1"/>
                      <w:lang w:eastAsia="zh-TW"/>
                      <w14:textFill>
                        <w14:solidFill>
                          <w14:schemeClr w14:val="tx1"/>
                        </w14:solidFill>
                      </w14:textFill>
                    </w:rPr>
                  </w:pPr>
                  <w:r>
                    <w:rPr>
                      <w:b/>
                      <w:color w:val="000000" w:themeColor="text1"/>
                      <w:lang w:eastAsia="zh-TW"/>
                      <w14:textFill>
                        <w14:solidFill>
                          <w14:schemeClr w14:val="tx1"/>
                        </w14:solidFill>
                      </w14:textFill>
                    </w:rPr>
                    <w:t>非正常排放浓度/(</w:t>
                  </w:r>
                  <w:r>
                    <w:rPr>
                      <w:b/>
                      <w:color w:val="000000" w:themeColor="text1"/>
                      <w14:textFill>
                        <w14:solidFill>
                          <w14:schemeClr w14:val="tx1"/>
                        </w14:solidFill>
                      </w14:textFill>
                    </w:rPr>
                    <w:t>m</w:t>
                  </w:r>
                  <w:r>
                    <w:rPr>
                      <w:b/>
                      <w:color w:val="000000" w:themeColor="text1"/>
                      <w:lang w:eastAsia="zh-TW"/>
                      <w14:textFill>
                        <w14:solidFill>
                          <w14:schemeClr w14:val="tx1"/>
                        </w14:solidFill>
                      </w14:textFill>
                    </w:rPr>
                    <w:t>g/m</w:t>
                  </w:r>
                  <w:r>
                    <w:rPr>
                      <w:b/>
                      <w:color w:val="000000" w:themeColor="text1"/>
                      <w:vertAlign w:val="superscript"/>
                      <w:lang w:eastAsia="zh-TW"/>
                      <w14:textFill>
                        <w14:solidFill>
                          <w14:schemeClr w14:val="tx1"/>
                        </w14:solidFill>
                      </w14:textFill>
                    </w:rPr>
                    <w:t>3</w:t>
                  </w:r>
                  <w:r>
                    <w:rPr>
                      <w:b/>
                      <w:color w:val="000000" w:themeColor="text1"/>
                      <w:lang w:eastAsia="zh-TW"/>
                      <w14:textFill>
                        <w14:solidFill>
                          <w14:schemeClr w14:val="tx1"/>
                        </w14:solidFill>
                      </w14:textFill>
                    </w:rPr>
                    <w:t>)</w:t>
                  </w:r>
                </w:p>
              </w:tc>
              <w:tc>
                <w:tcPr>
                  <w:tcW w:w="543" w:type="pct"/>
                  <w:vAlign w:val="center"/>
                </w:tcPr>
                <w:p>
                  <w:pPr>
                    <w:widowControl/>
                    <w:jc w:val="center"/>
                    <w:rPr>
                      <w:b/>
                      <w:color w:val="000000" w:themeColor="text1"/>
                      <w:lang w:eastAsia="zh-TW"/>
                      <w14:textFill>
                        <w14:solidFill>
                          <w14:schemeClr w14:val="tx1"/>
                        </w14:solidFill>
                      </w14:textFill>
                    </w:rPr>
                  </w:pPr>
                  <w:r>
                    <w:rPr>
                      <w:b/>
                      <w:color w:val="000000" w:themeColor="text1"/>
                      <w:lang w:eastAsia="zh-TW"/>
                      <w14:textFill>
                        <w14:solidFill>
                          <w14:schemeClr w14:val="tx1"/>
                        </w14:solidFill>
                      </w14:textFill>
                    </w:rPr>
                    <w:t>单次持续时间/h</w:t>
                  </w:r>
                </w:p>
              </w:tc>
              <w:tc>
                <w:tcPr>
                  <w:tcW w:w="460" w:type="pct"/>
                  <w:vAlign w:val="center"/>
                </w:tcPr>
                <w:p>
                  <w:pPr>
                    <w:widowControl/>
                    <w:jc w:val="center"/>
                    <w:rPr>
                      <w:b/>
                      <w:color w:val="000000" w:themeColor="text1"/>
                      <w:lang w:eastAsia="zh-TW"/>
                      <w14:textFill>
                        <w14:solidFill>
                          <w14:schemeClr w14:val="tx1"/>
                        </w14:solidFill>
                      </w14:textFill>
                    </w:rPr>
                  </w:pPr>
                  <w:r>
                    <w:rPr>
                      <w:b/>
                      <w:color w:val="000000" w:themeColor="text1"/>
                      <w:lang w:eastAsia="zh-TW"/>
                      <w14:textFill>
                        <w14:solidFill>
                          <w14:schemeClr w14:val="tx1"/>
                        </w14:solidFill>
                      </w14:textFill>
                    </w:rPr>
                    <w:t>年发生频次/次</w:t>
                  </w:r>
                </w:p>
              </w:tc>
              <w:tc>
                <w:tcPr>
                  <w:tcW w:w="427" w:type="pct"/>
                  <w:vAlign w:val="center"/>
                </w:tcPr>
                <w:p>
                  <w:pPr>
                    <w:widowControl/>
                    <w:jc w:val="center"/>
                    <w:rPr>
                      <w:b/>
                      <w:color w:val="000000" w:themeColor="text1"/>
                      <w:lang w:eastAsia="zh-TW"/>
                      <w14:textFill>
                        <w14:solidFill>
                          <w14:schemeClr w14:val="tx1"/>
                        </w14:solidFill>
                      </w14:textFill>
                    </w:rPr>
                  </w:pPr>
                  <w:r>
                    <w:rPr>
                      <w:b/>
                      <w:color w:val="000000" w:themeColor="text1"/>
                      <w:lang w:eastAsia="zh-TW"/>
                      <w14:textFill>
                        <w14:solidFill>
                          <w14:schemeClr w14:val="tx1"/>
                        </w14:solidFill>
                      </w14:textFill>
                    </w:rPr>
                    <w:t>应对措施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285" w:type="pct"/>
                  <w:vAlign w:val="center"/>
                </w:tcPr>
                <w:p>
                  <w:pPr>
                    <w:widowControl/>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490" w:type="pct"/>
                  <w:vAlign w:val="center"/>
                </w:tcPr>
                <w:p>
                  <w:pPr>
                    <w:widowControl/>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1#排气筒</w:t>
                  </w:r>
                </w:p>
              </w:tc>
              <w:tc>
                <w:tcPr>
                  <w:tcW w:w="1000" w:type="pct"/>
                  <w:vAlign w:val="center"/>
                </w:tcPr>
                <w:p>
                  <w:pPr>
                    <w:widowControl/>
                    <w:jc w:val="center"/>
                    <w:rPr>
                      <w:color w:val="000000" w:themeColor="text1"/>
                      <w14:textFill>
                        <w14:solidFill>
                          <w14:schemeClr w14:val="tx1"/>
                        </w14:solidFill>
                      </w14:textFill>
                    </w:rPr>
                  </w:pPr>
                  <w:r>
                    <w:rPr>
                      <w:color w:val="000000" w:themeColor="text1"/>
                      <w:lang w:eastAsia="zh-TW"/>
                      <w14:textFill>
                        <w14:solidFill>
                          <w14:schemeClr w14:val="tx1"/>
                        </w14:solidFill>
                      </w14:textFill>
                    </w:rPr>
                    <w:t>布袋除尘器故障</w:t>
                  </w:r>
                  <w:r>
                    <w:rPr>
                      <w:rFonts w:hint="eastAsia"/>
                      <w:color w:val="000000" w:themeColor="text1"/>
                      <w14:textFill>
                        <w14:solidFill>
                          <w14:schemeClr w14:val="tx1"/>
                        </w14:solidFill>
                      </w14:textFill>
                    </w:rPr>
                    <w:t>（处理效率降为20%）</w:t>
                  </w:r>
                </w:p>
              </w:tc>
              <w:tc>
                <w:tcPr>
                  <w:tcW w:w="470" w:type="pct"/>
                  <w:vAlign w:val="center"/>
                </w:tcPr>
                <w:p>
                  <w:pPr>
                    <w:widowControl/>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652" w:type="pct"/>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0.881</w:t>
                  </w:r>
                </w:p>
              </w:tc>
              <w:tc>
                <w:tcPr>
                  <w:tcW w:w="667" w:type="pct"/>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25.16</w:t>
                  </w:r>
                </w:p>
              </w:tc>
              <w:tc>
                <w:tcPr>
                  <w:tcW w:w="543" w:type="pct"/>
                  <w:vAlign w:val="center"/>
                </w:tcPr>
                <w:p>
                  <w:pPr>
                    <w:widowControl/>
                    <w:jc w:val="center"/>
                    <w:rPr>
                      <w:color w:val="000000" w:themeColor="text1"/>
                      <w:lang w:eastAsia="zh-TW"/>
                      <w14:textFill>
                        <w14:solidFill>
                          <w14:schemeClr w14:val="tx1"/>
                        </w14:solidFill>
                      </w14:textFill>
                    </w:rPr>
                  </w:pPr>
                  <w:r>
                    <w:rPr>
                      <w:color w:val="000000" w:themeColor="text1"/>
                      <w:lang w:eastAsia="zh-TW"/>
                      <w14:textFill>
                        <w14:solidFill>
                          <w14:schemeClr w14:val="tx1"/>
                        </w14:solidFill>
                      </w14:textFill>
                    </w:rPr>
                    <w:t>1</w:t>
                  </w:r>
                </w:p>
              </w:tc>
              <w:tc>
                <w:tcPr>
                  <w:tcW w:w="460" w:type="pct"/>
                  <w:vAlign w:val="center"/>
                </w:tcPr>
                <w:p>
                  <w:pPr>
                    <w:widowControl/>
                    <w:jc w:val="center"/>
                    <w:rPr>
                      <w:color w:val="000000" w:themeColor="text1"/>
                      <w:lang w:eastAsia="zh-TW"/>
                      <w14:textFill>
                        <w14:solidFill>
                          <w14:schemeClr w14:val="tx1"/>
                        </w14:solidFill>
                      </w14:textFill>
                    </w:rPr>
                  </w:pPr>
                  <w:r>
                    <w:rPr>
                      <w:color w:val="000000" w:themeColor="text1"/>
                      <w:lang w:eastAsia="zh-TW"/>
                      <w14:textFill>
                        <w14:solidFill>
                          <w14:schemeClr w14:val="tx1"/>
                        </w14:solidFill>
                      </w14:textFill>
                    </w:rPr>
                    <w:t>1</w:t>
                  </w:r>
                </w:p>
              </w:tc>
              <w:tc>
                <w:tcPr>
                  <w:tcW w:w="427" w:type="pct"/>
                  <w:vAlign w:val="center"/>
                </w:tcPr>
                <w:p>
                  <w:pPr>
                    <w:widowControl/>
                    <w:jc w:val="center"/>
                    <w:rPr>
                      <w:color w:val="000000" w:themeColor="text1"/>
                      <w:lang w:eastAsia="zh-TW"/>
                      <w14:textFill>
                        <w14:solidFill>
                          <w14:schemeClr w14:val="tx1"/>
                        </w14:solidFill>
                      </w14:textFill>
                    </w:rPr>
                  </w:pPr>
                  <w:r>
                    <w:rPr>
                      <w:color w:val="000000" w:themeColor="text1"/>
                      <w:lang w:eastAsia="zh-TW"/>
                      <w14:textFill>
                        <w14:solidFill>
                          <w14:schemeClr w14:val="tx1"/>
                        </w14:solidFill>
                      </w14:textFill>
                    </w:rPr>
                    <w:t>停机检修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jc w:val="center"/>
              </w:trPr>
              <w:tc>
                <w:tcPr>
                  <w:tcW w:w="285"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490"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2#排气筒</w:t>
                  </w:r>
                </w:p>
              </w:tc>
              <w:tc>
                <w:tcPr>
                  <w:tcW w:w="1000" w:type="pct"/>
                  <w:vAlign w:val="center"/>
                </w:tcPr>
                <w:p>
                  <w:pPr>
                    <w:widowControl/>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两级除尘装置</w:t>
                  </w:r>
                  <w:r>
                    <w:rPr>
                      <w:color w:val="000000" w:themeColor="text1"/>
                      <w:lang w:eastAsia="zh-TW"/>
                      <w14:textFill>
                        <w14:solidFill>
                          <w14:schemeClr w14:val="tx1"/>
                        </w14:solidFill>
                      </w14:textFill>
                    </w:rPr>
                    <w:t>故障</w:t>
                  </w:r>
                  <w:r>
                    <w:rPr>
                      <w:rFonts w:hint="eastAsia"/>
                      <w:color w:val="000000" w:themeColor="text1"/>
                      <w14:textFill>
                        <w14:solidFill>
                          <w14:schemeClr w14:val="tx1"/>
                        </w14:solidFill>
                      </w14:textFill>
                    </w:rPr>
                    <w:t>（处理效率降为20%）</w:t>
                  </w:r>
                </w:p>
              </w:tc>
              <w:tc>
                <w:tcPr>
                  <w:tcW w:w="470" w:type="pct"/>
                  <w:vAlign w:val="center"/>
                </w:tcPr>
                <w:p>
                  <w:pPr>
                    <w:widowControl/>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652" w:type="pct"/>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2.483</w:t>
                  </w:r>
                </w:p>
              </w:tc>
              <w:tc>
                <w:tcPr>
                  <w:tcW w:w="667" w:type="pct"/>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82.76</w:t>
                  </w:r>
                </w:p>
              </w:tc>
              <w:tc>
                <w:tcPr>
                  <w:tcW w:w="543" w:type="pct"/>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460" w:type="pct"/>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427" w:type="pct"/>
                  <w:vAlign w:val="center"/>
                </w:tcPr>
                <w:p>
                  <w:pPr>
                    <w:jc w:val="center"/>
                    <w:rPr>
                      <w:color w:val="000000" w:themeColor="text1"/>
                      <w:lang w:eastAsia="zh-TW"/>
                      <w14:textFill>
                        <w14:solidFill>
                          <w14:schemeClr w14:val="tx1"/>
                        </w14:solidFill>
                      </w14:textFill>
                    </w:rPr>
                  </w:pPr>
                  <w:r>
                    <w:rPr>
                      <w:color w:val="000000" w:themeColor="text1"/>
                      <w:lang w:eastAsia="zh-TW"/>
                      <w14:textFill>
                        <w14:solidFill>
                          <w14:schemeClr w14:val="tx1"/>
                        </w14:solidFill>
                      </w14:textFill>
                    </w:rPr>
                    <w:t>停机检修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85" w:type="pct"/>
                  <w:vMerge w:val="restar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490" w:type="pct"/>
                  <w:vMerge w:val="restart"/>
                  <w:vAlign w:val="center"/>
                </w:tcPr>
                <w:p>
                  <w:pPr>
                    <w:jc w:val="center"/>
                    <w:rPr>
                      <w:color w:val="000000" w:themeColor="text1"/>
                      <w:spacing w:val="-2"/>
                      <w14:textFill>
                        <w14:solidFill>
                          <w14:schemeClr w14:val="tx1"/>
                        </w14:solidFill>
                      </w14:textFill>
                    </w:rPr>
                  </w:pPr>
                  <w:r>
                    <w:rPr>
                      <w:rFonts w:hint="eastAsia"/>
                      <w:color w:val="000000" w:themeColor="text1"/>
                      <w14:textFill>
                        <w14:solidFill>
                          <w14:schemeClr w14:val="tx1"/>
                        </w14:solidFill>
                      </w14:textFill>
                    </w:rPr>
                    <w:t>3#排气筒</w:t>
                  </w:r>
                </w:p>
              </w:tc>
              <w:tc>
                <w:tcPr>
                  <w:tcW w:w="1000" w:type="pct"/>
                  <w:vMerge w:val="restar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喷淋塔+干式过滤器+两级活性炭吸附装置故障（处理效率降为20%）</w:t>
                  </w:r>
                </w:p>
              </w:tc>
              <w:tc>
                <w:tcPr>
                  <w:tcW w:w="47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总V</w:t>
                  </w:r>
                  <w:r>
                    <w:rPr>
                      <w:color w:val="000000" w:themeColor="text1"/>
                      <w14:textFill>
                        <w14:solidFill>
                          <w14:schemeClr w14:val="tx1"/>
                        </w14:solidFill>
                      </w14:textFill>
                    </w:rPr>
                    <w:t>OC</w:t>
                  </w:r>
                  <w:r>
                    <w:rPr>
                      <w:rFonts w:hint="eastAsia"/>
                      <w:color w:val="000000" w:themeColor="text1"/>
                      <w14:textFill>
                        <w14:solidFill>
                          <w14:schemeClr w14:val="tx1"/>
                        </w14:solidFill>
                      </w14:textFill>
                    </w:rPr>
                    <w:t>s</w:t>
                  </w:r>
                </w:p>
              </w:tc>
              <w:tc>
                <w:tcPr>
                  <w:tcW w:w="652" w:type="pct"/>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0.663</w:t>
                  </w:r>
                </w:p>
              </w:tc>
              <w:tc>
                <w:tcPr>
                  <w:tcW w:w="667" w:type="pct"/>
                  <w:vAlign w:val="center"/>
                </w:tcPr>
                <w:p>
                  <w:pPr>
                    <w:adjustRightInd w:val="0"/>
                    <w:snapToGrid w:val="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11.06</w:t>
                  </w:r>
                </w:p>
              </w:tc>
              <w:tc>
                <w:tcPr>
                  <w:tcW w:w="543" w:type="pct"/>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460" w:type="pct"/>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427" w:type="pct"/>
                  <w:vAlign w:val="center"/>
                </w:tcPr>
                <w:p>
                  <w:pPr>
                    <w:jc w:val="center"/>
                    <w:rPr>
                      <w:color w:val="000000" w:themeColor="text1"/>
                      <w:lang w:eastAsia="zh-TW"/>
                      <w14:textFill>
                        <w14:solidFill>
                          <w14:schemeClr w14:val="tx1"/>
                        </w14:solidFill>
                      </w14:textFill>
                    </w:rPr>
                  </w:pPr>
                  <w:r>
                    <w:rPr>
                      <w:color w:val="000000" w:themeColor="text1"/>
                      <w:lang w:eastAsia="zh-TW"/>
                      <w14:textFill>
                        <w14:solidFill>
                          <w14:schemeClr w14:val="tx1"/>
                        </w14:solidFill>
                      </w14:textFill>
                    </w:rPr>
                    <w:t>停机检修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85" w:type="pct"/>
                  <w:vMerge w:val="continue"/>
                  <w:vAlign w:val="center"/>
                </w:tcPr>
                <w:p>
                  <w:pPr>
                    <w:jc w:val="center"/>
                    <w:rPr>
                      <w:color w:val="000000" w:themeColor="text1"/>
                      <w14:textFill>
                        <w14:solidFill>
                          <w14:schemeClr w14:val="tx1"/>
                        </w14:solidFill>
                      </w14:textFill>
                    </w:rPr>
                  </w:pPr>
                </w:p>
              </w:tc>
              <w:tc>
                <w:tcPr>
                  <w:tcW w:w="490" w:type="pct"/>
                  <w:vMerge w:val="continue"/>
                  <w:vAlign w:val="center"/>
                </w:tcPr>
                <w:p>
                  <w:pPr>
                    <w:jc w:val="center"/>
                    <w:rPr>
                      <w:color w:val="000000" w:themeColor="text1"/>
                      <w14:textFill>
                        <w14:solidFill>
                          <w14:schemeClr w14:val="tx1"/>
                        </w14:solidFill>
                      </w14:textFill>
                    </w:rPr>
                  </w:pPr>
                </w:p>
              </w:tc>
              <w:tc>
                <w:tcPr>
                  <w:tcW w:w="1000" w:type="pct"/>
                  <w:vMerge w:val="continue"/>
                  <w:vAlign w:val="center"/>
                </w:tcPr>
                <w:p>
                  <w:pPr>
                    <w:jc w:val="center"/>
                    <w:rPr>
                      <w:color w:val="000000" w:themeColor="text1"/>
                      <w14:textFill>
                        <w14:solidFill>
                          <w14:schemeClr w14:val="tx1"/>
                        </w14:solidFill>
                      </w14:textFill>
                    </w:rPr>
                  </w:pPr>
                </w:p>
              </w:tc>
              <w:tc>
                <w:tcPr>
                  <w:tcW w:w="47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652" w:type="pct"/>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1.930</w:t>
                  </w:r>
                </w:p>
              </w:tc>
              <w:tc>
                <w:tcPr>
                  <w:tcW w:w="667" w:type="pct"/>
                  <w:vAlign w:val="center"/>
                </w:tcPr>
                <w:p>
                  <w:pPr>
                    <w:adjustRightInd w:val="0"/>
                    <w:snapToGrid w:val="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32.17</w:t>
                  </w:r>
                </w:p>
              </w:tc>
              <w:tc>
                <w:tcPr>
                  <w:tcW w:w="543" w:type="pct"/>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460" w:type="pct"/>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427" w:type="pct"/>
                  <w:vAlign w:val="center"/>
                </w:tcPr>
                <w:p>
                  <w:pPr>
                    <w:jc w:val="center"/>
                    <w:rPr>
                      <w:color w:val="000000" w:themeColor="text1"/>
                      <w:lang w:eastAsia="zh-TW"/>
                      <w14:textFill>
                        <w14:solidFill>
                          <w14:schemeClr w14:val="tx1"/>
                        </w14:solidFill>
                      </w14:textFill>
                    </w:rPr>
                  </w:pPr>
                  <w:r>
                    <w:rPr>
                      <w:color w:val="000000" w:themeColor="text1"/>
                      <w:lang w:eastAsia="zh-TW"/>
                      <w14:textFill>
                        <w14:solidFill>
                          <w14:schemeClr w14:val="tx1"/>
                        </w14:solidFill>
                      </w14:textFill>
                    </w:rPr>
                    <w:t>停机检修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85"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490"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4#排气筒</w:t>
                  </w:r>
                </w:p>
              </w:tc>
              <w:tc>
                <w:tcPr>
                  <w:tcW w:w="1000" w:type="pct"/>
                  <w:vAlign w:val="center"/>
                </w:tcPr>
                <w:p>
                  <w:pPr>
                    <w:widowControl/>
                    <w:jc w:val="center"/>
                    <w:rPr>
                      <w:color w:val="000000" w:themeColor="text1"/>
                      <w14:textFill>
                        <w14:solidFill>
                          <w14:schemeClr w14:val="tx1"/>
                        </w14:solidFill>
                      </w14:textFill>
                    </w:rPr>
                  </w:pPr>
                  <w:r>
                    <w:rPr>
                      <w:color w:val="000000" w:themeColor="text1"/>
                      <w:lang w:eastAsia="zh-TW"/>
                      <w14:textFill>
                        <w14:solidFill>
                          <w14:schemeClr w14:val="tx1"/>
                        </w14:solidFill>
                      </w14:textFill>
                    </w:rPr>
                    <w:t>布袋除尘器故障</w:t>
                  </w:r>
                  <w:r>
                    <w:rPr>
                      <w:rFonts w:hint="eastAsia"/>
                      <w:color w:val="000000" w:themeColor="text1"/>
                      <w14:textFill>
                        <w14:solidFill>
                          <w14:schemeClr w14:val="tx1"/>
                        </w14:solidFill>
                      </w14:textFill>
                    </w:rPr>
                    <w:t>（处理效率降为20%）</w:t>
                  </w:r>
                </w:p>
              </w:tc>
              <w:tc>
                <w:tcPr>
                  <w:tcW w:w="470" w:type="pct"/>
                  <w:vAlign w:val="center"/>
                </w:tcPr>
                <w:p>
                  <w:pPr>
                    <w:widowControl/>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652" w:type="pct"/>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0.010</w:t>
                  </w:r>
                </w:p>
              </w:tc>
              <w:tc>
                <w:tcPr>
                  <w:tcW w:w="667" w:type="pct"/>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1.56</w:t>
                  </w:r>
                </w:p>
              </w:tc>
              <w:tc>
                <w:tcPr>
                  <w:tcW w:w="543" w:type="pct"/>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460" w:type="pct"/>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427" w:type="pct"/>
                  <w:vAlign w:val="center"/>
                </w:tcPr>
                <w:p>
                  <w:pPr>
                    <w:jc w:val="center"/>
                    <w:rPr>
                      <w:color w:val="000000" w:themeColor="text1"/>
                      <w:lang w:eastAsia="zh-TW"/>
                      <w14:textFill>
                        <w14:solidFill>
                          <w14:schemeClr w14:val="tx1"/>
                        </w14:solidFill>
                      </w14:textFill>
                    </w:rPr>
                  </w:pPr>
                  <w:r>
                    <w:rPr>
                      <w:color w:val="000000" w:themeColor="text1"/>
                      <w:lang w:eastAsia="zh-TW"/>
                      <w14:textFill>
                        <w14:solidFill>
                          <w14:schemeClr w14:val="tx1"/>
                        </w14:solidFill>
                      </w14:textFill>
                    </w:rPr>
                    <w:t>停机检修</w:t>
                  </w:r>
                </w:p>
              </w:tc>
            </w:tr>
          </w:tbl>
          <w:p>
            <w:pPr>
              <w:widowControl/>
              <w:adjustRightInd w:val="0"/>
              <w:snapToGrid w:val="0"/>
              <w:spacing w:before="120" w:beforeLines="50" w:line="360" w:lineRule="auto"/>
              <w:ind w:firstLine="422" w:firstLineChars="200"/>
              <w:jc w:val="left"/>
              <w:rPr>
                <w:b/>
                <w:color w:val="000000" w:themeColor="text1"/>
                <w:kern w:val="0"/>
                <w14:textFill>
                  <w14:solidFill>
                    <w14:schemeClr w14:val="tx1"/>
                  </w14:solidFill>
                </w14:textFill>
              </w:rPr>
            </w:pPr>
            <w:r>
              <w:rPr>
                <w:rFonts w:hint="eastAsia"/>
                <w:b/>
                <w:color w:val="000000" w:themeColor="text1"/>
                <w:kern w:val="0"/>
                <w14:textFill>
                  <w14:solidFill>
                    <w14:schemeClr w14:val="tx1"/>
                  </w14:solidFill>
                </w14:textFill>
              </w:rPr>
              <w:t xml:space="preserve">1.5 </w:t>
            </w:r>
            <w:r>
              <w:rPr>
                <w:b/>
                <w:color w:val="000000" w:themeColor="text1"/>
                <w:kern w:val="0"/>
                <w14:textFill>
                  <w14:solidFill>
                    <w14:schemeClr w14:val="tx1"/>
                  </w14:solidFill>
                </w14:textFill>
              </w:rPr>
              <w:t>废气污染防治技术可行性分析</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参照《排污许可证申请与核发技术规范铁路、船舶、航空航天和其他运输设备制造业》（HJ1124-2020）</w:t>
            </w:r>
            <w:r>
              <w:rPr>
                <w:color w:val="000000" w:themeColor="text1"/>
                <w14:textFill>
                  <w14:solidFill>
                    <w14:schemeClr w14:val="tx1"/>
                  </w14:solidFill>
                </w14:textFill>
              </w:rPr>
              <w:t>中</w:t>
            </w:r>
            <w:r>
              <w:rPr>
                <w:rFonts w:hint="eastAsia"/>
                <w:color w:val="000000" w:themeColor="text1"/>
                <w14:textFill>
                  <w14:solidFill>
                    <w14:schemeClr w14:val="tx1"/>
                  </w14:solidFill>
                </w14:textFill>
              </w:rPr>
              <w:t>表A.6表面处理（涂装）排污单位废气污染防治推荐可行技术</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项目</w:t>
            </w:r>
            <w:r>
              <w:rPr>
                <w:rFonts w:hint="eastAsia"/>
                <w:color w:val="000000" w:themeColor="text1"/>
                <w:lang w:val="en-US" w:eastAsia="zh-CN"/>
                <w14:textFill>
                  <w14:solidFill>
                    <w14:schemeClr w14:val="tx1"/>
                  </w14:solidFill>
                </w14:textFill>
              </w:rPr>
              <w:t>开料</w:t>
            </w:r>
            <w:r>
              <w:rPr>
                <w:rFonts w:hint="eastAsia"/>
                <w:color w:val="000000" w:themeColor="text1"/>
                <w14:textFill>
                  <w14:solidFill>
                    <w14:schemeClr w14:val="tx1"/>
                  </w14:solidFill>
                </w14:textFill>
              </w:rPr>
              <w:t>粉尘、焊接组装烟尘</w:t>
            </w:r>
            <w:r>
              <w:rPr>
                <w:color w:val="000000" w:themeColor="text1"/>
                <w14:textFill>
                  <w14:solidFill>
                    <w14:schemeClr w14:val="tx1"/>
                  </w14:solidFill>
                </w14:textFill>
              </w:rPr>
              <w:t>采用</w:t>
            </w:r>
            <w:r>
              <w:rPr>
                <w:rFonts w:hint="eastAsia"/>
                <w:color w:val="000000" w:themeColor="text1"/>
                <w14:textFill>
                  <w14:solidFill>
                    <w14:schemeClr w14:val="tx1"/>
                  </w14:solidFill>
                </w14:textFill>
              </w:rPr>
              <w:t>袋式</w:t>
            </w:r>
            <w:r>
              <w:rPr>
                <w:color w:val="000000" w:themeColor="text1"/>
                <w14:textFill>
                  <w14:solidFill>
                    <w14:schemeClr w14:val="tx1"/>
                  </w14:solidFill>
                </w14:textFill>
              </w:rPr>
              <w:t>除尘</w:t>
            </w:r>
            <w:r>
              <w:rPr>
                <w:rFonts w:hint="eastAsia"/>
                <w:color w:val="000000" w:themeColor="text1"/>
                <w14:textFill>
                  <w14:solidFill>
                    <w14:schemeClr w14:val="tx1"/>
                  </w14:solidFill>
                </w14:textFill>
              </w:rPr>
              <w:t>器处理</w:t>
            </w:r>
            <w:r>
              <w:rPr>
                <w:color w:val="000000" w:themeColor="text1"/>
                <w14:textFill>
                  <w14:solidFill>
                    <w14:schemeClr w14:val="tx1"/>
                  </w14:solidFill>
                </w14:textFill>
              </w:rPr>
              <w:t>为可行技术</w:t>
            </w:r>
            <w:r>
              <w:rPr>
                <w:rFonts w:hint="eastAsia"/>
                <w:color w:val="000000" w:themeColor="text1"/>
                <w14:textFill>
                  <w14:solidFill>
                    <w14:schemeClr w14:val="tx1"/>
                  </w14:solidFill>
                </w14:textFill>
              </w:rPr>
              <w:t>，喷砂粉尘</w:t>
            </w:r>
            <w:r>
              <w:rPr>
                <w:color w:val="000000" w:themeColor="text1"/>
                <w14:textFill>
                  <w14:solidFill>
                    <w14:schemeClr w14:val="tx1"/>
                  </w14:solidFill>
                </w14:textFill>
              </w:rPr>
              <w:t>采用</w:t>
            </w:r>
            <w:r>
              <w:rPr>
                <w:rFonts w:hint="eastAsia"/>
                <w:color w:val="000000" w:themeColor="text1"/>
                <w14:textFill>
                  <w14:solidFill>
                    <w14:schemeClr w14:val="tx1"/>
                  </w14:solidFill>
                </w14:textFill>
              </w:rPr>
              <w:t>两级除尘装置（旋风除尘器+滤筒式除尘器）</w:t>
            </w:r>
            <w:r>
              <w:rPr>
                <w:color w:val="000000" w:themeColor="text1"/>
                <w14:textFill>
                  <w14:solidFill>
                    <w14:schemeClr w14:val="tx1"/>
                  </w14:solidFill>
                </w14:textFill>
              </w:rPr>
              <w:t>处理</w:t>
            </w:r>
            <w:r>
              <w:rPr>
                <w:rFonts w:hint="eastAsia"/>
                <w:color w:val="000000" w:themeColor="text1"/>
                <w14:textFill>
                  <w14:solidFill>
                    <w14:schemeClr w14:val="tx1"/>
                  </w14:solidFill>
                </w14:textFill>
              </w:rPr>
              <w:t>为</w:t>
            </w:r>
            <w:r>
              <w:rPr>
                <w:color w:val="000000" w:themeColor="text1"/>
                <w14:textFill>
                  <w14:solidFill>
                    <w14:schemeClr w14:val="tx1"/>
                  </w14:solidFill>
                </w14:textFill>
              </w:rPr>
              <w:t>可行技术。</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参照《排污许可证申请与核发技术规范铁路、船舶、航空航天和其他运输设备制造业》（HJ1124-2020）</w:t>
            </w:r>
            <w:r>
              <w:rPr>
                <w:color w:val="000000" w:themeColor="text1"/>
                <w14:textFill>
                  <w14:solidFill>
                    <w14:schemeClr w14:val="tx1"/>
                  </w14:solidFill>
                </w14:textFill>
              </w:rPr>
              <w:t>中</w:t>
            </w:r>
            <w:r>
              <w:rPr>
                <w:rFonts w:hint="eastAsia"/>
                <w:color w:val="000000" w:themeColor="text1"/>
                <w14:textFill>
                  <w14:solidFill>
                    <w14:schemeClr w14:val="tx1"/>
                  </w14:solidFill>
                </w14:textFill>
              </w:rPr>
              <w:t>表A.6表面处理（涂装）排污单位废气污染防治推荐可行技术</w:t>
            </w:r>
            <w:r>
              <w:rPr>
                <w:color w:val="000000" w:themeColor="text1"/>
                <w14:textFill>
                  <w14:solidFill>
                    <w14:schemeClr w14:val="tx1"/>
                  </w14:solidFill>
                </w14:textFill>
              </w:rPr>
              <w:t>，</w:t>
            </w:r>
            <w:r>
              <w:rPr>
                <w:rFonts w:hint="eastAsia"/>
                <w:bCs/>
                <w:color w:val="000000" w:themeColor="text1"/>
                <w14:textFill>
                  <w14:solidFill>
                    <w14:schemeClr w14:val="tx1"/>
                  </w14:solidFill>
                </w14:textFill>
              </w:rPr>
              <w:t>项目调漆喷漆晾干废气</w:t>
            </w:r>
            <w:r>
              <w:rPr>
                <w:bCs/>
                <w:color w:val="000000" w:themeColor="text1"/>
                <w14:textFill>
                  <w14:solidFill>
                    <w14:schemeClr w14:val="tx1"/>
                  </w14:solidFill>
                </w14:textFill>
              </w:rPr>
              <w:t>采用</w:t>
            </w:r>
            <w:r>
              <w:rPr>
                <w:rFonts w:hint="eastAsia"/>
                <w:bCs/>
                <w:color w:val="000000" w:themeColor="text1"/>
                <w14:textFill>
                  <w14:solidFill>
                    <w14:schemeClr w14:val="tx1"/>
                  </w14:solidFill>
                </w14:textFill>
              </w:rPr>
              <w:t>“喷淋塔+干式过滤器+</w:t>
            </w:r>
            <w:r>
              <w:rPr>
                <w:rFonts w:hint="eastAsia"/>
                <w:color w:val="000000" w:themeColor="text1"/>
                <w14:textFill>
                  <w14:solidFill>
                    <w14:schemeClr w14:val="tx1"/>
                  </w14:solidFill>
                </w14:textFill>
              </w:rPr>
              <w:t>两级活性炭吸附</w:t>
            </w:r>
            <w:r>
              <w:rPr>
                <w:rFonts w:hint="eastAsia"/>
                <w:bCs/>
                <w:color w:val="000000" w:themeColor="text1"/>
                <w14:textFill>
                  <w14:solidFill>
                    <w14:schemeClr w14:val="tx1"/>
                  </w14:solidFill>
                </w14:textFill>
              </w:rPr>
              <w:t>装置”处理为可行技术。</w:t>
            </w:r>
          </w:p>
          <w:p>
            <w:pPr>
              <w:widowControl/>
              <w:adjustRightInd w:val="0"/>
              <w:snapToGrid w:val="0"/>
              <w:spacing w:line="360" w:lineRule="auto"/>
              <w:ind w:firstLine="42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 xml:space="preserve">1.6 </w:t>
            </w:r>
            <w:r>
              <w:rPr>
                <w:b/>
                <w:color w:val="000000" w:themeColor="text1"/>
                <w14:textFill>
                  <w14:solidFill>
                    <w14:schemeClr w14:val="tx1"/>
                  </w14:solidFill>
                </w14:textFill>
              </w:rPr>
              <w:t>废气排放环境影响</w:t>
            </w:r>
          </w:p>
          <w:p>
            <w:pPr>
              <w:pStyle w:val="869"/>
              <w:spacing w:line="360" w:lineRule="auto"/>
              <w:ind w:firstLine="42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本项目评价区域环境质量现状良好，各因子可达到《环境空气质量标准》（GB3095-2012）及其修改单二级标准，特征因子TVOC监测结果满足《环境影响评价技术导则 大气环境》（HJ2.2-2018）附录D.1其他污染物空气质量浓度参考限值，TSP符合国家《环境空气质量标准》（GB3095-2012）及其修改单中的二级标准，区域内的大气环境质量较好。</w:t>
            </w:r>
          </w:p>
          <w:p>
            <w:pPr>
              <w:pStyle w:val="869"/>
              <w:spacing w:line="360" w:lineRule="auto"/>
              <w:ind w:firstLine="420"/>
              <w:rPr>
                <w:rFonts w:cs="宋体"/>
                <w:bCs/>
                <w:color w:val="000000" w:themeColor="text1"/>
                <w:kern w:val="2"/>
                <w:sz w:val="21"/>
                <w14:textFill>
                  <w14:solidFill>
                    <w14:schemeClr w14:val="tx1"/>
                  </w14:solidFill>
                </w14:textFill>
              </w:rPr>
            </w:pPr>
            <w:r>
              <w:rPr>
                <w:rFonts w:hint="eastAsia" w:cs="宋体"/>
                <w:bCs/>
                <w:color w:val="000000" w:themeColor="text1"/>
                <w:kern w:val="2"/>
                <w:sz w:val="21"/>
                <w14:textFill>
                  <w14:solidFill>
                    <w14:schemeClr w14:val="tx1"/>
                  </w14:solidFill>
                </w14:textFill>
              </w:rPr>
              <w:t>根据源强核算结果：</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bCs/>
                <w:color w:val="000000" w:themeColor="text1"/>
                <w14:textFill>
                  <w14:solidFill>
                    <w14:schemeClr w14:val="tx1"/>
                  </w14:solidFill>
                </w14:textFill>
              </w:rPr>
              <w:t>厂房1</w:t>
            </w:r>
            <w:r>
              <w:rPr>
                <w:rFonts w:hint="eastAsia"/>
                <w:bCs/>
                <w:color w:val="000000" w:themeColor="text1"/>
                <w:lang w:val="en-US" w:eastAsia="zh-CN"/>
                <w14:textFill>
                  <w14:solidFill>
                    <w14:schemeClr w14:val="tx1"/>
                  </w14:solidFill>
                </w14:textFill>
              </w:rPr>
              <w:t>开料</w:t>
            </w:r>
            <w:r>
              <w:rPr>
                <w:rFonts w:hint="eastAsia"/>
                <w:bCs/>
                <w:color w:val="000000" w:themeColor="text1"/>
                <w14:textFill>
                  <w14:solidFill>
                    <w14:schemeClr w14:val="tx1"/>
                  </w14:solidFill>
                </w14:textFill>
              </w:rPr>
              <w:t>粉尘、焊</w:t>
            </w:r>
            <w:r>
              <w:rPr>
                <w:bCs/>
                <w:color w:val="000000" w:themeColor="text1"/>
                <w14:textFill>
                  <w14:solidFill>
                    <w14:schemeClr w14:val="tx1"/>
                  </w14:solidFill>
                </w14:textFill>
              </w:rPr>
              <w:t>接</w:t>
            </w:r>
            <w:r>
              <w:rPr>
                <w:rFonts w:hint="eastAsia"/>
                <w:bCs/>
                <w:color w:val="000000" w:themeColor="text1"/>
                <w14:textFill>
                  <w14:solidFill>
                    <w14:schemeClr w14:val="tx1"/>
                  </w14:solidFill>
                </w14:textFill>
              </w:rPr>
              <w:t>组装</w:t>
            </w:r>
            <w:r>
              <w:rPr>
                <w:bCs/>
                <w:color w:val="000000" w:themeColor="text1"/>
                <w14:textFill>
                  <w14:solidFill>
                    <w14:schemeClr w14:val="tx1"/>
                  </w14:solidFill>
                </w14:textFill>
              </w:rPr>
              <w:t>烟尘</w:t>
            </w:r>
            <w:r>
              <w:rPr>
                <w:rFonts w:cs="宋体"/>
                <w:bCs/>
                <w:color w:val="000000" w:themeColor="text1"/>
                <w14:textFill>
                  <w14:solidFill>
                    <w14:schemeClr w14:val="tx1"/>
                  </w14:solidFill>
                </w14:textFill>
              </w:rPr>
              <w:t>收集后经</w:t>
            </w:r>
            <w:r>
              <w:rPr>
                <w:rFonts w:hint="eastAsia" w:cs="宋体"/>
                <w:bCs/>
                <w:color w:val="000000" w:themeColor="text1"/>
                <w14:textFill>
                  <w14:solidFill>
                    <w14:schemeClr w14:val="tx1"/>
                  </w14:solidFill>
                </w14:textFill>
              </w:rPr>
              <w:t>布袋</w:t>
            </w:r>
            <w:r>
              <w:rPr>
                <w:rFonts w:cs="宋体"/>
                <w:bCs/>
                <w:color w:val="000000" w:themeColor="text1"/>
                <w14:textFill>
                  <w14:solidFill>
                    <w14:schemeClr w14:val="tx1"/>
                  </w14:solidFill>
                </w14:textFill>
              </w:rPr>
              <w:t>除尘器处理，处理后经</w:t>
            </w:r>
            <w:r>
              <w:rPr>
                <w:rFonts w:hint="eastAsia" w:cs="宋体"/>
                <w:bCs/>
                <w:color w:val="000000" w:themeColor="text1"/>
                <w14:textFill>
                  <w14:solidFill>
                    <w14:schemeClr w14:val="tx1"/>
                  </w14:solidFill>
                </w14:textFill>
              </w:rPr>
              <w:t>15米</w:t>
            </w:r>
            <w:r>
              <w:rPr>
                <w:rFonts w:cs="宋体"/>
                <w:bCs/>
                <w:color w:val="000000" w:themeColor="text1"/>
                <w14:textFill>
                  <w14:solidFill>
                    <w14:schemeClr w14:val="tx1"/>
                  </w14:solidFill>
                </w14:textFill>
              </w:rPr>
              <w:t>高</w:t>
            </w:r>
            <w:r>
              <w:rPr>
                <w:rFonts w:hint="eastAsia" w:cs="宋体"/>
                <w:bCs/>
                <w:color w:val="000000" w:themeColor="text1"/>
                <w14:textFill>
                  <w14:solidFill>
                    <w14:schemeClr w14:val="tx1"/>
                  </w14:solidFill>
                </w14:textFill>
              </w:rPr>
              <w:t>1#</w:t>
            </w:r>
            <w:r>
              <w:rPr>
                <w:rFonts w:cs="宋体"/>
                <w:bCs/>
                <w:color w:val="000000" w:themeColor="text1"/>
                <w14:textFill>
                  <w14:solidFill>
                    <w14:schemeClr w14:val="tx1"/>
                  </w14:solidFill>
                </w14:textFill>
              </w:rPr>
              <w:t>排气筒排放</w:t>
            </w:r>
            <w:r>
              <w:rPr>
                <w:rFonts w:hint="eastAsia" w:cs="宋体"/>
                <w:bCs/>
                <w:color w:val="000000" w:themeColor="text1"/>
                <w14:textFill>
                  <w14:solidFill>
                    <w14:schemeClr w14:val="tx1"/>
                  </w14:solidFill>
                </w14:textFill>
              </w:rPr>
              <w:t>，有组织排放量为0.132t/a，排放速率为0.0055kg/h，排放浓度为1.57mg/m</w:t>
            </w:r>
            <w:r>
              <w:rPr>
                <w:rFonts w:hint="eastAsia" w:cs="宋体"/>
                <w:bCs/>
                <w:color w:val="000000" w:themeColor="text1"/>
                <w:vertAlign w:val="superscript"/>
                <w14:textFill>
                  <w14:solidFill>
                    <w14:schemeClr w14:val="tx1"/>
                  </w14:solidFill>
                </w14:textFill>
              </w:rPr>
              <w:t>3</w:t>
            </w:r>
            <w:r>
              <w:rPr>
                <w:rFonts w:hint="eastAsia" w:cs="宋体"/>
                <w:bCs/>
                <w:color w:val="000000" w:themeColor="text1"/>
                <w14:textFill>
                  <w14:solidFill>
                    <w14:schemeClr w14:val="tx1"/>
                  </w14:solidFill>
                </w14:textFill>
              </w:rPr>
              <w:t>，无组织排放量为3.962t/a，无组织排放速率为1.651kg/h，可达到广东省</w:t>
            </w:r>
            <w:r>
              <w:rPr>
                <w:rFonts w:hint="eastAsia"/>
                <w:color w:val="000000" w:themeColor="text1"/>
                <w14:textFill>
                  <w14:solidFill>
                    <w14:schemeClr w14:val="tx1"/>
                  </w14:solidFill>
                </w14:textFill>
              </w:rPr>
              <w:t>《大气污染物排放限值》（DB44/27-2001）第</w:t>
            </w:r>
            <w:r>
              <w:rPr>
                <w:color w:val="000000" w:themeColor="text1"/>
                <w14:textFill>
                  <w14:solidFill>
                    <w14:schemeClr w14:val="tx1"/>
                  </w14:solidFill>
                </w14:textFill>
              </w:rPr>
              <w:t>二时段二级标准及无</w:t>
            </w:r>
            <w:r>
              <w:rPr>
                <w:rFonts w:hint="eastAsia"/>
                <w:color w:val="000000" w:themeColor="text1"/>
                <w14:textFill>
                  <w14:solidFill>
                    <w14:schemeClr w14:val="tx1"/>
                  </w14:solidFill>
                </w14:textFill>
              </w:rPr>
              <w:t>组</w:t>
            </w:r>
            <w:r>
              <w:rPr>
                <w:color w:val="000000" w:themeColor="text1"/>
                <w14:textFill>
                  <w14:solidFill>
                    <w14:schemeClr w14:val="tx1"/>
                  </w14:solidFill>
                </w14:textFill>
              </w:rPr>
              <w:t>织排放监控浓度限值要求</w:t>
            </w:r>
            <w:r>
              <w:rPr>
                <w:rFonts w:hint="eastAsia"/>
                <w:color w:val="000000" w:themeColor="text1"/>
                <w14:textFill>
                  <w14:solidFill>
                    <w14:schemeClr w14:val="tx1"/>
                  </w14:solidFill>
                </w14:textFill>
              </w:rPr>
              <w:t>。</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bCs/>
                <w:color w:val="000000" w:themeColor="text1"/>
                <w14:textFill>
                  <w14:solidFill>
                    <w14:schemeClr w14:val="tx1"/>
                  </w14:solidFill>
                </w14:textFill>
              </w:rPr>
              <w:t>厂房1喷砂粉尘</w:t>
            </w:r>
            <w:r>
              <w:rPr>
                <w:rFonts w:cs="宋体"/>
                <w:bCs/>
                <w:color w:val="000000" w:themeColor="text1"/>
                <w14:textFill>
                  <w14:solidFill>
                    <w14:schemeClr w14:val="tx1"/>
                  </w14:solidFill>
                </w14:textFill>
              </w:rPr>
              <w:t>收集后经</w:t>
            </w:r>
            <w:r>
              <w:rPr>
                <w:rFonts w:hint="eastAsia" w:cs="宋体"/>
                <w:bCs/>
                <w:color w:val="000000" w:themeColor="text1"/>
                <w14:textFill>
                  <w14:solidFill>
                    <w14:schemeClr w14:val="tx1"/>
                  </w14:solidFill>
                </w14:textFill>
              </w:rPr>
              <w:t>两级除尘装置（旋风除尘器+滤筒式除尘器）</w:t>
            </w:r>
            <w:r>
              <w:rPr>
                <w:rFonts w:cs="宋体"/>
                <w:bCs/>
                <w:color w:val="000000" w:themeColor="text1"/>
                <w14:textFill>
                  <w14:solidFill>
                    <w14:schemeClr w14:val="tx1"/>
                  </w14:solidFill>
                </w14:textFill>
              </w:rPr>
              <w:t>处理，处理后经</w:t>
            </w:r>
            <w:r>
              <w:rPr>
                <w:rFonts w:hint="eastAsia" w:cs="宋体"/>
                <w:bCs/>
                <w:color w:val="000000" w:themeColor="text1"/>
                <w14:textFill>
                  <w14:solidFill>
                    <w14:schemeClr w14:val="tx1"/>
                  </w14:solidFill>
                </w14:textFill>
              </w:rPr>
              <w:t>15米</w:t>
            </w:r>
            <w:r>
              <w:rPr>
                <w:rFonts w:cs="宋体"/>
                <w:bCs/>
                <w:color w:val="000000" w:themeColor="text1"/>
                <w14:textFill>
                  <w14:solidFill>
                    <w14:schemeClr w14:val="tx1"/>
                  </w14:solidFill>
                </w14:textFill>
              </w:rPr>
              <w:t>高</w:t>
            </w:r>
            <w:r>
              <w:rPr>
                <w:rFonts w:hint="eastAsia" w:cs="宋体"/>
                <w:bCs/>
                <w:color w:val="000000" w:themeColor="text1"/>
                <w14:textFill>
                  <w14:solidFill>
                    <w14:schemeClr w14:val="tx1"/>
                  </w14:solidFill>
                </w14:textFill>
              </w:rPr>
              <w:t>2#</w:t>
            </w:r>
            <w:r>
              <w:rPr>
                <w:rFonts w:cs="宋体"/>
                <w:bCs/>
                <w:color w:val="000000" w:themeColor="text1"/>
                <w14:textFill>
                  <w14:solidFill>
                    <w14:schemeClr w14:val="tx1"/>
                  </w14:solidFill>
                </w14:textFill>
              </w:rPr>
              <w:t>排气筒排放</w:t>
            </w:r>
            <w:r>
              <w:rPr>
                <w:rFonts w:hint="eastAsia" w:cs="宋体"/>
                <w:bCs/>
                <w:color w:val="000000" w:themeColor="text1"/>
                <w14:textFill>
                  <w14:solidFill>
                    <w14:schemeClr w14:val="tx1"/>
                  </w14:solidFill>
                </w14:textFill>
              </w:rPr>
              <w:t>，有组织排放量为0.112t/a，排放速率为0.0466kg/h，排放浓度为1.55mg/m</w:t>
            </w:r>
            <w:r>
              <w:rPr>
                <w:rFonts w:hint="eastAsia" w:cs="宋体"/>
                <w:bCs/>
                <w:color w:val="000000" w:themeColor="text1"/>
                <w:vertAlign w:val="superscript"/>
                <w14:textFill>
                  <w14:solidFill>
                    <w14:schemeClr w14:val="tx1"/>
                  </w14:solidFill>
                </w14:textFill>
              </w:rPr>
              <w:t>3</w:t>
            </w:r>
            <w:r>
              <w:rPr>
                <w:rFonts w:hint="eastAsia" w:cs="宋体"/>
                <w:bCs/>
                <w:color w:val="000000" w:themeColor="text1"/>
                <w14:textFill>
                  <w14:solidFill>
                    <w14:schemeClr w14:val="tx1"/>
                  </w14:solidFill>
                </w14:textFill>
              </w:rPr>
              <w:t>，无组织排放量为0.392t/a，无组织排放速率为0.163kg/h，可达到广东省</w:t>
            </w:r>
            <w:r>
              <w:rPr>
                <w:rFonts w:hint="eastAsia"/>
                <w:color w:val="000000" w:themeColor="text1"/>
                <w14:textFill>
                  <w14:solidFill>
                    <w14:schemeClr w14:val="tx1"/>
                  </w14:solidFill>
                </w14:textFill>
              </w:rPr>
              <w:t>《大气污染物排放限值》（DB44/27-2001）第</w:t>
            </w:r>
            <w:r>
              <w:rPr>
                <w:color w:val="000000" w:themeColor="text1"/>
                <w14:textFill>
                  <w14:solidFill>
                    <w14:schemeClr w14:val="tx1"/>
                  </w14:solidFill>
                </w14:textFill>
              </w:rPr>
              <w:t>二时段二级标准及无</w:t>
            </w:r>
            <w:r>
              <w:rPr>
                <w:rFonts w:hint="eastAsia"/>
                <w:color w:val="000000" w:themeColor="text1"/>
                <w14:textFill>
                  <w14:solidFill>
                    <w14:schemeClr w14:val="tx1"/>
                  </w14:solidFill>
                </w14:textFill>
              </w:rPr>
              <w:t>组</w:t>
            </w:r>
            <w:r>
              <w:rPr>
                <w:color w:val="000000" w:themeColor="text1"/>
                <w14:textFill>
                  <w14:solidFill>
                    <w14:schemeClr w14:val="tx1"/>
                  </w14:solidFill>
                </w14:textFill>
              </w:rPr>
              <w:t>织排放监控浓度限值要求</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bCs/>
                <w:color w:val="000000" w:themeColor="text1"/>
                <w14:textFill>
                  <w14:solidFill>
                    <w14:schemeClr w14:val="tx1"/>
                  </w14:solidFill>
                </w14:textFill>
              </w:rPr>
              <w:t>厂房1调漆喷漆晾干工序产生的总VOCs和漆雾（颗粒物）</w:t>
            </w:r>
            <w:r>
              <w:rPr>
                <w:rFonts w:cs="宋体"/>
                <w:bCs/>
                <w:color w:val="000000" w:themeColor="text1"/>
                <w14:textFill>
                  <w14:solidFill>
                    <w14:schemeClr w14:val="tx1"/>
                  </w14:solidFill>
                </w14:textFill>
              </w:rPr>
              <w:t>收集经</w:t>
            </w:r>
            <w:r>
              <w:rPr>
                <w:rFonts w:hint="eastAsia" w:cs="宋体"/>
                <w:bCs/>
                <w:color w:val="000000" w:themeColor="text1"/>
                <w14:textFill>
                  <w14:solidFill>
                    <w14:schemeClr w14:val="tx1"/>
                  </w14:solidFill>
                </w14:textFill>
              </w:rPr>
              <w:t>“喷淋塔+干式过滤器+两级活性炭吸附装置”</w:t>
            </w:r>
            <w:r>
              <w:rPr>
                <w:rFonts w:cs="宋体"/>
                <w:bCs/>
                <w:color w:val="000000" w:themeColor="text1"/>
                <w14:textFill>
                  <w14:solidFill>
                    <w14:schemeClr w14:val="tx1"/>
                  </w14:solidFill>
                </w14:textFill>
              </w:rPr>
              <w:t>处理，处理后经</w:t>
            </w:r>
            <w:r>
              <w:rPr>
                <w:rFonts w:hint="eastAsia" w:cs="宋体"/>
                <w:bCs/>
                <w:color w:val="000000" w:themeColor="text1"/>
                <w14:textFill>
                  <w14:solidFill>
                    <w14:schemeClr w14:val="tx1"/>
                  </w14:solidFill>
                </w14:textFill>
              </w:rPr>
              <w:t>15米</w:t>
            </w:r>
            <w:r>
              <w:rPr>
                <w:rFonts w:cs="宋体"/>
                <w:bCs/>
                <w:color w:val="000000" w:themeColor="text1"/>
                <w14:textFill>
                  <w14:solidFill>
                    <w14:schemeClr w14:val="tx1"/>
                  </w14:solidFill>
                </w14:textFill>
              </w:rPr>
              <w:t>高</w:t>
            </w:r>
            <w:r>
              <w:rPr>
                <w:rFonts w:hint="eastAsia" w:cs="宋体"/>
                <w:bCs/>
                <w:color w:val="000000" w:themeColor="text1"/>
                <w14:textFill>
                  <w14:solidFill>
                    <w14:schemeClr w14:val="tx1"/>
                  </w14:solidFill>
                </w14:textFill>
              </w:rPr>
              <w:t>3#</w:t>
            </w:r>
            <w:r>
              <w:rPr>
                <w:rFonts w:cs="宋体"/>
                <w:bCs/>
                <w:color w:val="000000" w:themeColor="text1"/>
                <w14:textFill>
                  <w14:solidFill>
                    <w14:schemeClr w14:val="tx1"/>
                  </w14:solidFill>
                </w14:textFill>
              </w:rPr>
              <w:t>排气筒排放</w:t>
            </w:r>
            <w:r>
              <w:rPr>
                <w:rFonts w:hint="eastAsia" w:cs="宋体"/>
                <w:bCs/>
                <w:color w:val="000000" w:themeColor="text1"/>
                <w14:textFill>
                  <w14:solidFill>
                    <w14:schemeClr w14:val="tx1"/>
                  </w14:solidFill>
                </w14:textFill>
              </w:rPr>
              <w:t>，</w:t>
            </w:r>
            <w:r>
              <w:rPr>
                <w:rFonts w:hint="eastAsia"/>
                <w:bCs/>
                <w:color w:val="000000" w:themeColor="text1"/>
                <w14:textFill>
                  <w14:solidFill>
                    <w14:schemeClr w14:val="tx1"/>
                  </w14:solidFill>
                </w14:textFill>
              </w:rPr>
              <w:t>总VOCs</w:t>
            </w:r>
            <w:r>
              <w:rPr>
                <w:rFonts w:hint="eastAsia" w:cs="宋体"/>
                <w:bCs/>
                <w:color w:val="000000" w:themeColor="text1"/>
                <w14:textFill>
                  <w14:solidFill>
                    <w14:schemeClr w14:val="tx1"/>
                  </w14:solidFill>
                </w14:textFill>
              </w:rPr>
              <w:t>有组织排放量为0.597t/a，排放速率为0.249kg/h，排放浓度为</w:t>
            </w:r>
            <w:r>
              <w:rPr>
                <w:rFonts w:hint="eastAsia" w:cs="宋体"/>
                <w:bCs/>
                <w:color w:val="000000" w:themeColor="text1"/>
                <w:lang w:val="en-US" w:eastAsia="zh-CN"/>
                <w14:textFill>
                  <w14:solidFill>
                    <w14:schemeClr w14:val="tx1"/>
                  </w14:solidFill>
                </w14:textFill>
              </w:rPr>
              <w:t>4.15</w:t>
            </w:r>
            <w:r>
              <w:rPr>
                <w:rFonts w:hint="eastAsia" w:cs="宋体"/>
                <w:bCs/>
                <w:color w:val="000000" w:themeColor="text1"/>
                <w14:textFill>
                  <w14:solidFill>
                    <w14:schemeClr w14:val="tx1"/>
                  </w14:solidFill>
                </w14:textFill>
              </w:rPr>
              <w:t>mg/m</w:t>
            </w:r>
            <w:r>
              <w:rPr>
                <w:rFonts w:hint="eastAsia" w:cs="宋体"/>
                <w:bCs/>
                <w:color w:val="000000" w:themeColor="text1"/>
                <w:vertAlign w:val="superscript"/>
                <w14:textFill>
                  <w14:solidFill>
                    <w14:schemeClr w14:val="tx1"/>
                  </w14:solidFill>
                </w14:textFill>
              </w:rPr>
              <w:t>3</w:t>
            </w:r>
            <w:r>
              <w:rPr>
                <w:rFonts w:hint="eastAsia" w:cs="宋体"/>
                <w:bCs/>
                <w:color w:val="000000" w:themeColor="text1"/>
                <w14:textFill>
                  <w14:solidFill>
                    <w14:schemeClr w14:val="tx1"/>
                  </w14:solidFill>
                </w14:textFill>
              </w:rPr>
              <w:t>，</w:t>
            </w:r>
            <w:r>
              <w:rPr>
                <w:rFonts w:hint="eastAsia" w:hAnsi="宋体"/>
                <w:bCs/>
                <w:color w:val="000000" w:themeColor="text1"/>
                <w14:textFill>
                  <w14:solidFill>
                    <w14:schemeClr w14:val="tx1"/>
                  </w14:solidFill>
                </w14:textFill>
              </w:rPr>
              <w:t>符合广东省</w:t>
            </w:r>
            <w:r>
              <w:rPr>
                <w:rFonts w:hint="eastAsia"/>
                <w:bCs/>
                <w:color w:val="000000" w:themeColor="text1"/>
                <w14:textFill>
                  <w14:solidFill>
                    <w14:schemeClr w14:val="tx1"/>
                  </w14:solidFill>
                </w14:textFill>
              </w:rPr>
              <w:t>《固定污染源挥发性有机物综合排放标准》（DB44/2367-2022）表1挥发性有机物排放限值；</w:t>
            </w:r>
            <w:r>
              <w:rPr>
                <w:rFonts w:hint="eastAsia" w:hAnsi="宋体"/>
                <w:bCs/>
                <w:color w:val="000000" w:themeColor="text1"/>
                <w14:textFill>
                  <w14:solidFill>
                    <w14:schemeClr w14:val="tx1"/>
                  </w14:solidFill>
                </w14:textFill>
              </w:rPr>
              <w:t>漆雾（颗粒物）</w:t>
            </w:r>
            <w:r>
              <w:rPr>
                <w:rFonts w:hint="eastAsia"/>
                <w:color w:val="000000" w:themeColor="text1"/>
                <w14:textFill>
                  <w14:solidFill>
                    <w14:schemeClr w14:val="tx1"/>
                  </w14:solidFill>
                </w14:textFill>
              </w:rPr>
              <w:t>有组织</w:t>
            </w:r>
            <w:r>
              <w:rPr>
                <w:rFonts w:hint="eastAsia" w:hAnsi="宋体"/>
                <w:bCs/>
                <w:color w:val="000000" w:themeColor="text1"/>
                <w14:textFill>
                  <w14:solidFill>
                    <w14:schemeClr w14:val="tx1"/>
                  </w14:solidFill>
                </w14:textFill>
              </w:rPr>
              <w:t>排放量为0.579t/a，排放速率为0.241kg/h，排放浓度为</w:t>
            </w:r>
            <w:r>
              <w:rPr>
                <w:rFonts w:hint="eastAsia" w:hAnsi="宋体"/>
                <w:bCs/>
                <w:color w:val="000000" w:themeColor="text1"/>
                <w:lang w:val="en-US" w:eastAsia="zh-CN"/>
                <w14:textFill>
                  <w14:solidFill>
                    <w14:schemeClr w14:val="tx1"/>
                  </w14:solidFill>
                </w14:textFill>
              </w:rPr>
              <w:t>4.02</w:t>
            </w:r>
            <w:r>
              <w:rPr>
                <w:rFonts w:hint="eastAsia" w:hAnsi="宋体"/>
                <w:bCs/>
                <w:color w:val="000000" w:themeColor="text1"/>
                <w14:textFill>
                  <w14:solidFill>
                    <w14:schemeClr w14:val="tx1"/>
                  </w14:solidFill>
                </w14:textFill>
              </w:rPr>
              <w:t>mg/m</w:t>
            </w:r>
            <w:r>
              <w:rPr>
                <w:rFonts w:hint="eastAsia" w:hAnsi="宋体"/>
                <w:bCs/>
                <w:color w:val="000000" w:themeColor="text1"/>
                <w:vertAlign w:val="superscript"/>
                <w14:textFill>
                  <w14:solidFill>
                    <w14:schemeClr w14:val="tx1"/>
                  </w14:solidFill>
                </w14:textFill>
              </w:rPr>
              <w:t>3</w:t>
            </w:r>
            <w:r>
              <w:rPr>
                <w:rFonts w:hint="eastAsia" w:hAnsi="宋体"/>
                <w:bCs/>
                <w:color w:val="000000" w:themeColor="text1"/>
                <w14:textFill>
                  <w14:solidFill>
                    <w14:schemeClr w14:val="tx1"/>
                  </w14:solidFill>
                </w14:textFill>
              </w:rPr>
              <w:t>，可以满足</w:t>
            </w:r>
            <w:r>
              <w:rPr>
                <w:rFonts w:hAnsi="宋体"/>
                <w:bCs/>
                <w:color w:val="000000" w:themeColor="text1"/>
                <w14:textFill>
                  <w14:solidFill>
                    <w14:schemeClr w14:val="tx1"/>
                  </w14:solidFill>
                </w14:textFill>
              </w:rPr>
              <w:t>《大气污染物排放限值》（DB44/27-2001）第二时段</w:t>
            </w:r>
            <w:r>
              <w:rPr>
                <w:rFonts w:hint="eastAsia" w:hAnsi="宋体"/>
                <w:bCs/>
                <w:color w:val="000000" w:themeColor="text1"/>
                <w14:textFill>
                  <w14:solidFill>
                    <w14:schemeClr w14:val="tx1"/>
                  </w14:solidFill>
                </w14:textFill>
              </w:rPr>
              <w:t>二级</w:t>
            </w:r>
            <w:r>
              <w:rPr>
                <w:rFonts w:hAnsi="宋体"/>
                <w:bCs/>
                <w:color w:val="000000" w:themeColor="text1"/>
                <w14:textFill>
                  <w14:solidFill>
                    <w14:schemeClr w14:val="tx1"/>
                  </w14:solidFill>
                </w14:textFill>
              </w:rPr>
              <w:t>排放标准限值</w:t>
            </w:r>
            <w:r>
              <w:rPr>
                <w:rFonts w:hint="eastAsia" w:hAnsi="宋体"/>
                <w:bCs/>
                <w:color w:val="000000" w:themeColor="text1"/>
                <w14:textFill>
                  <w14:solidFill>
                    <w14:schemeClr w14:val="tx1"/>
                  </w14:solidFill>
                </w14:textFill>
              </w:rPr>
              <w:t>的</w:t>
            </w:r>
            <w:r>
              <w:rPr>
                <w:rFonts w:hAnsi="宋体"/>
                <w:bCs/>
                <w:color w:val="000000" w:themeColor="text1"/>
                <w14:textFill>
                  <w14:solidFill>
                    <w14:schemeClr w14:val="tx1"/>
                  </w14:solidFill>
                </w14:textFill>
              </w:rPr>
              <w:t>要求</w:t>
            </w:r>
            <w:r>
              <w:rPr>
                <w:rFonts w:hint="eastAsia" w:hAnsi="宋体"/>
                <w:bCs/>
                <w:color w:val="000000" w:themeColor="text1"/>
                <w14:textFill>
                  <w14:solidFill>
                    <w14:schemeClr w14:val="tx1"/>
                  </w14:solidFill>
                </w14:textFill>
              </w:rPr>
              <w:t>。总VOCs无组织排放量为0.105t/a，排放速率为0.0436kg/h，经过大气扩散后，可达到</w:t>
            </w:r>
            <w:r>
              <w:rPr>
                <w:rFonts w:hint="eastAsia"/>
                <w:bCs/>
                <w:color w:val="000000" w:themeColor="text1"/>
                <w14:textFill>
                  <w14:solidFill>
                    <w14:schemeClr w14:val="tx1"/>
                  </w14:solidFill>
                </w14:textFill>
              </w:rPr>
              <w:t>广东省《家具制造行业挥发性有机化合物排放标准》（DB44/814-2010）表2</w:t>
            </w:r>
            <w:r>
              <w:rPr>
                <w:bCs/>
                <w:color w:val="000000" w:themeColor="text1"/>
                <w14:textFill>
                  <w14:solidFill>
                    <w14:schemeClr w14:val="tx1"/>
                  </w14:solidFill>
                </w14:textFill>
              </w:rPr>
              <w:t>无组织</w:t>
            </w:r>
            <w:r>
              <w:rPr>
                <w:rFonts w:hint="eastAsia"/>
                <w:bCs/>
                <w:color w:val="000000" w:themeColor="text1"/>
                <w14:textFill>
                  <w14:solidFill>
                    <w14:schemeClr w14:val="tx1"/>
                  </w14:solidFill>
                </w14:textFill>
              </w:rPr>
              <w:t>排放</w:t>
            </w:r>
            <w:r>
              <w:rPr>
                <w:bCs/>
                <w:color w:val="000000" w:themeColor="text1"/>
                <w14:textFill>
                  <w14:solidFill>
                    <w14:schemeClr w14:val="tx1"/>
                  </w14:solidFill>
                </w14:textFill>
              </w:rPr>
              <w:t>监控</w:t>
            </w:r>
            <w:r>
              <w:rPr>
                <w:rFonts w:hint="eastAsia"/>
                <w:bCs/>
                <w:color w:val="000000" w:themeColor="text1"/>
                <w14:textFill>
                  <w14:solidFill>
                    <w14:schemeClr w14:val="tx1"/>
                  </w14:solidFill>
                </w14:textFill>
              </w:rPr>
              <w:t>点</w:t>
            </w:r>
            <w:r>
              <w:rPr>
                <w:bCs/>
                <w:color w:val="000000" w:themeColor="text1"/>
                <w14:textFill>
                  <w14:solidFill>
                    <w14:schemeClr w14:val="tx1"/>
                  </w14:solidFill>
                </w14:textFill>
              </w:rPr>
              <w:t>浓度限值</w:t>
            </w:r>
            <w:r>
              <w:rPr>
                <w:rFonts w:hint="eastAsia"/>
                <w:bCs/>
                <w:color w:val="000000" w:themeColor="text1"/>
                <w14:textFill>
                  <w14:solidFill>
                    <w14:schemeClr w14:val="tx1"/>
                  </w14:solidFill>
                </w14:textFill>
              </w:rPr>
              <w:t>；漆雾</w:t>
            </w:r>
            <w:r>
              <w:rPr>
                <w:rFonts w:hint="eastAsia" w:cs="宋体"/>
                <w:bCs/>
                <w:color w:val="000000" w:themeColor="text1"/>
                <w14:textFill>
                  <w14:solidFill>
                    <w14:schemeClr w14:val="tx1"/>
                  </w14:solidFill>
                </w14:textFill>
              </w:rPr>
              <w:t>无组织排放量为0.305t/a，无组织排放速率为0.127kg/h，可达到广东省</w:t>
            </w:r>
            <w:r>
              <w:rPr>
                <w:rFonts w:hint="eastAsia"/>
                <w:color w:val="000000" w:themeColor="text1"/>
                <w14:textFill>
                  <w14:solidFill>
                    <w14:schemeClr w14:val="tx1"/>
                  </w14:solidFill>
                </w14:textFill>
              </w:rPr>
              <w:t>《大气污染物排放限值》（DB44/27-2001）第</w:t>
            </w:r>
            <w:r>
              <w:rPr>
                <w:color w:val="000000" w:themeColor="text1"/>
                <w14:textFill>
                  <w14:solidFill>
                    <w14:schemeClr w14:val="tx1"/>
                  </w14:solidFill>
                </w14:textFill>
              </w:rPr>
              <w:t>二时段二级标准及无</w:t>
            </w:r>
            <w:r>
              <w:rPr>
                <w:rFonts w:hint="eastAsia"/>
                <w:color w:val="000000" w:themeColor="text1"/>
                <w14:textFill>
                  <w14:solidFill>
                    <w14:schemeClr w14:val="tx1"/>
                  </w14:solidFill>
                </w14:textFill>
              </w:rPr>
              <w:t>组</w:t>
            </w:r>
            <w:r>
              <w:rPr>
                <w:color w:val="000000" w:themeColor="text1"/>
                <w14:textFill>
                  <w14:solidFill>
                    <w14:schemeClr w14:val="tx1"/>
                  </w14:solidFill>
                </w14:textFill>
              </w:rPr>
              <w:t>织排放监控浓度限值要求</w:t>
            </w:r>
            <w:r>
              <w:rPr>
                <w:rFonts w:hint="eastAsia"/>
                <w:color w:val="000000" w:themeColor="text1"/>
                <w14:textFill>
                  <w14:solidFill>
                    <w14:schemeClr w14:val="tx1"/>
                  </w14:solidFill>
                </w14:textFill>
              </w:rPr>
              <w:t>。</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bCs/>
                <w:color w:val="000000" w:themeColor="text1"/>
                <w14:textFill>
                  <w14:solidFill>
                    <w14:schemeClr w14:val="tx1"/>
                  </w14:solidFill>
                </w14:textFill>
              </w:rPr>
              <w:t>厂房2焊</w:t>
            </w:r>
            <w:r>
              <w:rPr>
                <w:bCs/>
                <w:color w:val="000000" w:themeColor="text1"/>
                <w14:textFill>
                  <w14:solidFill>
                    <w14:schemeClr w14:val="tx1"/>
                  </w14:solidFill>
                </w14:textFill>
              </w:rPr>
              <w:t>接</w:t>
            </w:r>
            <w:r>
              <w:rPr>
                <w:rFonts w:hint="eastAsia"/>
                <w:bCs/>
                <w:color w:val="000000" w:themeColor="text1"/>
                <w14:textFill>
                  <w14:solidFill>
                    <w14:schemeClr w14:val="tx1"/>
                  </w14:solidFill>
                </w14:textFill>
              </w:rPr>
              <w:t>组装</w:t>
            </w:r>
            <w:r>
              <w:rPr>
                <w:bCs/>
                <w:color w:val="000000" w:themeColor="text1"/>
                <w14:textFill>
                  <w14:solidFill>
                    <w14:schemeClr w14:val="tx1"/>
                  </w14:solidFill>
                </w14:textFill>
              </w:rPr>
              <w:t>烟尘</w:t>
            </w:r>
            <w:r>
              <w:rPr>
                <w:rFonts w:cs="宋体"/>
                <w:bCs/>
                <w:color w:val="000000" w:themeColor="text1"/>
                <w14:textFill>
                  <w14:solidFill>
                    <w14:schemeClr w14:val="tx1"/>
                  </w14:solidFill>
                </w14:textFill>
              </w:rPr>
              <w:t>收集后经</w:t>
            </w:r>
            <w:r>
              <w:rPr>
                <w:rFonts w:hint="eastAsia" w:cs="宋体"/>
                <w:bCs/>
                <w:color w:val="000000" w:themeColor="text1"/>
                <w14:textFill>
                  <w14:solidFill>
                    <w14:schemeClr w14:val="tx1"/>
                  </w14:solidFill>
                </w14:textFill>
              </w:rPr>
              <w:t>布袋</w:t>
            </w:r>
            <w:r>
              <w:rPr>
                <w:rFonts w:cs="宋体"/>
                <w:bCs/>
                <w:color w:val="000000" w:themeColor="text1"/>
                <w14:textFill>
                  <w14:solidFill>
                    <w14:schemeClr w14:val="tx1"/>
                  </w14:solidFill>
                </w14:textFill>
              </w:rPr>
              <w:t>除尘器处理，处理后经</w:t>
            </w:r>
            <w:r>
              <w:rPr>
                <w:rFonts w:hint="eastAsia" w:cs="宋体"/>
                <w:bCs/>
                <w:color w:val="000000" w:themeColor="text1"/>
                <w14:textFill>
                  <w14:solidFill>
                    <w14:schemeClr w14:val="tx1"/>
                  </w14:solidFill>
                </w14:textFill>
              </w:rPr>
              <w:t>25米</w:t>
            </w:r>
            <w:r>
              <w:rPr>
                <w:rFonts w:cs="宋体"/>
                <w:bCs/>
                <w:color w:val="000000" w:themeColor="text1"/>
                <w14:textFill>
                  <w14:solidFill>
                    <w14:schemeClr w14:val="tx1"/>
                  </w14:solidFill>
                </w14:textFill>
              </w:rPr>
              <w:t>高</w:t>
            </w:r>
            <w:r>
              <w:rPr>
                <w:rFonts w:hint="eastAsia" w:cs="宋体"/>
                <w:bCs/>
                <w:color w:val="000000" w:themeColor="text1"/>
                <w14:textFill>
                  <w14:solidFill>
                    <w14:schemeClr w14:val="tx1"/>
                  </w14:solidFill>
                </w14:textFill>
              </w:rPr>
              <w:t>4#</w:t>
            </w:r>
            <w:r>
              <w:rPr>
                <w:rFonts w:cs="宋体"/>
                <w:bCs/>
                <w:color w:val="000000" w:themeColor="text1"/>
                <w14:textFill>
                  <w14:solidFill>
                    <w14:schemeClr w14:val="tx1"/>
                  </w14:solidFill>
                </w14:textFill>
              </w:rPr>
              <w:t>排气筒排放</w:t>
            </w:r>
            <w:r>
              <w:rPr>
                <w:rFonts w:hint="eastAsia" w:cs="宋体"/>
                <w:bCs/>
                <w:color w:val="000000" w:themeColor="text1"/>
                <w14:textFill>
                  <w14:solidFill>
                    <w14:schemeClr w14:val="tx1"/>
                  </w14:solidFill>
                </w14:textFill>
              </w:rPr>
              <w:t>，有组织排放量为0.0015t/a，排放速率为0.00061kg/h，排放浓度为0.10mg/m</w:t>
            </w:r>
            <w:r>
              <w:rPr>
                <w:rFonts w:hint="eastAsia" w:cs="宋体"/>
                <w:bCs/>
                <w:color w:val="000000" w:themeColor="text1"/>
                <w:vertAlign w:val="superscript"/>
                <w14:textFill>
                  <w14:solidFill>
                    <w14:schemeClr w14:val="tx1"/>
                  </w14:solidFill>
                </w14:textFill>
              </w:rPr>
              <w:t>3</w:t>
            </w:r>
            <w:r>
              <w:rPr>
                <w:rFonts w:hint="eastAsia" w:cs="宋体"/>
                <w:bCs/>
                <w:color w:val="000000" w:themeColor="text1"/>
                <w14:textFill>
                  <w14:solidFill>
                    <w14:schemeClr w14:val="tx1"/>
                  </w14:solidFill>
                </w14:textFill>
              </w:rPr>
              <w:t>，无组织排放量为0.0441t/a，无组织排放速率为0.0184kg/h，可达到广东省</w:t>
            </w:r>
            <w:r>
              <w:rPr>
                <w:rFonts w:hint="eastAsia"/>
                <w:color w:val="000000" w:themeColor="text1"/>
                <w14:textFill>
                  <w14:solidFill>
                    <w14:schemeClr w14:val="tx1"/>
                  </w14:solidFill>
                </w14:textFill>
              </w:rPr>
              <w:t>《大气污染物排放限值》（DB44/27-2001）第</w:t>
            </w:r>
            <w:r>
              <w:rPr>
                <w:color w:val="000000" w:themeColor="text1"/>
                <w14:textFill>
                  <w14:solidFill>
                    <w14:schemeClr w14:val="tx1"/>
                  </w14:solidFill>
                </w14:textFill>
              </w:rPr>
              <w:t>二时段二级标准及无</w:t>
            </w:r>
            <w:r>
              <w:rPr>
                <w:rFonts w:hint="eastAsia"/>
                <w:color w:val="000000" w:themeColor="text1"/>
                <w14:textFill>
                  <w14:solidFill>
                    <w14:schemeClr w14:val="tx1"/>
                  </w14:solidFill>
                </w14:textFill>
              </w:rPr>
              <w:t>组</w:t>
            </w:r>
            <w:r>
              <w:rPr>
                <w:color w:val="000000" w:themeColor="text1"/>
                <w14:textFill>
                  <w14:solidFill>
                    <w14:schemeClr w14:val="tx1"/>
                  </w14:solidFill>
                </w14:textFill>
              </w:rPr>
              <w:t>织排放监控浓度限值要求</w:t>
            </w:r>
            <w:r>
              <w:rPr>
                <w:rFonts w:hint="eastAsia"/>
                <w:color w:val="000000" w:themeColor="text1"/>
                <w14:textFill>
                  <w14:solidFill>
                    <w14:schemeClr w14:val="tx1"/>
                  </w14:solidFill>
                </w14:textFill>
              </w:rPr>
              <w:t>。</w:t>
            </w:r>
          </w:p>
          <w:p>
            <w:pPr>
              <w:tabs>
                <w:tab w:val="left" w:pos="1081"/>
              </w:tabs>
              <w:adjustRightInd w:val="0"/>
              <w:snapToGrid w:val="0"/>
              <w:spacing w:line="360" w:lineRule="auto"/>
              <w:ind w:firstLine="420" w:firstLineChars="200"/>
              <w:rPr>
                <w:bCs/>
                <w:color w:val="000000" w:themeColor="text1"/>
                <w14:textFill>
                  <w14:solidFill>
                    <w14:schemeClr w14:val="tx1"/>
                  </w14:solidFill>
                </w14:textFill>
              </w:rPr>
            </w:pPr>
            <w:r>
              <w:rPr>
                <w:color w:val="000000" w:themeColor="text1"/>
                <w14:textFill>
                  <w14:solidFill>
                    <w14:schemeClr w14:val="tx1"/>
                  </w14:solidFill>
                </w14:textFill>
              </w:rPr>
              <w:t>项目食堂油烟经集烟罩收集后引至静电油烟净化器处理后经</w:t>
            </w:r>
            <w:r>
              <w:rPr>
                <w:rFonts w:hint="eastAsia"/>
                <w:color w:val="000000" w:themeColor="text1"/>
                <w:lang w:val="en-US" w:eastAsia="zh-CN"/>
                <w14:textFill>
                  <w14:solidFill>
                    <w14:schemeClr w14:val="tx1"/>
                  </w14:solidFill>
                </w14:textFill>
              </w:rPr>
              <w:t>15米高</w:t>
            </w:r>
            <w:r>
              <w:rPr>
                <w:color w:val="000000" w:themeColor="text1"/>
                <w14:textFill>
                  <w14:solidFill>
                    <w14:schemeClr w14:val="tx1"/>
                  </w14:solidFill>
                </w14:textFill>
              </w:rPr>
              <w:t>专用烟道</w:t>
            </w:r>
            <w:r>
              <w:rPr>
                <w:rFonts w:hint="eastAsia"/>
                <w:color w:val="000000" w:themeColor="text1"/>
                <w14:textFill>
                  <w14:solidFill>
                    <w14:schemeClr w14:val="tx1"/>
                  </w14:solidFill>
                </w14:textFill>
              </w:rPr>
              <w:t>（5#）</w:t>
            </w:r>
            <w:r>
              <w:rPr>
                <w:color w:val="000000" w:themeColor="text1"/>
                <w14:textFill>
                  <w14:solidFill>
                    <w14:schemeClr w14:val="tx1"/>
                  </w14:solidFill>
                </w14:textFill>
              </w:rPr>
              <w:t>排放，经处理后油烟</w:t>
            </w:r>
            <w:r>
              <w:rPr>
                <w:bCs/>
                <w:color w:val="000000" w:themeColor="text1"/>
                <w14:textFill>
                  <w14:solidFill>
                    <w14:schemeClr w14:val="tx1"/>
                  </w14:solidFill>
                </w14:textFill>
              </w:rPr>
              <w:t>排放量为</w:t>
            </w:r>
            <w:r>
              <w:rPr>
                <w:rFonts w:hint="eastAsia"/>
                <w:bCs/>
                <w:color w:val="000000" w:themeColor="text1"/>
                <w14:textFill>
                  <w14:solidFill>
                    <w14:schemeClr w14:val="tx1"/>
                  </w14:solidFill>
                </w14:textFill>
              </w:rPr>
              <w:t>0.00165</w:t>
            </w:r>
            <w:r>
              <w:rPr>
                <w:bCs/>
                <w:color w:val="000000" w:themeColor="text1"/>
                <w14:textFill>
                  <w14:solidFill>
                    <w14:schemeClr w14:val="tx1"/>
                  </w14:solidFill>
                </w14:textFill>
              </w:rPr>
              <w:t>t/a、排放浓度为</w:t>
            </w:r>
            <w:r>
              <w:rPr>
                <w:rFonts w:hint="eastAsia"/>
                <w:bCs/>
                <w:color w:val="000000" w:themeColor="text1"/>
                <w14:textFill>
                  <w14:solidFill>
                    <w14:schemeClr w14:val="tx1"/>
                  </w14:solidFill>
                </w14:textFill>
              </w:rPr>
              <w:t>0.69</w:t>
            </w:r>
            <w:r>
              <w:rPr>
                <w:bCs/>
                <w:color w:val="000000" w:themeColor="text1"/>
                <w14:textFill>
                  <w14:solidFill>
                    <w14:schemeClr w14:val="tx1"/>
                  </w14:solidFill>
                </w14:textFill>
              </w:rPr>
              <w:t>mg/m</w:t>
            </w:r>
            <w:r>
              <w:rPr>
                <w:bCs/>
                <w:color w:val="000000" w:themeColor="text1"/>
                <w:vertAlign w:val="superscript"/>
                <w14:textFill>
                  <w14:solidFill>
                    <w14:schemeClr w14:val="tx1"/>
                  </w14:solidFill>
                </w14:textFill>
              </w:rPr>
              <w:t>3</w:t>
            </w:r>
            <w:r>
              <w:rPr>
                <w:bCs/>
                <w:color w:val="000000" w:themeColor="text1"/>
                <w14:textFill>
                  <w14:solidFill>
                    <w14:schemeClr w14:val="tx1"/>
                  </w14:solidFill>
                </w14:textFill>
              </w:rPr>
              <w:t>，可达到《饮食业油烟排放标准》（GB18483-2001）要求</w:t>
            </w:r>
            <w:r>
              <w:rPr>
                <w:rFonts w:hint="eastAsia"/>
                <w:bCs/>
                <w:color w:val="000000" w:themeColor="text1"/>
                <w14:textFill>
                  <w14:solidFill>
                    <w14:schemeClr w14:val="tx1"/>
                  </w14:solidFill>
                </w14:textFill>
              </w:rPr>
              <w:t>。</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综</w:t>
            </w:r>
            <w:r>
              <w:rPr>
                <w:color w:val="000000" w:themeColor="text1"/>
                <w14:textFill>
                  <w14:solidFill>
                    <w14:schemeClr w14:val="tx1"/>
                  </w14:solidFill>
                </w14:textFill>
              </w:rPr>
              <w:t>上，本项目</w:t>
            </w:r>
            <w:r>
              <w:rPr>
                <w:rFonts w:hint="eastAsia"/>
                <w:color w:val="000000" w:themeColor="text1"/>
                <w14:textFill>
                  <w14:solidFill>
                    <w14:schemeClr w14:val="tx1"/>
                  </w14:solidFill>
                </w14:textFill>
              </w:rPr>
              <w:t>废气经治</w:t>
            </w:r>
            <w:r>
              <w:rPr>
                <w:color w:val="000000" w:themeColor="text1"/>
                <w14:textFill>
                  <w14:solidFill>
                    <w14:schemeClr w14:val="tx1"/>
                  </w14:solidFill>
                </w14:textFill>
              </w:rPr>
              <w:t>理后均能达标排放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不会对厂内及周边环境造成明显影响。</w:t>
            </w:r>
          </w:p>
          <w:p>
            <w:pPr>
              <w:autoSpaceDE w:val="0"/>
              <w:autoSpaceDN w:val="0"/>
              <w:adjustRightInd w:val="0"/>
              <w:snapToGrid w:val="0"/>
              <w:spacing w:line="360" w:lineRule="auto"/>
              <w:ind w:firstLine="42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 xml:space="preserve">1.7 </w:t>
            </w:r>
            <w:r>
              <w:rPr>
                <w:b/>
                <w:color w:val="000000" w:themeColor="text1"/>
                <w14:textFill>
                  <w14:solidFill>
                    <w14:schemeClr w14:val="tx1"/>
                  </w14:solidFill>
                </w14:textFill>
              </w:rPr>
              <w:t>卫生防护距离</w:t>
            </w:r>
          </w:p>
          <w:p>
            <w:pPr>
              <w:autoSpaceDE w:val="0"/>
              <w:autoSpaceDN w:val="0"/>
              <w:snapToGrid w:val="0"/>
              <w:spacing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（1）</w:t>
            </w:r>
            <w:r>
              <w:rPr>
                <w:rFonts w:hint="eastAsia"/>
                <w:b/>
                <w:bCs/>
                <w:color w:val="000000" w:themeColor="text1"/>
                <w14:textFill>
                  <w14:solidFill>
                    <w14:schemeClr w14:val="tx1"/>
                  </w14:solidFill>
                </w14:textFill>
              </w:rPr>
              <w:t>主要特征大气有害物质</w:t>
            </w:r>
          </w:p>
          <w:p>
            <w:pPr>
              <w:adjustRightInd w:val="0"/>
              <w:snapToGrid w:val="0"/>
              <w:spacing w:line="360" w:lineRule="auto"/>
              <w:ind w:firstLine="420" w:firstLineChars="200"/>
              <w:textAlignment w:val="baseline"/>
              <w:rPr>
                <w:bCs/>
                <w:color w:val="000000" w:themeColor="text1"/>
                <w14:textFill>
                  <w14:solidFill>
                    <w14:schemeClr w14:val="tx1"/>
                  </w14:solidFill>
                </w14:textFill>
              </w:rPr>
            </w:pPr>
            <w:r>
              <w:rPr>
                <w:color w:val="000000" w:themeColor="text1"/>
                <w14:textFill>
                  <w14:solidFill>
                    <w14:schemeClr w14:val="tx1"/>
                  </w14:solidFill>
                </w14:textFill>
              </w:rPr>
              <w:t>根据《大气有害物质无组织排放卫生防护距离推导技术导则》</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GB/T 39499-2020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，根据目标行业企业的产品产量及其原辅材料、工艺特征、中间产物、产排污特点等具体情况，考虑对人体健康损害的毒性特点，选取特征大气有害物质，</w:t>
            </w:r>
            <w:r>
              <w:rPr>
                <w:rFonts w:hint="eastAsia"/>
                <w:color w:val="000000" w:themeColor="text1"/>
                <w14:textFill>
                  <w14:solidFill>
                    <w14:schemeClr w14:val="tx1"/>
                  </w14:solidFill>
                </w14:textFill>
              </w:rPr>
              <w:t>本</w:t>
            </w: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无组织排放的</w:t>
            </w:r>
            <w:r>
              <w:rPr>
                <w:color w:val="000000" w:themeColor="text1"/>
                <w14:textFill>
                  <w14:solidFill>
                    <w14:schemeClr w14:val="tx1"/>
                  </w14:solidFill>
                </w14:textFill>
              </w:rPr>
              <w:t>废气</w:t>
            </w:r>
            <w:r>
              <w:rPr>
                <w:rFonts w:hint="eastAsia"/>
                <w:color w:val="000000" w:themeColor="text1"/>
                <w14:textFill>
                  <w14:solidFill>
                    <w14:schemeClr w14:val="tx1"/>
                  </w14:solidFill>
                </w14:textFill>
              </w:rPr>
              <w:t>主要有颗粒物</w:t>
            </w:r>
            <w:r>
              <w:rPr>
                <w:color w:val="000000" w:themeColor="text1"/>
                <w14:textFill>
                  <w14:solidFill>
                    <w14:schemeClr w14:val="tx1"/>
                  </w14:solidFill>
                </w14:textFill>
              </w:rPr>
              <w:t>和</w:t>
            </w:r>
            <w:r>
              <w:rPr>
                <w:rFonts w:hint="eastAsia"/>
                <w:color w:val="000000" w:themeColor="text1"/>
                <w14:textFill>
                  <w14:solidFill>
                    <w14:schemeClr w14:val="tx1"/>
                  </w14:solidFill>
                </w14:textFill>
              </w:rPr>
              <w:t>V</w:t>
            </w:r>
            <w:r>
              <w:rPr>
                <w:color w:val="000000" w:themeColor="text1"/>
                <w14:textFill>
                  <w14:solidFill>
                    <w14:schemeClr w14:val="tx1"/>
                  </w14:solidFill>
                </w14:textFill>
              </w:rPr>
              <w:t>OCs</w:t>
            </w:r>
            <w:r>
              <w:rPr>
                <w:rFonts w:hint="eastAsia"/>
                <w:color w:val="000000" w:themeColor="text1"/>
                <w14:textFill>
                  <w14:solidFill>
                    <w14:schemeClr w14:val="tx1"/>
                  </w14:solidFill>
                </w14:textFill>
              </w:rPr>
              <w:t>，</w:t>
            </w:r>
            <w:r>
              <w:rPr>
                <w:rFonts w:hint="eastAsia"/>
                <w:bCs/>
                <w:color w:val="000000" w:themeColor="text1"/>
                <w14:textFill>
                  <w14:solidFill>
                    <w14:schemeClr w14:val="tx1"/>
                  </w14:solidFill>
                </w14:textFill>
              </w:rPr>
              <w:t>TVOC的</w:t>
            </w:r>
            <w:r>
              <w:rPr>
                <w:bCs/>
                <w:color w:val="000000" w:themeColor="text1"/>
                <w14:textFill>
                  <w14:solidFill>
                    <w14:schemeClr w14:val="tx1"/>
                  </w14:solidFill>
                </w14:textFill>
              </w:rPr>
              <w:t>环境标准限值</w:t>
            </w:r>
            <w:r>
              <w:rPr>
                <w:rFonts w:hint="eastAsia"/>
                <w:bCs/>
                <w:color w:val="000000" w:themeColor="text1"/>
                <w14:textFill>
                  <w14:solidFill>
                    <w14:schemeClr w14:val="tx1"/>
                  </w14:solidFill>
                </w14:textFill>
              </w:rPr>
              <w:t>取</w:t>
            </w:r>
            <w:r>
              <w:rPr>
                <w:bCs/>
                <w:color w:val="000000" w:themeColor="text1"/>
                <w14:textFill>
                  <w14:solidFill>
                    <w14:schemeClr w14:val="tx1"/>
                  </w14:solidFill>
                </w14:textFill>
              </w:rPr>
              <w:t>《环境影响评价技术导则  大气环境》（HJ2.2-2018）附录D</w:t>
            </w:r>
            <w:r>
              <w:rPr>
                <w:rFonts w:hint="eastAsia"/>
                <w:bCs/>
                <w:color w:val="000000" w:themeColor="text1"/>
                <w14:textFill>
                  <w14:solidFill>
                    <w14:schemeClr w14:val="tx1"/>
                  </w14:solidFill>
                </w14:textFill>
              </w:rPr>
              <w:t>中TVO</w:t>
            </w:r>
            <w:r>
              <w:rPr>
                <w:bCs/>
                <w:color w:val="000000" w:themeColor="text1"/>
                <w14:textFill>
                  <w14:solidFill>
                    <w14:schemeClr w14:val="tx1"/>
                  </w14:solidFill>
                </w14:textFill>
              </w:rPr>
              <w:t>C 8</w:t>
            </w:r>
            <w:r>
              <w:rPr>
                <w:rFonts w:hint="eastAsia"/>
                <w:bCs/>
                <w:color w:val="000000" w:themeColor="text1"/>
                <w14:textFill>
                  <w14:solidFill>
                    <w14:schemeClr w14:val="tx1"/>
                  </w14:solidFill>
                </w14:textFill>
              </w:rPr>
              <w:t>小时浓度</w:t>
            </w:r>
            <w:r>
              <w:rPr>
                <w:bCs/>
                <w:color w:val="000000" w:themeColor="text1"/>
                <w14:textFill>
                  <w14:solidFill>
                    <w14:schemeClr w14:val="tx1"/>
                  </w14:solidFill>
                </w14:textFill>
              </w:rPr>
              <w:t>均值的</w:t>
            </w:r>
            <w:r>
              <w:rPr>
                <w:rFonts w:hint="eastAsia"/>
                <w:bCs/>
                <w:color w:val="000000" w:themeColor="text1"/>
                <w14:textFill>
                  <w14:solidFill>
                    <w14:schemeClr w14:val="tx1"/>
                  </w14:solidFill>
                </w14:textFill>
              </w:rPr>
              <w:t>2倍</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TSP的</w:t>
            </w:r>
            <w:r>
              <w:rPr>
                <w:bCs/>
                <w:color w:val="000000" w:themeColor="text1"/>
                <w14:textFill>
                  <w14:solidFill>
                    <w14:schemeClr w14:val="tx1"/>
                  </w14:solidFill>
                </w14:textFill>
              </w:rPr>
              <w:t>环境标准限值取《环境空气质量标准》（GB3095-2012）</w:t>
            </w:r>
            <w:r>
              <w:rPr>
                <w:rFonts w:hint="eastAsia"/>
                <w:bCs/>
                <w:color w:val="000000" w:themeColor="text1"/>
                <w14:textFill>
                  <w14:solidFill>
                    <w14:schemeClr w14:val="tx1"/>
                  </w14:solidFill>
                </w14:textFill>
              </w:rPr>
              <w:t>及其2018年修改单的</w:t>
            </w:r>
            <w:r>
              <w:rPr>
                <w:bCs/>
                <w:color w:val="000000" w:themeColor="text1"/>
                <w14:textFill>
                  <w14:solidFill>
                    <w14:schemeClr w14:val="tx1"/>
                  </w14:solidFill>
                </w14:textFill>
              </w:rPr>
              <w:t>二级标准</w:t>
            </w:r>
            <w:r>
              <w:rPr>
                <w:rFonts w:hint="eastAsia"/>
                <w:bCs/>
                <w:color w:val="000000" w:themeColor="text1"/>
                <w14:textFill>
                  <w14:solidFill>
                    <w14:schemeClr w14:val="tx1"/>
                  </w14:solidFill>
                </w14:textFill>
              </w:rPr>
              <w:t>中TSP</w:t>
            </w:r>
            <w:r>
              <w:rPr>
                <w:bCs/>
                <w:color w:val="000000" w:themeColor="text1"/>
                <w14:textFill>
                  <w14:solidFill>
                    <w14:schemeClr w14:val="tx1"/>
                  </w14:solidFill>
                </w14:textFill>
              </w:rPr>
              <w:t xml:space="preserve"> 24</w:t>
            </w:r>
            <w:r>
              <w:rPr>
                <w:rFonts w:hint="eastAsia"/>
                <w:bCs/>
                <w:color w:val="000000" w:themeColor="text1"/>
                <w14:textFill>
                  <w14:solidFill>
                    <w14:schemeClr w14:val="tx1"/>
                  </w14:solidFill>
                </w14:textFill>
              </w:rPr>
              <w:t>小时</w:t>
            </w:r>
            <w:r>
              <w:rPr>
                <w:bCs/>
                <w:color w:val="000000" w:themeColor="text1"/>
                <w14:textFill>
                  <w14:solidFill>
                    <w14:schemeClr w14:val="tx1"/>
                  </w14:solidFill>
                </w14:textFill>
              </w:rPr>
              <w:t>均值的</w:t>
            </w:r>
            <w:r>
              <w:rPr>
                <w:rFonts w:hint="eastAsia"/>
                <w:bCs/>
                <w:color w:val="000000" w:themeColor="text1"/>
                <w14:textFill>
                  <w14:solidFill>
                    <w14:schemeClr w14:val="tx1"/>
                  </w14:solidFill>
                </w14:textFill>
              </w:rPr>
              <w:t>3倍</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本项目各污染物等标排放量</w:t>
            </w:r>
            <w:r>
              <w:rPr>
                <w:bCs/>
                <w:color w:val="000000" w:themeColor="text1"/>
                <w14:textFill>
                  <w14:solidFill>
                    <w14:schemeClr w14:val="tx1"/>
                  </w14:solidFill>
                </w14:textFill>
              </w:rPr>
              <w:t>如下表所示。</w:t>
            </w:r>
          </w:p>
          <w:p>
            <w:pPr>
              <w:adjustRightInd w:val="0"/>
              <w:snapToGrid w:val="0"/>
              <w:spacing w:line="360" w:lineRule="auto"/>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表4-12 项目主要</w:t>
            </w:r>
            <w:r>
              <w:rPr>
                <w:b/>
                <w:bCs/>
                <w:color w:val="000000" w:themeColor="text1"/>
                <w14:textFill>
                  <w14:solidFill>
                    <w14:schemeClr w14:val="tx1"/>
                  </w14:solidFill>
                </w14:textFill>
              </w:rPr>
              <w:t>污染物等标排放量</w:t>
            </w:r>
            <w:r>
              <w:rPr>
                <w:rFonts w:hint="eastAsia"/>
                <w:b/>
                <w:bCs/>
                <w:color w:val="000000" w:themeColor="text1"/>
                <w14:textFill>
                  <w14:solidFill>
                    <w14:schemeClr w14:val="tx1"/>
                  </w14:solidFill>
                </w14:textFill>
              </w:rPr>
              <w:t>表</w:t>
            </w:r>
          </w:p>
          <w:tbl>
            <w:tblPr>
              <w:tblStyle w:val="9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821"/>
              <w:gridCol w:w="1233"/>
              <w:gridCol w:w="1641"/>
              <w:gridCol w:w="1290"/>
              <w:gridCol w:w="1051"/>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02" w:hRule="atLeast"/>
                <w:jc w:val="center"/>
              </w:trPr>
              <w:tc>
                <w:tcPr>
                  <w:tcW w:w="511" w:type="pct"/>
                  <w:vAlign w:val="center"/>
                </w:tcPr>
                <w:p>
                  <w:pPr>
                    <w:adjustRightInd w:val="0"/>
                    <w:snapToGrid w:val="0"/>
                    <w:jc w:val="center"/>
                    <w:rPr>
                      <w:b/>
                      <w:bCs/>
                      <w:color w:val="000000" w:themeColor="text1"/>
                      <w:lang w:bidi="zh-CN"/>
                      <w14:textFill>
                        <w14:solidFill>
                          <w14:schemeClr w14:val="tx1"/>
                        </w14:solidFill>
                      </w14:textFill>
                    </w:rPr>
                  </w:pPr>
                  <w:r>
                    <w:rPr>
                      <w:rFonts w:hint="eastAsia"/>
                      <w:b/>
                      <w:bCs/>
                      <w:color w:val="000000" w:themeColor="text1"/>
                      <w:lang w:bidi="zh-CN"/>
                      <w14:textFill>
                        <w14:solidFill>
                          <w14:schemeClr w14:val="tx1"/>
                        </w14:solidFill>
                      </w14:textFill>
                    </w:rPr>
                    <w:t>面源所在地</w:t>
                  </w:r>
                </w:p>
              </w:tc>
              <w:tc>
                <w:tcPr>
                  <w:tcW w:w="512" w:type="pct"/>
                  <w:vAlign w:val="center"/>
                </w:tcPr>
                <w:p>
                  <w:pPr>
                    <w:adjustRightInd w:val="0"/>
                    <w:snapToGrid w:val="0"/>
                    <w:jc w:val="center"/>
                    <w:rPr>
                      <w:b/>
                      <w:bCs/>
                      <w:color w:val="000000" w:themeColor="text1"/>
                      <w:lang w:bidi="zh-CN"/>
                      <w14:textFill>
                        <w14:solidFill>
                          <w14:schemeClr w14:val="tx1"/>
                        </w14:solidFill>
                      </w14:textFill>
                    </w:rPr>
                  </w:pPr>
                  <w:r>
                    <w:rPr>
                      <w:b/>
                      <w:bCs/>
                      <w:color w:val="000000" w:themeColor="text1"/>
                      <w:lang w:bidi="zh-CN"/>
                      <w14:textFill>
                        <w14:solidFill>
                          <w14:schemeClr w14:val="tx1"/>
                        </w14:solidFill>
                      </w14:textFill>
                    </w:rPr>
                    <w:t>污染物</w:t>
                  </w:r>
                </w:p>
              </w:tc>
              <w:tc>
                <w:tcPr>
                  <w:tcW w:w="768" w:type="pct"/>
                  <w:vAlign w:val="center"/>
                </w:tcPr>
                <w:p>
                  <w:pPr>
                    <w:adjustRightInd w:val="0"/>
                    <w:snapToGrid w:val="0"/>
                    <w:jc w:val="center"/>
                    <w:rPr>
                      <w:b/>
                      <w:bCs/>
                      <w:color w:val="000000" w:themeColor="text1"/>
                      <w:lang w:val="zh-CN" w:bidi="zh-CN"/>
                      <w14:textFill>
                        <w14:solidFill>
                          <w14:schemeClr w14:val="tx1"/>
                        </w14:solidFill>
                      </w14:textFill>
                    </w:rPr>
                  </w:pPr>
                  <w:r>
                    <w:rPr>
                      <w:b/>
                      <w:bCs/>
                      <w:color w:val="000000" w:themeColor="text1"/>
                      <w:lang w:bidi="zh-CN"/>
                      <w14:textFill>
                        <w14:solidFill>
                          <w14:schemeClr w14:val="tx1"/>
                        </w14:solidFill>
                      </w14:textFill>
                    </w:rPr>
                    <w:t>无组织排放量</w:t>
                  </w:r>
                  <w:r>
                    <w:rPr>
                      <w:b/>
                      <w:bCs/>
                      <w:color w:val="000000" w:themeColor="text1"/>
                      <w:lang w:val="zh-CN" w:bidi="zh-CN"/>
                      <w14:textFill>
                        <w14:solidFill>
                          <w14:schemeClr w14:val="tx1"/>
                        </w14:solidFill>
                      </w14:textFill>
                    </w:rPr>
                    <w:t>Qc（kg/h）</w:t>
                  </w:r>
                </w:p>
              </w:tc>
              <w:tc>
                <w:tcPr>
                  <w:tcW w:w="1023" w:type="pct"/>
                  <w:vAlign w:val="center"/>
                </w:tcPr>
                <w:p>
                  <w:pPr>
                    <w:adjustRightInd w:val="0"/>
                    <w:snapToGrid w:val="0"/>
                    <w:jc w:val="center"/>
                    <w:rPr>
                      <w:b/>
                      <w:bCs/>
                      <w:color w:val="000000" w:themeColor="text1"/>
                      <w:lang w:val="zh-CN" w:bidi="zh-CN"/>
                      <w14:textFill>
                        <w14:solidFill>
                          <w14:schemeClr w14:val="tx1"/>
                        </w14:solidFill>
                      </w14:textFill>
                    </w:rPr>
                  </w:pPr>
                  <w:r>
                    <w:rPr>
                      <w:b/>
                      <w:bCs/>
                      <w:color w:val="000000" w:themeColor="text1"/>
                      <w:lang w:bidi="zh-CN"/>
                      <w14:textFill>
                        <w14:solidFill>
                          <w14:schemeClr w14:val="tx1"/>
                        </w14:solidFill>
                      </w14:textFill>
                    </w:rPr>
                    <w:t>标准限值</w:t>
                  </w:r>
                  <w:r>
                    <w:rPr>
                      <w:b/>
                      <w:bCs/>
                      <w:color w:val="000000" w:themeColor="text1"/>
                      <w:lang w:val="zh-CN" w:bidi="zh-CN"/>
                      <w14:textFill>
                        <w14:solidFill>
                          <w14:schemeClr w14:val="tx1"/>
                        </w14:solidFill>
                      </w14:textFill>
                    </w:rPr>
                    <w:t>C</w:t>
                  </w:r>
                  <w:r>
                    <w:rPr>
                      <w:b/>
                      <w:bCs/>
                      <w:color w:val="000000" w:themeColor="text1"/>
                      <w:vertAlign w:val="subscript"/>
                      <w:lang w:val="zh-CN" w:bidi="zh-CN"/>
                      <w14:textFill>
                        <w14:solidFill>
                          <w14:schemeClr w14:val="tx1"/>
                        </w14:solidFill>
                      </w14:textFill>
                    </w:rPr>
                    <w:t>m</w:t>
                  </w:r>
                </w:p>
                <w:p>
                  <w:pPr>
                    <w:adjustRightInd w:val="0"/>
                    <w:snapToGrid w:val="0"/>
                    <w:jc w:val="center"/>
                    <w:rPr>
                      <w:b/>
                      <w:bCs/>
                      <w:color w:val="000000" w:themeColor="text1"/>
                      <w:lang w:bidi="zh-CN"/>
                      <w14:textFill>
                        <w14:solidFill>
                          <w14:schemeClr w14:val="tx1"/>
                        </w14:solidFill>
                      </w14:textFill>
                    </w:rPr>
                  </w:pPr>
                  <w:r>
                    <w:rPr>
                      <w:b/>
                      <w:bCs/>
                      <w:color w:val="000000" w:themeColor="text1"/>
                      <w:lang w:val="zh-CN" w:bidi="zh-CN"/>
                      <w14:textFill>
                        <w14:solidFill>
                          <w14:schemeClr w14:val="tx1"/>
                        </w14:solidFill>
                      </w14:textFill>
                    </w:rPr>
                    <w:t>（mg/m³）</w:t>
                  </w:r>
                </w:p>
              </w:tc>
              <w:tc>
                <w:tcPr>
                  <w:tcW w:w="804" w:type="pct"/>
                  <w:vAlign w:val="center"/>
                </w:tcPr>
                <w:p>
                  <w:pPr>
                    <w:adjustRightInd w:val="0"/>
                    <w:snapToGrid w:val="0"/>
                    <w:jc w:val="center"/>
                    <w:rPr>
                      <w:b/>
                      <w:bCs/>
                      <w:color w:val="000000" w:themeColor="text1"/>
                      <w:lang w:val="zh-CN" w:bidi="zh-CN"/>
                      <w14:textFill>
                        <w14:solidFill>
                          <w14:schemeClr w14:val="tx1"/>
                        </w14:solidFill>
                      </w14:textFill>
                    </w:rPr>
                  </w:pPr>
                  <w:r>
                    <w:rPr>
                      <w:b/>
                      <w:bCs/>
                      <w:color w:val="000000" w:themeColor="text1"/>
                      <w:lang w:bidi="zh-CN"/>
                      <w14:textFill>
                        <w14:solidFill>
                          <w14:schemeClr w14:val="tx1"/>
                        </w14:solidFill>
                      </w14:textFill>
                    </w:rPr>
                    <w:t>等标排放量</w:t>
                  </w:r>
                  <w:r>
                    <w:rPr>
                      <w:b/>
                      <w:bCs/>
                      <w:color w:val="000000" w:themeColor="text1"/>
                      <w:lang w:val="zh-CN" w:bidi="zh-CN"/>
                      <w14:textFill>
                        <w14:solidFill>
                          <w14:schemeClr w14:val="tx1"/>
                        </w14:solidFill>
                      </w14:textFill>
                    </w:rPr>
                    <w:t>Qc</w:t>
                  </w:r>
                  <w:r>
                    <w:rPr>
                      <w:b/>
                      <w:bCs/>
                      <w:color w:val="000000" w:themeColor="text1"/>
                      <w:lang w:bidi="zh-CN"/>
                      <w14:textFill>
                        <w14:solidFill>
                          <w14:schemeClr w14:val="tx1"/>
                        </w14:solidFill>
                      </w14:textFill>
                    </w:rPr>
                    <w:t>/</w:t>
                  </w:r>
                  <w:r>
                    <w:rPr>
                      <w:b/>
                      <w:bCs/>
                      <w:color w:val="000000" w:themeColor="text1"/>
                      <w:lang w:val="zh-CN" w:bidi="zh-CN"/>
                      <w14:textFill>
                        <w14:solidFill>
                          <w14:schemeClr w14:val="tx1"/>
                        </w14:solidFill>
                      </w14:textFill>
                    </w:rPr>
                    <w:t>C</w:t>
                  </w:r>
                  <w:r>
                    <w:rPr>
                      <w:b/>
                      <w:bCs/>
                      <w:color w:val="000000" w:themeColor="text1"/>
                      <w:vertAlign w:val="subscript"/>
                      <w:lang w:val="zh-CN" w:bidi="zh-CN"/>
                      <w14:textFill>
                        <w14:solidFill>
                          <w14:schemeClr w14:val="tx1"/>
                        </w14:solidFill>
                      </w14:textFill>
                    </w:rPr>
                    <w:t>m</w:t>
                  </w:r>
                </w:p>
                <w:p>
                  <w:pPr>
                    <w:adjustRightInd w:val="0"/>
                    <w:snapToGrid w:val="0"/>
                    <w:jc w:val="center"/>
                    <w:rPr>
                      <w:b/>
                      <w:bCs/>
                      <w:color w:val="000000" w:themeColor="text1"/>
                      <w:lang w:val="zh-CN" w:bidi="zh-CN"/>
                      <w14:textFill>
                        <w14:solidFill>
                          <w14:schemeClr w14:val="tx1"/>
                        </w14:solidFill>
                      </w14:textFill>
                    </w:rPr>
                  </w:pPr>
                  <w:r>
                    <w:rPr>
                      <w:b/>
                      <w:bCs/>
                      <w:color w:val="000000" w:themeColor="text1"/>
                      <w:lang w:val="zh-CN" w:bidi="zh-CN"/>
                      <w14:textFill>
                        <w14:solidFill>
                          <w14:schemeClr w14:val="tx1"/>
                        </w14:solidFill>
                      </w14:textFill>
                    </w:rPr>
                    <w:t>（m³/ h）</w:t>
                  </w:r>
                </w:p>
              </w:tc>
              <w:tc>
                <w:tcPr>
                  <w:tcW w:w="655" w:type="pct"/>
                  <w:vAlign w:val="center"/>
                </w:tcPr>
                <w:p>
                  <w:pPr>
                    <w:adjustRightInd w:val="0"/>
                    <w:snapToGrid w:val="0"/>
                    <w:jc w:val="center"/>
                    <w:rPr>
                      <w:b/>
                      <w:bCs/>
                      <w:color w:val="000000" w:themeColor="text1"/>
                      <w:lang w:bidi="zh-CN"/>
                      <w14:textFill>
                        <w14:solidFill>
                          <w14:schemeClr w14:val="tx1"/>
                        </w14:solidFill>
                      </w14:textFill>
                    </w:rPr>
                  </w:pPr>
                  <w:r>
                    <w:rPr>
                      <w:b/>
                      <w:bCs/>
                      <w:color w:val="000000" w:themeColor="text1"/>
                      <w:lang w:bidi="zh-CN"/>
                      <w14:textFill>
                        <w14:solidFill>
                          <w14:schemeClr w14:val="tx1"/>
                        </w14:solidFill>
                      </w14:textFill>
                    </w:rPr>
                    <w:t>等标排放量差值</w:t>
                  </w:r>
                </w:p>
              </w:tc>
              <w:tc>
                <w:tcPr>
                  <w:tcW w:w="723" w:type="pct"/>
                  <w:vAlign w:val="center"/>
                </w:tcPr>
                <w:p>
                  <w:pPr>
                    <w:adjustRightInd w:val="0"/>
                    <w:snapToGrid w:val="0"/>
                    <w:jc w:val="center"/>
                    <w:rPr>
                      <w:b/>
                      <w:bCs/>
                      <w:color w:val="000000" w:themeColor="text1"/>
                      <w:lang w:bidi="zh-CN"/>
                      <w14:textFill>
                        <w14:solidFill>
                          <w14:schemeClr w14:val="tx1"/>
                        </w14:solidFill>
                      </w14:textFill>
                    </w:rPr>
                  </w:pPr>
                  <w:r>
                    <w:rPr>
                      <w:b/>
                      <w:bCs/>
                      <w:color w:val="000000" w:themeColor="text1"/>
                      <w:lang w:bidi="zh-CN"/>
                      <w14:textFill>
                        <w14:solidFill>
                          <w14:schemeClr w14:val="tx1"/>
                        </w14:solidFill>
                      </w14:textFill>
                    </w:rPr>
                    <w:t>项目主要特征大气有害物质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511" w:type="pct"/>
                  <w:vMerge w:val="restart"/>
                  <w:vAlign w:val="center"/>
                </w:tcPr>
                <w:p>
                  <w:pPr>
                    <w:adjustRightInd w:val="0"/>
                    <w:snapToGrid w:val="0"/>
                    <w:jc w:val="center"/>
                    <w:rPr>
                      <w:color w:val="000000" w:themeColor="text1"/>
                      <w:lang w:bidi="zh-CN"/>
                      <w14:textFill>
                        <w14:solidFill>
                          <w14:schemeClr w14:val="tx1"/>
                        </w14:solidFill>
                      </w14:textFill>
                    </w:rPr>
                  </w:pPr>
                  <w:r>
                    <w:rPr>
                      <w:rFonts w:hint="eastAsia"/>
                      <w:color w:val="000000" w:themeColor="text1"/>
                      <w:lang w:bidi="zh-CN"/>
                      <w14:textFill>
                        <w14:solidFill>
                          <w14:schemeClr w14:val="tx1"/>
                        </w14:solidFill>
                      </w14:textFill>
                    </w:rPr>
                    <w:t>厂房1</w:t>
                  </w:r>
                </w:p>
              </w:tc>
              <w:tc>
                <w:tcPr>
                  <w:tcW w:w="512" w:type="pct"/>
                  <w:vAlign w:val="center"/>
                </w:tcPr>
                <w:p>
                  <w:pPr>
                    <w:adjustRightInd w:val="0"/>
                    <w:snapToGrid w:val="0"/>
                    <w:jc w:val="center"/>
                    <w:rPr>
                      <w:color w:val="000000" w:themeColor="text1"/>
                      <w:lang w:bidi="zh-CN"/>
                      <w14:textFill>
                        <w14:solidFill>
                          <w14:schemeClr w14:val="tx1"/>
                        </w14:solidFill>
                      </w14:textFill>
                    </w:rPr>
                  </w:pPr>
                  <w:r>
                    <w:rPr>
                      <w:color w:val="000000" w:themeColor="text1"/>
                      <w:lang w:bidi="zh-CN"/>
                      <w14:textFill>
                        <w14:solidFill>
                          <w14:schemeClr w14:val="tx1"/>
                        </w14:solidFill>
                      </w14:textFill>
                    </w:rPr>
                    <w:t>TVOC</w:t>
                  </w:r>
                </w:p>
              </w:tc>
              <w:tc>
                <w:tcPr>
                  <w:tcW w:w="768" w:type="pct"/>
                  <w:vAlign w:val="center"/>
                </w:tcPr>
                <w:p>
                  <w:pPr>
                    <w:adjustRightInd w:val="0"/>
                    <w:snapToGrid w:val="0"/>
                    <w:jc w:val="center"/>
                    <w:rPr>
                      <w:color w:val="000000" w:themeColor="text1"/>
                      <w:lang w:bidi="zh-CN"/>
                      <w14:textFill>
                        <w14:solidFill>
                          <w14:schemeClr w14:val="tx1"/>
                        </w14:solidFill>
                      </w14:textFill>
                    </w:rPr>
                  </w:pPr>
                  <w:r>
                    <w:rPr>
                      <w:rFonts w:hint="eastAsia"/>
                      <w:color w:val="000000" w:themeColor="text1"/>
                      <w:lang w:bidi="zh-CN"/>
                      <w14:textFill>
                        <w14:solidFill>
                          <w14:schemeClr w14:val="tx1"/>
                        </w14:solidFill>
                      </w14:textFill>
                    </w:rPr>
                    <w:t>0.0436</w:t>
                  </w:r>
                </w:p>
              </w:tc>
              <w:tc>
                <w:tcPr>
                  <w:tcW w:w="1023" w:type="pct"/>
                  <w:vAlign w:val="center"/>
                </w:tcPr>
                <w:p>
                  <w:pPr>
                    <w:adjustRightInd w:val="0"/>
                    <w:snapToGrid w:val="0"/>
                    <w:jc w:val="center"/>
                    <w:rPr>
                      <w:color w:val="000000" w:themeColor="text1"/>
                      <w:lang w:bidi="zh-CN"/>
                      <w14:textFill>
                        <w14:solidFill>
                          <w14:schemeClr w14:val="tx1"/>
                        </w14:solidFill>
                      </w14:textFill>
                    </w:rPr>
                  </w:pPr>
                  <w:r>
                    <w:rPr>
                      <w:rFonts w:hint="eastAsia"/>
                      <w:color w:val="000000" w:themeColor="text1"/>
                      <w:lang w:bidi="zh-CN"/>
                      <w14:textFill>
                        <w14:solidFill>
                          <w14:schemeClr w14:val="tx1"/>
                        </w14:solidFill>
                      </w14:textFill>
                    </w:rPr>
                    <w:t>1.2</w:t>
                  </w:r>
                </w:p>
              </w:tc>
              <w:tc>
                <w:tcPr>
                  <w:tcW w:w="804" w:type="pct"/>
                  <w:vAlign w:val="center"/>
                </w:tcPr>
                <w:p>
                  <w:pPr>
                    <w:adjustRightInd w:val="0"/>
                    <w:snapToGrid w:val="0"/>
                    <w:jc w:val="center"/>
                    <w:rPr>
                      <w:color w:val="000000" w:themeColor="text1"/>
                      <w:lang w:bidi="zh-CN"/>
                      <w14:textFill>
                        <w14:solidFill>
                          <w14:schemeClr w14:val="tx1"/>
                        </w14:solidFill>
                      </w14:textFill>
                    </w:rPr>
                  </w:pPr>
                  <w:r>
                    <w:rPr>
                      <w:rFonts w:hint="eastAsia"/>
                      <w:color w:val="000000" w:themeColor="text1"/>
                      <w:lang w:bidi="zh-CN"/>
                      <w14:textFill>
                        <w14:solidFill>
                          <w14:schemeClr w14:val="tx1"/>
                        </w14:solidFill>
                      </w14:textFill>
                    </w:rPr>
                    <w:t>36333.3</w:t>
                  </w:r>
                </w:p>
              </w:tc>
              <w:tc>
                <w:tcPr>
                  <w:tcW w:w="655" w:type="pct"/>
                  <w:vMerge w:val="restart"/>
                  <w:vAlign w:val="center"/>
                </w:tcPr>
                <w:p>
                  <w:pPr>
                    <w:adjustRightInd w:val="0"/>
                    <w:snapToGrid w:val="0"/>
                    <w:jc w:val="center"/>
                    <w:rPr>
                      <w:color w:val="000000" w:themeColor="text1"/>
                      <w:lang w:bidi="zh-CN"/>
                      <w14:textFill>
                        <w14:solidFill>
                          <w14:schemeClr w14:val="tx1"/>
                        </w14:solidFill>
                      </w14:textFill>
                    </w:rPr>
                  </w:pPr>
                  <w:r>
                    <w:rPr>
                      <w:rFonts w:hint="eastAsia"/>
                      <w:color w:val="000000" w:themeColor="text1"/>
                      <w:lang w:bidi="zh-CN"/>
                      <w14:textFill>
                        <w14:solidFill>
                          <w14:schemeClr w14:val="tx1"/>
                        </w14:solidFill>
                      </w14:textFill>
                    </w:rPr>
                    <w:t>98.3%</w:t>
                  </w:r>
                  <w:r>
                    <w:rPr>
                      <w:color w:val="000000" w:themeColor="text1"/>
                      <w:lang w:bidi="zh-CN"/>
                      <w14:textFill>
                        <w14:solidFill>
                          <w14:schemeClr w14:val="tx1"/>
                        </w14:solidFill>
                      </w14:textFill>
                    </w:rPr>
                    <w:t>&gt;10%</w:t>
                  </w:r>
                </w:p>
              </w:tc>
              <w:tc>
                <w:tcPr>
                  <w:tcW w:w="723" w:type="pct"/>
                  <w:vMerge w:val="restart"/>
                  <w:vAlign w:val="center"/>
                </w:tcPr>
                <w:p>
                  <w:pPr>
                    <w:adjustRightInd w:val="0"/>
                    <w:snapToGrid w:val="0"/>
                    <w:jc w:val="center"/>
                    <w:rPr>
                      <w:color w:val="000000" w:themeColor="text1"/>
                      <w:lang w:bidi="zh-CN"/>
                      <w14:textFill>
                        <w14:solidFill>
                          <w14:schemeClr w14:val="tx1"/>
                        </w14:solidFill>
                      </w14:textFill>
                    </w:rPr>
                  </w:pPr>
                  <w:r>
                    <w:rPr>
                      <w:rFonts w:hint="eastAsia"/>
                      <w:color w:val="000000" w:themeColor="text1"/>
                      <w:lang w:bidi="zh-CN"/>
                      <w14:textFill>
                        <w14:solidFill>
                          <w14:schemeClr w14:val="tx1"/>
                        </w14:solidFill>
                      </w14:textFill>
                    </w:rPr>
                    <w:t>TSP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11" w:type="pct"/>
                  <w:vMerge w:val="continue"/>
                  <w:vAlign w:val="center"/>
                </w:tcPr>
                <w:p>
                  <w:pPr>
                    <w:adjustRightInd w:val="0"/>
                    <w:snapToGrid w:val="0"/>
                    <w:jc w:val="center"/>
                    <w:rPr>
                      <w:color w:val="000000" w:themeColor="text1"/>
                      <w:lang w:bidi="zh-CN"/>
                      <w14:textFill>
                        <w14:solidFill>
                          <w14:schemeClr w14:val="tx1"/>
                        </w14:solidFill>
                      </w14:textFill>
                    </w:rPr>
                  </w:pPr>
                </w:p>
              </w:tc>
              <w:tc>
                <w:tcPr>
                  <w:tcW w:w="512" w:type="pct"/>
                  <w:vAlign w:val="center"/>
                </w:tcPr>
                <w:p>
                  <w:pPr>
                    <w:adjustRightInd w:val="0"/>
                    <w:snapToGrid w:val="0"/>
                    <w:jc w:val="center"/>
                    <w:rPr>
                      <w:color w:val="000000" w:themeColor="text1"/>
                      <w:lang w:bidi="zh-CN"/>
                      <w14:textFill>
                        <w14:solidFill>
                          <w14:schemeClr w14:val="tx1"/>
                        </w14:solidFill>
                      </w14:textFill>
                    </w:rPr>
                  </w:pPr>
                  <w:r>
                    <w:rPr>
                      <w:color w:val="000000" w:themeColor="text1"/>
                      <w:lang w:bidi="zh-CN"/>
                      <w14:textFill>
                        <w14:solidFill>
                          <w14:schemeClr w14:val="tx1"/>
                        </w14:solidFill>
                      </w14:textFill>
                    </w:rPr>
                    <w:t>TSP</w:t>
                  </w:r>
                </w:p>
              </w:tc>
              <w:tc>
                <w:tcPr>
                  <w:tcW w:w="768" w:type="pct"/>
                  <w:vAlign w:val="center"/>
                </w:tcPr>
                <w:p>
                  <w:pPr>
                    <w:adjustRightInd w:val="0"/>
                    <w:snapToGrid w:val="0"/>
                    <w:jc w:val="center"/>
                    <w:rPr>
                      <w:color w:val="000000" w:themeColor="text1"/>
                      <w:lang w:bidi="zh-CN"/>
                      <w14:textFill>
                        <w14:solidFill>
                          <w14:schemeClr w14:val="tx1"/>
                        </w14:solidFill>
                      </w14:textFill>
                    </w:rPr>
                  </w:pPr>
                  <w:r>
                    <w:rPr>
                      <w:rFonts w:hint="eastAsia"/>
                      <w:color w:val="000000" w:themeColor="text1"/>
                      <w:lang w:bidi="zh-CN"/>
                      <w14:textFill>
                        <w14:solidFill>
                          <w14:schemeClr w14:val="tx1"/>
                        </w14:solidFill>
                      </w14:textFill>
                    </w:rPr>
                    <w:t>1.941</w:t>
                  </w:r>
                </w:p>
              </w:tc>
              <w:tc>
                <w:tcPr>
                  <w:tcW w:w="1023" w:type="pct"/>
                  <w:vAlign w:val="center"/>
                </w:tcPr>
                <w:p>
                  <w:pPr>
                    <w:adjustRightInd w:val="0"/>
                    <w:snapToGrid w:val="0"/>
                    <w:jc w:val="center"/>
                    <w:rPr>
                      <w:color w:val="000000" w:themeColor="text1"/>
                      <w:lang w:bidi="zh-CN"/>
                      <w14:textFill>
                        <w14:solidFill>
                          <w14:schemeClr w14:val="tx1"/>
                        </w14:solidFill>
                      </w14:textFill>
                    </w:rPr>
                  </w:pPr>
                  <w:r>
                    <w:rPr>
                      <w:rFonts w:hint="eastAsia"/>
                      <w:color w:val="000000" w:themeColor="text1"/>
                      <w:lang w:bidi="zh-CN"/>
                      <w14:textFill>
                        <w14:solidFill>
                          <w14:schemeClr w14:val="tx1"/>
                        </w14:solidFill>
                      </w14:textFill>
                    </w:rPr>
                    <w:t>0.9</w:t>
                  </w:r>
                </w:p>
              </w:tc>
              <w:tc>
                <w:tcPr>
                  <w:tcW w:w="804" w:type="pct"/>
                  <w:vAlign w:val="center"/>
                </w:tcPr>
                <w:p>
                  <w:pPr>
                    <w:adjustRightInd w:val="0"/>
                    <w:snapToGrid w:val="0"/>
                    <w:jc w:val="center"/>
                    <w:rPr>
                      <w:color w:val="000000" w:themeColor="text1"/>
                      <w:lang w:bidi="zh-CN"/>
                      <w14:textFill>
                        <w14:solidFill>
                          <w14:schemeClr w14:val="tx1"/>
                        </w14:solidFill>
                      </w14:textFill>
                    </w:rPr>
                  </w:pPr>
                  <w:r>
                    <w:rPr>
                      <w:rFonts w:hint="eastAsia"/>
                      <w:color w:val="000000" w:themeColor="text1"/>
                      <w:lang w:bidi="zh-CN"/>
                      <w14:textFill>
                        <w14:solidFill>
                          <w14:schemeClr w14:val="tx1"/>
                        </w14:solidFill>
                      </w14:textFill>
                    </w:rPr>
                    <w:t>2156666.7</w:t>
                  </w:r>
                </w:p>
              </w:tc>
              <w:tc>
                <w:tcPr>
                  <w:tcW w:w="655" w:type="pct"/>
                  <w:vMerge w:val="continue"/>
                  <w:vAlign w:val="center"/>
                </w:tcPr>
                <w:p>
                  <w:pPr>
                    <w:adjustRightInd w:val="0"/>
                    <w:snapToGrid w:val="0"/>
                    <w:jc w:val="center"/>
                    <w:rPr>
                      <w:color w:val="000000" w:themeColor="text1"/>
                      <w:lang w:bidi="zh-CN"/>
                      <w14:textFill>
                        <w14:solidFill>
                          <w14:schemeClr w14:val="tx1"/>
                        </w14:solidFill>
                      </w14:textFill>
                    </w:rPr>
                  </w:pPr>
                </w:p>
              </w:tc>
              <w:tc>
                <w:tcPr>
                  <w:tcW w:w="723" w:type="pct"/>
                  <w:vMerge w:val="continue"/>
                  <w:vAlign w:val="center"/>
                </w:tcPr>
                <w:p>
                  <w:pPr>
                    <w:adjustRightInd w:val="0"/>
                    <w:snapToGrid w:val="0"/>
                    <w:jc w:val="center"/>
                    <w:rPr>
                      <w:color w:val="000000" w:themeColor="text1"/>
                      <w:lang w:bidi="zh-CN"/>
                      <w14:textFill>
                        <w14:solidFill>
                          <w14:schemeClr w14:val="tx1"/>
                        </w14:solidFill>
                      </w14:textFill>
                    </w:rPr>
                  </w:pPr>
                </w:p>
              </w:tc>
            </w:tr>
          </w:tbl>
          <w:p>
            <w:pPr>
              <w:adjustRightInd w:val="0"/>
              <w:snapToGrid w:val="0"/>
              <w:spacing w:before="120" w:beforeLines="50" w:line="360" w:lineRule="auto"/>
              <w:ind w:firstLine="420" w:firstLineChars="200"/>
              <w:textAlignment w:val="baseline"/>
              <w:rPr>
                <w:color w:val="000000" w:themeColor="text1"/>
                <w14:textFill>
                  <w14:solidFill>
                    <w14:schemeClr w14:val="tx1"/>
                  </w14:solidFill>
                </w14:textFill>
              </w:rPr>
            </w:pPr>
            <w:r>
              <w:rPr>
                <w:rFonts w:hint="eastAsia"/>
                <w:color w:val="000000" w:themeColor="text1"/>
                <w14:textFill>
                  <w14:solidFill>
                    <w14:schemeClr w14:val="tx1"/>
                  </w14:solidFill>
                </w14:textFill>
              </w:rPr>
              <w:t>本项目厂</w:t>
            </w:r>
            <w:r>
              <w:rPr>
                <w:color w:val="000000" w:themeColor="text1"/>
                <w14:textFill>
                  <w14:solidFill>
                    <w14:schemeClr w14:val="tx1"/>
                  </w14:solidFill>
                </w14:textFill>
              </w:rPr>
              <w:t>房</w:t>
            </w:r>
            <w:r>
              <w:rPr>
                <w:rFonts w:hint="eastAsia"/>
                <w:color w:val="000000" w:themeColor="text1"/>
                <w14:textFill>
                  <w14:solidFill>
                    <w14:schemeClr w14:val="tx1"/>
                  </w14:solidFill>
                </w14:textFill>
              </w:rPr>
              <w:t>1无组织排放存在两种污染物（TVOC、TSP），基于单个污染物的等标排放量计算结果，项目有毒有害污染物的等标排放量相差98.3</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大于10%，优先选择等标排放量最大的污染物作为企业无组织排放的主要特征大气有害物质。经计算，本项目厂房1主要特征大气有害物质为T</w:t>
            </w:r>
            <w:r>
              <w:rPr>
                <w:color w:val="000000" w:themeColor="text1"/>
                <w14:textFill>
                  <w14:solidFill>
                    <w14:schemeClr w14:val="tx1"/>
                  </w14:solidFill>
                </w14:textFill>
              </w:rPr>
              <w:t>SP</w:t>
            </w:r>
            <w:r>
              <w:rPr>
                <w:rFonts w:hint="eastAsia"/>
                <w:color w:val="000000" w:themeColor="text1"/>
                <w14:textFill>
                  <w14:solidFill>
                    <w14:schemeClr w14:val="tx1"/>
                  </w14:solidFill>
                </w14:textFill>
              </w:rPr>
              <w:t>；</w:t>
            </w:r>
          </w:p>
          <w:p>
            <w:pPr>
              <w:adjustRightInd w:val="0"/>
              <w:snapToGrid w:val="0"/>
              <w:spacing w:line="360" w:lineRule="auto"/>
              <w:ind w:firstLine="420" w:firstLineChars="200"/>
              <w:textAlignment w:val="baseline"/>
              <w:rPr>
                <w:color w:val="000000" w:themeColor="text1"/>
                <w14:textFill>
                  <w14:solidFill>
                    <w14:schemeClr w14:val="tx1"/>
                  </w14:solidFill>
                </w14:textFill>
              </w:rPr>
            </w:pPr>
            <w:r>
              <w:rPr>
                <w:rFonts w:hint="eastAsia"/>
                <w:color w:val="000000" w:themeColor="text1"/>
                <w14:textFill>
                  <w14:solidFill>
                    <w14:schemeClr w14:val="tx1"/>
                  </w14:solidFill>
                </w14:textFill>
              </w:rPr>
              <w:t>本项目厂</w:t>
            </w:r>
            <w:r>
              <w:rPr>
                <w:color w:val="000000" w:themeColor="text1"/>
                <w14:textFill>
                  <w14:solidFill>
                    <w14:schemeClr w14:val="tx1"/>
                  </w14:solidFill>
                </w14:textFill>
              </w:rPr>
              <w:t>房</w:t>
            </w:r>
            <w:r>
              <w:rPr>
                <w:rFonts w:hint="eastAsia"/>
                <w:color w:val="000000" w:themeColor="text1"/>
                <w14:textFill>
                  <w14:solidFill>
                    <w14:schemeClr w14:val="tx1"/>
                  </w14:solidFill>
                </w14:textFill>
              </w:rPr>
              <w:t>2无组织排放污染物仅有TSP，则厂房2主要特征大气有害物质为TSP</w:t>
            </w:r>
            <w:r>
              <w:rPr>
                <w:color w:val="000000" w:themeColor="text1"/>
                <w14:textFill>
                  <w14:solidFill>
                    <w14:schemeClr w14:val="tx1"/>
                  </w14:solidFill>
                </w14:textFill>
              </w:rPr>
              <w:t>。</w:t>
            </w:r>
          </w:p>
          <w:p>
            <w:pPr>
              <w:adjustRightInd w:val="0"/>
              <w:snapToGrid w:val="0"/>
              <w:spacing w:line="360" w:lineRule="auto"/>
              <w:ind w:firstLine="422" w:firstLineChars="200"/>
              <w:textAlignment w:val="baseline"/>
              <w:rPr>
                <w:b/>
                <w:color w:val="000000" w:themeColor="text1"/>
                <w14:textFill>
                  <w14:solidFill>
                    <w14:schemeClr w14:val="tx1"/>
                  </w14:solidFill>
                </w14:textFill>
              </w:rPr>
            </w:pPr>
            <w:r>
              <w:rPr>
                <w:rFonts w:hint="eastAsia"/>
                <w:b/>
                <w:color w:val="000000" w:themeColor="text1"/>
                <w14:textFill>
                  <w14:solidFill>
                    <w14:schemeClr w14:val="tx1"/>
                  </w14:solidFill>
                </w14:textFill>
              </w:rPr>
              <w:t>2）卫生防护距离初值计算</w:t>
            </w:r>
          </w:p>
          <w:p>
            <w:pPr>
              <w:autoSpaceDE w:val="0"/>
              <w:autoSpaceDN w:val="0"/>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采用GB/T39499-2020</w:t>
            </w:r>
            <w:r>
              <w:rPr>
                <w:rFonts w:hint="eastAsia"/>
                <w:color w:val="000000" w:themeColor="text1"/>
                <w14:textFill>
                  <w14:solidFill>
                    <w14:schemeClr w14:val="tx1"/>
                  </w14:solidFill>
                </w14:textFill>
              </w:rPr>
              <w:t>推荐的估算方法进行计算</w:t>
            </w:r>
            <w:r>
              <w:rPr>
                <w:color w:val="000000" w:themeColor="text1"/>
                <w14:textFill>
                  <w14:solidFill>
                    <w14:schemeClr w14:val="tx1"/>
                  </w14:solidFill>
                </w14:textFill>
              </w:rPr>
              <w:t>，具体计算公式如下：</w:t>
            </w:r>
          </w:p>
          <w:p>
            <w:pPr>
              <w:spacing w:line="360" w:lineRule="auto"/>
              <w:ind w:firstLine="20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828800" cy="549275"/>
                  <wp:effectExtent l="0" t="0" r="0" b="0"/>
                  <wp:docPr id="1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3"/>
                          <pic:cNvPicPr>
                            <a:picLocks noChangeAspect="1"/>
                          </pic:cNvPicPr>
                        </pic:nvPicPr>
                        <pic:blipFill>
                          <a:blip r:embed="rId13"/>
                          <a:stretch>
                            <a:fillRect/>
                          </a:stretch>
                        </pic:blipFill>
                        <pic:spPr>
                          <a:xfrm>
                            <a:off x="0" y="0"/>
                            <a:ext cx="1828800" cy="549275"/>
                          </a:xfrm>
                          <a:prstGeom prst="rect">
                            <a:avLst/>
                          </a:prstGeom>
                          <a:noFill/>
                          <a:ln>
                            <a:noFill/>
                          </a:ln>
                        </pic:spPr>
                      </pic:pic>
                    </a:graphicData>
                  </a:graphic>
                </wp:inline>
              </w:drawing>
            </w:r>
          </w:p>
          <w:p>
            <w:pPr>
              <w:adjustRightInd w:val="0"/>
              <w:snapToGrid w:val="0"/>
              <w:spacing w:line="360" w:lineRule="auto"/>
              <w:ind w:firstLine="200"/>
              <w:rPr>
                <w:color w:val="000000" w:themeColor="text1"/>
                <w14:textFill>
                  <w14:solidFill>
                    <w14:schemeClr w14:val="tx1"/>
                  </w14:solidFill>
                </w14:textFill>
              </w:rPr>
            </w:pPr>
            <w:r>
              <w:rPr>
                <w:color w:val="000000" w:themeColor="text1"/>
                <w14:textFill>
                  <w14:solidFill>
                    <w14:schemeClr w14:val="tx1"/>
                  </w14:solidFill>
                </w14:textFill>
              </w:rPr>
              <w:t xml:space="preserve">    式中：</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Q</w:t>
            </w:r>
            <w:r>
              <w:rPr>
                <w:color w:val="000000" w:themeColor="text1"/>
                <w:vertAlign w:val="subscript"/>
                <w14:textFill>
                  <w14:solidFill>
                    <w14:schemeClr w14:val="tx1"/>
                  </w14:solidFill>
                </w14:textFill>
              </w:rPr>
              <w:t>c</w:t>
            </w:r>
            <w:r>
              <w:rPr>
                <w:color w:val="000000" w:themeColor="text1"/>
                <w14:textFill>
                  <w14:solidFill>
                    <w14:schemeClr w14:val="tx1"/>
                  </w14:solidFill>
                </w14:textFill>
              </w:rPr>
              <w:sym w:font="Symbol" w:char="F0BE"/>
            </w:r>
            <w:r>
              <w:rPr>
                <w:color w:val="000000" w:themeColor="text1"/>
                <w14:textFill>
                  <w14:solidFill>
                    <w14:schemeClr w14:val="tx1"/>
                  </w14:solidFill>
                </w14:textFill>
              </w:rPr>
              <w:sym w:font="Symbol" w:char="F0BE"/>
            </w:r>
            <w:r>
              <w:rPr>
                <w:rFonts w:hint="eastAsia"/>
                <w:color w:val="000000" w:themeColor="text1"/>
                <w14:textFill>
                  <w14:solidFill>
                    <w14:schemeClr w14:val="tx1"/>
                  </w14:solidFill>
                </w14:textFill>
              </w:rPr>
              <w:t>大气有害物质的无组织排放量，单位为千克每小时(kg/h)；</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C</w:t>
            </w:r>
            <w:r>
              <w:rPr>
                <w:color w:val="000000" w:themeColor="text1"/>
                <w:vertAlign w:val="subscript"/>
                <w14:textFill>
                  <w14:solidFill>
                    <w14:schemeClr w14:val="tx1"/>
                  </w14:solidFill>
                </w14:textFill>
              </w:rPr>
              <w:t>m</w:t>
            </w:r>
            <w:r>
              <w:rPr>
                <w:color w:val="000000" w:themeColor="text1"/>
                <w14:textFill>
                  <w14:solidFill>
                    <w14:schemeClr w14:val="tx1"/>
                  </w14:solidFill>
                </w14:textFill>
              </w:rPr>
              <w:sym w:font="Symbol" w:char="F0BE"/>
            </w:r>
            <w:r>
              <w:rPr>
                <w:color w:val="000000" w:themeColor="text1"/>
                <w14:textFill>
                  <w14:solidFill>
                    <w14:schemeClr w14:val="tx1"/>
                  </w14:solidFill>
                </w14:textFill>
              </w:rPr>
              <w:sym w:font="Symbol" w:char="F0BE"/>
            </w:r>
            <w:r>
              <w:rPr>
                <w:rFonts w:hint="eastAsia"/>
                <w:color w:val="000000" w:themeColor="text1"/>
                <w14:textFill>
                  <w14:solidFill>
                    <w14:schemeClr w14:val="tx1"/>
                  </w14:solidFill>
                </w14:textFill>
              </w:rPr>
              <w:t>大气有害物质环境空气质量的标准限值，单位为毫克每立方米(mg/m</w:t>
            </w:r>
            <w:r>
              <w:rPr>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14:textFill>
                  <w14:solidFill>
                    <w14:schemeClr w14:val="tx1"/>
                  </w14:solidFill>
                </w14:textFill>
              </w:rPr>
              <w:sym w:font="Symbol" w:char="F0BE"/>
            </w:r>
            <w:r>
              <w:rPr>
                <w:color w:val="000000" w:themeColor="text1"/>
                <w14:textFill>
                  <w14:solidFill>
                    <w14:schemeClr w14:val="tx1"/>
                  </w14:solidFill>
                </w14:textFill>
              </w:rPr>
              <w:sym w:font="Symbol" w:char="F0BE"/>
            </w:r>
            <w:r>
              <w:rPr>
                <w:rFonts w:hint="eastAsia"/>
                <w:color w:val="000000" w:themeColor="text1"/>
                <w14:textFill>
                  <w14:solidFill>
                    <w14:schemeClr w14:val="tx1"/>
                  </w14:solidFill>
                </w14:textFill>
              </w:rPr>
              <w:t>大气有害物质卫生防护距离初值，单位为米(m)</w:t>
            </w:r>
            <w:r>
              <w:rPr>
                <w:color w:val="000000" w:themeColor="text1"/>
                <w14:textFill>
                  <w14:solidFill>
                    <w14:schemeClr w14:val="tx1"/>
                  </w14:solidFill>
                </w14:textFill>
              </w:rPr>
              <w:t>；</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r</w:t>
            </w:r>
            <w:r>
              <w:rPr>
                <w:color w:val="000000" w:themeColor="text1"/>
                <w14:textFill>
                  <w14:solidFill>
                    <w14:schemeClr w14:val="tx1"/>
                  </w14:solidFill>
                </w14:textFill>
              </w:rPr>
              <w:sym w:font="Symbol" w:char="F0BE"/>
            </w:r>
            <w:r>
              <w:rPr>
                <w:color w:val="000000" w:themeColor="text1"/>
                <w14:textFill>
                  <w14:solidFill>
                    <w14:schemeClr w14:val="tx1"/>
                  </w14:solidFill>
                </w14:textFill>
              </w:rPr>
              <w:sym w:font="Symbol" w:char="F0BE"/>
            </w:r>
            <w:r>
              <w:rPr>
                <w:rFonts w:hint="eastAsia"/>
                <w:color w:val="000000" w:themeColor="text1"/>
                <w14:textFill>
                  <w14:solidFill>
                    <w14:schemeClr w14:val="tx1"/>
                  </w14:solidFill>
                </w14:textFill>
              </w:rPr>
              <w:t>大气有害物质无组织排放源所在生产单元的等效半径，单位为米(m)；</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A、B、C、D</w:t>
            </w:r>
            <w:r>
              <w:rPr>
                <w:color w:val="000000" w:themeColor="text1"/>
                <w14:textFill>
                  <w14:solidFill>
                    <w14:schemeClr w14:val="tx1"/>
                  </w14:solidFill>
                </w14:textFill>
              </w:rPr>
              <w:sym w:font="Symbol" w:char="F0BE"/>
            </w:r>
            <w:r>
              <w:rPr>
                <w:color w:val="000000" w:themeColor="text1"/>
                <w14:textFill>
                  <w14:solidFill>
                    <w14:schemeClr w14:val="tx1"/>
                  </w14:solidFill>
                </w14:textFill>
              </w:rPr>
              <w:sym w:font="Symbol" w:char="F0BE"/>
            </w:r>
            <w:r>
              <w:rPr>
                <w:rFonts w:hint="eastAsia"/>
                <w:color w:val="000000" w:themeColor="text1"/>
                <w14:textFill>
                  <w14:solidFill>
                    <w14:schemeClr w14:val="tx1"/>
                  </w14:solidFill>
                </w14:textFill>
              </w:rPr>
              <w:t>卫生防护距离初值计算系数，无因次，根据工业企业所在地区近5年平均风速及大气污染源构成类别从下表查取。</w:t>
            </w:r>
          </w:p>
          <w:p>
            <w:pPr>
              <w:adjustRightInd w:val="0"/>
              <w:snapToGrid w:val="0"/>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 xml:space="preserve">表4-13 </w:t>
            </w:r>
            <w:r>
              <w:rPr>
                <w:b/>
                <w:color w:val="000000" w:themeColor="text1"/>
                <w14:textFill>
                  <w14:solidFill>
                    <w14:schemeClr w14:val="tx1"/>
                  </w14:solidFill>
                </w14:textFill>
              </w:rPr>
              <w:t>卫生防护距离</w:t>
            </w:r>
            <w:r>
              <w:rPr>
                <w:rFonts w:hint="eastAsia"/>
                <w:b/>
                <w:color w:val="000000" w:themeColor="text1"/>
                <w14:textFill>
                  <w14:solidFill>
                    <w14:schemeClr w14:val="tx1"/>
                  </w14:solidFill>
                </w14:textFill>
              </w:rPr>
              <w:t>初值</w:t>
            </w:r>
            <w:r>
              <w:rPr>
                <w:b/>
                <w:color w:val="000000" w:themeColor="text1"/>
                <w14:textFill>
                  <w14:solidFill>
                    <w14:schemeClr w14:val="tx1"/>
                  </w14:solidFill>
                </w14:textFill>
              </w:rPr>
              <w:t>计算系数</w:t>
            </w:r>
          </w:p>
          <w:tbl>
            <w:tblPr>
              <w:tblStyle w:val="9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095"/>
              <w:gridCol w:w="689"/>
              <w:gridCol w:w="689"/>
              <w:gridCol w:w="699"/>
              <w:gridCol w:w="689"/>
              <w:gridCol w:w="689"/>
              <w:gridCol w:w="699"/>
              <w:gridCol w:w="689"/>
              <w:gridCol w:w="691"/>
              <w:gridCol w:w="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卫生防护距离初值计算系数</w:t>
                  </w:r>
                </w:p>
              </w:tc>
              <w:tc>
                <w:tcPr>
                  <w:tcW w:w="683" w:type="pct"/>
                  <w:vMerge w:val="restart"/>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工业企业</w:t>
                  </w:r>
                </w:p>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所在地区</w:t>
                  </w:r>
                </w:p>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近</w:t>
                  </w:r>
                  <w:r>
                    <w:rPr>
                      <w:rFonts w:hint="eastAsia"/>
                      <w:b/>
                      <w:bCs/>
                      <w:color w:val="000000" w:themeColor="text1"/>
                      <w14:textFill>
                        <w14:solidFill>
                          <w14:schemeClr w14:val="tx1"/>
                        </w14:solidFill>
                      </w14:textFill>
                    </w:rPr>
                    <w:t>5</w:t>
                  </w:r>
                  <w:r>
                    <w:rPr>
                      <w:b/>
                      <w:bCs/>
                      <w:color w:val="000000" w:themeColor="text1"/>
                      <w14:textFill>
                        <w14:solidFill>
                          <w14:schemeClr w14:val="tx1"/>
                        </w14:solidFill>
                      </w14:textFill>
                    </w:rPr>
                    <w:t>年平</w:t>
                  </w:r>
                </w:p>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均风速m/s</w:t>
                  </w:r>
                </w:p>
              </w:tc>
              <w:tc>
                <w:tcPr>
                  <w:tcW w:w="3891" w:type="pct"/>
                  <w:gridSpan w:val="9"/>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卫生防护距离L,m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000000" w:themeColor="text1"/>
                      <w14:textFill>
                        <w14:solidFill>
                          <w14:schemeClr w14:val="tx1"/>
                        </w14:solidFill>
                      </w14:textFill>
                    </w:rPr>
                  </w:pPr>
                </w:p>
              </w:tc>
              <w:tc>
                <w:tcPr>
                  <w:tcW w:w="683" w:type="pct"/>
                  <w:vMerge w:val="continue"/>
                  <w:vAlign w:val="center"/>
                </w:tcPr>
                <w:p>
                  <w:pPr>
                    <w:jc w:val="center"/>
                    <w:rPr>
                      <w:color w:val="000000" w:themeColor="text1"/>
                      <w14:textFill>
                        <w14:solidFill>
                          <w14:schemeClr w14:val="tx1"/>
                        </w14:solidFill>
                      </w14:textFill>
                    </w:rPr>
                  </w:pPr>
                </w:p>
              </w:tc>
              <w:tc>
                <w:tcPr>
                  <w:tcW w:w="1296"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L≤1000</w:t>
                  </w:r>
                </w:p>
              </w:tc>
              <w:tc>
                <w:tcPr>
                  <w:tcW w:w="1296"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1000＜L≤2000</w:t>
                  </w:r>
                </w:p>
              </w:tc>
              <w:tc>
                <w:tcPr>
                  <w:tcW w:w="1297"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L＞2000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000000" w:themeColor="text1"/>
                      <w14:textFill>
                        <w14:solidFill>
                          <w14:schemeClr w14:val="tx1"/>
                        </w14:solidFill>
                      </w14:textFill>
                    </w:rPr>
                  </w:pPr>
                </w:p>
              </w:tc>
              <w:tc>
                <w:tcPr>
                  <w:tcW w:w="683" w:type="pct"/>
                  <w:vMerge w:val="continue"/>
                  <w:vAlign w:val="center"/>
                </w:tcPr>
                <w:p>
                  <w:pPr>
                    <w:jc w:val="center"/>
                    <w:rPr>
                      <w:color w:val="000000" w:themeColor="text1"/>
                      <w14:textFill>
                        <w14:solidFill>
                          <w14:schemeClr w14:val="tx1"/>
                        </w14:solidFill>
                      </w14:textFill>
                    </w:rPr>
                  </w:pPr>
                </w:p>
              </w:tc>
              <w:tc>
                <w:tcPr>
                  <w:tcW w:w="3891" w:type="pct"/>
                  <w:gridSpan w:val="9"/>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工业企业大气污染源构成</w:t>
                  </w:r>
                  <w:r>
                    <w:rPr>
                      <w:rFonts w:hint="eastAsia"/>
                      <w:color w:val="000000" w:themeColor="text1"/>
                      <w14:textFill>
                        <w14:solidFill>
                          <w14:schemeClr w14:val="tx1"/>
                        </w14:solidFill>
                      </w14:textFill>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000000" w:themeColor="text1"/>
                      <w14:textFill>
                        <w14:solidFill>
                          <w14:schemeClr w14:val="tx1"/>
                        </w14:solidFill>
                      </w14:textFill>
                    </w:rPr>
                  </w:pPr>
                </w:p>
              </w:tc>
              <w:tc>
                <w:tcPr>
                  <w:tcW w:w="683" w:type="pct"/>
                  <w:vMerge w:val="continue"/>
                  <w:vAlign w:val="center"/>
                </w:tcPr>
                <w:p>
                  <w:pPr>
                    <w:jc w:val="center"/>
                    <w:rPr>
                      <w:color w:val="000000" w:themeColor="text1"/>
                      <w14:textFill>
                        <w14:solidFill>
                          <w14:schemeClr w14:val="tx1"/>
                        </w14:solidFill>
                      </w14:textFill>
                    </w:rPr>
                  </w:pPr>
                </w:p>
              </w:tc>
              <w:tc>
                <w:tcPr>
                  <w:tcW w:w="430" w:type="pct"/>
                  <w:vAlign w:val="center"/>
                </w:tcPr>
                <w:p>
                  <w:pPr>
                    <w:jc w:val="center"/>
                    <w:rPr>
                      <w:color w:val="000000" w:themeColor="text1"/>
                      <w14:textFill>
                        <w14:solidFill>
                          <w14:schemeClr w14:val="tx1"/>
                        </w14:solidFill>
                      </w14:textFill>
                    </w:rPr>
                  </w:pPr>
                  <w:r>
                    <w:rPr>
                      <w:rFonts w:hint="eastAsia" w:cs="宋体"/>
                      <w:color w:val="000000" w:themeColor="text1"/>
                      <w14:textFill>
                        <w14:solidFill>
                          <w14:schemeClr w14:val="tx1"/>
                        </w14:solidFill>
                      </w14:textFill>
                    </w:rPr>
                    <w:t>Ⅰ</w:t>
                  </w:r>
                </w:p>
              </w:tc>
              <w:tc>
                <w:tcPr>
                  <w:tcW w:w="430" w:type="pct"/>
                  <w:vAlign w:val="center"/>
                </w:tcPr>
                <w:p>
                  <w:pPr>
                    <w:jc w:val="center"/>
                    <w:rPr>
                      <w:color w:val="000000" w:themeColor="text1"/>
                      <w14:textFill>
                        <w14:solidFill>
                          <w14:schemeClr w14:val="tx1"/>
                        </w14:solidFill>
                      </w14:textFill>
                    </w:rPr>
                  </w:pPr>
                  <w:r>
                    <w:rPr>
                      <w:rFonts w:hint="eastAsia" w:cs="宋体"/>
                      <w:color w:val="000000" w:themeColor="text1"/>
                      <w14:textFill>
                        <w14:solidFill>
                          <w14:schemeClr w14:val="tx1"/>
                        </w14:solidFill>
                      </w14:textFill>
                    </w:rPr>
                    <w:t>Ⅱ</w:t>
                  </w:r>
                </w:p>
              </w:tc>
              <w:tc>
                <w:tcPr>
                  <w:tcW w:w="435" w:type="pct"/>
                  <w:vAlign w:val="center"/>
                </w:tcPr>
                <w:p>
                  <w:pPr>
                    <w:jc w:val="center"/>
                    <w:rPr>
                      <w:color w:val="000000" w:themeColor="text1"/>
                      <w14:textFill>
                        <w14:solidFill>
                          <w14:schemeClr w14:val="tx1"/>
                        </w14:solidFill>
                      </w14:textFill>
                    </w:rPr>
                  </w:pPr>
                  <w:r>
                    <w:rPr>
                      <w:rFonts w:hint="eastAsia" w:cs="宋体"/>
                      <w:color w:val="000000" w:themeColor="text1"/>
                      <w14:textFill>
                        <w14:solidFill>
                          <w14:schemeClr w14:val="tx1"/>
                        </w14:solidFill>
                      </w14:textFill>
                    </w:rPr>
                    <w:t>Ⅲ</w:t>
                  </w:r>
                </w:p>
              </w:tc>
              <w:tc>
                <w:tcPr>
                  <w:tcW w:w="430" w:type="pct"/>
                  <w:vAlign w:val="center"/>
                </w:tcPr>
                <w:p>
                  <w:pPr>
                    <w:jc w:val="center"/>
                    <w:rPr>
                      <w:color w:val="000000" w:themeColor="text1"/>
                      <w14:textFill>
                        <w14:solidFill>
                          <w14:schemeClr w14:val="tx1"/>
                        </w14:solidFill>
                      </w14:textFill>
                    </w:rPr>
                  </w:pPr>
                  <w:r>
                    <w:rPr>
                      <w:rFonts w:hint="eastAsia" w:cs="宋体"/>
                      <w:color w:val="000000" w:themeColor="text1"/>
                      <w14:textFill>
                        <w14:solidFill>
                          <w14:schemeClr w14:val="tx1"/>
                        </w14:solidFill>
                      </w14:textFill>
                    </w:rPr>
                    <w:t>Ⅰ</w:t>
                  </w:r>
                </w:p>
              </w:tc>
              <w:tc>
                <w:tcPr>
                  <w:tcW w:w="430" w:type="pct"/>
                  <w:vAlign w:val="center"/>
                </w:tcPr>
                <w:p>
                  <w:pPr>
                    <w:jc w:val="center"/>
                    <w:rPr>
                      <w:color w:val="000000" w:themeColor="text1"/>
                      <w14:textFill>
                        <w14:solidFill>
                          <w14:schemeClr w14:val="tx1"/>
                        </w14:solidFill>
                      </w14:textFill>
                    </w:rPr>
                  </w:pPr>
                  <w:r>
                    <w:rPr>
                      <w:rFonts w:hint="eastAsia" w:cs="宋体"/>
                      <w:color w:val="000000" w:themeColor="text1"/>
                      <w14:textFill>
                        <w14:solidFill>
                          <w14:schemeClr w14:val="tx1"/>
                        </w14:solidFill>
                      </w14:textFill>
                    </w:rPr>
                    <w:t>Ⅱ</w:t>
                  </w:r>
                </w:p>
              </w:tc>
              <w:tc>
                <w:tcPr>
                  <w:tcW w:w="435" w:type="pct"/>
                  <w:vAlign w:val="center"/>
                </w:tcPr>
                <w:p>
                  <w:pPr>
                    <w:jc w:val="center"/>
                    <w:rPr>
                      <w:color w:val="000000" w:themeColor="text1"/>
                      <w14:textFill>
                        <w14:solidFill>
                          <w14:schemeClr w14:val="tx1"/>
                        </w14:solidFill>
                      </w14:textFill>
                    </w:rPr>
                  </w:pPr>
                  <w:r>
                    <w:rPr>
                      <w:rFonts w:hint="eastAsia" w:cs="宋体"/>
                      <w:color w:val="000000" w:themeColor="text1"/>
                      <w14:textFill>
                        <w14:solidFill>
                          <w14:schemeClr w14:val="tx1"/>
                        </w14:solidFill>
                      </w14:textFill>
                    </w:rPr>
                    <w:t>Ⅲ</w:t>
                  </w:r>
                </w:p>
              </w:tc>
              <w:tc>
                <w:tcPr>
                  <w:tcW w:w="430" w:type="pct"/>
                  <w:vAlign w:val="center"/>
                </w:tcPr>
                <w:p>
                  <w:pPr>
                    <w:jc w:val="center"/>
                    <w:rPr>
                      <w:color w:val="000000" w:themeColor="text1"/>
                      <w14:textFill>
                        <w14:solidFill>
                          <w14:schemeClr w14:val="tx1"/>
                        </w14:solidFill>
                      </w14:textFill>
                    </w:rPr>
                  </w:pPr>
                  <w:r>
                    <w:rPr>
                      <w:rFonts w:hint="eastAsia" w:cs="宋体"/>
                      <w:color w:val="000000" w:themeColor="text1"/>
                      <w14:textFill>
                        <w14:solidFill>
                          <w14:schemeClr w14:val="tx1"/>
                        </w14:solidFill>
                      </w14:textFill>
                    </w:rPr>
                    <w:t>Ⅰ</w:t>
                  </w:r>
                </w:p>
              </w:tc>
              <w:tc>
                <w:tcPr>
                  <w:tcW w:w="431" w:type="pct"/>
                  <w:vAlign w:val="center"/>
                </w:tcPr>
                <w:p>
                  <w:pPr>
                    <w:jc w:val="center"/>
                    <w:rPr>
                      <w:color w:val="000000" w:themeColor="text1"/>
                      <w14:textFill>
                        <w14:solidFill>
                          <w14:schemeClr w14:val="tx1"/>
                        </w14:solidFill>
                      </w14:textFill>
                    </w:rPr>
                  </w:pPr>
                  <w:r>
                    <w:rPr>
                      <w:rFonts w:hint="eastAsia" w:cs="宋体"/>
                      <w:color w:val="000000" w:themeColor="text1"/>
                      <w14:textFill>
                        <w14:solidFill>
                          <w14:schemeClr w14:val="tx1"/>
                        </w14:solidFill>
                      </w14:textFill>
                    </w:rPr>
                    <w:t>Ⅱ</w:t>
                  </w:r>
                </w:p>
              </w:tc>
              <w:tc>
                <w:tcPr>
                  <w:tcW w:w="435" w:type="pct"/>
                  <w:vAlign w:val="center"/>
                </w:tcPr>
                <w:p>
                  <w:pPr>
                    <w:jc w:val="center"/>
                    <w:rPr>
                      <w:color w:val="000000" w:themeColor="text1"/>
                      <w14:textFill>
                        <w14:solidFill>
                          <w14:schemeClr w14:val="tx1"/>
                        </w14:solidFill>
                      </w14:textFill>
                    </w:rPr>
                  </w:pPr>
                  <w:r>
                    <w:rPr>
                      <w:rFonts w:hint="eastAsia" w:cs="宋体"/>
                      <w:color w:val="000000" w:themeColor="text1"/>
                      <w14:textFill>
                        <w14:solidFill>
                          <w14:schemeClr w14:val="tx1"/>
                        </w14:solidFill>
                      </w14:textFill>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A</w:t>
                  </w:r>
                </w:p>
              </w:tc>
              <w:tc>
                <w:tcPr>
                  <w:tcW w:w="68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&lt;2</w:t>
                  </w:r>
                </w:p>
              </w:tc>
              <w:tc>
                <w:tcPr>
                  <w:tcW w:w="43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400</w:t>
                  </w:r>
                </w:p>
              </w:tc>
              <w:tc>
                <w:tcPr>
                  <w:tcW w:w="43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400</w:t>
                  </w:r>
                </w:p>
              </w:tc>
              <w:tc>
                <w:tcPr>
                  <w:tcW w:w="43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400</w:t>
                  </w:r>
                </w:p>
              </w:tc>
              <w:tc>
                <w:tcPr>
                  <w:tcW w:w="43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400</w:t>
                  </w:r>
                </w:p>
              </w:tc>
              <w:tc>
                <w:tcPr>
                  <w:tcW w:w="43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400</w:t>
                  </w:r>
                </w:p>
              </w:tc>
              <w:tc>
                <w:tcPr>
                  <w:tcW w:w="43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400</w:t>
                  </w:r>
                </w:p>
              </w:tc>
              <w:tc>
                <w:tcPr>
                  <w:tcW w:w="43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80</w:t>
                  </w:r>
                </w:p>
              </w:tc>
              <w:tc>
                <w:tcPr>
                  <w:tcW w:w="43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80</w:t>
                  </w:r>
                </w:p>
              </w:tc>
              <w:tc>
                <w:tcPr>
                  <w:tcW w:w="43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000000" w:themeColor="text1"/>
                      <w14:textFill>
                        <w14:solidFill>
                          <w14:schemeClr w14:val="tx1"/>
                        </w14:solidFill>
                      </w14:textFill>
                    </w:rPr>
                  </w:pPr>
                </w:p>
              </w:tc>
              <w:tc>
                <w:tcPr>
                  <w:tcW w:w="68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2～4</w:t>
                  </w:r>
                </w:p>
              </w:tc>
              <w:tc>
                <w:tcPr>
                  <w:tcW w:w="43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700</w:t>
                  </w:r>
                </w:p>
              </w:tc>
              <w:tc>
                <w:tcPr>
                  <w:tcW w:w="43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470</w:t>
                  </w:r>
                </w:p>
              </w:tc>
              <w:tc>
                <w:tcPr>
                  <w:tcW w:w="43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350</w:t>
                  </w:r>
                </w:p>
              </w:tc>
              <w:tc>
                <w:tcPr>
                  <w:tcW w:w="43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700</w:t>
                  </w:r>
                </w:p>
              </w:tc>
              <w:tc>
                <w:tcPr>
                  <w:tcW w:w="43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470</w:t>
                  </w:r>
                </w:p>
              </w:tc>
              <w:tc>
                <w:tcPr>
                  <w:tcW w:w="43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350</w:t>
                  </w:r>
                </w:p>
              </w:tc>
              <w:tc>
                <w:tcPr>
                  <w:tcW w:w="43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380</w:t>
                  </w:r>
                </w:p>
              </w:tc>
              <w:tc>
                <w:tcPr>
                  <w:tcW w:w="43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250</w:t>
                  </w:r>
                </w:p>
              </w:tc>
              <w:tc>
                <w:tcPr>
                  <w:tcW w:w="43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000000" w:themeColor="text1"/>
                      <w14:textFill>
                        <w14:solidFill>
                          <w14:schemeClr w14:val="tx1"/>
                        </w14:solidFill>
                      </w14:textFill>
                    </w:rPr>
                  </w:pPr>
                </w:p>
              </w:tc>
              <w:tc>
                <w:tcPr>
                  <w:tcW w:w="68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&gt;4</w:t>
                  </w:r>
                </w:p>
              </w:tc>
              <w:tc>
                <w:tcPr>
                  <w:tcW w:w="43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530</w:t>
                  </w:r>
                </w:p>
              </w:tc>
              <w:tc>
                <w:tcPr>
                  <w:tcW w:w="43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350</w:t>
                  </w:r>
                </w:p>
              </w:tc>
              <w:tc>
                <w:tcPr>
                  <w:tcW w:w="43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260</w:t>
                  </w:r>
                </w:p>
              </w:tc>
              <w:tc>
                <w:tcPr>
                  <w:tcW w:w="43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530</w:t>
                  </w:r>
                </w:p>
              </w:tc>
              <w:tc>
                <w:tcPr>
                  <w:tcW w:w="43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350</w:t>
                  </w:r>
                </w:p>
              </w:tc>
              <w:tc>
                <w:tcPr>
                  <w:tcW w:w="43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260</w:t>
                  </w:r>
                </w:p>
              </w:tc>
              <w:tc>
                <w:tcPr>
                  <w:tcW w:w="43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290</w:t>
                  </w:r>
                </w:p>
              </w:tc>
              <w:tc>
                <w:tcPr>
                  <w:tcW w:w="43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190</w:t>
                  </w:r>
                </w:p>
              </w:tc>
              <w:tc>
                <w:tcPr>
                  <w:tcW w:w="43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B</w:t>
                  </w:r>
                </w:p>
              </w:tc>
              <w:tc>
                <w:tcPr>
                  <w:tcW w:w="68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&lt;2</w:t>
                  </w:r>
                </w:p>
              </w:tc>
              <w:tc>
                <w:tcPr>
                  <w:tcW w:w="1296"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0.01</w:t>
                  </w:r>
                </w:p>
              </w:tc>
              <w:tc>
                <w:tcPr>
                  <w:tcW w:w="1296"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0.015</w:t>
                  </w:r>
                </w:p>
              </w:tc>
              <w:tc>
                <w:tcPr>
                  <w:tcW w:w="1297"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000000" w:themeColor="text1"/>
                      <w14:textFill>
                        <w14:solidFill>
                          <w14:schemeClr w14:val="tx1"/>
                        </w14:solidFill>
                      </w14:textFill>
                    </w:rPr>
                  </w:pPr>
                </w:p>
              </w:tc>
              <w:tc>
                <w:tcPr>
                  <w:tcW w:w="68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&gt;2</w:t>
                  </w:r>
                </w:p>
              </w:tc>
              <w:tc>
                <w:tcPr>
                  <w:tcW w:w="1296"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0.021</w:t>
                  </w:r>
                </w:p>
              </w:tc>
              <w:tc>
                <w:tcPr>
                  <w:tcW w:w="1296"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0.036</w:t>
                  </w:r>
                </w:p>
              </w:tc>
              <w:tc>
                <w:tcPr>
                  <w:tcW w:w="1297"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C</w:t>
                  </w:r>
                </w:p>
              </w:tc>
              <w:tc>
                <w:tcPr>
                  <w:tcW w:w="68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&lt;2</w:t>
                  </w:r>
                </w:p>
              </w:tc>
              <w:tc>
                <w:tcPr>
                  <w:tcW w:w="1296"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1.85</w:t>
                  </w:r>
                </w:p>
              </w:tc>
              <w:tc>
                <w:tcPr>
                  <w:tcW w:w="1296"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1.79</w:t>
                  </w:r>
                </w:p>
              </w:tc>
              <w:tc>
                <w:tcPr>
                  <w:tcW w:w="1297"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000000" w:themeColor="text1"/>
                      <w14:textFill>
                        <w14:solidFill>
                          <w14:schemeClr w14:val="tx1"/>
                        </w14:solidFill>
                      </w14:textFill>
                    </w:rPr>
                  </w:pPr>
                </w:p>
              </w:tc>
              <w:tc>
                <w:tcPr>
                  <w:tcW w:w="68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&gt;2</w:t>
                  </w:r>
                </w:p>
              </w:tc>
              <w:tc>
                <w:tcPr>
                  <w:tcW w:w="1296"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1.85</w:t>
                  </w:r>
                </w:p>
              </w:tc>
              <w:tc>
                <w:tcPr>
                  <w:tcW w:w="1296"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1.77</w:t>
                  </w:r>
                </w:p>
              </w:tc>
              <w:tc>
                <w:tcPr>
                  <w:tcW w:w="1297"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D</w:t>
                  </w:r>
                </w:p>
              </w:tc>
              <w:tc>
                <w:tcPr>
                  <w:tcW w:w="68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&lt;2</w:t>
                  </w:r>
                </w:p>
              </w:tc>
              <w:tc>
                <w:tcPr>
                  <w:tcW w:w="1296"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0.78</w:t>
                  </w:r>
                </w:p>
              </w:tc>
              <w:tc>
                <w:tcPr>
                  <w:tcW w:w="1296"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0.78</w:t>
                  </w:r>
                </w:p>
              </w:tc>
              <w:tc>
                <w:tcPr>
                  <w:tcW w:w="1297"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000000" w:themeColor="text1"/>
                      <w14:textFill>
                        <w14:solidFill>
                          <w14:schemeClr w14:val="tx1"/>
                        </w14:solidFill>
                      </w14:textFill>
                    </w:rPr>
                  </w:pPr>
                </w:p>
              </w:tc>
              <w:tc>
                <w:tcPr>
                  <w:tcW w:w="68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&gt;2</w:t>
                  </w:r>
                </w:p>
              </w:tc>
              <w:tc>
                <w:tcPr>
                  <w:tcW w:w="1296"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0.84</w:t>
                  </w:r>
                </w:p>
              </w:tc>
              <w:tc>
                <w:tcPr>
                  <w:tcW w:w="1296"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0.84</w:t>
                  </w:r>
                </w:p>
              </w:tc>
              <w:tc>
                <w:tcPr>
                  <w:tcW w:w="1297" w:type="pct"/>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11"/>
                  <w:vAlign w:val="center"/>
                </w:tcPr>
                <w:p>
                  <w:pPr>
                    <w:autoSpaceDE w:val="0"/>
                    <w:autoSpaceDN w:val="0"/>
                    <w:adjustRightInd w:val="0"/>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注：</w:t>
                  </w:r>
                  <w:r>
                    <w:rPr>
                      <w:rFonts w:hint="eastAsia" w:cs="宋体"/>
                      <w:color w:val="000000" w:themeColor="text1"/>
                      <w14:textFill>
                        <w14:solidFill>
                          <w14:schemeClr w14:val="tx1"/>
                        </w14:solidFill>
                      </w14:textFill>
                    </w:rPr>
                    <w:t>Ⅰ</w:t>
                  </w:r>
                  <w:r>
                    <w:rPr>
                      <w:color w:val="000000" w:themeColor="text1"/>
                      <w14:textFill>
                        <w14:solidFill>
                          <w14:schemeClr w14:val="tx1"/>
                        </w14:solidFill>
                      </w14:textFill>
                    </w:rPr>
                    <w:t>类：与无组织排放源共存的排放同种有害气体的排气筒的排放量，大于标准规定的允许排放量的三分之一者。</w:t>
                  </w:r>
                </w:p>
                <w:p>
                  <w:pPr>
                    <w:autoSpaceDE w:val="0"/>
                    <w:autoSpaceDN w:val="0"/>
                    <w:adjustRightInd w:val="0"/>
                    <w:ind w:firstLine="420" w:firstLineChars="200"/>
                    <w:rPr>
                      <w:color w:val="000000" w:themeColor="text1"/>
                      <w14:textFill>
                        <w14:solidFill>
                          <w14:schemeClr w14:val="tx1"/>
                        </w14:solidFill>
                      </w14:textFill>
                    </w:rPr>
                  </w:pPr>
                  <w:r>
                    <w:rPr>
                      <w:rFonts w:hint="eastAsia" w:cs="宋体"/>
                      <w:color w:val="000000" w:themeColor="text1"/>
                      <w14:textFill>
                        <w14:solidFill>
                          <w14:schemeClr w14:val="tx1"/>
                        </w14:solidFill>
                      </w14:textFill>
                    </w:rPr>
                    <w:t>Ⅱ</w:t>
                  </w:r>
                  <w:r>
                    <w:rPr>
                      <w:color w:val="000000" w:themeColor="text1"/>
                      <w14:textFill>
                        <w14:solidFill>
                          <w14:schemeClr w14:val="tx1"/>
                        </w14:solidFill>
                      </w14:textFill>
                    </w:rPr>
                    <w:t>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autoSpaceDE w:val="0"/>
                    <w:autoSpaceDN w:val="0"/>
                    <w:adjustRightInd w:val="0"/>
                    <w:ind w:firstLine="420" w:firstLineChars="200"/>
                    <w:rPr>
                      <w:color w:val="000000" w:themeColor="text1"/>
                      <w14:textFill>
                        <w14:solidFill>
                          <w14:schemeClr w14:val="tx1"/>
                        </w14:solidFill>
                      </w14:textFill>
                    </w:rPr>
                  </w:pPr>
                  <w:r>
                    <w:rPr>
                      <w:rFonts w:hint="eastAsia" w:cs="宋体"/>
                      <w:color w:val="000000" w:themeColor="text1"/>
                      <w14:textFill>
                        <w14:solidFill>
                          <w14:schemeClr w14:val="tx1"/>
                        </w14:solidFill>
                      </w14:textFill>
                    </w:rPr>
                    <w:t>Ⅲ</w:t>
                  </w:r>
                  <w:r>
                    <w:rPr>
                      <w:color w:val="000000" w:themeColor="text1"/>
                      <w14:textFill>
                        <w14:solidFill>
                          <w14:schemeClr w14:val="tx1"/>
                        </w14:solidFill>
                      </w14:textFill>
                    </w:rPr>
                    <w:t>类：无排放同种有害物质的排气筒与无组织排放源共存，且无组织排放的有害物质的容许浓度是按慢性反应指标确定者。</w:t>
                  </w:r>
                </w:p>
              </w:tc>
            </w:tr>
          </w:tbl>
          <w:p>
            <w:pPr>
              <w:widowControl/>
              <w:adjustRightInd w:val="0"/>
              <w:snapToGrid w:val="0"/>
              <w:spacing w:before="120" w:beforeLines="50"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本项目</w:t>
            </w:r>
            <w:r>
              <w:rPr>
                <w:rFonts w:hint="eastAsia"/>
                <w:color w:val="000000" w:themeColor="text1"/>
                <w14:textFill>
                  <w14:solidFill>
                    <w14:schemeClr w14:val="tx1"/>
                  </w14:solidFill>
                </w14:textFill>
              </w:rPr>
              <w:t>厂房1</w:t>
            </w:r>
            <w:r>
              <w:rPr>
                <w:color w:val="000000" w:themeColor="text1"/>
                <w14:textFill>
                  <w14:solidFill>
                    <w14:schemeClr w14:val="tx1"/>
                  </w14:solidFill>
                </w14:textFill>
              </w:rPr>
              <w:t>的占地面积为</w:t>
            </w:r>
            <w:r>
              <w:rPr>
                <w:rFonts w:hint="eastAsia"/>
                <w:color w:val="000000" w:themeColor="text1"/>
                <w14:textFill>
                  <w14:solidFill>
                    <w14:schemeClr w14:val="tx1"/>
                  </w14:solidFill>
                </w14:textFill>
              </w:rPr>
              <w:t>10353</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厂房2的占地面积为1479</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经计算得出</w:t>
            </w:r>
            <w:r>
              <w:rPr>
                <w:rFonts w:hint="eastAsia"/>
                <w:color w:val="000000" w:themeColor="text1"/>
                <w14:textFill>
                  <w14:solidFill>
                    <w14:schemeClr w14:val="tx1"/>
                  </w14:solidFill>
                </w14:textFill>
              </w:rPr>
              <w:t>厂房1</w:t>
            </w:r>
            <w:r>
              <w:rPr>
                <w:color w:val="000000" w:themeColor="text1"/>
                <w14:textFill>
                  <w14:solidFill>
                    <w14:schemeClr w14:val="tx1"/>
                  </w14:solidFill>
                </w14:textFill>
              </w:rPr>
              <w:t>等效半径（r</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）为</w:t>
            </w:r>
            <w:r>
              <w:rPr>
                <w:rFonts w:hint="eastAsia"/>
                <w:color w:val="000000" w:themeColor="text1"/>
                <w14:textFill>
                  <w14:solidFill>
                    <w14:schemeClr w14:val="tx1"/>
                  </w14:solidFill>
                </w14:textFill>
              </w:rPr>
              <w:t>57.41</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厂房2</w:t>
            </w:r>
            <w:r>
              <w:rPr>
                <w:color w:val="000000" w:themeColor="text1"/>
                <w14:textFill>
                  <w14:solidFill>
                    <w14:schemeClr w14:val="tx1"/>
                  </w14:solidFill>
                </w14:textFill>
              </w:rPr>
              <w:t>等效半径（r</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）为</w:t>
            </w:r>
            <w:r>
              <w:rPr>
                <w:rFonts w:hint="eastAsia"/>
                <w:color w:val="000000" w:themeColor="text1"/>
                <w14:textFill>
                  <w14:solidFill>
                    <w14:schemeClr w14:val="tx1"/>
                  </w14:solidFill>
                </w14:textFill>
              </w:rPr>
              <w:t>21.70</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所在地区近5年平均风速为2.2m/s，卫生防护距离L</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1000m，且大气污染源构成类型为</w:t>
            </w:r>
            <w:r>
              <w:rPr>
                <w:rFonts w:hint="eastAsia" w:cs="宋体"/>
                <w:color w:val="000000" w:themeColor="text1"/>
                <w14:textFill>
                  <w14:solidFill>
                    <w14:schemeClr w14:val="tx1"/>
                  </w14:solidFill>
                </w14:textFill>
              </w:rPr>
              <w:t>Ⅱ</w:t>
            </w:r>
            <w:r>
              <w:rPr>
                <w:color w:val="000000" w:themeColor="text1"/>
                <w14:textFill>
                  <w14:solidFill>
                    <w14:schemeClr w14:val="tx1"/>
                  </w14:solidFill>
                </w14:textFill>
              </w:rPr>
              <w:t>类，按上述卫生防护距离初值公式对本项目TSP无组织排放的卫生防护距离初值进行计算，项目卫生防护距离初值计算参数取值及具体计算结果见下表。</w:t>
            </w:r>
          </w:p>
          <w:p>
            <w:pPr>
              <w:adjustRightInd w:val="0"/>
              <w:snapToGrid w:val="0"/>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表4-</w:t>
            </w:r>
            <w:r>
              <w:rPr>
                <w:b/>
                <w:color w:val="000000" w:themeColor="text1"/>
                <w14:textFill>
                  <w14:solidFill>
                    <w14:schemeClr w14:val="tx1"/>
                  </w14:solidFill>
                </w14:textFill>
              </w:rPr>
              <w:t>1</w:t>
            </w:r>
            <w:r>
              <w:rPr>
                <w:rFonts w:hint="eastAsia"/>
                <w:b/>
                <w:color w:val="000000" w:themeColor="text1"/>
                <w14:textFill>
                  <w14:solidFill>
                    <w14:schemeClr w14:val="tx1"/>
                  </w14:solidFill>
                </w14:textFill>
              </w:rPr>
              <w:t xml:space="preserve">4 </w:t>
            </w:r>
            <w:r>
              <w:rPr>
                <w:b/>
                <w:color w:val="000000" w:themeColor="text1"/>
                <w14:textFill>
                  <w14:solidFill>
                    <w14:schemeClr w14:val="tx1"/>
                  </w14:solidFill>
                </w14:textFill>
              </w:rPr>
              <w:t>本项目卫生防护距离</w:t>
            </w:r>
            <w:r>
              <w:rPr>
                <w:rFonts w:hint="eastAsia"/>
                <w:b/>
                <w:color w:val="000000" w:themeColor="text1"/>
                <w14:textFill>
                  <w14:solidFill>
                    <w14:schemeClr w14:val="tx1"/>
                  </w14:solidFill>
                </w14:textFill>
              </w:rPr>
              <w:t>计算参数表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4"/>
              <w:gridCol w:w="1990"/>
              <w:gridCol w:w="1078"/>
              <w:gridCol w:w="1262"/>
              <w:gridCol w:w="1079"/>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900" w:type="pct"/>
                  <w:vMerge w:val="restart"/>
                  <w:vAlign w:val="center"/>
                </w:tcPr>
                <w:p>
                  <w:pPr>
                    <w:tabs>
                      <w:tab w:val="left" w:pos="0"/>
                    </w:tabs>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计算系数</w:t>
                  </w:r>
                </w:p>
              </w:tc>
              <w:tc>
                <w:tcPr>
                  <w:tcW w:w="1241" w:type="pct"/>
                  <w:vAlign w:val="center"/>
                </w:tcPr>
                <w:p>
                  <w:pPr>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近</w:t>
                  </w:r>
                  <w:r>
                    <w:rPr>
                      <w:b/>
                      <w:color w:val="000000" w:themeColor="text1"/>
                      <w14:textFill>
                        <w14:solidFill>
                          <w14:schemeClr w14:val="tx1"/>
                        </w14:solidFill>
                      </w14:textFill>
                    </w:rPr>
                    <w:t>5年平均风速</w:t>
                  </w:r>
                </w:p>
                <w:p>
                  <w:pPr>
                    <w:tabs>
                      <w:tab w:val="left" w:pos="0"/>
                    </w:tabs>
                    <w:jc w:val="center"/>
                    <w:rPr>
                      <w:b/>
                      <w:bCs/>
                      <w:color w:val="000000" w:themeColor="text1"/>
                      <w14:textFill>
                        <w14:solidFill>
                          <w14:schemeClr w14:val="tx1"/>
                        </w14:solidFill>
                      </w14:textFill>
                    </w:rPr>
                  </w:pPr>
                  <w:r>
                    <w:rPr>
                      <w:b/>
                      <w:color w:val="000000" w:themeColor="text1"/>
                      <w14:textFill>
                        <w14:solidFill>
                          <w14:schemeClr w14:val="tx1"/>
                        </w14:solidFill>
                      </w14:textFill>
                    </w:rPr>
                    <w:t>（m/s）</w:t>
                  </w:r>
                </w:p>
              </w:tc>
              <w:tc>
                <w:tcPr>
                  <w:tcW w:w="672" w:type="pct"/>
                  <w:vAlign w:val="center"/>
                </w:tcPr>
                <w:p>
                  <w:pPr>
                    <w:tabs>
                      <w:tab w:val="left" w:pos="0"/>
                    </w:tabs>
                    <w:jc w:val="center"/>
                    <w:rPr>
                      <w:b/>
                      <w:bCs/>
                      <w:color w:val="000000" w:themeColor="text1"/>
                      <w14:textFill>
                        <w14:solidFill>
                          <w14:schemeClr w14:val="tx1"/>
                        </w14:solidFill>
                      </w14:textFill>
                    </w:rPr>
                  </w:pPr>
                  <w:r>
                    <w:rPr>
                      <w:rFonts w:hint="eastAsia"/>
                      <w:b/>
                      <w:color w:val="000000" w:themeColor="text1"/>
                      <w14:textFill>
                        <w14:solidFill>
                          <w14:schemeClr w14:val="tx1"/>
                        </w14:solidFill>
                      </w14:textFill>
                    </w:rPr>
                    <w:t>A</w:t>
                  </w:r>
                </w:p>
              </w:tc>
              <w:tc>
                <w:tcPr>
                  <w:tcW w:w="786" w:type="pct"/>
                  <w:vAlign w:val="center"/>
                </w:tcPr>
                <w:p>
                  <w:pPr>
                    <w:tabs>
                      <w:tab w:val="left" w:pos="0"/>
                    </w:tabs>
                    <w:jc w:val="center"/>
                    <w:rPr>
                      <w:b/>
                      <w:bCs/>
                      <w:color w:val="000000" w:themeColor="text1"/>
                      <w14:textFill>
                        <w14:solidFill>
                          <w14:schemeClr w14:val="tx1"/>
                        </w14:solidFill>
                      </w14:textFill>
                    </w:rPr>
                  </w:pPr>
                  <w:r>
                    <w:rPr>
                      <w:rFonts w:hint="eastAsia"/>
                      <w:b/>
                      <w:color w:val="000000" w:themeColor="text1"/>
                      <w14:textFill>
                        <w14:solidFill>
                          <w14:schemeClr w14:val="tx1"/>
                        </w14:solidFill>
                      </w14:textFill>
                    </w:rPr>
                    <w:t>B</w:t>
                  </w:r>
                </w:p>
              </w:tc>
              <w:tc>
                <w:tcPr>
                  <w:tcW w:w="672" w:type="pct"/>
                  <w:vAlign w:val="center"/>
                </w:tcPr>
                <w:p>
                  <w:pPr>
                    <w:tabs>
                      <w:tab w:val="left" w:pos="0"/>
                    </w:tabs>
                    <w:jc w:val="center"/>
                    <w:rPr>
                      <w:b/>
                      <w:bCs/>
                      <w:color w:val="000000" w:themeColor="text1"/>
                      <w14:textFill>
                        <w14:solidFill>
                          <w14:schemeClr w14:val="tx1"/>
                        </w14:solidFill>
                      </w14:textFill>
                    </w:rPr>
                  </w:pPr>
                  <w:r>
                    <w:rPr>
                      <w:rFonts w:hint="eastAsia"/>
                      <w:b/>
                      <w:color w:val="000000" w:themeColor="text1"/>
                      <w14:textFill>
                        <w14:solidFill>
                          <w14:schemeClr w14:val="tx1"/>
                        </w14:solidFill>
                      </w14:textFill>
                    </w:rPr>
                    <w:t>C</w:t>
                  </w:r>
                </w:p>
              </w:tc>
              <w:tc>
                <w:tcPr>
                  <w:tcW w:w="725" w:type="pct"/>
                  <w:vAlign w:val="center"/>
                </w:tcPr>
                <w:p>
                  <w:pPr>
                    <w:tabs>
                      <w:tab w:val="left" w:pos="0"/>
                    </w:tabs>
                    <w:jc w:val="center"/>
                    <w:rPr>
                      <w:b/>
                      <w:bCs/>
                      <w:color w:val="000000" w:themeColor="text1"/>
                      <w14:textFill>
                        <w14:solidFill>
                          <w14:schemeClr w14:val="tx1"/>
                        </w14:solidFill>
                      </w14:textFill>
                    </w:rPr>
                  </w:pPr>
                  <w:r>
                    <w:rPr>
                      <w:rFonts w:hint="eastAsia"/>
                      <w:b/>
                      <w:color w:val="000000" w:themeColor="text1"/>
                      <w14:textFill>
                        <w14:solidFill>
                          <w14:schemeClr w14:val="tx1"/>
                        </w14:solidFill>
                      </w14:textFill>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900" w:type="pct"/>
                  <w:vMerge w:val="continue"/>
                  <w:vAlign w:val="center"/>
                </w:tcPr>
                <w:p>
                  <w:pPr>
                    <w:tabs>
                      <w:tab w:val="left" w:pos="0"/>
                    </w:tabs>
                    <w:jc w:val="center"/>
                    <w:rPr>
                      <w:b/>
                      <w:bCs/>
                      <w:color w:val="000000" w:themeColor="text1"/>
                      <w14:textFill>
                        <w14:solidFill>
                          <w14:schemeClr w14:val="tx1"/>
                        </w14:solidFill>
                      </w14:textFill>
                    </w:rPr>
                  </w:pPr>
                </w:p>
              </w:tc>
              <w:tc>
                <w:tcPr>
                  <w:tcW w:w="1241" w:type="pct"/>
                  <w:vAlign w:val="center"/>
                </w:tcPr>
                <w:p>
                  <w:pPr>
                    <w:tabs>
                      <w:tab w:val="left" w:pos="0"/>
                    </w:tabs>
                    <w:jc w:val="center"/>
                    <w:rPr>
                      <w:b/>
                      <w:bCs/>
                      <w:color w:val="000000" w:themeColor="text1"/>
                      <w14:textFill>
                        <w14:solidFill>
                          <w14:schemeClr w14:val="tx1"/>
                        </w14:solidFill>
                      </w14:textFill>
                    </w:rPr>
                  </w:pPr>
                  <w:r>
                    <w:rPr>
                      <w:color w:val="000000" w:themeColor="text1"/>
                      <w14:textFill>
                        <w14:solidFill>
                          <w14:schemeClr w14:val="tx1"/>
                        </w14:solidFill>
                      </w14:textFill>
                    </w:rPr>
                    <w:t>2.2</w:t>
                  </w:r>
                </w:p>
              </w:tc>
              <w:tc>
                <w:tcPr>
                  <w:tcW w:w="672" w:type="pct"/>
                  <w:vAlign w:val="center"/>
                </w:tcPr>
                <w:p>
                  <w:pPr>
                    <w:tabs>
                      <w:tab w:val="left" w:pos="0"/>
                    </w:tabs>
                    <w:jc w:val="center"/>
                    <w:rPr>
                      <w:b/>
                      <w:bCs/>
                      <w:color w:val="000000" w:themeColor="text1"/>
                      <w14:textFill>
                        <w14:solidFill>
                          <w14:schemeClr w14:val="tx1"/>
                        </w14:solidFill>
                      </w14:textFill>
                    </w:rPr>
                  </w:pPr>
                  <w:r>
                    <w:rPr>
                      <w:color w:val="000000" w:themeColor="text1"/>
                      <w14:textFill>
                        <w14:solidFill>
                          <w14:schemeClr w14:val="tx1"/>
                        </w14:solidFill>
                      </w14:textFill>
                    </w:rPr>
                    <w:t>470</w:t>
                  </w:r>
                </w:p>
              </w:tc>
              <w:tc>
                <w:tcPr>
                  <w:tcW w:w="786" w:type="pct"/>
                  <w:vAlign w:val="center"/>
                </w:tcPr>
                <w:p>
                  <w:pPr>
                    <w:tabs>
                      <w:tab w:val="left" w:pos="0"/>
                    </w:tabs>
                    <w:jc w:val="center"/>
                    <w:rPr>
                      <w:b/>
                      <w:bCs/>
                      <w:color w:val="000000" w:themeColor="text1"/>
                      <w14:textFill>
                        <w14:solidFill>
                          <w14:schemeClr w14:val="tx1"/>
                        </w14:solidFill>
                      </w14:textFill>
                    </w:rPr>
                  </w:pPr>
                  <w:r>
                    <w:rPr>
                      <w:color w:val="000000" w:themeColor="text1"/>
                      <w14:textFill>
                        <w14:solidFill>
                          <w14:schemeClr w14:val="tx1"/>
                        </w14:solidFill>
                      </w14:textFill>
                    </w:rPr>
                    <w:t>0.021</w:t>
                  </w:r>
                </w:p>
              </w:tc>
              <w:tc>
                <w:tcPr>
                  <w:tcW w:w="672" w:type="pct"/>
                  <w:vAlign w:val="center"/>
                </w:tcPr>
                <w:p>
                  <w:pPr>
                    <w:tabs>
                      <w:tab w:val="left" w:pos="0"/>
                    </w:tabs>
                    <w:jc w:val="center"/>
                    <w:rPr>
                      <w:b/>
                      <w:bCs/>
                      <w:color w:val="000000" w:themeColor="text1"/>
                      <w14:textFill>
                        <w14:solidFill>
                          <w14:schemeClr w14:val="tx1"/>
                        </w14:solidFill>
                      </w14:textFill>
                    </w:rPr>
                  </w:pPr>
                  <w:r>
                    <w:rPr>
                      <w:color w:val="000000" w:themeColor="text1"/>
                      <w14:textFill>
                        <w14:solidFill>
                          <w14:schemeClr w14:val="tx1"/>
                        </w14:solidFill>
                      </w14:textFill>
                    </w:rPr>
                    <w:t>1.85</w:t>
                  </w:r>
                </w:p>
              </w:tc>
              <w:tc>
                <w:tcPr>
                  <w:tcW w:w="725" w:type="pct"/>
                  <w:vAlign w:val="center"/>
                </w:tcPr>
                <w:p>
                  <w:pPr>
                    <w:tabs>
                      <w:tab w:val="left" w:pos="0"/>
                    </w:tabs>
                    <w:jc w:val="center"/>
                    <w:rPr>
                      <w:b/>
                      <w:bCs/>
                      <w:color w:val="000000" w:themeColor="text1"/>
                      <w14:textFill>
                        <w14:solidFill>
                          <w14:schemeClr w14:val="tx1"/>
                        </w14:solidFill>
                      </w14:textFill>
                    </w:rPr>
                  </w:pPr>
                  <w:r>
                    <w:rPr>
                      <w:color w:val="000000" w:themeColor="text1"/>
                      <w14:textFill>
                        <w14:solidFill>
                          <w14:schemeClr w14:val="tx1"/>
                        </w14:solidFill>
                      </w14:textFill>
                    </w:rPr>
                    <w:t>0.84</w:t>
                  </w:r>
                </w:p>
              </w:tc>
            </w:tr>
          </w:tbl>
          <w:p>
            <w:pPr>
              <w:adjustRightInd w:val="0"/>
              <w:snapToGrid w:val="0"/>
              <w:spacing w:before="120" w:beforeLines="50"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表4-</w:t>
            </w:r>
            <w:r>
              <w:rPr>
                <w:b/>
                <w:color w:val="000000" w:themeColor="text1"/>
                <w14:textFill>
                  <w14:solidFill>
                    <w14:schemeClr w14:val="tx1"/>
                  </w14:solidFill>
                </w14:textFill>
              </w:rPr>
              <w:t>1</w:t>
            </w:r>
            <w:r>
              <w:rPr>
                <w:rFonts w:hint="eastAsia"/>
                <w:b/>
                <w:color w:val="000000" w:themeColor="text1"/>
                <w14:textFill>
                  <w14:solidFill>
                    <w14:schemeClr w14:val="tx1"/>
                  </w14:solidFill>
                </w14:textFill>
              </w:rPr>
              <w:t xml:space="preserve">5 </w:t>
            </w:r>
            <w:r>
              <w:rPr>
                <w:b/>
                <w:color w:val="000000" w:themeColor="text1"/>
                <w14:textFill>
                  <w14:solidFill>
                    <w14:schemeClr w14:val="tx1"/>
                  </w14:solidFill>
                </w14:textFill>
              </w:rPr>
              <w:t>本项目卫生防护距离</w:t>
            </w:r>
            <w:r>
              <w:rPr>
                <w:rFonts w:hint="eastAsia"/>
                <w:b/>
                <w:color w:val="000000" w:themeColor="text1"/>
                <w14:textFill>
                  <w14:solidFill>
                    <w14:schemeClr w14:val="tx1"/>
                  </w14:solidFill>
                </w14:textFill>
              </w:rPr>
              <w:t>计算初值</w:t>
            </w:r>
          </w:p>
          <w:tbl>
            <w:tblPr>
              <w:tblStyle w:val="9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999"/>
              <w:gridCol w:w="1429"/>
              <w:gridCol w:w="1288"/>
              <w:gridCol w:w="1573"/>
              <w:gridCol w:w="1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污染源</w:t>
                  </w:r>
                </w:p>
              </w:tc>
              <w:tc>
                <w:tcPr>
                  <w:tcW w:w="623"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891"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污染物源强（kg/h）</w:t>
                  </w:r>
                </w:p>
              </w:tc>
              <w:tc>
                <w:tcPr>
                  <w:tcW w:w="803"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评价标准（mg/m</w:t>
                  </w:r>
                  <w:r>
                    <w:rPr>
                      <w:b/>
                      <w:color w:val="000000" w:themeColor="text1"/>
                      <w:vertAlign w:val="superscript"/>
                      <w14:textFill>
                        <w14:solidFill>
                          <w14:schemeClr w14:val="tx1"/>
                        </w14:solidFill>
                      </w14:textFill>
                    </w:rPr>
                    <w:t>3</w:t>
                  </w:r>
                  <w:r>
                    <w:rPr>
                      <w:b/>
                      <w:color w:val="000000" w:themeColor="text1"/>
                      <w14:textFill>
                        <w14:solidFill>
                          <w14:schemeClr w14:val="tx1"/>
                        </w14:solidFill>
                      </w14:textFill>
                    </w:rPr>
                    <w:t>）</w:t>
                  </w:r>
                </w:p>
              </w:tc>
              <w:tc>
                <w:tcPr>
                  <w:tcW w:w="981" w:type="pct"/>
                  <w:vAlign w:val="center"/>
                </w:tcPr>
                <w:p>
                  <w:pPr>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等效半径</w:t>
                  </w:r>
                  <w:r>
                    <w:rPr>
                      <w:b/>
                      <w:color w:val="000000" w:themeColor="text1"/>
                      <w14:textFill>
                        <w14:solidFill>
                          <w14:schemeClr w14:val="tx1"/>
                        </w14:solidFill>
                      </w14:textFill>
                    </w:rPr>
                    <w:t>（m）</w:t>
                  </w:r>
                </w:p>
              </w:tc>
              <w:tc>
                <w:tcPr>
                  <w:tcW w:w="1017"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计算结果（m）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685"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厂房1</w:t>
                  </w:r>
                </w:p>
              </w:tc>
              <w:tc>
                <w:tcPr>
                  <w:tcW w:w="62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TSP</w:t>
                  </w:r>
                </w:p>
              </w:tc>
              <w:tc>
                <w:tcPr>
                  <w:tcW w:w="891"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1.941</w:t>
                  </w:r>
                </w:p>
              </w:tc>
              <w:tc>
                <w:tcPr>
                  <w:tcW w:w="80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0.9</w:t>
                  </w:r>
                </w:p>
              </w:tc>
              <w:tc>
                <w:tcPr>
                  <w:tcW w:w="981"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57.41</w:t>
                  </w:r>
                </w:p>
              </w:tc>
              <w:tc>
                <w:tcPr>
                  <w:tcW w:w="1017"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685"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厂房2</w:t>
                  </w:r>
                </w:p>
              </w:tc>
              <w:tc>
                <w:tcPr>
                  <w:tcW w:w="62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TSP</w:t>
                  </w:r>
                </w:p>
              </w:tc>
              <w:tc>
                <w:tcPr>
                  <w:tcW w:w="891"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0.0184</w:t>
                  </w:r>
                </w:p>
              </w:tc>
              <w:tc>
                <w:tcPr>
                  <w:tcW w:w="803"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0.9</w:t>
                  </w:r>
                </w:p>
              </w:tc>
              <w:tc>
                <w:tcPr>
                  <w:tcW w:w="981"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21.70</w:t>
                  </w:r>
                </w:p>
              </w:tc>
              <w:tc>
                <w:tcPr>
                  <w:tcW w:w="1017"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0.865</w:t>
                  </w:r>
                </w:p>
              </w:tc>
            </w:tr>
          </w:tbl>
          <w:p>
            <w:pPr>
              <w:adjustRightInd w:val="0"/>
              <w:snapToGrid w:val="0"/>
              <w:spacing w:before="120" w:beforeLines="50" w:line="360" w:lineRule="auto"/>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3）卫生防护距离终值的确定</w:t>
            </w:r>
          </w:p>
          <w:p>
            <w:pPr>
              <w:spacing w:line="360" w:lineRule="auto"/>
              <w:ind w:firstLine="420" w:firstLineChars="200"/>
              <w:rPr>
                <w:bCs/>
                <w:color w:val="000000" w:themeColor="text1"/>
                <w14:textFill>
                  <w14:solidFill>
                    <w14:schemeClr w14:val="tx1"/>
                  </w14:solidFill>
                </w14:textFill>
              </w:rPr>
            </w:pPr>
            <w:r>
              <w:rPr>
                <w:rFonts w:hint="eastAsia"/>
                <w:color w:val="000000" w:themeColor="text1"/>
                <w14:textFill>
                  <w14:solidFill>
                    <w14:schemeClr w14:val="tx1"/>
                  </w14:solidFill>
                </w14:textFill>
              </w:rPr>
              <w:t>根据《大气有害物质无组织排放卫生防护距离推导技术导则》（GB/T39499-2020）：如计算</w:t>
            </w:r>
            <w:r>
              <w:rPr>
                <w:color w:val="000000" w:themeColor="text1"/>
                <w14:textFill>
                  <w14:solidFill>
                    <w14:schemeClr w14:val="tx1"/>
                  </w14:solidFill>
                </w14:textFill>
              </w:rPr>
              <w:t>初值小于</w:t>
            </w:r>
            <w:r>
              <w:rPr>
                <w:rFonts w:hint="eastAsia"/>
                <w:color w:val="000000" w:themeColor="text1"/>
                <w14:textFill>
                  <w14:solidFill>
                    <w14:schemeClr w14:val="tx1"/>
                  </w14:solidFill>
                </w14:textFill>
              </w:rPr>
              <w:t>50m，卫生防护距离终值取</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0m；如计算</w:t>
            </w:r>
            <w:r>
              <w:rPr>
                <w:color w:val="000000" w:themeColor="text1"/>
                <w14:textFill>
                  <w14:solidFill>
                    <w14:schemeClr w14:val="tx1"/>
                  </w14:solidFill>
                </w14:textFill>
              </w:rPr>
              <w:t>初值</w:t>
            </w:r>
            <w:r>
              <w:rPr>
                <w:rFonts w:hint="eastAsia"/>
                <w:color w:val="000000" w:themeColor="text1"/>
                <w14:textFill>
                  <w14:solidFill>
                    <w14:schemeClr w14:val="tx1"/>
                  </w14:solidFill>
                </w14:textFill>
              </w:rPr>
              <w:t>大于或等于50m并小于100m时，卫生防护距离终值取10</w:t>
            </w:r>
            <w:r>
              <w:rPr>
                <w:rFonts w:hint="eastAsia"/>
                <w:color w:val="000000" w:themeColor="text1"/>
                <w:lang w:val="en-US" w:eastAsia="zh-CN"/>
                <w14:textFill>
                  <w14:solidFill>
                    <w14:schemeClr w14:val="tx1"/>
                  </w14:solidFill>
                </w14:textFill>
              </w:rPr>
              <w:t>0</w:t>
            </w:r>
            <w:r>
              <w:rPr>
                <w:rFonts w:hint="eastAsia"/>
                <w:color w:val="000000" w:themeColor="text1"/>
                <w14:textFill>
                  <w14:solidFill>
                    <w14:schemeClr w14:val="tx1"/>
                  </w14:solidFill>
                </w14:textFill>
              </w:rPr>
              <w:t>m。因此本项目厂房1</w:t>
            </w:r>
            <w:r>
              <w:rPr>
                <w:bCs/>
                <w:color w:val="000000" w:themeColor="text1"/>
                <w14:textFill>
                  <w14:solidFill>
                    <w14:schemeClr w14:val="tx1"/>
                  </w14:solidFill>
                </w14:textFill>
              </w:rPr>
              <w:t>卫生防护距离为</w:t>
            </w:r>
            <w:r>
              <w:rPr>
                <w:rFonts w:hint="eastAsia"/>
                <w:bCs/>
                <w:color w:val="000000" w:themeColor="text1"/>
                <w14:textFill>
                  <w14:solidFill>
                    <w14:schemeClr w14:val="tx1"/>
                  </w14:solidFill>
                </w14:textFill>
              </w:rPr>
              <w:t>100</w:t>
            </w:r>
            <w:r>
              <w:rPr>
                <w:bCs/>
                <w:color w:val="000000" w:themeColor="text1"/>
                <w14:textFill>
                  <w14:solidFill>
                    <w14:schemeClr w14:val="tx1"/>
                  </w14:solidFill>
                </w14:textFill>
              </w:rPr>
              <w:t>米</w:t>
            </w:r>
            <w:r>
              <w:rPr>
                <w:rFonts w:hint="eastAsia"/>
                <w:bCs/>
                <w:color w:val="000000" w:themeColor="text1"/>
                <w14:textFill>
                  <w14:solidFill>
                    <w14:schemeClr w14:val="tx1"/>
                  </w14:solidFill>
                </w14:textFill>
              </w:rPr>
              <w:t>，</w:t>
            </w:r>
            <w:r>
              <w:rPr>
                <w:rFonts w:hint="eastAsia"/>
                <w:color w:val="000000" w:themeColor="text1"/>
                <w14:textFill>
                  <w14:solidFill>
                    <w14:schemeClr w14:val="tx1"/>
                  </w14:solidFill>
                </w14:textFill>
              </w:rPr>
              <w:t>厂房2</w:t>
            </w:r>
            <w:r>
              <w:rPr>
                <w:bCs/>
                <w:color w:val="000000" w:themeColor="text1"/>
                <w14:textFill>
                  <w14:solidFill>
                    <w14:schemeClr w14:val="tx1"/>
                  </w14:solidFill>
                </w14:textFill>
              </w:rPr>
              <w:t>卫生防护距离为50米。</w:t>
            </w:r>
          </w:p>
          <w:p>
            <w:pPr>
              <w:spacing w:line="360" w:lineRule="auto"/>
              <w:ind w:firstLine="420" w:firstLineChars="200"/>
              <w:rPr>
                <w:rFonts w:cs="宋体"/>
                <w:bCs/>
                <w:color w:val="000000" w:themeColor="text1"/>
                <w14:textFill>
                  <w14:solidFill>
                    <w14:schemeClr w14:val="tx1"/>
                  </w14:solidFill>
                </w14:textFill>
              </w:rPr>
            </w:pPr>
            <w:r>
              <w:rPr>
                <w:color w:val="000000" w:themeColor="text1"/>
                <w:kern w:val="0"/>
                <w14:textFill>
                  <w14:solidFill>
                    <w14:schemeClr w14:val="tx1"/>
                  </w14:solidFill>
                </w14:textFill>
              </w:rPr>
              <w:t>根据现场踏勘，本项目</w:t>
            </w:r>
            <w:r>
              <w:rPr>
                <w:rFonts w:hint="eastAsia"/>
                <w:color w:val="000000" w:themeColor="text1"/>
                <w:kern w:val="0"/>
                <w14:textFill>
                  <w14:solidFill>
                    <w14:schemeClr w14:val="tx1"/>
                  </w14:solidFill>
                </w14:textFill>
              </w:rPr>
              <w:t>生产车间与</w:t>
            </w:r>
            <w:r>
              <w:rPr>
                <w:color w:val="000000" w:themeColor="text1"/>
                <w:kern w:val="0"/>
                <w14:textFill>
                  <w14:solidFill>
                    <w14:schemeClr w14:val="tx1"/>
                  </w14:solidFill>
                </w14:textFill>
              </w:rPr>
              <w:t>最近的敏感点</w:t>
            </w:r>
            <w:r>
              <w:rPr>
                <w:rFonts w:hint="eastAsia"/>
                <w:color w:val="000000" w:themeColor="text1"/>
                <w:kern w:val="0"/>
                <w14:textFill>
                  <w14:solidFill>
                    <w14:schemeClr w14:val="tx1"/>
                  </w14:solidFill>
                </w14:textFill>
              </w:rPr>
              <w:t>金围龙村</w:t>
            </w:r>
            <w:r>
              <w:rPr>
                <w:color w:val="000000" w:themeColor="text1"/>
                <w:kern w:val="0"/>
                <w14:textFill>
                  <w14:solidFill>
                    <w14:schemeClr w14:val="tx1"/>
                  </w14:solidFill>
                </w14:textFill>
              </w:rPr>
              <w:t>，与项目车间边界距离约</w:t>
            </w:r>
            <w:r>
              <w:rPr>
                <w:rFonts w:hint="eastAsia"/>
                <w:color w:val="000000" w:themeColor="text1"/>
                <w:kern w:val="0"/>
                <w14:textFill>
                  <w14:solidFill>
                    <w14:schemeClr w14:val="tx1"/>
                  </w14:solidFill>
                </w14:textFill>
              </w:rPr>
              <w:t>163</w:t>
            </w:r>
            <w:r>
              <w:rPr>
                <w:color w:val="000000" w:themeColor="text1"/>
                <w:kern w:val="0"/>
                <w14:textFill>
                  <w14:solidFill>
                    <w14:schemeClr w14:val="tx1"/>
                  </w14:solidFill>
                </w14:textFill>
              </w:rPr>
              <w:t>米，符合卫生防护距离要求</w:t>
            </w:r>
            <w:r>
              <w:rPr>
                <w:bCs/>
                <w:color w:val="000000" w:themeColor="text1"/>
                <w:kern w:val="0"/>
                <w14:textFill>
                  <w14:solidFill>
                    <w14:schemeClr w14:val="tx1"/>
                  </w14:solidFill>
                </w14:textFill>
              </w:rPr>
              <w:t>。本项目卫生防护距离</w:t>
            </w:r>
            <w:r>
              <w:rPr>
                <w:rFonts w:hint="eastAsia"/>
                <w:bCs/>
                <w:color w:val="000000" w:themeColor="text1"/>
                <w:kern w:val="0"/>
                <w14:textFill>
                  <w14:solidFill>
                    <w14:schemeClr w14:val="tx1"/>
                  </w14:solidFill>
                </w14:textFill>
              </w:rPr>
              <w:t>示意图</w:t>
            </w:r>
            <w:r>
              <w:rPr>
                <w:bCs/>
                <w:color w:val="000000" w:themeColor="text1"/>
                <w:kern w:val="0"/>
                <w14:textFill>
                  <w14:solidFill>
                    <w14:schemeClr w14:val="tx1"/>
                  </w14:solidFill>
                </w14:textFill>
              </w:rPr>
              <w:t>见</w:t>
            </w:r>
            <w:r>
              <w:rPr>
                <w:color w:val="000000" w:themeColor="text1"/>
                <w:kern w:val="0"/>
                <w14:textFill>
                  <w14:solidFill>
                    <w14:schemeClr w14:val="tx1"/>
                  </w14:solidFill>
                </w14:textFill>
              </w:rPr>
              <w:t>附图</w:t>
            </w:r>
            <w:r>
              <w:rPr>
                <w:rFonts w:hint="eastAsia"/>
                <w:color w:val="000000" w:themeColor="text1"/>
                <w:kern w:val="0"/>
                <w14:textFill>
                  <w14:solidFill>
                    <w14:schemeClr w14:val="tx1"/>
                  </w14:solidFill>
                </w14:textFill>
              </w:rPr>
              <w:t>8</w:t>
            </w:r>
            <w:r>
              <w:rPr>
                <w:bCs/>
                <w:color w:val="000000" w:themeColor="text1"/>
                <w:kern w:val="0"/>
                <w14:textFill>
                  <w14:solidFill>
                    <w14:schemeClr w14:val="tx1"/>
                  </w14:solidFill>
                </w14:textFill>
              </w:rPr>
              <w:t>。</w:t>
            </w:r>
          </w:p>
          <w:p>
            <w:pPr>
              <w:pStyle w:val="10"/>
              <w:spacing w:line="360" w:lineRule="auto"/>
              <w:ind w:firstLine="466" w:firstLineChars="200"/>
              <w:rPr>
                <w:color w:val="000000" w:themeColor="text1"/>
                <w:sz w:val="21"/>
                <w:szCs w:val="21"/>
                <w14:textFill>
                  <w14:solidFill>
                    <w14:schemeClr w14:val="tx1"/>
                  </w14:solidFill>
                </w14:textFill>
              </w:rPr>
            </w:pPr>
            <w:r>
              <w:rPr>
                <w:color w:val="000000" w:themeColor="text1"/>
                <w:sz w:val="21"/>
                <w:szCs w:val="21"/>
                <w:lang w:eastAsia="zh-CN"/>
                <w14:textFill>
                  <w14:solidFill>
                    <w14:schemeClr w14:val="tx1"/>
                  </w14:solidFill>
                </w14:textFill>
              </w:rPr>
              <w:t>2、</w:t>
            </w:r>
            <w:r>
              <w:rPr>
                <w:color w:val="000000" w:themeColor="text1"/>
                <w:sz w:val="21"/>
                <w:szCs w:val="21"/>
                <w14:textFill>
                  <w14:solidFill>
                    <w14:schemeClr w14:val="tx1"/>
                  </w14:solidFill>
                </w14:textFill>
              </w:rPr>
              <w:t>废水</w:t>
            </w:r>
          </w:p>
          <w:p>
            <w:pPr>
              <w:widowControl/>
              <w:spacing w:line="360" w:lineRule="auto"/>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（1）废水源强</w:t>
            </w:r>
          </w:p>
          <w:p>
            <w:pPr>
              <w:adjustRightInd w:val="0"/>
              <w:snapToGrid w:val="0"/>
              <w:spacing w:line="360" w:lineRule="auto"/>
              <w:ind w:firstLine="420" w:firstLineChars="200"/>
              <w:rPr>
                <w:bCs/>
                <w:color w:val="000000" w:themeColor="text1"/>
                <w:kern w:val="0"/>
                <w14:textFill>
                  <w14:solidFill>
                    <w14:schemeClr w14:val="tx1"/>
                  </w14:solidFill>
                </w14:textFill>
              </w:rPr>
            </w:pPr>
            <w:r>
              <w:rPr>
                <w:rFonts w:hint="eastAsia"/>
                <w:bCs/>
                <w:color w:val="000000" w:themeColor="text1"/>
                <w:kern w:val="0"/>
                <w14:textFill>
                  <w14:solidFill>
                    <w14:schemeClr w14:val="tx1"/>
                  </w14:solidFill>
                </w14:textFill>
              </w:rPr>
              <w:t>1）生产废水：</w:t>
            </w:r>
          </w:p>
          <w:p>
            <w:pPr>
              <w:pStyle w:val="2"/>
              <w:spacing w:line="360" w:lineRule="auto"/>
              <w:ind w:firstLine="420" w:firstLineChars="200"/>
              <w:jc w:val="both"/>
              <w:rPr>
                <w:rFonts w:ascii="Times New Roman" w:hAnsi="Times New Roman" w:cs="Times New Roman"/>
                <w:color w:val="000000" w:themeColor="text1"/>
                <w:kern w:val="2"/>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①调漆用水：</w:t>
            </w:r>
            <w:r>
              <w:rPr>
                <w:rFonts w:hint="eastAsia" w:ascii="Times New Roman" w:hAnsi="Times New Roman" w:cs="Times New Roman"/>
                <w:color w:val="000000" w:themeColor="text1"/>
                <w:kern w:val="2"/>
                <w:sz w:val="21"/>
                <w:szCs w:val="21"/>
                <w14:textFill>
                  <w14:solidFill>
                    <w14:schemeClr w14:val="tx1"/>
                  </w14:solidFill>
                </w14:textFill>
              </w:rPr>
              <w:t>根据前文分析，调漆用水量5.86t/a，调漆用水进入产品中，不排放。</w:t>
            </w:r>
          </w:p>
          <w:p>
            <w:pPr>
              <w:pStyle w:val="2"/>
              <w:spacing w:line="360" w:lineRule="auto"/>
              <w:ind w:firstLine="420" w:firstLineChars="200"/>
              <w:jc w:val="both"/>
              <w:rPr>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②喷淋塔用水：</w:t>
            </w:r>
            <w:r>
              <w:rPr>
                <w:rFonts w:hint="eastAsia" w:ascii="Times New Roman" w:hAnsi="Times New Roman"/>
                <w:color w:val="000000" w:themeColor="text1"/>
                <w:sz w:val="21"/>
                <w:szCs w:val="21"/>
                <w14:textFill>
                  <w14:solidFill>
                    <w14:schemeClr w14:val="tx1"/>
                  </w14:solidFill>
                </w14:textFill>
              </w:rPr>
              <w:t>本项目设施设置1个喷淋塔，其中循环水池尺寸为L</w:t>
            </w:r>
            <w:r>
              <w:rPr>
                <w:rFonts w:hint="eastAsia" w:ascii="Times New Roman" w:hAnsi="Times New Roman"/>
                <w:color w:val="000000" w:themeColor="text1"/>
                <w:sz w:val="21"/>
                <w:szCs w:val="21"/>
                <w:lang w:val="en-US" w:eastAsia="zh-CN"/>
                <w14:textFill>
                  <w14:solidFill>
                    <w14:schemeClr w14:val="tx1"/>
                  </w14:solidFill>
                </w14:textFill>
              </w:rPr>
              <w:t>*</w:t>
            </w:r>
            <w:r>
              <w:rPr>
                <w:rFonts w:hint="eastAsia" w:ascii="Times New Roman" w:hAnsi="Times New Roman"/>
                <w:color w:val="000000" w:themeColor="text1"/>
                <w:sz w:val="21"/>
                <w:szCs w:val="21"/>
                <w14:textFill>
                  <w14:solidFill>
                    <w14:schemeClr w14:val="tx1"/>
                  </w14:solidFill>
                </w14:textFill>
              </w:rPr>
              <w:t>W</w:t>
            </w:r>
            <w:r>
              <w:rPr>
                <w:rFonts w:hint="eastAsia" w:ascii="Times New Roman" w:hAnsi="Times New Roman"/>
                <w:color w:val="000000" w:themeColor="text1"/>
                <w:sz w:val="21"/>
                <w:szCs w:val="21"/>
                <w:lang w:val="en-US" w:eastAsia="zh-CN"/>
                <w14:textFill>
                  <w14:solidFill>
                    <w14:schemeClr w14:val="tx1"/>
                  </w14:solidFill>
                </w14:textFill>
              </w:rPr>
              <w:t>*</w:t>
            </w:r>
            <w:r>
              <w:rPr>
                <w:rFonts w:hint="eastAsia" w:ascii="Times New Roman" w:hAnsi="Times New Roman"/>
                <w:color w:val="000000" w:themeColor="text1"/>
                <w:sz w:val="21"/>
                <w:szCs w:val="21"/>
                <w14:textFill>
                  <w14:solidFill>
                    <w14:schemeClr w14:val="tx1"/>
                  </w14:solidFill>
                </w14:textFill>
              </w:rPr>
              <w:t>H=2.1*1.1*1.1m，有效水深为0.35m，则喷淋塔循环水量为0.809t/d，由于蒸发损耗需定期补水，每天补充水量按循环量的1%计算，则需补充水量约0.00809t/d，项目年工作300d，则补充水量约为2.43t/a。为了满足生产需要，该喷淋水需每季度更换一次，即每年更换四次，更换水量为3.24t/a，喷淋塔废水定期委托有资质单位处理，不外排。</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bCs/>
                <w:color w:val="000000" w:themeColor="text1"/>
                <w:kern w:val="0"/>
                <w14:textFill>
                  <w14:solidFill>
                    <w14:schemeClr w14:val="tx1"/>
                  </w14:solidFill>
                </w14:textFill>
              </w:rPr>
              <w:t>2）</w:t>
            </w:r>
            <w:r>
              <w:rPr>
                <w:bCs/>
                <w:color w:val="000000" w:themeColor="text1"/>
                <w:kern w:val="0"/>
                <w14:textFill>
                  <w14:solidFill>
                    <w14:schemeClr w14:val="tx1"/>
                  </w14:solidFill>
                </w14:textFill>
              </w:rPr>
              <w:t>生活污水</w:t>
            </w:r>
            <w:r>
              <w:rPr>
                <w:rFonts w:hint="eastAsia"/>
                <w:bCs/>
                <w:color w:val="000000" w:themeColor="text1"/>
                <w:kern w:val="0"/>
                <w14:textFill>
                  <w14:solidFill>
                    <w14:schemeClr w14:val="tx1"/>
                  </w14:solidFill>
                </w14:textFill>
              </w:rPr>
              <w:t>：</w:t>
            </w:r>
            <w:r>
              <w:rPr>
                <w:rFonts w:hint="eastAsia"/>
                <w:color w:val="000000" w:themeColor="text1"/>
                <w14:textFill>
                  <w14:solidFill>
                    <w14:schemeClr w14:val="tx1"/>
                  </w14:solidFill>
                </w14:textFill>
              </w:rPr>
              <w:t>根据</w:t>
            </w:r>
            <w:r>
              <w:rPr>
                <w:color w:val="000000" w:themeColor="text1"/>
                <w14:textFill>
                  <w14:solidFill>
                    <w14:schemeClr w14:val="tx1"/>
                  </w14:solidFill>
                </w14:textFill>
              </w:rPr>
              <w:t>前文工程分析，项目生活污水产生量为</w:t>
            </w:r>
            <w:r>
              <w:rPr>
                <w:rFonts w:hint="eastAsia"/>
                <w:color w:val="000000" w:themeColor="text1"/>
                <w14:textFill>
                  <w14:solidFill>
                    <w14:schemeClr w14:val="tx1"/>
                  </w14:solidFill>
                </w14:textFill>
              </w:rPr>
              <w:t>600t</w:t>
            </w:r>
            <w:r>
              <w:rPr>
                <w:color w:val="000000" w:themeColor="text1"/>
                <w14:textFill>
                  <w14:solidFill>
                    <w14:schemeClr w14:val="tx1"/>
                  </w14:solidFill>
                </w14:textFill>
              </w:rPr>
              <w:t>/a，</w:t>
            </w:r>
            <w:r>
              <w:rPr>
                <w:rFonts w:hint="eastAsia"/>
                <w:color w:val="000000" w:themeColor="text1"/>
                <w14:textFill>
                  <w14:solidFill>
                    <w14:schemeClr w14:val="tx1"/>
                  </w14:solidFill>
                </w14:textFill>
              </w:rPr>
              <w:t>生活污水经隔油隔渣池、三级化粪池预处理后，经市政集污管网</w:t>
            </w:r>
            <w:r>
              <w:rPr>
                <w:rFonts w:hint="eastAsia"/>
                <w:bCs/>
                <w:color w:val="000000" w:themeColor="text1"/>
                <w14:textFill>
                  <w14:solidFill>
                    <w14:schemeClr w14:val="tx1"/>
                  </w14:solidFill>
                </w14:textFill>
              </w:rPr>
              <w:t>排入</w:t>
            </w:r>
            <w:r>
              <w:rPr>
                <w:rFonts w:hint="eastAsia"/>
                <w:color w:val="000000" w:themeColor="text1"/>
                <w14:textFill>
                  <w14:solidFill>
                    <w14:schemeClr w14:val="tx1"/>
                  </w14:solidFill>
                </w14:textFill>
              </w:rPr>
              <w:t>杨侨镇生活污水处理厂处理，然后排入南蛇沥，</w:t>
            </w:r>
            <w:r>
              <w:rPr>
                <w:color w:val="000000" w:themeColor="text1"/>
                <w14:textFill>
                  <w14:solidFill>
                    <w14:schemeClr w14:val="tx1"/>
                  </w14:solidFill>
                </w14:textFill>
              </w:rPr>
              <w:t>再汇入</w:t>
            </w:r>
            <w:r>
              <w:rPr>
                <w:rFonts w:hint="eastAsia"/>
                <w:color w:val="000000" w:themeColor="text1"/>
                <w14:textFill>
                  <w14:solidFill>
                    <w14:schemeClr w14:val="tx1"/>
                  </w14:solidFill>
                </w14:textFill>
              </w:rPr>
              <w:t>公庄河</w:t>
            </w:r>
            <w:r>
              <w:rPr>
                <w:color w:val="000000" w:themeColor="text1"/>
                <w14:textFill>
                  <w14:solidFill>
                    <w14:schemeClr w14:val="tx1"/>
                  </w14:solidFill>
                </w14:textFill>
              </w:rPr>
              <w:t>，最终注入东江。</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参照</w:t>
            </w:r>
            <w:r>
              <w:rPr>
                <w:color w:val="000000" w:themeColor="text1"/>
                <w14:textFill>
                  <w14:solidFill>
                    <w14:schemeClr w14:val="tx1"/>
                  </w14:solidFill>
                </w14:textFill>
              </w:rPr>
              <w:t>《排放源统计调查产排污核算方法和系数手册》（生态环境部公告 2021年 第24号）其中的《</w:t>
            </w:r>
            <w:r>
              <w:rPr>
                <w:rFonts w:hint="eastAsia"/>
                <w:color w:val="000000" w:themeColor="text1"/>
                <w14:textFill>
                  <w14:solidFill>
                    <w14:schemeClr w14:val="tx1"/>
                  </w14:solidFill>
                </w14:textFill>
              </w:rPr>
              <w:t>生活污染源产排污系数手册</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项目污水水质情况见下表。</w:t>
            </w:r>
          </w:p>
          <w:p>
            <w:pPr>
              <w:widowControl/>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 xml:space="preserve">表4-16 </w:t>
            </w:r>
            <w:r>
              <w:rPr>
                <w:b/>
                <w:color w:val="000000" w:themeColor="text1"/>
                <w14:textFill>
                  <w14:solidFill>
                    <w14:schemeClr w14:val="tx1"/>
                  </w14:solidFill>
                </w14:textFill>
              </w:rPr>
              <w:t>项目污水水质一览表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
              <w:gridCol w:w="862"/>
              <w:gridCol w:w="820"/>
              <w:gridCol w:w="954"/>
              <w:gridCol w:w="954"/>
              <w:gridCol w:w="415"/>
              <w:gridCol w:w="550"/>
              <w:gridCol w:w="416"/>
              <w:gridCol w:w="684"/>
              <w:gridCol w:w="955"/>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4" w:type="dxa"/>
                  <w:vMerge w:val="restart"/>
                  <w:vAlign w:val="center"/>
                </w:tcPr>
                <w:p>
                  <w:pPr>
                    <w:pStyle w:val="4"/>
                    <w:ind w:left="-63" w:leftChars="-30" w:right="-63" w:rightChars="-30"/>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b/>
                      <w:bCs/>
                      <w:color w:val="000000" w:themeColor="text1"/>
                      <w:kern w:val="0"/>
                      <w:szCs w:val="18"/>
                      <w14:textFill>
                        <w14:solidFill>
                          <w14:schemeClr w14:val="tx1"/>
                        </w14:solidFill>
                      </w14:textFill>
                    </w:rPr>
                    <w:t>产排污环节</w:t>
                  </w:r>
                </w:p>
              </w:tc>
              <w:tc>
                <w:tcPr>
                  <w:tcW w:w="862" w:type="dxa"/>
                  <w:vMerge w:val="restart"/>
                  <w:vAlign w:val="center"/>
                </w:tcPr>
                <w:p>
                  <w:pPr>
                    <w:pStyle w:val="4"/>
                    <w:ind w:left="-63" w:leftChars="-30" w:right="-63" w:rightChars="-30"/>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b/>
                      <w:bCs/>
                      <w:color w:val="000000" w:themeColor="text1"/>
                      <w:kern w:val="0"/>
                      <w:szCs w:val="18"/>
                      <w14:textFill>
                        <w14:solidFill>
                          <w14:schemeClr w14:val="tx1"/>
                        </w14:solidFill>
                      </w14:textFill>
                    </w:rPr>
                    <w:t>类别</w:t>
                  </w:r>
                </w:p>
                <w:p>
                  <w:pPr>
                    <w:pStyle w:val="4"/>
                    <w:ind w:left="-63" w:leftChars="-30" w:right="-63" w:rightChars="-30"/>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b/>
                      <w:bCs/>
                      <w:color w:val="000000" w:themeColor="text1"/>
                      <w:kern w:val="0"/>
                      <w:szCs w:val="18"/>
                      <w14:textFill>
                        <w14:solidFill>
                          <w14:schemeClr w14:val="tx1"/>
                        </w14:solidFill>
                      </w14:textFill>
                    </w:rPr>
                    <w:t>污染物种类</w:t>
                  </w:r>
                </w:p>
              </w:tc>
              <w:tc>
                <w:tcPr>
                  <w:tcW w:w="2728" w:type="dxa"/>
                  <w:gridSpan w:val="3"/>
                  <w:vAlign w:val="center"/>
                </w:tcPr>
                <w:p>
                  <w:pPr>
                    <w:pStyle w:val="4"/>
                    <w:ind w:left="-63" w:leftChars="-30" w:right="-63" w:rightChars="-30"/>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b/>
                      <w:bCs/>
                      <w:color w:val="000000" w:themeColor="text1"/>
                      <w:kern w:val="0"/>
                      <w:szCs w:val="18"/>
                      <w14:textFill>
                        <w14:solidFill>
                          <w14:schemeClr w14:val="tx1"/>
                        </w14:solidFill>
                      </w14:textFill>
                    </w:rPr>
                    <w:t>污染物产生</w:t>
                  </w:r>
                </w:p>
              </w:tc>
              <w:tc>
                <w:tcPr>
                  <w:tcW w:w="965" w:type="dxa"/>
                  <w:gridSpan w:val="2"/>
                  <w:vAlign w:val="center"/>
                </w:tcPr>
                <w:p>
                  <w:pPr>
                    <w:pStyle w:val="4"/>
                    <w:ind w:left="-63" w:leftChars="-30" w:right="-63" w:rightChars="-30"/>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b/>
                      <w:bCs/>
                      <w:color w:val="000000" w:themeColor="text1"/>
                      <w:kern w:val="0"/>
                      <w:szCs w:val="18"/>
                      <w14:textFill>
                        <w14:solidFill>
                          <w14:schemeClr w14:val="tx1"/>
                        </w14:solidFill>
                      </w14:textFill>
                    </w:rPr>
                    <w:t>治理措施</w:t>
                  </w:r>
                </w:p>
              </w:tc>
              <w:tc>
                <w:tcPr>
                  <w:tcW w:w="416" w:type="dxa"/>
                  <w:vMerge w:val="restart"/>
                  <w:vAlign w:val="center"/>
                </w:tcPr>
                <w:p>
                  <w:pPr>
                    <w:pStyle w:val="4"/>
                    <w:ind w:left="-63" w:leftChars="-30" w:right="-63" w:rightChars="-30"/>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b/>
                      <w:bCs/>
                      <w:color w:val="000000" w:themeColor="text1"/>
                      <w:kern w:val="0"/>
                      <w:szCs w:val="18"/>
                      <w14:textFill>
                        <w14:solidFill>
                          <w14:schemeClr w14:val="tx1"/>
                        </w14:solidFill>
                      </w14:textFill>
                    </w:rPr>
                    <w:t>排放形式</w:t>
                  </w:r>
                </w:p>
              </w:tc>
              <w:tc>
                <w:tcPr>
                  <w:tcW w:w="2622" w:type="dxa"/>
                  <w:gridSpan w:val="3"/>
                  <w:vAlign w:val="center"/>
                </w:tcPr>
                <w:p>
                  <w:pPr>
                    <w:pStyle w:val="4"/>
                    <w:ind w:left="-63" w:leftChars="-30" w:right="-63" w:rightChars="-30"/>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b/>
                      <w:bCs/>
                      <w:color w:val="000000" w:themeColor="text1"/>
                      <w:kern w:val="0"/>
                      <w:szCs w:val="18"/>
                      <w14:textFill>
                        <w14:solidFill>
                          <w14:schemeClr w14:val="tx1"/>
                        </w14:solidFill>
                      </w14:textFill>
                    </w:rPr>
                    <w:t>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424" w:type="dxa"/>
                  <w:vMerge w:val="continue"/>
                  <w:vAlign w:val="center"/>
                </w:tcPr>
                <w:p>
                  <w:pPr>
                    <w:pStyle w:val="4"/>
                    <w:ind w:left="-63" w:leftChars="-30" w:right="-63" w:rightChars="-30"/>
                    <w:jc w:val="center"/>
                    <w:rPr>
                      <w:rFonts w:ascii="Times New Roman" w:hAnsi="Times New Roman"/>
                      <w:b/>
                      <w:bCs/>
                      <w:color w:val="000000" w:themeColor="text1"/>
                      <w:kern w:val="0"/>
                      <w:szCs w:val="18"/>
                      <w14:textFill>
                        <w14:solidFill>
                          <w14:schemeClr w14:val="tx1"/>
                        </w14:solidFill>
                      </w14:textFill>
                    </w:rPr>
                  </w:pPr>
                </w:p>
              </w:tc>
              <w:tc>
                <w:tcPr>
                  <w:tcW w:w="862" w:type="dxa"/>
                  <w:vMerge w:val="continue"/>
                  <w:vAlign w:val="center"/>
                </w:tcPr>
                <w:p>
                  <w:pPr>
                    <w:pStyle w:val="4"/>
                    <w:ind w:left="-63" w:leftChars="-30" w:right="-63" w:rightChars="-30"/>
                    <w:jc w:val="center"/>
                    <w:rPr>
                      <w:rFonts w:ascii="Times New Roman" w:hAnsi="Times New Roman"/>
                      <w:b/>
                      <w:bCs/>
                      <w:color w:val="000000" w:themeColor="text1"/>
                      <w:kern w:val="0"/>
                      <w:szCs w:val="18"/>
                      <w14:textFill>
                        <w14:solidFill>
                          <w14:schemeClr w14:val="tx1"/>
                        </w14:solidFill>
                      </w14:textFill>
                    </w:rPr>
                  </w:pPr>
                </w:p>
              </w:tc>
              <w:tc>
                <w:tcPr>
                  <w:tcW w:w="820" w:type="dxa"/>
                  <w:vAlign w:val="center"/>
                </w:tcPr>
                <w:p>
                  <w:pPr>
                    <w:pStyle w:val="4"/>
                    <w:ind w:left="-84" w:leftChars="-40" w:right="-84" w:rightChars="-40"/>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b/>
                      <w:bCs/>
                      <w:color w:val="000000" w:themeColor="text1"/>
                      <w:kern w:val="0"/>
                      <w:szCs w:val="18"/>
                      <w14:textFill>
                        <w14:solidFill>
                          <w14:schemeClr w14:val="tx1"/>
                        </w14:solidFill>
                      </w14:textFill>
                    </w:rPr>
                    <w:t>废水产生量（t/a）</w:t>
                  </w:r>
                </w:p>
              </w:tc>
              <w:tc>
                <w:tcPr>
                  <w:tcW w:w="954" w:type="dxa"/>
                  <w:vAlign w:val="center"/>
                </w:tcPr>
                <w:p>
                  <w:pPr>
                    <w:pStyle w:val="4"/>
                    <w:ind w:left="-84" w:leftChars="-40" w:right="-84" w:rightChars="-40"/>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b/>
                      <w:bCs/>
                      <w:color w:val="000000" w:themeColor="text1"/>
                      <w:kern w:val="0"/>
                      <w:szCs w:val="18"/>
                      <w14:textFill>
                        <w14:solidFill>
                          <w14:schemeClr w14:val="tx1"/>
                        </w14:solidFill>
                      </w14:textFill>
                    </w:rPr>
                    <w:t>产生浓度（mg/L）</w:t>
                  </w:r>
                </w:p>
              </w:tc>
              <w:tc>
                <w:tcPr>
                  <w:tcW w:w="954" w:type="dxa"/>
                  <w:vAlign w:val="center"/>
                </w:tcPr>
                <w:p>
                  <w:pPr>
                    <w:pStyle w:val="4"/>
                    <w:ind w:left="-84" w:leftChars="-40" w:right="-84" w:rightChars="-40"/>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b/>
                      <w:bCs/>
                      <w:color w:val="000000" w:themeColor="text1"/>
                      <w:kern w:val="0"/>
                      <w:szCs w:val="18"/>
                      <w14:textFill>
                        <w14:solidFill>
                          <w14:schemeClr w14:val="tx1"/>
                        </w14:solidFill>
                      </w14:textFill>
                    </w:rPr>
                    <w:t>产生量（t/a）</w:t>
                  </w:r>
                </w:p>
              </w:tc>
              <w:tc>
                <w:tcPr>
                  <w:tcW w:w="415" w:type="dxa"/>
                  <w:vAlign w:val="center"/>
                </w:tcPr>
                <w:p>
                  <w:pPr>
                    <w:pStyle w:val="4"/>
                    <w:ind w:left="-84" w:leftChars="-40" w:right="-84" w:rightChars="-40"/>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b/>
                      <w:bCs/>
                      <w:color w:val="000000" w:themeColor="text1"/>
                      <w:kern w:val="0"/>
                      <w:szCs w:val="18"/>
                      <w14:textFill>
                        <w14:solidFill>
                          <w14:schemeClr w14:val="tx1"/>
                        </w14:solidFill>
                      </w14:textFill>
                    </w:rPr>
                    <w:t>工艺</w:t>
                  </w:r>
                </w:p>
              </w:tc>
              <w:tc>
                <w:tcPr>
                  <w:tcW w:w="550" w:type="dxa"/>
                  <w:vAlign w:val="center"/>
                </w:tcPr>
                <w:p>
                  <w:pPr>
                    <w:pStyle w:val="4"/>
                    <w:ind w:left="-84" w:leftChars="-40" w:right="-84" w:rightChars="-40"/>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b/>
                      <w:bCs/>
                      <w:color w:val="000000" w:themeColor="text1"/>
                      <w:kern w:val="0"/>
                      <w:szCs w:val="18"/>
                      <w14:textFill>
                        <w14:solidFill>
                          <w14:schemeClr w14:val="tx1"/>
                        </w14:solidFill>
                      </w14:textFill>
                    </w:rPr>
                    <w:t>是否为可行技术</w:t>
                  </w:r>
                </w:p>
              </w:tc>
              <w:tc>
                <w:tcPr>
                  <w:tcW w:w="416" w:type="dxa"/>
                  <w:vMerge w:val="continue"/>
                  <w:vAlign w:val="center"/>
                </w:tcPr>
                <w:p>
                  <w:pPr>
                    <w:pStyle w:val="4"/>
                    <w:ind w:left="-84" w:leftChars="-40" w:right="-84" w:rightChars="-40"/>
                    <w:jc w:val="center"/>
                    <w:rPr>
                      <w:rFonts w:ascii="Times New Roman" w:hAnsi="Times New Roman"/>
                      <w:b/>
                      <w:bCs/>
                      <w:color w:val="000000" w:themeColor="text1"/>
                      <w:kern w:val="0"/>
                      <w:szCs w:val="18"/>
                      <w14:textFill>
                        <w14:solidFill>
                          <w14:schemeClr w14:val="tx1"/>
                        </w14:solidFill>
                      </w14:textFill>
                    </w:rPr>
                  </w:pPr>
                </w:p>
              </w:tc>
              <w:tc>
                <w:tcPr>
                  <w:tcW w:w="684" w:type="dxa"/>
                  <w:vAlign w:val="center"/>
                </w:tcPr>
                <w:p>
                  <w:pPr>
                    <w:pStyle w:val="4"/>
                    <w:ind w:left="-84" w:leftChars="-40" w:right="-84" w:rightChars="-40"/>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b/>
                      <w:bCs/>
                      <w:color w:val="000000" w:themeColor="text1"/>
                      <w:kern w:val="0"/>
                      <w:szCs w:val="18"/>
                      <w14:textFill>
                        <w14:solidFill>
                          <w14:schemeClr w14:val="tx1"/>
                        </w14:solidFill>
                      </w14:textFill>
                    </w:rPr>
                    <w:t>废水排放量（t/a）</w:t>
                  </w:r>
                </w:p>
              </w:tc>
              <w:tc>
                <w:tcPr>
                  <w:tcW w:w="955" w:type="dxa"/>
                  <w:vAlign w:val="center"/>
                </w:tcPr>
                <w:p>
                  <w:pPr>
                    <w:pStyle w:val="4"/>
                    <w:ind w:left="-84" w:leftChars="-40" w:right="-84" w:rightChars="-40"/>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b/>
                      <w:bCs/>
                      <w:color w:val="000000" w:themeColor="text1"/>
                      <w:kern w:val="0"/>
                      <w:szCs w:val="18"/>
                      <w14:textFill>
                        <w14:solidFill>
                          <w14:schemeClr w14:val="tx1"/>
                        </w14:solidFill>
                      </w14:textFill>
                    </w:rPr>
                    <w:t>排放浓度（mg/L）</w:t>
                  </w:r>
                </w:p>
              </w:tc>
              <w:tc>
                <w:tcPr>
                  <w:tcW w:w="983" w:type="dxa"/>
                  <w:vAlign w:val="center"/>
                </w:tcPr>
                <w:p>
                  <w:pPr>
                    <w:pStyle w:val="4"/>
                    <w:ind w:left="-84" w:leftChars="-40" w:right="-84" w:rightChars="-40"/>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b/>
                      <w:bCs/>
                      <w:color w:val="000000" w:themeColor="text1"/>
                      <w:kern w:val="0"/>
                      <w:szCs w:val="18"/>
                      <w14:textFill>
                        <w14:solidFill>
                          <w14:schemeClr w14:val="tx1"/>
                        </w14:solidFill>
                      </w14:textFill>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424" w:type="dxa"/>
                  <w:vMerge w:val="restart"/>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ascii="Times New Roman" w:hAnsi="Times New Roman"/>
                      <w:color w:val="000000" w:themeColor="text1"/>
                      <w:kern w:val="0"/>
                      <w:szCs w:val="18"/>
                      <w:lang w:eastAsia="zh-CN"/>
                      <w14:textFill>
                        <w14:solidFill>
                          <w14:schemeClr w14:val="tx1"/>
                        </w14:solidFill>
                      </w14:textFill>
                    </w:rPr>
                    <w:t>生活污水</w:t>
                  </w:r>
                </w:p>
              </w:tc>
              <w:tc>
                <w:tcPr>
                  <w:tcW w:w="862" w:type="dxa"/>
                  <w:vAlign w:val="center"/>
                </w:tcPr>
                <w:p>
                  <w:pPr>
                    <w:pStyle w:val="4"/>
                    <w:jc w:val="center"/>
                    <w:rPr>
                      <w:rFonts w:ascii="Times New Roman" w:hAnsi="Times New Roman"/>
                      <w:color w:val="000000" w:themeColor="text1"/>
                      <w:kern w:val="0"/>
                      <w14:textFill>
                        <w14:solidFill>
                          <w14:schemeClr w14:val="tx1"/>
                        </w14:solidFill>
                      </w14:textFill>
                    </w:rPr>
                  </w:pPr>
                  <w:r>
                    <w:rPr>
                      <w:rFonts w:ascii="Times New Roman" w:hAnsi="Times New Roman"/>
                      <w:color w:val="000000" w:themeColor="text1"/>
                      <w:kern w:val="0"/>
                      <w14:textFill>
                        <w14:solidFill>
                          <w14:schemeClr w14:val="tx1"/>
                        </w14:solidFill>
                      </w14:textFill>
                    </w:rPr>
                    <w:t>COD</w:t>
                  </w:r>
                  <w:r>
                    <w:rPr>
                      <w:rFonts w:ascii="Times New Roman" w:hAnsi="Times New Roman"/>
                      <w:color w:val="000000" w:themeColor="text1"/>
                      <w:kern w:val="0"/>
                      <w:vertAlign w:val="subscript"/>
                      <w14:textFill>
                        <w14:solidFill>
                          <w14:schemeClr w14:val="tx1"/>
                        </w14:solidFill>
                      </w14:textFill>
                    </w:rPr>
                    <w:t>Cr</w:t>
                  </w:r>
                </w:p>
              </w:tc>
              <w:tc>
                <w:tcPr>
                  <w:tcW w:w="820" w:type="dxa"/>
                  <w:vMerge w:val="restart"/>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600</w:t>
                  </w:r>
                </w:p>
              </w:tc>
              <w:tc>
                <w:tcPr>
                  <w:tcW w:w="954"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ascii="Times New Roman" w:hAnsi="Times New Roman"/>
                      <w:color w:val="000000" w:themeColor="text1"/>
                      <w:kern w:val="0"/>
                      <w:szCs w:val="18"/>
                      <w14:textFill>
                        <w14:solidFill>
                          <w14:schemeClr w14:val="tx1"/>
                        </w14:solidFill>
                      </w14:textFill>
                    </w:rPr>
                    <w:t>28</w:t>
                  </w:r>
                  <w:r>
                    <w:rPr>
                      <w:rFonts w:hint="eastAsia" w:ascii="Times New Roman" w:hAnsi="Times New Roman"/>
                      <w:color w:val="000000" w:themeColor="text1"/>
                      <w:kern w:val="0"/>
                      <w:szCs w:val="18"/>
                      <w:lang w:eastAsia="zh-CN"/>
                      <w14:textFill>
                        <w14:solidFill>
                          <w14:schemeClr w14:val="tx1"/>
                        </w14:solidFill>
                      </w14:textFill>
                    </w:rPr>
                    <w:t>0</w:t>
                  </w:r>
                </w:p>
              </w:tc>
              <w:tc>
                <w:tcPr>
                  <w:tcW w:w="954"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0.185</w:t>
                  </w:r>
                </w:p>
              </w:tc>
              <w:tc>
                <w:tcPr>
                  <w:tcW w:w="415" w:type="dxa"/>
                  <w:vMerge w:val="restart"/>
                  <w:vAlign w:val="center"/>
                </w:tcPr>
                <w:p>
                  <w:pPr>
                    <w:pStyle w:val="4"/>
                    <w:jc w:val="center"/>
                    <w:rPr>
                      <w:rFonts w:ascii="Times New Roman" w:hAnsi="Times New Roman"/>
                      <w:color w:val="000000" w:themeColor="text1"/>
                      <w:kern w:val="0"/>
                      <w:szCs w:val="18"/>
                      <w14:textFill>
                        <w14:solidFill>
                          <w14:schemeClr w14:val="tx1"/>
                        </w14:solidFill>
                      </w14:textFill>
                    </w:rPr>
                  </w:pPr>
                  <w:r>
                    <w:rPr>
                      <w:rFonts w:ascii="Times New Roman" w:hAnsi="Times New Roman"/>
                      <w:color w:val="000000" w:themeColor="text1"/>
                      <w:kern w:val="0"/>
                      <w:szCs w:val="18"/>
                      <w14:textFill>
                        <w14:solidFill>
                          <w14:schemeClr w14:val="tx1"/>
                        </w14:solidFill>
                      </w14:textFill>
                    </w:rPr>
                    <w:t>三级化粪池</w:t>
                  </w:r>
                </w:p>
              </w:tc>
              <w:tc>
                <w:tcPr>
                  <w:tcW w:w="550" w:type="dxa"/>
                  <w:vMerge w:val="restart"/>
                  <w:vAlign w:val="center"/>
                </w:tcPr>
                <w:p>
                  <w:pPr>
                    <w:pStyle w:val="4"/>
                    <w:jc w:val="center"/>
                    <w:rPr>
                      <w:rFonts w:ascii="Times New Roman" w:hAnsi="Times New Roman"/>
                      <w:color w:val="000000" w:themeColor="text1"/>
                      <w:kern w:val="0"/>
                      <w:szCs w:val="18"/>
                      <w14:textFill>
                        <w14:solidFill>
                          <w14:schemeClr w14:val="tx1"/>
                        </w14:solidFill>
                      </w14:textFill>
                    </w:rPr>
                  </w:pPr>
                  <w:r>
                    <w:rPr>
                      <w:rFonts w:ascii="Times New Roman" w:hAnsi="Times New Roman"/>
                      <w:color w:val="000000" w:themeColor="text1"/>
                      <w:kern w:val="0"/>
                      <w:szCs w:val="18"/>
                      <w14:textFill>
                        <w14:solidFill>
                          <w14:schemeClr w14:val="tx1"/>
                        </w14:solidFill>
                      </w14:textFill>
                    </w:rPr>
                    <w:t>是</w:t>
                  </w:r>
                </w:p>
              </w:tc>
              <w:tc>
                <w:tcPr>
                  <w:tcW w:w="416" w:type="dxa"/>
                  <w:vMerge w:val="restart"/>
                  <w:vAlign w:val="center"/>
                </w:tcPr>
                <w:p>
                  <w:pPr>
                    <w:pStyle w:val="4"/>
                    <w:jc w:val="center"/>
                    <w:rPr>
                      <w:rFonts w:ascii="Times New Roman" w:hAnsi="Times New Roman"/>
                      <w:color w:val="000000" w:themeColor="text1"/>
                      <w:kern w:val="0"/>
                      <w:szCs w:val="18"/>
                      <w14:textFill>
                        <w14:solidFill>
                          <w14:schemeClr w14:val="tx1"/>
                        </w14:solidFill>
                      </w14:textFill>
                    </w:rPr>
                  </w:pPr>
                  <w:r>
                    <w:rPr>
                      <w:rFonts w:ascii="Times New Roman" w:hAnsi="Times New Roman"/>
                      <w:color w:val="000000" w:themeColor="text1"/>
                      <w:kern w:val="0"/>
                      <w:szCs w:val="18"/>
                      <w14:textFill>
                        <w14:solidFill>
                          <w14:schemeClr w14:val="tx1"/>
                        </w14:solidFill>
                      </w14:textFill>
                    </w:rPr>
                    <w:t>间接排放</w:t>
                  </w:r>
                </w:p>
              </w:tc>
              <w:tc>
                <w:tcPr>
                  <w:tcW w:w="684" w:type="dxa"/>
                  <w:vMerge w:val="restart"/>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600</w:t>
                  </w:r>
                </w:p>
              </w:tc>
              <w:tc>
                <w:tcPr>
                  <w:tcW w:w="955" w:type="dxa"/>
                  <w:vAlign w:val="center"/>
                </w:tcPr>
                <w:p>
                  <w:pPr>
                    <w:pStyle w:val="4"/>
                    <w:jc w:val="center"/>
                    <w:rPr>
                      <w:rFonts w:ascii="Times New Roman" w:hAnsi="Times New Roman"/>
                      <w:color w:val="000000" w:themeColor="text1"/>
                      <w:kern w:val="0"/>
                      <w:szCs w:val="18"/>
                      <w14:textFill>
                        <w14:solidFill>
                          <w14:schemeClr w14:val="tx1"/>
                        </w14:solidFill>
                      </w14:textFill>
                    </w:rPr>
                  </w:pPr>
                  <w:r>
                    <w:rPr>
                      <w:rFonts w:ascii="Times New Roman" w:hAnsi="Times New Roman"/>
                      <w:color w:val="000000" w:themeColor="text1"/>
                      <w:kern w:val="0"/>
                      <w:szCs w:val="18"/>
                      <w14:textFill>
                        <w14:solidFill>
                          <w14:schemeClr w14:val="tx1"/>
                        </w14:solidFill>
                      </w14:textFill>
                    </w:rPr>
                    <w:t>40</w:t>
                  </w:r>
                </w:p>
              </w:tc>
              <w:tc>
                <w:tcPr>
                  <w:tcW w:w="983"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0.0264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424"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862" w:type="dxa"/>
                  <w:vAlign w:val="center"/>
                </w:tcPr>
                <w:p>
                  <w:pPr>
                    <w:pStyle w:val="4"/>
                    <w:jc w:val="center"/>
                    <w:rPr>
                      <w:rFonts w:ascii="Times New Roman" w:hAnsi="Times New Roman"/>
                      <w:color w:val="000000" w:themeColor="text1"/>
                      <w:kern w:val="0"/>
                      <w14:textFill>
                        <w14:solidFill>
                          <w14:schemeClr w14:val="tx1"/>
                        </w14:solidFill>
                      </w14:textFill>
                    </w:rPr>
                  </w:pPr>
                  <w:r>
                    <w:rPr>
                      <w:rFonts w:ascii="Times New Roman" w:hAnsi="Times New Roman"/>
                      <w:color w:val="000000" w:themeColor="text1"/>
                      <w:kern w:val="0"/>
                      <w14:textFill>
                        <w14:solidFill>
                          <w14:schemeClr w14:val="tx1"/>
                        </w14:solidFill>
                      </w14:textFill>
                    </w:rPr>
                    <w:t>BOD</w:t>
                  </w:r>
                  <w:r>
                    <w:rPr>
                      <w:rFonts w:ascii="Times New Roman" w:hAnsi="Times New Roman"/>
                      <w:color w:val="000000" w:themeColor="text1"/>
                      <w:kern w:val="0"/>
                      <w:vertAlign w:val="subscript"/>
                      <w14:textFill>
                        <w14:solidFill>
                          <w14:schemeClr w14:val="tx1"/>
                        </w14:solidFill>
                      </w14:textFill>
                    </w:rPr>
                    <w:t>5</w:t>
                  </w:r>
                </w:p>
              </w:tc>
              <w:tc>
                <w:tcPr>
                  <w:tcW w:w="820"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954" w:type="dxa"/>
                  <w:vAlign w:val="center"/>
                </w:tcPr>
                <w:p>
                  <w:pPr>
                    <w:pStyle w:val="4"/>
                    <w:jc w:val="center"/>
                    <w:rPr>
                      <w:rFonts w:ascii="Times New Roman" w:hAnsi="Times New Roman"/>
                      <w:color w:val="000000" w:themeColor="text1"/>
                      <w:kern w:val="0"/>
                      <w:szCs w:val="18"/>
                      <w14:textFill>
                        <w14:solidFill>
                          <w14:schemeClr w14:val="tx1"/>
                        </w14:solidFill>
                      </w14:textFill>
                    </w:rPr>
                  </w:pPr>
                  <w:r>
                    <w:rPr>
                      <w:rFonts w:ascii="Times New Roman" w:hAnsi="Times New Roman"/>
                      <w:color w:val="000000" w:themeColor="text1"/>
                      <w:kern w:val="0"/>
                      <w:szCs w:val="18"/>
                      <w14:textFill>
                        <w14:solidFill>
                          <w14:schemeClr w14:val="tx1"/>
                        </w14:solidFill>
                      </w14:textFill>
                    </w:rPr>
                    <w:t>160</w:t>
                  </w:r>
                </w:p>
              </w:tc>
              <w:tc>
                <w:tcPr>
                  <w:tcW w:w="954"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0.106</w:t>
                  </w:r>
                </w:p>
              </w:tc>
              <w:tc>
                <w:tcPr>
                  <w:tcW w:w="415"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550"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416"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684"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955" w:type="dxa"/>
                  <w:vAlign w:val="center"/>
                </w:tcPr>
                <w:p>
                  <w:pPr>
                    <w:pStyle w:val="4"/>
                    <w:jc w:val="center"/>
                    <w:rPr>
                      <w:rFonts w:ascii="Times New Roman" w:hAnsi="Times New Roman"/>
                      <w:color w:val="000000" w:themeColor="text1"/>
                      <w:kern w:val="0"/>
                      <w:szCs w:val="18"/>
                      <w14:textFill>
                        <w14:solidFill>
                          <w14:schemeClr w14:val="tx1"/>
                        </w14:solidFill>
                      </w14:textFill>
                    </w:rPr>
                  </w:pPr>
                  <w:r>
                    <w:rPr>
                      <w:rFonts w:ascii="Times New Roman" w:hAnsi="Times New Roman"/>
                      <w:color w:val="000000" w:themeColor="text1"/>
                      <w:kern w:val="0"/>
                      <w:szCs w:val="18"/>
                      <w14:textFill>
                        <w14:solidFill>
                          <w14:schemeClr w14:val="tx1"/>
                        </w14:solidFill>
                      </w14:textFill>
                    </w:rPr>
                    <w:t>10</w:t>
                  </w:r>
                </w:p>
              </w:tc>
              <w:tc>
                <w:tcPr>
                  <w:tcW w:w="983"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0.0066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1" w:hRule="atLeast"/>
                <w:jc w:val="center"/>
              </w:trPr>
              <w:tc>
                <w:tcPr>
                  <w:tcW w:w="424"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862" w:type="dxa"/>
                  <w:vAlign w:val="center"/>
                </w:tcPr>
                <w:p>
                  <w:pPr>
                    <w:pStyle w:val="4"/>
                    <w:jc w:val="center"/>
                    <w:rPr>
                      <w:rFonts w:ascii="Times New Roman" w:hAnsi="Times New Roman"/>
                      <w:color w:val="000000" w:themeColor="text1"/>
                      <w:kern w:val="0"/>
                      <w14:textFill>
                        <w14:solidFill>
                          <w14:schemeClr w14:val="tx1"/>
                        </w14:solidFill>
                      </w14:textFill>
                    </w:rPr>
                  </w:pPr>
                  <w:r>
                    <w:rPr>
                      <w:rFonts w:ascii="Times New Roman" w:hAnsi="Times New Roman"/>
                      <w:color w:val="000000" w:themeColor="text1"/>
                      <w:kern w:val="0"/>
                      <w14:textFill>
                        <w14:solidFill>
                          <w14:schemeClr w14:val="tx1"/>
                        </w14:solidFill>
                      </w14:textFill>
                    </w:rPr>
                    <w:t>SS</w:t>
                  </w:r>
                </w:p>
              </w:tc>
              <w:tc>
                <w:tcPr>
                  <w:tcW w:w="820"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954" w:type="dxa"/>
                  <w:vAlign w:val="center"/>
                </w:tcPr>
                <w:p>
                  <w:pPr>
                    <w:pStyle w:val="4"/>
                    <w:jc w:val="center"/>
                    <w:rPr>
                      <w:rFonts w:ascii="Times New Roman" w:hAnsi="Times New Roman"/>
                      <w:color w:val="000000" w:themeColor="text1"/>
                      <w:kern w:val="0"/>
                      <w:szCs w:val="18"/>
                      <w14:textFill>
                        <w14:solidFill>
                          <w14:schemeClr w14:val="tx1"/>
                        </w14:solidFill>
                      </w14:textFill>
                    </w:rPr>
                  </w:pPr>
                  <w:r>
                    <w:rPr>
                      <w:rFonts w:ascii="Times New Roman" w:hAnsi="Times New Roman"/>
                      <w:color w:val="000000" w:themeColor="text1"/>
                      <w:kern w:val="0"/>
                      <w:szCs w:val="18"/>
                      <w14:textFill>
                        <w14:solidFill>
                          <w14:schemeClr w14:val="tx1"/>
                        </w14:solidFill>
                      </w14:textFill>
                    </w:rPr>
                    <w:t>150</w:t>
                  </w:r>
                </w:p>
              </w:tc>
              <w:tc>
                <w:tcPr>
                  <w:tcW w:w="954"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0.099</w:t>
                  </w:r>
                </w:p>
              </w:tc>
              <w:tc>
                <w:tcPr>
                  <w:tcW w:w="415"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550"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416"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684"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955" w:type="dxa"/>
                  <w:vAlign w:val="center"/>
                </w:tcPr>
                <w:p>
                  <w:pPr>
                    <w:pStyle w:val="4"/>
                    <w:jc w:val="center"/>
                    <w:rPr>
                      <w:rFonts w:ascii="Times New Roman" w:hAnsi="Times New Roman"/>
                      <w:color w:val="000000" w:themeColor="text1"/>
                      <w:kern w:val="0"/>
                      <w:szCs w:val="18"/>
                      <w14:textFill>
                        <w14:solidFill>
                          <w14:schemeClr w14:val="tx1"/>
                        </w14:solidFill>
                      </w14:textFill>
                    </w:rPr>
                  </w:pPr>
                  <w:r>
                    <w:rPr>
                      <w:rFonts w:ascii="Times New Roman" w:hAnsi="Times New Roman"/>
                      <w:color w:val="000000" w:themeColor="text1"/>
                      <w:kern w:val="0"/>
                      <w:szCs w:val="18"/>
                      <w14:textFill>
                        <w14:solidFill>
                          <w14:schemeClr w14:val="tx1"/>
                        </w14:solidFill>
                      </w14:textFill>
                    </w:rPr>
                    <w:t>10</w:t>
                  </w:r>
                </w:p>
              </w:tc>
              <w:tc>
                <w:tcPr>
                  <w:tcW w:w="983"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0.0066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424"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862" w:type="dxa"/>
                  <w:vAlign w:val="center"/>
                </w:tcPr>
                <w:p>
                  <w:pPr>
                    <w:pStyle w:val="4"/>
                    <w:jc w:val="center"/>
                    <w:rPr>
                      <w:rFonts w:ascii="Times New Roman" w:hAnsi="Times New Roman"/>
                      <w:color w:val="000000" w:themeColor="text1"/>
                      <w:kern w:val="0"/>
                      <w:lang w:eastAsia="zh-CN"/>
                      <w14:textFill>
                        <w14:solidFill>
                          <w14:schemeClr w14:val="tx1"/>
                        </w14:solidFill>
                      </w14:textFill>
                    </w:rPr>
                  </w:pPr>
                  <w:r>
                    <w:rPr>
                      <w:rFonts w:ascii="Times New Roman" w:hAnsi="Times New Roman"/>
                      <w:color w:val="000000" w:themeColor="text1"/>
                      <w:kern w:val="0"/>
                      <w:lang w:eastAsia="zh-CN"/>
                      <w14:textFill>
                        <w14:solidFill>
                          <w14:schemeClr w14:val="tx1"/>
                        </w14:solidFill>
                      </w14:textFill>
                    </w:rPr>
                    <w:t>TP</w:t>
                  </w:r>
                </w:p>
              </w:tc>
              <w:tc>
                <w:tcPr>
                  <w:tcW w:w="820"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954"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ascii="Times New Roman" w:hAnsi="Times New Roman"/>
                      <w:color w:val="000000" w:themeColor="text1"/>
                      <w:kern w:val="0"/>
                      <w:szCs w:val="18"/>
                      <w:lang w:eastAsia="zh-CN"/>
                      <w14:textFill>
                        <w14:solidFill>
                          <w14:schemeClr w14:val="tx1"/>
                        </w14:solidFill>
                      </w14:textFill>
                    </w:rPr>
                    <w:t>4</w:t>
                  </w:r>
                </w:p>
              </w:tc>
              <w:tc>
                <w:tcPr>
                  <w:tcW w:w="954"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0.00264</w:t>
                  </w:r>
                </w:p>
              </w:tc>
              <w:tc>
                <w:tcPr>
                  <w:tcW w:w="415"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550"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416"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684"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955"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ascii="Times New Roman" w:hAnsi="Times New Roman"/>
                      <w:color w:val="000000" w:themeColor="text1"/>
                      <w:kern w:val="0"/>
                      <w:szCs w:val="18"/>
                      <w:lang w:eastAsia="zh-CN"/>
                      <w14:textFill>
                        <w14:solidFill>
                          <w14:schemeClr w14:val="tx1"/>
                        </w14:solidFill>
                      </w14:textFill>
                    </w:rPr>
                    <w:t>0.</w:t>
                  </w:r>
                  <w:r>
                    <w:rPr>
                      <w:rFonts w:hint="eastAsia" w:ascii="Times New Roman" w:hAnsi="Times New Roman"/>
                      <w:color w:val="000000" w:themeColor="text1"/>
                      <w:kern w:val="0"/>
                      <w:szCs w:val="18"/>
                      <w:lang w:eastAsia="zh-CN"/>
                      <w14:textFill>
                        <w14:solidFill>
                          <w14:schemeClr w14:val="tx1"/>
                        </w14:solidFill>
                      </w14:textFill>
                    </w:rPr>
                    <w:t>5</w:t>
                  </w:r>
                </w:p>
              </w:tc>
              <w:tc>
                <w:tcPr>
                  <w:tcW w:w="983"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0.00033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24" w:type="dxa"/>
                  <w:vMerge w:val="continue"/>
                  <w:vAlign w:val="center"/>
                </w:tcPr>
                <w:p>
                  <w:pPr>
                    <w:pStyle w:val="4"/>
                    <w:jc w:val="center"/>
                    <w:rPr>
                      <w:rFonts w:ascii="Times New Roman" w:hAnsi="Times New Roman"/>
                      <w:b/>
                      <w:bCs/>
                      <w:color w:val="000000" w:themeColor="text1"/>
                      <w:kern w:val="0"/>
                      <w:szCs w:val="18"/>
                      <w14:textFill>
                        <w14:solidFill>
                          <w14:schemeClr w14:val="tx1"/>
                        </w14:solidFill>
                      </w14:textFill>
                    </w:rPr>
                  </w:pPr>
                </w:p>
              </w:tc>
              <w:tc>
                <w:tcPr>
                  <w:tcW w:w="862" w:type="dxa"/>
                  <w:vAlign w:val="center"/>
                </w:tcPr>
                <w:p>
                  <w:pPr>
                    <w:pStyle w:val="4"/>
                    <w:jc w:val="center"/>
                    <w:rPr>
                      <w:rFonts w:ascii="Times New Roman" w:hAnsi="Times New Roman"/>
                      <w:b/>
                      <w:bCs/>
                      <w:color w:val="000000" w:themeColor="text1"/>
                      <w:kern w:val="0"/>
                      <w:szCs w:val="18"/>
                      <w14:textFill>
                        <w14:solidFill>
                          <w14:schemeClr w14:val="tx1"/>
                        </w14:solidFill>
                      </w14:textFill>
                    </w:rPr>
                  </w:pPr>
                  <w:r>
                    <w:rPr>
                      <w:rFonts w:ascii="Times New Roman" w:hAnsi="Times New Roman"/>
                      <w:color w:val="000000" w:themeColor="text1"/>
                      <w:kern w:val="0"/>
                      <w:szCs w:val="18"/>
                      <w14:textFill>
                        <w14:solidFill>
                          <w14:schemeClr w14:val="tx1"/>
                        </w14:solidFill>
                      </w14:textFill>
                    </w:rPr>
                    <w:t>NH</w:t>
                  </w:r>
                  <w:r>
                    <w:rPr>
                      <w:rFonts w:ascii="Times New Roman" w:hAnsi="Times New Roman"/>
                      <w:color w:val="000000" w:themeColor="text1"/>
                      <w:kern w:val="0"/>
                      <w:szCs w:val="18"/>
                      <w:vertAlign w:val="subscript"/>
                      <w14:textFill>
                        <w14:solidFill>
                          <w14:schemeClr w14:val="tx1"/>
                        </w14:solidFill>
                      </w14:textFill>
                    </w:rPr>
                    <w:t>3</w:t>
                  </w:r>
                  <w:r>
                    <w:rPr>
                      <w:rFonts w:ascii="Times New Roman" w:hAnsi="Times New Roman"/>
                      <w:color w:val="000000" w:themeColor="text1"/>
                      <w:kern w:val="0"/>
                      <w:szCs w:val="18"/>
                      <w14:textFill>
                        <w14:solidFill>
                          <w14:schemeClr w14:val="tx1"/>
                        </w14:solidFill>
                      </w14:textFill>
                    </w:rPr>
                    <w:t>-N</w:t>
                  </w:r>
                </w:p>
              </w:tc>
              <w:tc>
                <w:tcPr>
                  <w:tcW w:w="820" w:type="dxa"/>
                  <w:vMerge w:val="continue"/>
                  <w:vAlign w:val="center"/>
                </w:tcPr>
                <w:p>
                  <w:pPr>
                    <w:pStyle w:val="4"/>
                    <w:jc w:val="center"/>
                    <w:rPr>
                      <w:rFonts w:ascii="Times New Roman" w:hAnsi="Times New Roman"/>
                      <w:b/>
                      <w:bCs/>
                      <w:color w:val="000000" w:themeColor="text1"/>
                      <w:kern w:val="0"/>
                      <w:szCs w:val="18"/>
                      <w14:textFill>
                        <w14:solidFill>
                          <w14:schemeClr w14:val="tx1"/>
                        </w14:solidFill>
                      </w14:textFill>
                    </w:rPr>
                  </w:pPr>
                </w:p>
              </w:tc>
              <w:tc>
                <w:tcPr>
                  <w:tcW w:w="954"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ascii="Times New Roman" w:hAnsi="Times New Roman"/>
                      <w:color w:val="000000" w:themeColor="text1"/>
                      <w:kern w:val="0"/>
                      <w:szCs w:val="18"/>
                      <w:lang w:eastAsia="zh-CN"/>
                      <w14:textFill>
                        <w14:solidFill>
                          <w14:schemeClr w14:val="tx1"/>
                        </w14:solidFill>
                      </w14:textFill>
                    </w:rPr>
                    <w:t>30</w:t>
                  </w:r>
                </w:p>
              </w:tc>
              <w:tc>
                <w:tcPr>
                  <w:tcW w:w="954"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0.0198</w:t>
                  </w:r>
                </w:p>
              </w:tc>
              <w:tc>
                <w:tcPr>
                  <w:tcW w:w="415"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550"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416"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684"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955"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5</w:t>
                  </w:r>
                </w:p>
              </w:tc>
              <w:tc>
                <w:tcPr>
                  <w:tcW w:w="983"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0.0033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24" w:type="dxa"/>
                  <w:vMerge w:val="continue"/>
                  <w:vAlign w:val="center"/>
                </w:tcPr>
                <w:p>
                  <w:pPr>
                    <w:pStyle w:val="4"/>
                    <w:jc w:val="center"/>
                    <w:rPr>
                      <w:rFonts w:ascii="Times New Roman" w:hAnsi="Times New Roman"/>
                      <w:b/>
                      <w:bCs/>
                      <w:color w:val="000000" w:themeColor="text1"/>
                      <w:kern w:val="0"/>
                      <w:szCs w:val="18"/>
                      <w14:textFill>
                        <w14:solidFill>
                          <w14:schemeClr w14:val="tx1"/>
                        </w14:solidFill>
                      </w14:textFill>
                    </w:rPr>
                  </w:pPr>
                </w:p>
              </w:tc>
              <w:tc>
                <w:tcPr>
                  <w:tcW w:w="862"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ascii="Times New Roman" w:hAnsi="Times New Roman"/>
                      <w:color w:val="000000" w:themeColor="text1"/>
                      <w:kern w:val="0"/>
                      <w:szCs w:val="18"/>
                      <w:lang w:eastAsia="zh-CN"/>
                      <w14:textFill>
                        <w14:solidFill>
                          <w14:schemeClr w14:val="tx1"/>
                        </w14:solidFill>
                      </w14:textFill>
                    </w:rPr>
                    <w:t>动植物油</w:t>
                  </w:r>
                </w:p>
              </w:tc>
              <w:tc>
                <w:tcPr>
                  <w:tcW w:w="820"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954"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10</w:t>
                  </w:r>
                </w:p>
              </w:tc>
              <w:tc>
                <w:tcPr>
                  <w:tcW w:w="954"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0.0066</w:t>
                  </w:r>
                </w:p>
              </w:tc>
              <w:tc>
                <w:tcPr>
                  <w:tcW w:w="415"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550"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416"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684" w:type="dxa"/>
                  <w:vMerge w:val="continue"/>
                  <w:vAlign w:val="center"/>
                </w:tcPr>
                <w:p>
                  <w:pPr>
                    <w:pStyle w:val="4"/>
                    <w:jc w:val="center"/>
                    <w:rPr>
                      <w:rFonts w:ascii="Times New Roman" w:hAnsi="Times New Roman"/>
                      <w:color w:val="000000" w:themeColor="text1"/>
                      <w:kern w:val="0"/>
                      <w:szCs w:val="18"/>
                      <w14:textFill>
                        <w14:solidFill>
                          <w14:schemeClr w14:val="tx1"/>
                        </w14:solidFill>
                      </w14:textFill>
                    </w:rPr>
                  </w:pPr>
                </w:p>
              </w:tc>
              <w:tc>
                <w:tcPr>
                  <w:tcW w:w="955"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ascii="Times New Roman" w:hAnsi="Times New Roman"/>
                      <w:color w:val="000000" w:themeColor="text1"/>
                      <w:kern w:val="0"/>
                      <w:szCs w:val="18"/>
                      <w:lang w:eastAsia="zh-CN"/>
                      <w14:textFill>
                        <w14:solidFill>
                          <w14:schemeClr w14:val="tx1"/>
                        </w14:solidFill>
                      </w14:textFill>
                    </w:rPr>
                    <w:t>1</w:t>
                  </w:r>
                </w:p>
              </w:tc>
              <w:tc>
                <w:tcPr>
                  <w:tcW w:w="983" w:type="dxa"/>
                  <w:vAlign w:val="center"/>
                </w:tcPr>
                <w:p>
                  <w:pPr>
                    <w:pStyle w:val="4"/>
                    <w:jc w:val="center"/>
                    <w:rPr>
                      <w:rFonts w:ascii="Times New Roman" w:hAnsi="Times New Roman"/>
                      <w:color w:val="000000" w:themeColor="text1"/>
                      <w:kern w:val="0"/>
                      <w:szCs w:val="18"/>
                      <w:lang w:eastAsia="zh-CN"/>
                      <w14:textFill>
                        <w14:solidFill>
                          <w14:schemeClr w14:val="tx1"/>
                        </w14:solidFill>
                      </w14:textFill>
                    </w:rPr>
                  </w:pPr>
                  <w:r>
                    <w:rPr>
                      <w:rFonts w:hint="eastAsia" w:ascii="Times New Roman" w:hAnsi="Times New Roman"/>
                      <w:color w:val="000000" w:themeColor="text1"/>
                      <w:kern w:val="0"/>
                      <w:szCs w:val="18"/>
                      <w:lang w:eastAsia="zh-CN"/>
                      <w14:textFill>
                        <w14:solidFill>
                          <w14:schemeClr w14:val="tx1"/>
                        </w14:solidFill>
                      </w14:textFill>
                    </w:rPr>
                    <w:t>0.00066</w:t>
                  </w:r>
                </w:p>
              </w:tc>
            </w:tr>
          </w:tbl>
          <w:p>
            <w:pPr>
              <w:widowControl/>
              <w:adjustRightInd w:val="0"/>
              <w:snapToGrid w:val="0"/>
              <w:spacing w:before="120" w:beforeLines="50" w:line="360" w:lineRule="auto"/>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w:t>
            </w:r>
            <w:r>
              <w:rPr>
                <w:b/>
                <w:bCs/>
                <w:color w:val="000000" w:themeColor="text1"/>
                <w14:textFill>
                  <w14:solidFill>
                    <w14:schemeClr w14:val="tx1"/>
                  </w14:solidFill>
                </w14:textFill>
              </w:rPr>
              <w:t>2</w:t>
            </w:r>
            <w:r>
              <w:rPr>
                <w:rFonts w:hint="eastAsia"/>
                <w:b/>
                <w:bCs/>
                <w:color w:val="000000" w:themeColor="text1"/>
                <w14:textFill>
                  <w14:solidFill>
                    <w14:schemeClr w14:val="tx1"/>
                  </w14:solidFill>
                </w14:textFill>
              </w:rPr>
              <w:t>）排放口情况</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项目</w:t>
            </w:r>
            <w:r>
              <w:rPr>
                <w:color w:val="000000" w:themeColor="text1"/>
                <w:lang w:eastAsia="zh-TW"/>
                <w14:textFill>
                  <w14:solidFill>
                    <w14:schemeClr w14:val="tx1"/>
                  </w14:solidFill>
                </w14:textFill>
              </w:rPr>
              <w:t>主要外排废水为员工生活污水，</w:t>
            </w:r>
            <w:r>
              <w:rPr>
                <w:rFonts w:hint="eastAsia"/>
                <w:color w:val="000000" w:themeColor="text1"/>
                <w14:textFill>
                  <w14:solidFill>
                    <w14:schemeClr w14:val="tx1"/>
                  </w14:solidFill>
                </w14:textFill>
              </w:rPr>
              <w:t>属于</w:t>
            </w:r>
            <w:r>
              <w:rPr>
                <w:color w:val="000000" w:themeColor="text1"/>
                <w14:textFill>
                  <w14:solidFill>
                    <w14:schemeClr w14:val="tx1"/>
                  </w14:solidFill>
                </w14:textFill>
              </w:rPr>
              <w:t>间接排放，项目间接排放口基本情况如下表所示。</w:t>
            </w:r>
          </w:p>
          <w:p>
            <w:pPr>
              <w:widowControl/>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 xml:space="preserve">表4-17 </w:t>
            </w:r>
            <w:r>
              <w:rPr>
                <w:b/>
                <w:color w:val="000000" w:themeColor="text1"/>
                <w14:textFill>
                  <w14:solidFill>
                    <w14:schemeClr w14:val="tx1"/>
                  </w14:solidFill>
                </w14:textFill>
              </w:rPr>
              <w:t>废水间接排放口基本情况表</w:t>
            </w:r>
          </w:p>
          <w:tbl>
            <w:tblPr>
              <w:tblStyle w:val="90"/>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25"/>
              <w:gridCol w:w="555"/>
              <w:gridCol w:w="1692"/>
              <w:gridCol w:w="709"/>
              <w:gridCol w:w="483"/>
              <w:gridCol w:w="938"/>
              <w:gridCol w:w="725"/>
              <w:gridCol w:w="648"/>
              <w:gridCol w:w="815"/>
              <w:gridCol w:w="1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202" w:type="pct"/>
                  <w:vMerge w:val="restart"/>
                  <w:vAlign w:val="center"/>
                </w:tcPr>
                <w:p>
                  <w:pPr>
                    <w:widowControl/>
                    <w:adjustRightInd w:val="0"/>
                    <w:snapToGrid w:val="0"/>
                    <w:jc w:val="center"/>
                    <w:rPr>
                      <w:b/>
                      <w:color w:val="000000" w:themeColor="text1"/>
                      <w:szCs w:val="18"/>
                      <w14:textFill>
                        <w14:solidFill>
                          <w14:schemeClr w14:val="tx1"/>
                        </w14:solidFill>
                      </w14:textFill>
                    </w:rPr>
                  </w:pPr>
                  <w:r>
                    <w:rPr>
                      <w:b/>
                      <w:color w:val="000000" w:themeColor="text1"/>
                      <w:szCs w:val="18"/>
                      <w14:textFill>
                        <w14:solidFill>
                          <w14:schemeClr w14:val="tx1"/>
                        </w14:solidFill>
                      </w14:textFill>
                    </w:rPr>
                    <w:t>序号</w:t>
                  </w:r>
                </w:p>
              </w:tc>
              <w:tc>
                <w:tcPr>
                  <w:tcW w:w="346" w:type="pct"/>
                  <w:vMerge w:val="restart"/>
                  <w:vAlign w:val="center"/>
                </w:tcPr>
                <w:p>
                  <w:pPr>
                    <w:widowControl/>
                    <w:adjustRightInd w:val="0"/>
                    <w:snapToGrid w:val="0"/>
                    <w:jc w:val="center"/>
                    <w:rPr>
                      <w:b/>
                      <w:color w:val="000000" w:themeColor="text1"/>
                      <w:szCs w:val="18"/>
                      <w14:textFill>
                        <w14:solidFill>
                          <w14:schemeClr w14:val="tx1"/>
                        </w14:solidFill>
                      </w14:textFill>
                    </w:rPr>
                  </w:pPr>
                  <w:r>
                    <w:rPr>
                      <w:b/>
                      <w:color w:val="000000" w:themeColor="text1"/>
                      <w:szCs w:val="18"/>
                      <w14:textFill>
                        <w14:solidFill>
                          <w14:schemeClr w14:val="tx1"/>
                        </w14:solidFill>
                      </w14:textFill>
                    </w:rPr>
                    <w:t>排放口编号</w:t>
                  </w:r>
                </w:p>
              </w:tc>
              <w:tc>
                <w:tcPr>
                  <w:tcW w:w="1054" w:type="pct"/>
                  <w:vMerge w:val="restart"/>
                  <w:vAlign w:val="center"/>
                </w:tcPr>
                <w:p>
                  <w:pPr>
                    <w:widowControl/>
                    <w:adjustRightInd w:val="0"/>
                    <w:snapToGrid w:val="0"/>
                    <w:jc w:val="center"/>
                    <w:rPr>
                      <w:b/>
                      <w:color w:val="000000" w:themeColor="text1"/>
                      <w:szCs w:val="18"/>
                      <w14:textFill>
                        <w14:solidFill>
                          <w14:schemeClr w14:val="tx1"/>
                        </w14:solidFill>
                      </w14:textFill>
                    </w:rPr>
                  </w:pPr>
                  <w:r>
                    <w:rPr>
                      <w:b/>
                      <w:color w:val="000000" w:themeColor="text1"/>
                      <w:szCs w:val="18"/>
                      <w14:textFill>
                        <w14:solidFill>
                          <w14:schemeClr w14:val="tx1"/>
                        </w14:solidFill>
                      </w14:textFill>
                    </w:rPr>
                    <w:t>排放口</w:t>
                  </w:r>
                </w:p>
                <w:p>
                  <w:pPr>
                    <w:widowControl/>
                    <w:adjustRightInd w:val="0"/>
                    <w:snapToGrid w:val="0"/>
                    <w:jc w:val="center"/>
                    <w:rPr>
                      <w:b/>
                      <w:color w:val="000000" w:themeColor="text1"/>
                      <w:szCs w:val="18"/>
                      <w14:textFill>
                        <w14:solidFill>
                          <w14:schemeClr w14:val="tx1"/>
                        </w14:solidFill>
                      </w14:textFill>
                    </w:rPr>
                  </w:pPr>
                  <w:r>
                    <w:rPr>
                      <w:b/>
                      <w:color w:val="000000" w:themeColor="text1"/>
                      <w:szCs w:val="18"/>
                      <w14:textFill>
                        <w14:solidFill>
                          <w14:schemeClr w14:val="tx1"/>
                        </w14:solidFill>
                      </w14:textFill>
                    </w:rPr>
                    <w:t>地理坐标</w:t>
                  </w:r>
                </w:p>
              </w:tc>
              <w:tc>
                <w:tcPr>
                  <w:tcW w:w="442" w:type="pct"/>
                  <w:vMerge w:val="restart"/>
                  <w:vAlign w:val="center"/>
                </w:tcPr>
                <w:p>
                  <w:pPr>
                    <w:widowControl/>
                    <w:adjustRightInd w:val="0"/>
                    <w:snapToGrid w:val="0"/>
                    <w:jc w:val="center"/>
                    <w:rPr>
                      <w:b/>
                      <w:color w:val="000000" w:themeColor="text1"/>
                      <w:szCs w:val="18"/>
                      <w14:textFill>
                        <w14:solidFill>
                          <w14:schemeClr w14:val="tx1"/>
                        </w14:solidFill>
                      </w14:textFill>
                    </w:rPr>
                  </w:pPr>
                  <w:r>
                    <w:rPr>
                      <w:b/>
                      <w:color w:val="000000" w:themeColor="text1"/>
                      <w:szCs w:val="18"/>
                      <w14:textFill>
                        <w14:solidFill>
                          <w14:schemeClr w14:val="tx1"/>
                        </w14:solidFill>
                      </w14:textFill>
                    </w:rPr>
                    <w:t>废水</w:t>
                  </w:r>
                </w:p>
                <w:p>
                  <w:pPr>
                    <w:widowControl/>
                    <w:adjustRightInd w:val="0"/>
                    <w:snapToGrid w:val="0"/>
                    <w:jc w:val="center"/>
                    <w:rPr>
                      <w:b/>
                      <w:color w:val="000000" w:themeColor="text1"/>
                      <w:szCs w:val="18"/>
                      <w14:textFill>
                        <w14:solidFill>
                          <w14:schemeClr w14:val="tx1"/>
                        </w14:solidFill>
                      </w14:textFill>
                    </w:rPr>
                  </w:pPr>
                  <w:r>
                    <w:rPr>
                      <w:b/>
                      <w:color w:val="000000" w:themeColor="text1"/>
                      <w:szCs w:val="18"/>
                      <w14:textFill>
                        <w14:solidFill>
                          <w14:schemeClr w14:val="tx1"/>
                        </w14:solidFill>
                      </w14:textFill>
                    </w:rPr>
                    <w:t>排放量</w:t>
                  </w:r>
                </w:p>
                <w:p>
                  <w:pPr>
                    <w:widowControl/>
                    <w:adjustRightInd w:val="0"/>
                    <w:snapToGrid w:val="0"/>
                    <w:jc w:val="center"/>
                    <w:rPr>
                      <w:b/>
                      <w:color w:val="000000" w:themeColor="text1"/>
                      <w:szCs w:val="18"/>
                      <w14:textFill>
                        <w14:solidFill>
                          <w14:schemeClr w14:val="tx1"/>
                        </w14:solidFill>
                      </w14:textFill>
                    </w:rPr>
                  </w:pPr>
                  <w:r>
                    <w:rPr>
                      <w:b/>
                      <w:color w:val="000000" w:themeColor="text1"/>
                      <w:szCs w:val="18"/>
                      <w14:textFill>
                        <w14:solidFill>
                          <w14:schemeClr w14:val="tx1"/>
                        </w14:solidFill>
                      </w14:textFill>
                    </w:rPr>
                    <w:t>（万t/a）</w:t>
                  </w:r>
                </w:p>
              </w:tc>
              <w:tc>
                <w:tcPr>
                  <w:tcW w:w="301" w:type="pct"/>
                  <w:vMerge w:val="restart"/>
                  <w:vAlign w:val="center"/>
                </w:tcPr>
                <w:p>
                  <w:pPr>
                    <w:widowControl/>
                    <w:adjustRightInd w:val="0"/>
                    <w:snapToGrid w:val="0"/>
                    <w:jc w:val="center"/>
                    <w:rPr>
                      <w:b/>
                      <w:color w:val="000000" w:themeColor="text1"/>
                      <w:szCs w:val="18"/>
                      <w14:textFill>
                        <w14:solidFill>
                          <w14:schemeClr w14:val="tx1"/>
                        </w14:solidFill>
                      </w14:textFill>
                    </w:rPr>
                  </w:pPr>
                  <w:r>
                    <w:rPr>
                      <w:b/>
                      <w:color w:val="000000" w:themeColor="text1"/>
                      <w:szCs w:val="18"/>
                      <w14:textFill>
                        <w14:solidFill>
                          <w14:schemeClr w14:val="tx1"/>
                        </w14:solidFill>
                      </w14:textFill>
                    </w:rPr>
                    <w:t>排放去向</w:t>
                  </w:r>
                </w:p>
              </w:tc>
              <w:tc>
                <w:tcPr>
                  <w:tcW w:w="585" w:type="pct"/>
                  <w:vMerge w:val="restart"/>
                  <w:vAlign w:val="center"/>
                </w:tcPr>
                <w:p>
                  <w:pPr>
                    <w:widowControl/>
                    <w:adjustRightInd w:val="0"/>
                    <w:snapToGrid w:val="0"/>
                    <w:jc w:val="center"/>
                    <w:rPr>
                      <w:b/>
                      <w:color w:val="000000" w:themeColor="text1"/>
                      <w:szCs w:val="18"/>
                      <w14:textFill>
                        <w14:solidFill>
                          <w14:schemeClr w14:val="tx1"/>
                        </w14:solidFill>
                      </w14:textFill>
                    </w:rPr>
                  </w:pPr>
                  <w:r>
                    <w:rPr>
                      <w:b/>
                      <w:color w:val="000000" w:themeColor="text1"/>
                      <w:szCs w:val="18"/>
                      <w14:textFill>
                        <w14:solidFill>
                          <w14:schemeClr w14:val="tx1"/>
                        </w14:solidFill>
                      </w14:textFill>
                    </w:rPr>
                    <w:t>排放规律</w:t>
                  </w:r>
                </w:p>
              </w:tc>
              <w:tc>
                <w:tcPr>
                  <w:tcW w:w="452" w:type="pct"/>
                  <w:vMerge w:val="restart"/>
                  <w:vAlign w:val="center"/>
                </w:tcPr>
                <w:p>
                  <w:pPr>
                    <w:widowControl/>
                    <w:adjustRightInd w:val="0"/>
                    <w:snapToGrid w:val="0"/>
                    <w:jc w:val="center"/>
                    <w:rPr>
                      <w:b/>
                      <w:color w:val="000000" w:themeColor="text1"/>
                      <w:szCs w:val="18"/>
                      <w14:textFill>
                        <w14:solidFill>
                          <w14:schemeClr w14:val="tx1"/>
                        </w14:solidFill>
                      </w14:textFill>
                    </w:rPr>
                  </w:pPr>
                  <w:r>
                    <w:rPr>
                      <w:b/>
                      <w:color w:val="000000" w:themeColor="text1"/>
                      <w:szCs w:val="18"/>
                      <w14:textFill>
                        <w14:solidFill>
                          <w14:schemeClr w14:val="tx1"/>
                        </w14:solidFill>
                      </w14:textFill>
                    </w:rPr>
                    <w:t>间歇排放时段</w:t>
                  </w:r>
                </w:p>
              </w:tc>
              <w:tc>
                <w:tcPr>
                  <w:tcW w:w="1615" w:type="pct"/>
                  <w:gridSpan w:val="3"/>
                  <w:vAlign w:val="center"/>
                </w:tcPr>
                <w:p>
                  <w:pPr>
                    <w:widowControl/>
                    <w:adjustRightInd w:val="0"/>
                    <w:snapToGrid w:val="0"/>
                    <w:jc w:val="center"/>
                    <w:rPr>
                      <w:b/>
                      <w:color w:val="000000" w:themeColor="text1"/>
                      <w:szCs w:val="18"/>
                      <w14:textFill>
                        <w14:solidFill>
                          <w14:schemeClr w14:val="tx1"/>
                        </w14:solidFill>
                      </w14:textFill>
                    </w:rPr>
                  </w:pPr>
                  <w:r>
                    <w:rPr>
                      <w:b/>
                      <w:color w:val="000000" w:themeColor="text1"/>
                      <w:szCs w:val="18"/>
                      <w14:textFill>
                        <w14:solidFill>
                          <w14:schemeClr w14:val="tx1"/>
                        </w14:solidFill>
                      </w14:textFill>
                    </w:rPr>
                    <w:t>受纳污水处理厂信息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3" w:hRule="atLeast"/>
                <w:jc w:val="center"/>
              </w:trPr>
              <w:tc>
                <w:tcPr>
                  <w:tcW w:w="202" w:type="pct"/>
                  <w:vMerge w:val="continue"/>
                  <w:vAlign w:val="center"/>
                </w:tcPr>
                <w:p>
                  <w:pPr>
                    <w:widowControl/>
                    <w:adjustRightInd w:val="0"/>
                    <w:snapToGrid w:val="0"/>
                    <w:jc w:val="center"/>
                    <w:rPr>
                      <w:b/>
                      <w:color w:val="000000" w:themeColor="text1"/>
                      <w:szCs w:val="18"/>
                      <w14:textFill>
                        <w14:solidFill>
                          <w14:schemeClr w14:val="tx1"/>
                        </w14:solidFill>
                      </w14:textFill>
                    </w:rPr>
                  </w:pPr>
                </w:p>
              </w:tc>
              <w:tc>
                <w:tcPr>
                  <w:tcW w:w="346" w:type="pct"/>
                  <w:vMerge w:val="continue"/>
                  <w:vAlign w:val="center"/>
                </w:tcPr>
                <w:p>
                  <w:pPr>
                    <w:widowControl/>
                    <w:adjustRightInd w:val="0"/>
                    <w:snapToGrid w:val="0"/>
                    <w:jc w:val="center"/>
                    <w:rPr>
                      <w:b/>
                      <w:color w:val="000000" w:themeColor="text1"/>
                      <w:szCs w:val="18"/>
                      <w14:textFill>
                        <w14:solidFill>
                          <w14:schemeClr w14:val="tx1"/>
                        </w14:solidFill>
                      </w14:textFill>
                    </w:rPr>
                  </w:pPr>
                </w:p>
              </w:tc>
              <w:tc>
                <w:tcPr>
                  <w:tcW w:w="1054" w:type="pct"/>
                  <w:vMerge w:val="continue"/>
                  <w:vAlign w:val="center"/>
                </w:tcPr>
                <w:p>
                  <w:pPr>
                    <w:widowControl/>
                    <w:adjustRightInd w:val="0"/>
                    <w:snapToGrid w:val="0"/>
                    <w:jc w:val="center"/>
                    <w:rPr>
                      <w:b/>
                      <w:color w:val="000000" w:themeColor="text1"/>
                      <w:szCs w:val="18"/>
                      <w14:textFill>
                        <w14:solidFill>
                          <w14:schemeClr w14:val="tx1"/>
                        </w14:solidFill>
                      </w14:textFill>
                    </w:rPr>
                  </w:pPr>
                </w:p>
              </w:tc>
              <w:tc>
                <w:tcPr>
                  <w:tcW w:w="442" w:type="pct"/>
                  <w:vMerge w:val="continue"/>
                  <w:vAlign w:val="center"/>
                </w:tcPr>
                <w:p>
                  <w:pPr>
                    <w:widowControl/>
                    <w:adjustRightInd w:val="0"/>
                    <w:snapToGrid w:val="0"/>
                    <w:jc w:val="center"/>
                    <w:rPr>
                      <w:b/>
                      <w:color w:val="000000" w:themeColor="text1"/>
                      <w:szCs w:val="18"/>
                      <w14:textFill>
                        <w14:solidFill>
                          <w14:schemeClr w14:val="tx1"/>
                        </w14:solidFill>
                      </w14:textFill>
                    </w:rPr>
                  </w:pPr>
                </w:p>
              </w:tc>
              <w:tc>
                <w:tcPr>
                  <w:tcW w:w="301" w:type="pct"/>
                  <w:vMerge w:val="continue"/>
                  <w:vAlign w:val="center"/>
                </w:tcPr>
                <w:p>
                  <w:pPr>
                    <w:widowControl/>
                    <w:adjustRightInd w:val="0"/>
                    <w:snapToGrid w:val="0"/>
                    <w:jc w:val="center"/>
                    <w:rPr>
                      <w:b/>
                      <w:color w:val="000000" w:themeColor="text1"/>
                      <w:szCs w:val="18"/>
                      <w14:textFill>
                        <w14:solidFill>
                          <w14:schemeClr w14:val="tx1"/>
                        </w14:solidFill>
                      </w14:textFill>
                    </w:rPr>
                  </w:pPr>
                </w:p>
              </w:tc>
              <w:tc>
                <w:tcPr>
                  <w:tcW w:w="585" w:type="pct"/>
                  <w:vMerge w:val="continue"/>
                  <w:vAlign w:val="center"/>
                </w:tcPr>
                <w:p>
                  <w:pPr>
                    <w:widowControl/>
                    <w:adjustRightInd w:val="0"/>
                    <w:snapToGrid w:val="0"/>
                    <w:jc w:val="center"/>
                    <w:rPr>
                      <w:b/>
                      <w:color w:val="000000" w:themeColor="text1"/>
                      <w:szCs w:val="18"/>
                      <w14:textFill>
                        <w14:solidFill>
                          <w14:schemeClr w14:val="tx1"/>
                        </w14:solidFill>
                      </w14:textFill>
                    </w:rPr>
                  </w:pPr>
                </w:p>
              </w:tc>
              <w:tc>
                <w:tcPr>
                  <w:tcW w:w="452" w:type="pct"/>
                  <w:vMerge w:val="continue"/>
                  <w:vAlign w:val="center"/>
                </w:tcPr>
                <w:p>
                  <w:pPr>
                    <w:widowControl/>
                    <w:adjustRightInd w:val="0"/>
                    <w:snapToGrid w:val="0"/>
                    <w:jc w:val="center"/>
                    <w:rPr>
                      <w:b/>
                      <w:color w:val="000000" w:themeColor="text1"/>
                      <w:szCs w:val="18"/>
                      <w14:textFill>
                        <w14:solidFill>
                          <w14:schemeClr w14:val="tx1"/>
                        </w14:solidFill>
                      </w14:textFill>
                    </w:rPr>
                  </w:pPr>
                </w:p>
              </w:tc>
              <w:tc>
                <w:tcPr>
                  <w:tcW w:w="404" w:type="pct"/>
                  <w:vAlign w:val="center"/>
                </w:tcPr>
                <w:p>
                  <w:pPr>
                    <w:widowControl/>
                    <w:adjustRightInd w:val="0"/>
                    <w:snapToGrid w:val="0"/>
                    <w:jc w:val="center"/>
                    <w:rPr>
                      <w:b/>
                      <w:color w:val="000000" w:themeColor="text1"/>
                      <w:szCs w:val="18"/>
                      <w14:textFill>
                        <w14:solidFill>
                          <w14:schemeClr w14:val="tx1"/>
                        </w14:solidFill>
                      </w14:textFill>
                    </w:rPr>
                  </w:pPr>
                  <w:r>
                    <w:rPr>
                      <w:b/>
                      <w:color w:val="000000" w:themeColor="text1"/>
                      <w:szCs w:val="18"/>
                      <w14:textFill>
                        <w14:solidFill>
                          <w14:schemeClr w14:val="tx1"/>
                        </w14:solidFill>
                      </w14:textFill>
                    </w:rPr>
                    <w:t>名称</w:t>
                  </w:r>
                </w:p>
              </w:tc>
              <w:tc>
                <w:tcPr>
                  <w:tcW w:w="508" w:type="pct"/>
                  <w:vAlign w:val="center"/>
                </w:tcPr>
                <w:p>
                  <w:pPr>
                    <w:widowControl/>
                    <w:adjustRightInd w:val="0"/>
                    <w:snapToGrid w:val="0"/>
                    <w:jc w:val="center"/>
                    <w:rPr>
                      <w:b/>
                      <w:color w:val="000000" w:themeColor="text1"/>
                      <w:szCs w:val="18"/>
                      <w14:textFill>
                        <w14:solidFill>
                          <w14:schemeClr w14:val="tx1"/>
                        </w14:solidFill>
                      </w14:textFill>
                    </w:rPr>
                  </w:pPr>
                  <w:r>
                    <w:rPr>
                      <w:b/>
                      <w:color w:val="000000" w:themeColor="text1"/>
                      <w:szCs w:val="18"/>
                      <w14:textFill>
                        <w14:solidFill>
                          <w14:schemeClr w14:val="tx1"/>
                        </w14:solidFill>
                      </w14:textFill>
                    </w:rPr>
                    <w:t>污染物种类</w:t>
                  </w:r>
                </w:p>
              </w:tc>
              <w:tc>
                <w:tcPr>
                  <w:tcW w:w="702" w:type="pct"/>
                  <w:vAlign w:val="center"/>
                </w:tcPr>
                <w:p>
                  <w:pPr>
                    <w:widowControl/>
                    <w:adjustRightInd w:val="0"/>
                    <w:snapToGrid w:val="0"/>
                    <w:jc w:val="center"/>
                    <w:rPr>
                      <w:b/>
                      <w:color w:val="000000" w:themeColor="text1"/>
                      <w:szCs w:val="18"/>
                      <w14:textFill>
                        <w14:solidFill>
                          <w14:schemeClr w14:val="tx1"/>
                        </w14:solidFill>
                      </w14:textFill>
                    </w:rPr>
                  </w:pPr>
                  <w:r>
                    <w:rPr>
                      <w:b/>
                      <w:color w:val="000000" w:themeColor="text1"/>
                      <w:szCs w:val="18"/>
                      <w14:textFill>
                        <w14:solidFill>
                          <w14:schemeClr w14:val="tx1"/>
                        </w14:solidFill>
                      </w14:textFill>
                    </w:rPr>
                    <w:t>国建或地方污染物排放标准浓度限值（mg/L）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jc w:val="center"/>
              </w:trPr>
              <w:tc>
                <w:tcPr>
                  <w:tcW w:w="202" w:type="pct"/>
                  <w:vMerge w:val="restar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1</w:t>
                  </w:r>
                </w:p>
              </w:tc>
              <w:tc>
                <w:tcPr>
                  <w:tcW w:w="346" w:type="pct"/>
                  <w:vMerge w:val="restar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WS-01</w:t>
                  </w:r>
                </w:p>
              </w:tc>
              <w:tc>
                <w:tcPr>
                  <w:tcW w:w="1054" w:type="pct"/>
                  <w:vMerge w:val="restar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E 114°30′0.492″</w:t>
                  </w:r>
                </w:p>
                <w:p>
                  <w:pPr>
                    <w:widowControl/>
                    <w:adjustRightInd w:val="0"/>
                    <w:snapToGrid w:val="0"/>
                    <w:jc w:val="center"/>
                    <w:rPr>
                      <w:color w:val="000000" w:themeColor="text1"/>
                      <w14:textFill>
                        <w14:solidFill>
                          <w14:schemeClr w14:val="tx1"/>
                        </w14:solidFill>
                      </w14:textFill>
                    </w:rPr>
                  </w:pPr>
                  <w:r>
                    <w:rPr>
                      <w:color w:val="000000" w:themeColor="text1"/>
                      <w:szCs w:val="18"/>
                      <w14:textFill>
                        <w14:solidFill>
                          <w14:schemeClr w14:val="tx1"/>
                        </w14:solidFill>
                      </w14:textFill>
                    </w:rPr>
                    <w:t>N 23°26′58.992″</w:t>
                  </w:r>
                </w:p>
              </w:tc>
              <w:tc>
                <w:tcPr>
                  <w:tcW w:w="442" w:type="pct"/>
                  <w:vMerge w:val="restart"/>
                  <w:vAlign w:val="center"/>
                </w:tcPr>
                <w:p>
                  <w:pPr>
                    <w:widowControl/>
                    <w:adjustRightInd w:val="0"/>
                    <w:snapToGrid w:val="0"/>
                    <w:jc w:val="center"/>
                    <w:rPr>
                      <w:color w:val="000000" w:themeColor="text1"/>
                      <w:szCs w:val="18"/>
                      <w14:textFill>
                        <w14:solidFill>
                          <w14:schemeClr w14:val="tx1"/>
                        </w14:solidFill>
                      </w14:textFill>
                    </w:rPr>
                  </w:pPr>
                  <w:r>
                    <w:rPr>
                      <w:rFonts w:hint="eastAsia"/>
                      <w:color w:val="000000" w:themeColor="text1"/>
                      <w:szCs w:val="18"/>
                      <w14:textFill>
                        <w14:solidFill>
                          <w14:schemeClr w14:val="tx1"/>
                        </w14:solidFill>
                      </w14:textFill>
                    </w:rPr>
                    <w:t>0.06</w:t>
                  </w:r>
                </w:p>
              </w:tc>
              <w:tc>
                <w:tcPr>
                  <w:tcW w:w="301" w:type="pct"/>
                  <w:vMerge w:val="restar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进入城市污水处理厂</w:t>
                  </w:r>
                </w:p>
              </w:tc>
              <w:tc>
                <w:tcPr>
                  <w:tcW w:w="585" w:type="pct"/>
                  <w:vMerge w:val="restar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间断排放，排放期间流量不稳定且无规律，但不属于冲击型排放</w:t>
                  </w:r>
                </w:p>
              </w:tc>
              <w:tc>
                <w:tcPr>
                  <w:tcW w:w="452" w:type="pct"/>
                  <w:vMerge w:val="restar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无固定时段</w:t>
                  </w:r>
                </w:p>
              </w:tc>
              <w:tc>
                <w:tcPr>
                  <w:tcW w:w="404" w:type="pct"/>
                  <w:vMerge w:val="restart"/>
                  <w:vAlign w:val="center"/>
                </w:tcPr>
                <w:p>
                  <w:pPr>
                    <w:widowControl/>
                    <w:adjustRightInd w:val="0"/>
                    <w:snapToGrid w:val="0"/>
                    <w:jc w:val="center"/>
                    <w:rPr>
                      <w:color w:val="000000" w:themeColor="text1"/>
                      <w:szCs w:val="18"/>
                      <w14:textFill>
                        <w14:solidFill>
                          <w14:schemeClr w14:val="tx1"/>
                        </w14:solidFill>
                      </w14:textFill>
                    </w:rPr>
                  </w:pPr>
                  <w:r>
                    <w:rPr>
                      <w:rFonts w:hint="eastAsia"/>
                      <w:color w:val="000000" w:themeColor="text1"/>
                      <w:szCs w:val="18"/>
                      <w14:textFill>
                        <w14:solidFill>
                          <w14:schemeClr w14:val="tx1"/>
                        </w14:solidFill>
                      </w14:textFill>
                    </w:rPr>
                    <w:t>杨侨镇生活</w:t>
                  </w:r>
                  <w:r>
                    <w:rPr>
                      <w:color w:val="000000" w:themeColor="text1"/>
                      <w:szCs w:val="18"/>
                      <w14:textFill>
                        <w14:solidFill>
                          <w14:schemeClr w14:val="tx1"/>
                        </w14:solidFill>
                      </w14:textFill>
                    </w:rPr>
                    <w:t>污水处理厂</w:t>
                  </w:r>
                </w:p>
              </w:tc>
              <w:tc>
                <w:tcPr>
                  <w:tcW w:w="508" w:type="pc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SS</w:t>
                  </w:r>
                </w:p>
              </w:tc>
              <w:tc>
                <w:tcPr>
                  <w:tcW w:w="702" w:type="pc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jc w:val="center"/>
              </w:trPr>
              <w:tc>
                <w:tcPr>
                  <w:tcW w:w="202"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346"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1054"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442"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301"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585"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452"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404"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508" w:type="pc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BOD</w:t>
                  </w:r>
                  <w:r>
                    <w:rPr>
                      <w:color w:val="000000" w:themeColor="text1"/>
                      <w:szCs w:val="18"/>
                      <w:vertAlign w:val="subscript"/>
                      <w14:textFill>
                        <w14:solidFill>
                          <w14:schemeClr w14:val="tx1"/>
                        </w14:solidFill>
                      </w14:textFill>
                    </w:rPr>
                    <w:t>5</w:t>
                  </w:r>
                </w:p>
              </w:tc>
              <w:tc>
                <w:tcPr>
                  <w:tcW w:w="702" w:type="pc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jc w:val="center"/>
              </w:trPr>
              <w:tc>
                <w:tcPr>
                  <w:tcW w:w="202"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346"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1054"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442"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301"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585"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452"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404"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508" w:type="pc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COD</w:t>
                  </w:r>
                  <w:r>
                    <w:rPr>
                      <w:color w:val="000000" w:themeColor="text1"/>
                      <w:szCs w:val="18"/>
                      <w:vertAlign w:val="subscript"/>
                      <w14:textFill>
                        <w14:solidFill>
                          <w14:schemeClr w14:val="tx1"/>
                        </w14:solidFill>
                      </w14:textFill>
                    </w:rPr>
                    <w:t>Cr</w:t>
                  </w:r>
                </w:p>
              </w:tc>
              <w:tc>
                <w:tcPr>
                  <w:tcW w:w="702" w:type="pc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jc w:val="center"/>
              </w:trPr>
              <w:tc>
                <w:tcPr>
                  <w:tcW w:w="202"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346"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1054"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442"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301"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585"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452"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404"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508" w:type="pc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TP</w:t>
                  </w:r>
                </w:p>
              </w:tc>
              <w:tc>
                <w:tcPr>
                  <w:tcW w:w="702" w:type="pc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0.</w:t>
                  </w:r>
                  <w:r>
                    <w:rPr>
                      <w:rFonts w:hint="eastAsia"/>
                      <w:color w:val="000000" w:themeColor="text1"/>
                      <w:szCs w:val="18"/>
                      <w14:textFill>
                        <w14:solidFill>
                          <w14:schemeClr w14:val="tx1"/>
                        </w14:solidFill>
                      </w14:textFill>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jc w:val="center"/>
              </w:trPr>
              <w:tc>
                <w:tcPr>
                  <w:tcW w:w="202"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346"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1054"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442"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301"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585"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452"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404"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508" w:type="pc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动植物油</w:t>
                  </w:r>
                </w:p>
              </w:tc>
              <w:tc>
                <w:tcPr>
                  <w:tcW w:w="702" w:type="pc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jc w:val="center"/>
              </w:trPr>
              <w:tc>
                <w:tcPr>
                  <w:tcW w:w="202"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346"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1054"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442"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301"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585"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452"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404" w:type="pct"/>
                  <w:vMerge w:val="continue"/>
                  <w:vAlign w:val="center"/>
                </w:tcPr>
                <w:p>
                  <w:pPr>
                    <w:widowControl/>
                    <w:adjustRightInd w:val="0"/>
                    <w:snapToGrid w:val="0"/>
                    <w:jc w:val="center"/>
                    <w:rPr>
                      <w:color w:val="000000" w:themeColor="text1"/>
                      <w:szCs w:val="18"/>
                      <w14:textFill>
                        <w14:solidFill>
                          <w14:schemeClr w14:val="tx1"/>
                        </w14:solidFill>
                      </w14:textFill>
                    </w:rPr>
                  </w:pPr>
                </w:p>
              </w:tc>
              <w:tc>
                <w:tcPr>
                  <w:tcW w:w="508" w:type="pct"/>
                  <w:vAlign w:val="center"/>
                </w:tcPr>
                <w:p>
                  <w:pPr>
                    <w:widowControl/>
                    <w:adjustRightInd w:val="0"/>
                    <w:snapToGrid w:val="0"/>
                    <w:jc w:val="center"/>
                    <w:rPr>
                      <w:color w:val="000000" w:themeColor="text1"/>
                      <w:szCs w:val="18"/>
                      <w14:textFill>
                        <w14:solidFill>
                          <w14:schemeClr w14:val="tx1"/>
                        </w14:solidFill>
                      </w14:textFill>
                    </w:rPr>
                  </w:pPr>
                  <w:r>
                    <w:rPr>
                      <w:color w:val="000000" w:themeColor="text1"/>
                      <w:szCs w:val="18"/>
                      <w14:textFill>
                        <w14:solidFill>
                          <w14:schemeClr w14:val="tx1"/>
                        </w14:solidFill>
                      </w14:textFill>
                    </w:rPr>
                    <w:t>氨氮</w:t>
                  </w:r>
                </w:p>
              </w:tc>
              <w:tc>
                <w:tcPr>
                  <w:tcW w:w="702" w:type="pct"/>
                  <w:vAlign w:val="center"/>
                </w:tcPr>
                <w:p>
                  <w:pPr>
                    <w:widowControl/>
                    <w:adjustRightInd w:val="0"/>
                    <w:snapToGrid w:val="0"/>
                    <w:jc w:val="center"/>
                    <w:rPr>
                      <w:color w:val="000000" w:themeColor="text1"/>
                      <w:szCs w:val="18"/>
                      <w14:textFill>
                        <w14:solidFill>
                          <w14:schemeClr w14:val="tx1"/>
                        </w14:solidFill>
                      </w14:textFill>
                    </w:rPr>
                  </w:pPr>
                  <w:r>
                    <w:rPr>
                      <w:rFonts w:hint="eastAsia"/>
                      <w:color w:val="000000" w:themeColor="text1"/>
                      <w:szCs w:val="18"/>
                      <w14:textFill>
                        <w14:solidFill>
                          <w14:schemeClr w14:val="tx1"/>
                        </w14:solidFill>
                      </w14:textFill>
                    </w:rPr>
                    <w:t>5</w:t>
                  </w:r>
                </w:p>
              </w:tc>
            </w:tr>
          </w:tbl>
          <w:p>
            <w:pPr>
              <w:autoSpaceDE w:val="0"/>
              <w:autoSpaceDN w:val="0"/>
              <w:adjustRightInd w:val="0"/>
              <w:spacing w:before="120" w:beforeLines="50" w:line="360" w:lineRule="auto"/>
              <w:ind w:firstLine="422" w:firstLineChars="200"/>
              <w:jc w:val="left"/>
              <w:textAlignment w:val="baseline"/>
              <w:rPr>
                <w:b/>
                <w:color w:val="000000" w:themeColor="text1"/>
                <w14:textFill>
                  <w14:solidFill>
                    <w14:schemeClr w14:val="tx1"/>
                  </w14:solidFill>
                </w14:textFill>
              </w:rPr>
            </w:pPr>
            <w:r>
              <w:rPr>
                <w:rFonts w:hint="eastAsia"/>
                <w:b/>
                <w:color w:val="000000" w:themeColor="text1"/>
                <w14:textFill>
                  <w14:solidFill>
                    <w14:schemeClr w14:val="tx1"/>
                  </w14:solidFill>
                </w14:textFill>
              </w:rPr>
              <w:t>（3）</w:t>
            </w:r>
            <w:r>
              <w:rPr>
                <w:b/>
                <w:color w:val="000000" w:themeColor="text1"/>
                <w14:textFill>
                  <w14:solidFill>
                    <w14:schemeClr w14:val="tx1"/>
                  </w14:solidFill>
                </w14:textFill>
              </w:rPr>
              <w:t>措施有效性分析</w:t>
            </w:r>
          </w:p>
          <w:p>
            <w:pPr>
              <w:widowControl/>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项目</w:t>
            </w:r>
            <w:r>
              <w:rPr>
                <w:color w:val="000000" w:themeColor="text1"/>
                <w14:textFill>
                  <w14:solidFill>
                    <w14:schemeClr w14:val="tx1"/>
                  </w14:solidFill>
                </w14:textFill>
              </w:rPr>
              <w:t>生活污水来自厂区日常运行，属于典型的城市生活用水，主要污染物成分为SS、BOD</w:t>
            </w:r>
            <w:r>
              <w:rPr>
                <w:color w:val="000000" w:themeColor="text1"/>
                <w:vertAlign w:val="subscript"/>
                <w14:textFill>
                  <w14:solidFill>
                    <w14:schemeClr w14:val="tx1"/>
                  </w14:solidFill>
                </w14:textFill>
              </w:rPr>
              <w:t>5</w:t>
            </w:r>
            <w:r>
              <w:rPr>
                <w:color w:val="000000" w:themeColor="text1"/>
                <w14:textFill>
                  <w14:solidFill>
                    <w14:schemeClr w14:val="tx1"/>
                  </w14:solidFill>
                </w14:textFill>
              </w:rPr>
              <w:t>、COD</w:t>
            </w:r>
            <w:r>
              <w:rPr>
                <w:color w:val="000000" w:themeColor="text1"/>
                <w:vertAlign w:val="subscript"/>
                <w14:textFill>
                  <w14:solidFill>
                    <w14:schemeClr w14:val="tx1"/>
                  </w14:solidFill>
                </w14:textFill>
              </w:rPr>
              <w:t>Cr</w:t>
            </w:r>
            <w:r>
              <w:rPr>
                <w:color w:val="000000" w:themeColor="text1"/>
                <w14:textFill>
                  <w14:solidFill>
                    <w14:schemeClr w14:val="tx1"/>
                  </w14:solidFill>
                </w14:textFill>
              </w:rPr>
              <w:t>、氨氮</w:t>
            </w:r>
            <w:r>
              <w:rPr>
                <w:rFonts w:hint="eastAsia"/>
                <w:color w:val="000000" w:themeColor="text1"/>
                <w14:textFill>
                  <w14:solidFill>
                    <w14:schemeClr w14:val="tx1"/>
                  </w14:solidFill>
                </w14:textFill>
              </w:rPr>
              <w:t>、动植物油</w:t>
            </w:r>
            <w:r>
              <w:rPr>
                <w:color w:val="000000" w:themeColor="text1"/>
                <w14:textFill>
                  <w14:solidFill>
                    <w14:schemeClr w14:val="tx1"/>
                  </w14:solidFill>
                </w14:textFill>
              </w:rPr>
              <w:t>，参考惠州市其他类似污水的处理效果，</w:t>
            </w:r>
            <w:r>
              <w:rPr>
                <w:rFonts w:hint="eastAsia"/>
                <w:color w:val="000000" w:themeColor="text1"/>
                <w14:textFill>
                  <w14:solidFill>
                    <w14:schemeClr w14:val="tx1"/>
                  </w14:solidFill>
                </w14:textFill>
              </w:rPr>
              <w:t>普通</w:t>
            </w:r>
            <w:r>
              <w:rPr>
                <w:color w:val="000000" w:themeColor="text1"/>
                <w14:textFill>
                  <w14:solidFill>
                    <w14:schemeClr w14:val="tx1"/>
                  </w14:solidFill>
                </w14:textFill>
              </w:rPr>
              <w:t>生活污水经</w:t>
            </w:r>
            <w:r>
              <w:rPr>
                <w:rFonts w:hint="eastAsia"/>
                <w:color w:val="000000" w:themeColor="text1"/>
                <w14:textFill>
                  <w14:solidFill>
                    <w14:schemeClr w14:val="tx1"/>
                  </w14:solidFill>
                </w14:textFill>
              </w:rPr>
              <w:t>隔油隔渣池、常规三级化粪池</w:t>
            </w:r>
            <w:r>
              <w:rPr>
                <w:color w:val="000000" w:themeColor="text1"/>
                <w14:textFill>
                  <w14:solidFill>
                    <w14:schemeClr w14:val="tx1"/>
                  </w14:solidFill>
                </w14:textFill>
              </w:rPr>
              <w:t>预处理后出水水质能满足</w:t>
            </w:r>
            <w:r>
              <w:rPr>
                <w:rFonts w:hint="eastAsia"/>
                <w:color w:val="000000" w:themeColor="text1"/>
                <w14:textFill>
                  <w14:solidFill>
                    <w14:schemeClr w14:val="tx1"/>
                  </w14:solidFill>
                </w14:textFill>
              </w:rPr>
              <w:t>杨侨镇生活污水处理厂</w:t>
            </w:r>
            <w:r>
              <w:rPr>
                <w:color w:val="000000" w:themeColor="text1"/>
                <w14:textFill>
                  <w14:solidFill>
                    <w14:schemeClr w14:val="tx1"/>
                  </w14:solidFill>
                </w14:textFill>
              </w:rPr>
              <w:t>的接管要求</w:t>
            </w:r>
            <w:r>
              <w:rPr>
                <w:rFonts w:hint="eastAsia"/>
                <w:color w:val="000000" w:themeColor="text1"/>
                <w14:textFill>
                  <w14:solidFill>
                    <w14:schemeClr w14:val="tx1"/>
                  </w14:solidFill>
                </w14:textFill>
              </w:rPr>
              <w:t>。</w:t>
            </w:r>
          </w:p>
          <w:p>
            <w:pPr>
              <w:autoSpaceDE w:val="0"/>
              <w:autoSpaceDN w:val="0"/>
              <w:adjustRightInd w:val="0"/>
              <w:spacing w:line="360" w:lineRule="auto"/>
              <w:ind w:firstLine="422" w:firstLineChars="200"/>
              <w:jc w:val="left"/>
              <w:textAlignment w:val="baseline"/>
              <w:rPr>
                <w:b/>
                <w:color w:val="000000" w:themeColor="text1"/>
                <w14:textFill>
                  <w14:solidFill>
                    <w14:schemeClr w14:val="tx1"/>
                  </w14:solidFill>
                </w14:textFill>
              </w:rPr>
            </w:pPr>
            <w:r>
              <w:rPr>
                <w:rFonts w:hint="eastAsia"/>
                <w:b/>
                <w:color w:val="000000" w:themeColor="text1"/>
                <w14:textFill>
                  <w14:solidFill>
                    <w14:schemeClr w14:val="tx1"/>
                  </w14:solidFill>
                </w14:textFill>
              </w:rPr>
              <w:t>（4）依托可行性分析</w:t>
            </w:r>
          </w:p>
          <w:p>
            <w:pPr>
              <w:widowControl/>
              <w:spacing w:line="360" w:lineRule="auto"/>
              <w:ind w:firstLine="420" w:firstLineChars="200"/>
              <w:rPr>
                <w:color w:val="000000" w:themeColor="text1"/>
                <w:kern w:val="0"/>
                <w14:textFill>
                  <w14:solidFill>
                    <w14:schemeClr w14:val="tx1"/>
                  </w14:solidFill>
                </w14:textFill>
              </w:rPr>
            </w:pPr>
            <w:r>
              <w:rPr>
                <w:rFonts w:hint="eastAsia"/>
                <w:color w:val="000000" w:themeColor="text1"/>
                <w14:textFill>
                  <w14:solidFill>
                    <w14:schemeClr w14:val="tx1"/>
                  </w14:solidFill>
                </w14:textFill>
              </w:rPr>
              <w:t>本项目</w:t>
            </w:r>
            <w:r>
              <w:rPr>
                <w:color w:val="000000" w:themeColor="text1"/>
                <w14:textFill>
                  <w14:solidFill>
                    <w14:schemeClr w14:val="tx1"/>
                  </w14:solidFill>
                </w14:textFill>
              </w:rPr>
              <w:t>所在区域属于</w:t>
            </w:r>
            <w:r>
              <w:rPr>
                <w:rFonts w:hint="eastAsia"/>
                <w:color w:val="000000" w:themeColor="text1"/>
                <w14:textFill>
                  <w14:solidFill>
                    <w14:schemeClr w14:val="tx1"/>
                  </w14:solidFill>
                </w14:textFill>
              </w:rPr>
              <w:t>杨侨镇生活污水处理厂</w:t>
            </w:r>
            <w:r>
              <w:rPr>
                <w:color w:val="000000" w:themeColor="text1"/>
                <w14:textFill>
                  <w14:solidFill>
                    <w14:schemeClr w14:val="tx1"/>
                  </w14:solidFill>
                </w14:textFill>
              </w:rPr>
              <w:t>纳污范围</w:t>
            </w:r>
            <w:r>
              <w:rPr>
                <w:rFonts w:hint="eastAsia"/>
                <w:color w:val="000000" w:themeColor="text1"/>
                <w14:textFill>
                  <w14:solidFill>
                    <w14:schemeClr w14:val="tx1"/>
                  </w14:solidFill>
                </w14:textFill>
              </w:rPr>
              <w:t>，</w:t>
            </w:r>
            <w:r>
              <w:rPr>
                <w:color w:val="000000" w:themeColor="text1"/>
                <w:kern w:val="0"/>
                <w14:textFill>
                  <w14:solidFill>
                    <w14:schemeClr w14:val="tx1"/>
                  </w14:solidFill>
                </w14:textFill>
              </w:rPr>
              <w:t>项目生活污水经隔油隔渣池、三级化粪池预处理可达到广东省《水污染物排放限值》（DB44/26-2001）第二时段三级标准，</w:t>
            </w:r>
            <w:r>
              <w:rPr>
                <w:rFonts w:hint="eastAsia"/>
                <w:color w:val="000000" w:themeColor="text1"/>
                <w:kern w:val="0"/>
                <w14:textFill>
                  <w14:solidFill>
                    <w14:schemeClr w14:val="tx1"/>
                  </w14:solidFill>
                </w14:textFill>
              </w:rPr>
              <w:t>经预处理后</w:t>
            </w:r>
            <w:r>
              <w:rPr>
                <w:color w:val="000000" w:themeColor="text1"/>
                <w:kern w:val="0"/>
                <w14:textFill>
                  <w14:solidFill>
                    <w14:schemeClr w14:val="tx1"/>
                  </w14:solidFill>
                </w14:textFill>
              </w:rPr>
              <w:t>排入市政污水管网</w:t>
            </w:r>
            <w:r>
              <w:rPr>
                <w:rFonts w:hint="eastAsia"/>
                <w:color w:val="000000" w:themeColor="text1"/>
                <w:kern w:val="0"/>
                <w14:textFill>
                  <w14:solidFill>
                    <w14:schemeClr w14:val="tx1"/>
                  </w14:solidFill>
                </w14:textFill>
              </w:rPr>
              <w:t>，</w:t>
            </w:r>
            <w:r>
              <w:rPr>
                <w:color w:val="000000" w:themeColor="text1"/>
                <w:kern w:val="0"/>
                <w14:textFill>
                  <w14:solidFill>
                    <w14:schemeClr w14:val="tx1"/>
                  </w14:solidFill>
                </w14:textFill>
              </w:rPr>
              <w:t>汇入博罗县</w:t>
            </w:r>
            <w:r>
              <w:rPr>
                <w:rFonts w:hint="eastAsia"/>
                <w:color w:val="000000" w:themeColor="text1"/>
                <w14:textFill>
                  <w14:solidFill>
                    <w14:schemeClr w14:val="tx1"/>
                  </w14:solidFill>
                </w14:textFill>
              </w:rPr>
              <w:t>杨侨镇生活污水处理厂</w:t>
            </w:r>
            <w:r>
              <w:rPr>
                <w:color w:val="000000" w:themeColor="text1"/>
                <w:kern w:val="0"/>
                <w14:textFill>
                  <w14:solidFill>
                    <w14:schemeClr w14:val="tx1"/>
                  </w14:solidFill>
                </w14:textFill>
              </w:rPr>
              <w:t>进一步处理达到</w:t>
            </w:r>
            <w:r>
              <w:rPr>
                <w:color w:val="000000" w:themeColor="text1"/>
                <w14:textFill>
                  <w14:solidFill>
                    <w14:schemeClr w14:val="tx1"/>
                  </w14:solidFill>
                </w14:textFill>
              </w:rPr>
              <w:t>《城镇污水处理厂污染物排放标准》(GB18918-2002)中的一级A标准以及广东省《水污染物排放限值》(DB44/26-2001)第二时段一级标准中的较严值后，排入</w:t>
            </w:r>
            <w:r>
              <w:rPr>
                <w:rFonts w:hint="eastAsia"/>
                <w:color w:val="000000" w:themeColor="text1"/>
                <w14:textFill>
                  <w14:solidFill>
                    <w14:schemeClr w14:val="tx1"/>
                  </w14:solidFill>
                </w14:textFill>
              </w:rPr>
              <w:t>南蛇沥</w:t>
            </w:r>
            <w:r>
              <w:rPr>
                <w:color w:val="000000" w:themeColor="text1"/>
                <w14:textFill>
                  <w14:solidFill>
                    <w14:schemeClr w14:val="tx1"/>
                  </w14:solidFill>
                </w14:textFill>
              </w:rPr>
              <w:t>，再汇入</w:t>
            </w:r>
            <w:r>
              <w:rPr>
                <w:rFonts w:hint="eastAsia"/>
                <w:color w:val="000000" w:themeColor="text1"/>
                <w14:textFill>
                  <w14:solidFill>
                    <w14:schemeClr w14:val="tx1"/>
                  </w14:solidFill>
                </w14:textFill>
              </w:rPr>
              <w:t>公庄河</w:t>
            </w:r>
            <w:r>
              <w:rPr>
                <w:color w:val="000000" w:themeColor="text1"/>
                <w14:textFill>
                  <w14:solidFill>
                    <w14:schemeClr w14:val="tx1"/>
                  </w14:solidFill>
                </w14:textFill>
              </w:rPr>
              <w:t>，最终注入东江。</w:t>
            </w:r>
            <w:r>
              <w:rPr>
                <w:color w:val="000000" w:themeColor="text1"/>
                <w:kern w:val="0"/>
                <w14:textFill>
                  <w14:solidFill>
                    <w14:schemeClr w14:val="tx1"/>
                  </w14:solidFill>
                </w14:textFill>
              </w:rPr>
              <w:t>项目生活污水的排放量为</w:t>
            </w:r>
            <w:r>
              <w:rPr>
                <w:rFonts w:hint="eastAsia"/>
                <w:color w:val="000000" w:themeColor="text1"/>
                <w:kern w:val="0"/>
                <w14:textFill>
                  <w14:solidFill>
                    <w14:schemeClr w14:val="tx1"/>
                  </w14:solidFill>
                </w14:textFill>
              </w:rPr>
              <w:t>2</w:t>
            </w:r>
            <w:r>
              <w:rPr>
                <w:rFonts w:hint="eastAsia"/>
                <w:color w:val="000000" w:themeColor="text1"/>
                <w14:textFill>
                  <w14:solidFill>
                    <w14:schemeClr w14:val="tx1"/>
                  </w14:solidFill>
                </w14:textFill>
              </w:rPr>
              <w:t>t</w:t>
            </w:r>
            <w:r>
              <w:rPr>
                <w:color w:val="000000" w:themeColor="text1"/>
                <w14:textFill>
                  <w14:solidFill>
                    <w14:schemeClr w14:val="tx1"/>
                  </w14:solidFill>
                </w14:textFill>
              </w:rPr>
              <w:t>/d</w:t>
            </w:r>
            <w:r>
              <w:rPr>
                <w:color w:val="000000" w:themeColor="text1"/>
                <w:kern w:val="0"/>
                <w14:textFill>
                  <w14:solidFill>
                    <w14:schemeClr w14:val="tx1"/>
                  </w14:solidFill>
                </w14:textFill>
              </w:rPr>
              <w:t>，</w:t>
            </w:r>
            <w:r>
              <w:rPr>
                <w:rFonts w:hint="eastAsia"/>
                <w:color w:val="000000" w:themeColor="text1"/>
                <w14:textFill>
                  <w14:solidFill>
                    <w14:schemeClr w14:val="tx1"/>
                  </w14:solidFill>
                </w14:textFill>
              </w:rPr>
              <w:t>杨侨镇生活污水处理厂</w:t>
            </w:r>
            <w:r>
              <w:rPr>
                <w:color w:val="000000" w:themeColor="text1"/>
                <w:kern w:val="0"/>
                <w14:textFill>
                  <w14:solidFill>
                    <w14:schemeClr w14:val="tx1"/>
                  </w14:solidFill>
                </w14:textFill>
              </w:rPr>
              <w:t>设计处理能力为日处理污水</w:t>
            </w:r>
            <w:r>
              <w:rPr>
                <w:rFonts w:hint="eastAsia"/>
                <w:color w:val="000000" w:themeColor="text1"/>
                <w:kern w:val="0"/>
                <w14:textFill>
                  <w14:solidFill>
                    <w14:schemeClr w14:val="tx1"/>
                  </w14:solidFill>
                </w14:textFill>
              </w:rPr>
              <w:t>1</w:t>
            </w:r>
            <w:r>
              <w:rPr>
                <w:color w:val="000000" w:themeColor="text1"/>
                <w:kern w:val="0"/>
                <w14:textFill>
                  <w14:solidFill>
                    <w14:schemeClr w14:val="tx1"/>
                  </w14:solidFill>
                </w14:textFill>
              </w:rPr>
              <w:t>.0万</w:t>
            </w:r>
            <w:r>
              <w:rPr>
                <w:rFonts w:hint="eastAsia"/>
                <w:color w:val="000000" w:themeColor="text1"/>
                <w:kern w:val="0"/>
                <w14:textFill>
                  <w14:solidFill>
                    <w14:schemeClr w14:val="tx1"/>
                  </w14:solidFill>
                </w14:textFill>
              </w:rPr>
              <w:t>t/d</w:t>
            </w:r>
            <w:r>
              <w:rPr>
                <w:color w:val="000000" w:themeColor="text1"/>
                <w:kern w:val="0"/>
                <w14:textFill>
                  <w14:solidFill>
                    <w14:schemeClr w14:val="tx1"/>
                  </w14:solidFill>
                </w14:textFill>
              </w:rPr>
              <w:t>，现剩余污水处理量约为</w:t>
            </w:r>
            <w:r>
              <w:rPr>
                <w:rFonts w:hint="eastAsia"/>
                <w:color w:val="000000" w:themeColor="text1"/>
                <w:kern w:val="0"/>
                <w14:textFill>
                  <w14:solidFill>
                    <w14:schemeClr w14:val="tx1"/>
                  </w14:solidFill>
                </w14:textFill>
              </w:rPr>
              <w:t>3000t/d</w:t>
            </w:r>
            <w:r>
              <w:rPr>
                <w:color w:val="000000" w:themeColor="text1"/>
                <w:kern w:val="0"/>
                <w14:textFill>
                  <w14:solidFill>
                    <w14:schemeClr w14:val="tx1"/>
                  </w14:solidFill>
                </w14:textFill>
              </w:rPr>
              <w:t>，则项目污水排放量仅占其</w:t>
            </w:r>
            <w:r>
              <w:rPr>
                <w:color w:val="000000" w:themeColor="text1"/>
                <w14:textFill>
                  <w14:solidFill>
                    <w14:schemeClr w14:val="tx1"/>
                  </w14:solidFill>
                </w14:textFill>
              </w:rPr>
              <w:t>剩余处理量</w:t>
            </w:r>
            <w:r>
              <w:rPr>
                <w:color w:val="000000" w:themeColor="text1"/>
                <w:kern w:val="0"/>
                <w14:textFill>
                  <w14:solidFill>
                    <w14:schemeClr w14:val="tx1"/>
                  </w14:solidFill>
                </w14:textFill>
              </w:rPr>
              <w:t>的0.0</w:t>
            </w:r>
            <w:r>
              <w:rPr>
                <w:rFonts w:hint="eastAsia"/>
                <w:color w:val="000000" w:themeColor="text1"/>
                <w:kern w:val="0"/>
                <w14:textFill>
                  <w14:solidFill>
                    <w14:schemeClr w14:val="tx1"/>
                  </w14:solidFill>
                </w14:textFill>
              </w:rPr>
              <w:t>67</w:t>
            </w:r>
            <w:r>
              <w:rPr>
                <w:color w:val="000000" w:themeColor="text1"/>
                <w:kern w:val="0"/>
                <w14:textFill>
                  <w14:solidFill>
                    <w14:schemeClr w14:val="tx1"/>
                  </w14:solidFill>
                </w14:textFill>
              </w:rPr>
              <w:t>%，说明项目生活污水经预处理后通过市政污水管网排入</w:t>
            </w:r>
            <w:r>
              <w:rPr>
                <w:rFonts w:hint="eastAsia"/>
                <w:color w:val="000000" w:themeColor="text1"/>
                <w14:textFill>
                  <w14:solidFill>
                    <w14:schemeClr w14:val="tx1"/>
                  </w14:solidFill>
                </w14:textFill>
              </w:rPr>
              <w:t>杨侨镇生活污水处理厂</w:t>
            </w:r>
            <w:r>
              <w:rPr>
                <w:color w:val="000000" w:themeColor="text1"/>
                <w:kern w:val="0"/>
                <w14:textFill>
                  <w14:solidFill>
                    <w14:schemeClr w14:val="tx1"/>
                  </w14:solidFill>
                </w14:textFill>
              </w:rPr>
              <w:t>的方案是可行的。</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kern w:val="0"/>
                <w14:textFill>
                  <w14:solidFill>
                    <w14:schemeClr w14:val="tx1"/>
                  </w14:solidFill>
                </w14:textFill>
              </w:rPr>
              <w:t>综上所述，生活污水经隔油隔渣池、化粪池预处理后进入博罗县</w:t>
            </w:r>
            <w:r>
              <w:rPr>
                <w:rFonts w:hint="eastAsia"/>
                <w:color w:val="000000" w:themeColor="text1"/>
                <w14:textFill>
                  <w14:solidFill>
                    <w14:schemeClr w14:val="tx1"/>
                  </w14:solidFill>
                </w14:textFill>
              </w:rPr>
              <w:t>杨侨镇生活污水处理厂</w:t>
            </w:r>
            <w:r>
              <w:rPr>
                <w:color w:val="000000" w:themeColor="text1"/>
                <w:kern w:val="0"/>
                <w14:textFill>
                  <w14:solidFill>
                    <w14:schemeClr w14:val="tx1"/>
                  </w14:solidFill>
                </w14:textFill>
              </w:rPr>
              <w:t>，尾水处理达标后排入</w:t>
            </w:r>
            <w:r>
              <w:rPr>
                <w:rFonts w:hint="eastAsia"/>
                <w:color w:val="000000" w:themeColor="text1"/>
                <w14:textFill>
                  <w14:solidFill>
                    <w14:schemeClr w14:val="tx1"/>
                  </w14:solidFill>
                </w14:textFill>
              </w:rPr>
              <w:t>南蛇沥</w:t>
            </w:r>
            <w:r>
              <w:rPr>
                <w:color w:val="000000" w:themeColor="text1"/>
                <w14:textFill>
                  <w14:solidFill>
                    <w14:schemeClr w14:val="tx1"/>
                  </w14:solidFill>
                </w14:textFill>
              </w:rPr>
              <w:t>，再汇入</w:t>
            </w:r>
            <w:r>
              <w:rPr>
                <w:rFonts w:hint="eastAsia"/>
                <w:color w:val="000000" w:themeColor="text1"/>
                <w14:textFill>
                  <w14:solidFill>
                    <w14:schemeClr w14:val="tx1"/>
                  </w14:solidFill>
                </w14:textFill>
              </w:rPr>
              <w:t>公庄河</w:t>
            </w:r>
            <w:r>
              <w:rPr>
                <w:color w:val="000000" w:themeColor="text1"/>
                <w14:textFill>
                  <w14:solidFill>
                    <w14:schemeClr w14:val="tx1"/>
                  </w14:solidFill>
                </w14:textFill>
              </w:rPr>
              <w:t>，最终注入东江，项目废水的排放满足相应的废水排放要求，对地表水体造成的环境影响不大，其地表水环境影响是可接受的。</w:t>
            </w:r>
          </w:p>
          <w:p>
            <w:pPr>
              <w:autoSpaceDE w:val="0"/>
              <w:autoSpaceDN w:val="0"/>
              <w:adjustRightInd w:val="0"/>
              <w:spacing w:line="360" w:lineRule="auto"/>
              <w:ind w:firstLine="422" w:firstLineChars="200"/>
              <w:jc w:val="left"/>
              <w:textAlignment w:val="baseline"/>
              <w:rPr>
                <w:b/>
                <w:color w:val="000000" w:themeColor="text1"/>
                <w14:textFill>
                  <w14:solidFill>
                    <w14:schemeClr w14:val="tx1"/>
                  </w14:solidFill>
                </w14:textFill>
              </w:rPr>
            </w:pP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5</w:t>
            </w:r>
            <w:r>
              <w:rPr>
                <w:rFonts w:hint="eastAsia"/>
                <w:b/>
                <w:color w:val="000000" w:themeColor="text1"/>
                <w14:textFill>
                  <w14:solidFill>
                    <w14:schemeClr w14:val="tx1"/>
                  </w14:solidFill>
                </w14:textFill>
              </w:rPr>
              <w:t>）监测计划</w:t>
            </w:r>
          </w:p>
          <w:p>
            <w:pPr>
              <w:widowControl/>
              <w:spacing w:line="360" w:lineRule="auto"/>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项目生活污水经隔油隔渣池、三级化粪池处理达标后纳入博罗县</w:t>
            </w:r>
            <w:r>
              <w:rPr>
                <w:rFonts w:hint="eastAsia"/>
                <w:color w:val="000000" w:themeColor="text1"/>
                <w14:textFill>
                  <w14:solidFill>
                    <w14:schemeClr w14:val="tx1"/>
                  </w14:solidFill>
                </w14:textFill>
              </w:rPr>
              <w:t>杨侨镇生活污水处理厂</w:t>
            </w:r>
            <w:r>
              <w:rPr>
                <w:color w:val="000000" w:themeColor="text1"/>
                <w:kern w:val="0"/>
                <w14:textFill>
                  <w14:solidFill>
                    <w14:schemeClr w14:val="tx1"/>
                  </w14:solidFill>
                </w14:textFill>
              </w:rPr>
              <w:t>进行处理。单独排入市政污水处理厂的生活污水可不开展自行监测。</w:t>
            </w:r>
          </w:p>
          <w:p>
            <w:pPr>
              <w:widowControl/>
              <w:adjustRightInd w:val="0"/>
              <w:snapToGrid w:val="0"/>
              <w:spacing w:line="360" w:lineRule="auto"/>
              <w:ind w:firstLine="600" w:firstLineChars="200"/>
              <w:rPr>
                <w:snapToGrid w:val="0"/>
                <w:color w:val="000000" w:themeColor="text1"/>
                <w:sz w:val="30"/>
                <w:szCs w:val="30"/>
                <w14:textFill>
                  <w14:solidFill>
                    <w14:schemeClr w14:val="tx1"/>
                  </w14:solidFill>
                </w14:textFill>
              </w:rPr>
            </w:pPr>
          </w:p>
        </w:tc>
      </w:tr>
    </w:tbl>
    <w:p>
      <w:pPr>
        <w:adjustRightInd w:val="0"/>
        <w:snapToGrid w:val="0"/>
        <w:jc w:val="center"/>
        <w:rPr>
          <w:rFonts w:cs="宋体"/>
          <w:bCs/>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sectPr>
          <w:pgSz w:w="11906" w:h="16838"/>
          <w:pgMar w:top="1701" w:right="1531" w:bottom="1701" w:left="1531" w:header="851" w:footer="851" w:gutter="0"/>
          <w:cols w:space="720" w:num="1"/>
          <w:docGrid w:linePitch="312" w:charSpace="0"/>
        </w:sectPr>
      </w:pPr>
    </w:p>
    <w:tbl>
      <w:tblPr>
        <w:tblStyle w:val="90"/>
        <w:tblW w:w="4999" w:type="pct"/>
        <w:jc w:val="center"/>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
      <w:tblGrid>
        <w:gridCol w:w="1244"/>
        <w:gridCol w:w="12405"/>
      </w:tblGrid>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1744" w:hRule="atLeast"/>
          <w:jc w:val="center"/>
        </w:trPr>
        <w:tc>
          <w:tcPr>
            <w:tcW w:w="1240" w:type="dxa"/>
            <w:tcBorders>
              <w:tl2br w:val="nil"/>
              <w:tr2bl w:val="nil"/>
            </w:tcBorders>
            <w:vAlign w:val="center"/>
          </w:tcPr>
          <w:p>
            <w:pPr>
              <w:adjustRightInd w:val="0"/>
              <w:snapToGrid w:val="0"/>
              <w:jc w:val="center"/>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运营</w:t>
            </w:r>
          </w:p>
          <w:p>
            <w:pPr>
              <w:adjustRightInd w:val="0"/>
              <w:snapToGrid w:val="0"/>
              <w:jc w:val="center"/>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期环</w:t>
            </w:r>
          </w:p>
          <w:p>
            <w:pPr>
              <w:adjustRightInd w:val="0"/>
              <w:snapToGrid w:val="0"/>
              <w:jc w:val="center"/>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境影</w:t>
            </w:r>
          </w:p>
          <w:p>
            <w:pPr>
              <w:adjustRightInd w:val="0"/>
              <w:snapToGrid w:val="0"/>
              <w:jc w:val="center"/>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响和</w:t>
            </w:r>
          </w:p>
          <w:p>
            <w:pPr>
              <w:adjustRightInd w:val="0"/>
              <w:snapToGrid w:val="0"/>
              <w:jc w:val="center"/>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保护</w:t>
            </w:r>
          </w:p>
          <w:p>
            <w:pPr>
              <w:pStyle w:val="83"/>
              <w:adjustRightInd w:val="0"/>
              <w:snapToGrid w:val="0"/>
              <w:spacing w:before="0" w:beforeAutospacing="0" w:after="0" w:afterAutospacing="0"/>
              <w:jc w:val="center"/>
              <w:rPr>
                <w:rFonts w:ascii="Times New Roman" w:hAnsi="Times New Roman"/>
                <w:snapToGrid w:val="0"/>
                <w:color w:val="000000" w:themeColor="text1"/>
                <w:sz w:val="30"/>
                <w:szCs w:val="30"/>
                <w14:textFill>
                  <w14:solidFill>
                    <w14:schemeClr w14:val="tx1"/>
                  </w14:solidFill>
                </w14:textFill>
              </w:rPr>
            </w:pPr>
            <w:r>
              <w:rPr>
                <w:rFonts w:hint="eastAsia" w:cs="宋体"/>
                <w:bCs/>
                <w:color w:val="000000" w:themeColor="text1"/>
                <w:sz w:val="21"/>
                <w:szCs w:val="21"/>
                <w14:textFill>
                  <w14:solidFill>
                    <w14:schemeClr w14:val="tx1"/>
                  </w14:solidFill>
                </w14:textFill>
              </w:rPr>
              <w:t>措施</w:t>
            </w:r>
          </w:p>
        </w:tc>
        <w:tc>
          <w:tcPr>
            <w:tcW w:w="12410" w:type="dxa"/>
            <w:tcBorders>
              <w:tl2br w:val="nil"/>
              <w:tr2bl w:val="nil"/>
            </w:tcBorders>
          </w:tcPr>
          <w:p>
            <w:pPr>
              <w:pStyle w:val="10"/>
              <w:spacing w:before="120" w:beforeLines="50" w:line="360" w:lineRule="auto"/>
              <w:ind w:firstLine="466" w:firstLineChars="200"/>
              <w:rPr>
                <w:color w:val="000000" w:themeColor="text1"/>
                <w:sz w:val="21"/>
                <w:szCs w:val="21"/>
                <w14:textFill>
                  <w14:solidFill>
                    <w14:schemeClr w14:val="tx1"/>
                  </w14:solidFill>
                </w14:textFill>
              </w:rPr>
            </w:pPr>
            <w:bookmarkStart w:id="6" w:name="新导则噪声分析"/>
            <w:bookmarkEnd w:id="6"/>
            <w:r>
              <w:rPr>
                <w:color w:val="000000" w:themeColor="text1"/>
                <w:sz w:val="21"/>
                <w:szCs w:val="21"/>
                <w:lang w:eastAsia="zh-CN"/>
                <w14:textFill>
                  <w14:solidFill>
                    <w14:schemeClr w14:val="tx1"/>
                  </w14:solidFill>
                </w14:textFill>
              </w:rPr>
              <w:t>3、</w:t>
            </w:r>
            <w:r>
              <w:rPr>
                <w:color w:val="000000" w:themeColor="text1"/>
                <w:sz w:val="21"/>
                <w:szCs w:val="21"/>
                <w14:textFill>
                  <w14:solidFill>
                    <w14:schemeClr w14:val="tx1"/>
                  </w14:solidFill>
                </w14:textFill>
              </w:rPr>
              <w:t>噪声</w:t>
            </w:r>
          </w:p>
          <w:p>
            <w:pPr>
              <w:adjustRightInd w:val="0"/>
              <w:snapToGrid w:val="0"/>
              <w:spacing w:line="360" w:lineRule="auto"/>
              <w:ind w:firstLine="414" w:firstLineChars="200"/>
              <w:rPr>
                <w:b/>
                <w:color w:val="000000" w:themeColor="text1"/>
                <w:spacing w:val="-2"/>
                <w:kern w:val="0"/>
                <w14:textFill>
                  <w14:solidFill>
                    <w14:schemeClr w14:val="tx1"/>
                  </w14:solidFill>
                </w14:textFill>
              </w:rPr>
            </w:pPr>
            <w:r>
              <w:rPr>
                <w:rFonts w:hint="eastAsia"/>
                <w:b/>
                <w:color w:val="000000" w:themeColor="text1"/>
                <w:spacing w:val="-2"/>
                <w:kern w:val="0"/>
                <w14:textFill>
                  <w14:solidFill>
                    <w14:schemeClr w14:val="tx1"/>
                  </w14:solidFill>
                </w14:textFill>
              </w:rPr>
              <w:t>（1）噪声源强</w:t>
            </w:r>
          </w:p>
          <w:p>
            <w:pPr>
              <w:autoSpaceDE w:val="0"/>
              <w:autoSpaceDN w:val="0"/>
              <w:adjustRightInd w:val="0"/>
              <w:snapToGrid w:val="0"/>
              <w:spacing w:line="360" w:lineRule="auto"/>
              <w:ind w:firstLine="42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项目噪声主要由生产设备作业运转时产生，采用设备减震隔声、厂房隔声、厂区绿化等措施进行降噪，噪声源强数据参考《环境噪声控制工程》表6-1常见工业设备声级范围，具体设备噪声源情况见下表。</w:t>
            </w:r>
          </w:p>
          <w:p>
            <w:pPr>
              <w:widowControl/>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表4-18 项目主要设备噪声源一览表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
              <w:gridCol w:w="897"/>
              <w:gridCol w:w="2125"/>
              <w:gridCol w:w="1681"/>
              <w:gridCol w:w="912"/>
              <w:gridCol w:w="1219"/>
              <w:gridCol w:w="957"/>
              <w:gridCol w:w="1442"/>
              <w:gridCol w:w="1347"/>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blHeader/>
                <w:jc w:val="center"/>
              </w:trPr>
              <w:tc>
                <w:tcPr>
                  <w:tcW w:w="210" w:type="pct"/>
                  <w:vMerge w:val="restart"/>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序号</w:t>
                  </w:r>
                </w:p>
              </w:tc>
              <w:tc>
                <w:tcPr>
                  <w:tcW w:w="368" w:type="pct"/>
                  <w:vMerge w:val="restart"/>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建筑物名称</w:t>
                  </w:r>
                </w:p>
              </w:tc>
              <w:tc>
                <w:tcPr>
                  <w:tcW w:w="871" w:type="pct"/>
                  <w:vMerge w:val="restart"/>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声源名称</w:t>
                  </w:r>
                </w:p>
              </w:tc>
              <w:tc>
                <w:tcPr>
                  <w:tcW w:w="689" w:type="pct"/>
                  <w:vAlign w:val="center"/>
                </w:tcPr>
                <w:p>
                  <w:pPr>
                    <w:adjustRightInd w:val="0"/>
                    <w:snapToGrid w:val="0"/>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空间相对位置</w:t>
                  </w:r>
                  <w:r>
                    <w:rPr>
                      <w:rFonts w:hint="eastAsia"/>
                      <w:b/>
                      <w:color w:val="000000" w:themeColor="text1"/>
                      <w:vertAlign w:val="superscript"/>
                      <w14:textFill>
                        <w14:solidFill>
                          <w14:schemeClr w14:val="tx1"/>
                        </w14:solidFill>
                      </w14:textFill>
                    </w:rPr>
                    <w:t>2</w:t>
                  </w:r>
                </w:p>
              </w:tc>
              <w:tc>
                <w:tcPr>
                  <w:tcW w:w="874" w:type="pct"/>
                  <w:gridSpan w:val="2"/>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声</w:t>
                  </w:r>
                  <w:r>
                    <w:rPr>
                      <w:rFonts w:hint="eastAsia"/>
                      <w:b/>
                      <w:color w:val="000000" w:themeColor="text1"/>
                      <w14:textFill>
                        <w14:solidFill>
                          <w14:schemeClr w14:val="tx1"/>
                        </w14:solidFill>
                      </w14:textFill>
                    </w:rPr>
                    <w:t>源源强</w:t>
                  </w:r>
                </w:p>
              </w:tc>
              <w:tc>
                <w:tcPr>
                  <w:tcW w:w="393" w:type="pct"/>
                  <w:vMerge w:val="restart"/>
                  <w:vAlign w:val="center"/>
                </w:tcPr>
                <w:p>
                  <w:pPr>
                    <w:adjustRightInd w:val="0"/>
                    <w:snapToGrid w:val="0"/>
                    <w:jc w:val="center"/>
                    <w:rPr>
                      <w:b/>
                      <w:color w:val="000000" w:themeColor="text1"/>
                      <w14:textFill>
                        <w14:solidFill>
                          <w14:schemeClr w14:val="tx1"/>
                        </w14:solidFill>
                      </w14:textFill>
                    </w:rPr>
                  </w:pPr>
                  <w:r>
                    <w:rPr>
                      <w:rFonts w:hint="eastAsia"/>
                      <w:b/>
                      <w:bCs/>
                      <w:color w:val="000000" w:themeColor="text1"/>
                      <w14:textFill>
                        <w14:solidFill>
                          <w14:schemeClr w14:val="tx1"/>
                        </w14:solidFill>
                      </w14:textFill>
                    </w:rPr>
                    <w:t>声源控制措施</w:t>
                  </w:r>
                </w:p>
              </w:tc>
              <w:tc>
                <w:tcPr>
                  <w:tcW w:w="592" w:type="pct"/>
                  <w:vMerge w:val="restart"/>
                  <w:vAlign w:val="center"/>
                </w:tcPr>
                <w:p>
                  <w:pPr>
                    <w:adjustRightInd w:val="0"/>
                    <w:snapToGrid w:val="0"/>
                    <w:jc w:val="center"/>
                    <w:rPr>
                      <w:b/>
                      <w:color w:val="000000" w:themeColor="text1"/>
                      <w14:textFill>
                        <w14:solidFill>
                          <w14:schemeClr w14:val="tx1"/>
                        </w14:solidFill>
                      </w14:textFill>
                    </w:rPr>
                  </w:pPr>
                  <w:r>
                    <w:rPr>
                      <w:rFonts w:hint="eastAsia"/>
                      <w:b/>
                      <w:bCs/>
                      <w:color w:val="000000" w:themeColor="text1"/>
                      <w14:textFill>
                        <w14:solidFill>
                          <w14:schemeClr w14:val="tx1"/>
                        </w14:solidFill>
                      </w14:textFill>
                    </w:rPr>
                    <w:t>运行时段</w:t>
                  </w:r>
                </w:p>
              </w:tc>
              <w:tc>
                <w:tcPr>
                  <w:tcW w:w="553" w:type="pct"/>
                  <w:vMerge w:val="restart"/>
                  <w:vAlign w:val="center"/>
                </w:tcPr>
                <w:p>
                  <w:pPr>
                    <w:adjustRightInd w:val="0"/>
                    <w:snapToGrid w:val="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建筑物插入损失</w:t>
                  </w:r>
                </w:p>
              </w:tc>
              <w:tc>
                <w:tcPr>
                  <w:tcW w:w="446" w:type="pct"/>
                  <w:vMerge w:val="restart"/>
                  <w:vAlign w:val="center"/>
                </w:tcPr>
                <w:p>
                  <w:pPr>
                    <w:adjustRightInd w:val="0"/>
                    <w:snapToGrid w:val="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建筑物房间常数</w:t>
                  </w:r>
                  <w:r>
                    <w:rPr>
                      <w:rFonts w:hint="eastAsia"/>
                      <w:b/>
                      <w:bCs/>
                      <w:color w:val="000000" w:themeColor="text1"/>
                      <w:vertAlign w:val="superscript"/>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blHeader/>
                <w:jc w:val="center"/>
              </w:trPr>
              <w:tc>
                <w:tcPr>
                  <w:tcW w:w="210" w:type="pct"/>
                  <w:vMerge w:val="continue"/>
                  <w:vAlign w:val="center"/>
                </w:tcPr>
                <w:p>
                  <w:pPr>
                    <w:adjustRightInd w:val="0"/>
                    <w:snapToGrid w:val="0"/>
                    <w:jc w:val="center"/>
                    <w:rPr>
                      <w:color w:val="000000" w:themeColor="text1"/>
                      <w14:textFill>
                        <w14:solidFill>
                          <w14:schemeClr w14:val="tx1"/>
                        </w14:solidFill>
                      </w14:textFill>
                    </w:rPr>
                  </w:pPr>
                </w:p>
              </w:tc>
              <w:tc>
                <w:tcPr>
                  <w:tcW w:w="368" w:type="pct"/>
                  <w:vMerge w:val="continue"/>
                  <w:vAlign w:val="center"/>
                </w:tcPr>
                <w:p>
                  <w:pPr>
                    <w:adjustRightInd w:val="0"/>
                    <w:snapToGrid w:val="0"/>
                    <w:jc w:val="center"/>
                    <w:rPr>
                      <w:color w:val="000000" w:themeColor="text1"/>
                      <w14:textFill>
                        <w14:solidFill>
                          <w14:schemeClr w14:val="tx1"/>
                        </w14:solidFill>
                      </w14:textFill>
                    </w:rPr>
                  </w:pPr>
                </w:p>
              </w:tc>
              <w:tc>
                <w:tcPr>
                  <w:tcW w:w="871" w:type="pct"/>
                  <w:vMerge w:val="continue"/>
                  <w:vAlign w:val="center"/>
                </w:tcPr>
                <w:p>
                  <w:pPr>
                    <w:adjustRightInd w:val="0"/>
                    <w:snapToGrid w:val="0"/>
                    <w:jc w:val="center"/>
                    <w:rPr>
                      <w:color w:val="000000" w:themeColor="text1"/>
                      <w14:textFill>
                        <w14:solidFill>
                          <w14:schemeClr w14:val="tx1"/>
                        </w14:solidFill>
                      </w14:textFill>
                    </w:rPr>
                  </w:pPr>
                </w:p>
              </w:tc>
              <w:tc>
                <w:tcPr>
                  <w:tcW w:w="68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X,Y,H</w:t>
                  </w:r>
                </w:p>
              </w:tc>
              <w:tc>
                <w:tcPr>
                  <w:tcW w:w="374" w:type="pct"/>
                  <w:vAlign w:val="center"/>
                </w:tcPr>
                <w:p>
                  <w:pPr>
                    <w:adjustRightInd w:val="0"/>
                    <w:jc w:val="center"/>
                    <w:textAlignment w:val="baseline"/>
                    <w:rPr>
                      <w:b/>
                      <w:color w:val="000000" w:themeColor="text1"/>
                      <w14:textFill>
                        <w14:solidFill>
                          <w14:schemeClr w14:val="tx1"/>
                        </w14:solidFill>
                      </w14:textFill>
                    </w:rPr>
                  </w:pPr>
                  <w:r>
                    <w:rPr>
                      <w:rFonts w:hint="eastAsia"/>
                      <w:b/>
                      <w:color w:val="000000" w:themeColor="text1"/>
                      <w14:textFill>
                        <w14:solidFill>
                          <w14:schemeClr w14:val="tx1"/>
                        </w14:solidFill>
                      </w14:textFill>
                    </w:rPr>
                    <w:t>声压级</w:t>
                  </w:r>
                  <w:r>
                    <w:rPr>
                      <w:b/>
                      <w:color w:val="000000" w:themeColor="text1"/>
                      <w14:textFill>
                        <w14:solidFill>
                          <w14:schemeClr w14:val="tx1"/>
                        </w14:solidFill>
                      </w14:textFill>
                    </w:rPr>
                    <w:t>（dB）</w:t>
                  </w:r>
                </w:p>
              </w:tc>
              <w:tc>
                <w:tcPr>
                  <w:tcW w:w="499" w:type="pct"/>
                  <w:vAlign w:val="center"/>
                </w:tcPr>
                <w:p>
                  <w:pPr>
                    <w:adjustRightInd w:val="0"/>
                    <w:jc w:val="center"/>
                    <w:textAlignment w:val="baseline"/>
                    <w:rPr>
                      <w:b/>
                      <w:color w:val="000000" w:themeColor="text1"/>
                      <w14:textFill>
                        <w14:solidFill>
                          <w14:schemeClr w14:val="tx1"/>
                        </w14:solidFill>
                      </w14:textFill>
                    </w:rPr>
                  </w:pPr>
                  <w:r>
                    <w:rPr>
                      <w:rFonts w:hint="eastAsia"/>
                      <w:b/>
                      <w:color w:val="000000" w:themeColor="text1"/>
                      <w14:textFill>
                        <w14:solidFill>
                          <w14:schemeClr w14:val="tx1"/>
                        </w14:solidFill>
                      </w14:textFill>
                    </w:rPr>
                    <w:t>距声源距离</w:t>
                  </w:r>
                  <w:r>
                    <w:rPr>
                      <w:b/>
                      <w:color w:val="000000" w:themeColor="text1"/>
                      <w14:textFill>
                        <w14:solidFill>
                          <w14:schemeClr w14:val="tx1"/>
                        </w14:solidFill>
                      </w14:textFill>
                    </w:rPr>
                    <w:t>（m）</w:t>
                  </w:r>
                </w:p>
              </w:tc>
              <w:tc>
                <w:tcPr>
                  <w:tcW w:w="393" w:type="pct"/>
                  <w:vMerge w:val="continue"/>
                  <w:vAlign w:val="center"/>
                </w:tcPr>
                <w:p>
                  <w:pPr>
                    <w:adjustRightInd w:val="0"/>
                    <w:snapToGrid w:val="0"/>
                    <w:jc w:val="center"/>
                    <w:rPr>
                      <w:b/>
                      <w:color w:val="000000" w:themeColor="text1"/>
                      <w14:textFill>
                        <w14:solidFill>
                          <w14:schemeClr w14:val="tx1"/>
                        </w14:solidFill>
                      </w14:textFill>
                    </w:rPr>
                  </w:pPr>
                </w:p>
              </w:tc>
              <w:tc>
                <w:tcPr>
                  <w:tcW w:w="592" w:type="pct"/>
                  <w:vMerge w:val="continue"/>
                  <w:vAlign w:val="center"/>
                </w:tcPr>
                <w:p>
                  <w:pPr>
                    <w:adjustRightInd w:val="0"/>
                    <w:snapToGrid w:val="0"/>
                    <w:jc w:val="center"/>
                    <w:rPr>
                      <w:b/>
                      <w:color w:val="000000" w:themeColor="text1"/>
                      <w14:textFill>
                        <w14:solidFill>
                          <w14:schemeClr w14:val="tx1"/>
                        </w14:solidFill>
                      </w14:textFill>
                    </w:rPr>
                  </w:pPr>
                </w:p>
              </w:tc>
              <w:tc>
                <w:tcPr>
                  <w:tcW w:w="553" w:type="pct"/>
                  <w:vMerge w:val="continue"/>
                  <w:vAlign w:val="center"/>
                </w:tcPr>
                <w:p>
                  <w:pPr>
                    <w:adjustRightInd w:val="0"/>
                    <w:snapToGrid w:val="0"/>
                    <w:jc w:val="center"/>
                    <w:rPr>
                      <w:b/>
                      <w:color w:val="000000" w:themeColor="text1"/>
                      <w14:textFill>
                        <w14:solidFill>
                          <w14:schemeClr w14:val="tx1"/>
                        </w14:solidFill>
                      </w14:textFill>
                    </w:rPr>
                  </w:pPr>
                </w:p>
              </w:tc>
              <w:tc>
                <w:tcPr>
                  <w:tcW w:w="446" w:type="pct"/>
                  <w:vMerge w:val="continue"/>
                  <w:vAlign w:val="center"/>
                </w:tcPr>
                <w:p>
                  <w:pPr>
                    <w:adjustRightInd w:val="0"/>
                    <w:snapToGrid w:val="0"/>
                    <w:jc w:val="center"/>
                    <w:rPr>
                      <w:b/>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68" w:type="pct"/>
                  <w:vMerge w:val="restart"/>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厂房1</w:t>
                  </w:r>
                </w:p>
              </w:tc>
              <w:tc>
                <w:tcPr>
                  <w:tcW w:w="871" w:type="pct"/>
                  <w:vAlign w:val="center"/>
                </w:tcPr>
                <w:p>
                  <w:pPr>
                    <w:adjustRightInd w:val="0"/>
                    <w:snapToGrid w:val="0"/>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钢筋切断机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216,241,1</w:t>
                  </w:r>
                </w:p>
              </w:tc>
              <w:tc>
                <w:tcPr>
                  <w:tcW w:w="913"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85</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restar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设备减震隔声</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厂房隔声、厂区绿化等</w:t>
                  </w:r>
                </w:p>
              </w:tc>
              <w:tc>
                <w:tcPr>
                  <w:tcW w:w="592" w:type="pct"/>
                  <w:vMerge w:val="restar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年工作300天，每天工作8小时，一班制，昼间：</w:t>
                  </w:r>
                  <w:r>
                    <w:rPr>
                      <w:color w:val="000000" w:themeColor="text1"/>
                      <w14:textFill>
                        <w14:solidFill>
                          <w14:schemeClr w14:val="tx1"/>
                        </w14:solidFill>
                      </w14:textFill>
                    </w:rPr>
                    <w:t>8:00~12:00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14:00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18:00</w:t>
                  </w:r>
                  <w:r>
                    <w:rPr>
                      <w:rFonts w:hint="eastAsia"/>
                      <w:color w:val="000000" w:themeColor="text1"/>
                      <w14:textFill>
                        <w14:solidFill>
                          <w14:schemeClr w14:val="tx1"/>
                        </w14:solidFill>
                      </w14:textFill>
                    </w:rPr>
                    <w:t>；</w:t>
                  </w:r>
                </w:p>
              </w:tc>
              <w:tc>
                <w:tcPr>
                  <w:tcW w:w="553" w:type="pct"/>
                  <w:vMerge w:val="restar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根据刘惠玲主编的《噪声控制技术》（2002年10月第1版），采用隔声间（室）技术措施，降噪效果可达20~40dB（A）；减振处理，降噪效果可达5~25dB（A）。本项目通过减振、墙体隔音的方式，噪声效果降低30dB（A）</w:t>
                  </w:r>
                </w:p>
              </w:tc>
              <w:tc>
                <w:tcPr>
                  <w:tcW w:w="446" w:type="pct"/>
                  <w:vMerge w:val="restar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2843.6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adjustRightInd w:val="0"/>
                    <w:snapToGrid w:val="0"/>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液压闸式剪板机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228,134,1</w:t>
                  </w:r>
                </w:p>
              </w:tc>
              <w:tc>
                <w:tcPr>
                  <w:tcW w:w="913"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85</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vAlign w:val="center"/>
                </w:tcPr>
                <w:p>
                  <w:pPr>
                    <w:adjustRightInd w:val="0"/>
                    <w:snapToGrid w:val="0"/>
                    <w:jc w:val="center"/>
                    <w:rPr>
                      <w:color w:val="000000" w:themeColor="text1"/>
                      <w14:textFill>
                        <w14:solidFill>
                          <w14:schemeClr w14:val="tx1"/>
                        </w14:solidFill>
                      </w14:textFill>
                    </w:rPr>
                  </w:pPr>
                </w:p>
              </w:tc>
              <w:tc>
                <w:tcPr>
                  <w:tcW w:w="553" w:type="pct"/>
                  <w:vMerge w:val="continue"/>
                  <w:vAlign w:val="center"/>
                </w:tcPr>
                <w:p>
                  <w:pPr>
                    <w:adjustRightInd w:val="0"/>
                    <w:snapToGrid w:val="0"/>
                    <w:jc w:val="center"/>
                    <w:rPr>
                      <w:color w:val="000000" w:themeColor="text1"/>
                      <w14:textFill>
                        <w14:solidFill>
                          <w14:schemeClr w14:val="tx1"/>
                        </w14:solidFill>
                      </w14:textFill>
                    </w:rPr>
                  </w:pPr>
                </w:p>
              </w:tc>
              <w:tc>
                <w:tcPr>
                  <w:tcW w:w="446" w:type="pct"/>
                  <w:vMerge w:val="continue"/>
                  <w:vAlign w:val="center"/>
                </w:tcPr>
                <w:p>
                  <w:pPr>
                    <w:adjustRightInd w:val="0"/>
                    <w:snapToGrid w:val="0"/>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液压闸式剪板机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273,210,1</w:t>
                  </w:r>
                </w:p>
              </w:tc>
              <w:tc>
                <w:tcPr>
                  <w:tcW w:w="913"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85</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vAlign w:val="center"/>
                </w:tcPr>
                <w:p>
                  <w:pPr>
                    <w:adjustRightInd w:val="0"/>
                    <w:snapToGrid w:val="0"/>
                    <w:jc w:val="center"/>
                    <w:rPr>
                      <w:color w:val="000000" w:themeColor="text1"/>
                      <w14:textFill>
                        <w14:solidFill>
                          <w14:schemeClr w14:val="tx1"/>
                        </w14:solidFill>
                      </w14:textFill>
                    </w:rPr>
                  </w:pPr>
                </w:p>
              </w:tc>
              <w:tc>
                <w:tcPr>
                  <w:tcW w:w="553" w:type="pct"/>
                  <w:vMerge w:val="continue"/>
                  <w:vAlign w:val="center"/>
                </w:tcPr>
                <w:p>
                  <w:pPr>
                    <w:adjustRightInd w:val="0"/>
                    <w:snapToGrid w:val="0"/>
                    <w:jc w:val="center"/>
                    <w:rPr>
                      <w:color w:val="000000" w:themeColor="text1"/>
                      <w14:textFill>
                        <w14:solidFill>
                          <w14:schemeClr w14:val="tx1"/>
                        </w14:solidFill>
                      </w14:textFill>
                    </w:rPr>
                  </w:pPr>
                </w:p>
              </w:tc>
              <w:tc>
                <w:tcPr>
                  <w:tcW w:w="446" w:type="pct"/>
                  <w:vMerge w:val="continue"/>
                  <w:vAlign w:val="center"/>
                </w:tcPr>
                <w:p>
                  <w:pPr>
                    <w:adjustRightInd w:val="0"/>
                    <w:snapToGrid w:val="0"/>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adjustRightInd w:val="0"/>
                    <w:snapToGrid w:val="0"/>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数控</w:t>
                  </w:r>
                  <w:r>
                    <w:rPr>
                      <w:rFonts w:hint="eastAsia"/>
                      <w:color w:val="000000" w:themeColor="text1"/>
                      <w:lang w:val="en-US" w:eastAsia="zh-CN"/>
                      <w14:textFill>
                        <w14:solidFill>
                          <w14:schemeClr w14:val="tx1"/>
                        </w14:solidFill>
                      </w14:textFill>
                    </w:rPr>
                    <w:t>等离子</w:t>
                  </w:r>
                  <w:r>
                    <w:rPr>
                      <w:rFonts w:hint="eastAsia"/>
                      <w:color w:val="000000" w:themeColor="text1"/>
                      <w14:textFill>
                        <w14:solidFill>
                          <w14:schemeClr w14:val="tx1"/>
                        </w14:solidFill>
                      </w14:textFill>
                    </w:rPr>
                    <w:t>切割机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109,58,1</w:t>
                  </w:r>
                </w:p>
              </w:tc>
              <w:tc>
                <w:tcPr>
                  <w:tcW w:w="913"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85</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vAlign w:val="center"/>
                </w:tcPr>
                <w:p>
                  <w:pPr>
                    <w:adjustRightInd w:val="0"/>
                    <w:snapToGrid w:val="0"/>
                    <w:jc w:val="center"/>
                    <w:rPr>
                      <w:color w:val="000000" w:themeColor="text1"/>
                      <w14:textFill>
                        <w14:solidFill>
                          <w14:schemeClr w14:val="tx1"/>
                        </w14:solidFill>
                      </w14:textFill>
                    </w:rPr>
                  </w:pPr>
                </w:p>
              </w:tc>
              <w:tc>
                <w:tcPr>
                  <w:tcW w:w="553" w:type="pct"/>
                  <w:vMerge w:val="continue"/>
                  <w:vAlign w:val="center"/>
                </w:tcPr>
                <w:p>
                  <w:pPr>
                    <w:adjustRightInd w:val="0"/>
                    <w:snapToGrid w:val="0"/>
                    <w:jc w:val="center"/>
                    <w:rPr>
                      <w:color w:val="000000" w:themeColor="text1"/>
                      <w14:textFill>
                        <w14:solidFill>
                          <w14:schemeClr w14:val="tx1"/>
                        </w14:solidFill>
                      </w14:textFill>
                    </w:rPr>
                  </w:pPr>
                </w:p>
              </w:tc>
              <w:tc>
                <w:tcPr>
                  <w:tcW w:w="446" w:type="pct"/>
                  <w:vMerge w:val="continue"/>
                  <w:vAlign w:val="center"/>
                </w:tcPr>
                <w:p>
                  <w:pPr>
                    <w:adjustRightInd w:val="0"/>
                    <w:snapToGrid w:val="0"/>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数控</w:t>
                  </w:r>
                  <w:r>
                    <w:rPr>
                      <w:rFonts w:hint="eastAsia"/>
                      <w:color w:val="000000" w:themeColor="text1"/>
                      <w:lang w:val="en-US" w:eastAsia="zh-CN"/>
                      <w14:textFill>
                        <w14:solidFill>
                          <w14:schemeClr w14:val="tx1"/>
                        </w14:solidFill>
                      </w14:textFill>
                    </w:rPr>
                    <w:t>等离子</w:t>
                  </w:r>
                  <w:r>
                    <w:rPr>
                      <w:rFonts w:hint="eastAsia"/>
                      <w:color w:val="000000" w:themeColor="text1"/>
                      <w14:textFill>
                        <w14:solidFill>
                          <w14:schemeClr w14:val="tx1"/>
                        </w14:solidFill>
                      </w14:textFill>
                    </w:rPr>
                    <w:t>切割机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168,37,1</w:t>
                  </w:r>
                </w:p>
              </w:tc>
              <w:tc>
                <w:tcPr>
                  <w:tcW w:w="913"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85</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vAlign w:val="center"/>
                </w:tcPr>
                <w:p>
                  <w:pPr>
                    <w:adjustRightInd w:val="0"/>
                    <w:snapToGrid w:val="0"/>
                    <w:jc w:val="center"/>
                    <w:rPr>
                      <w:color w:val="000000" w:themeColor="text1"/>
                      <w14:textFill>
                        <w14:solidFill>
                          <w14:schemeClr w14:val="tx1"/>
                        </w14:solidFill>
                      </w14:textFill>
                    </w:rPr>
                  </w:pPr>
                </w:p>
              </w:tc>
              <w:tc>
                <w:tcPr>
                  <w:tcW w:w="553" w:type="pct"/>
                  <w:vMerge w:val="continue"/>
                  <w:vAlign w:val="center"/>
                </w:tcPr>
                <w:p>
                  <w:pPr>
                    <w:adjustRightInd w:val="0"/>
                    <w:snapToGrid w:val="0"/>
                    <w:jc w:val="center"/>
                    <w:rPr>
                      <w:color w:val="000000" w:themeColor="text1"/>
                      <w14:textFill>
                        <w14:solidFill>
                          <w14:schemeClr w14:val="tx1"/>
                        </w14:solidFill>
                      </w14:textFill>
                    </w:rPr>
                  </w:pPr>
                </w:p>
              </w:tc>
              <w:tc>
                <w:tcPr>
                  <w:tcW w:w="446" w:type="pct"/>
                  <w:vMerge w:val="continue"/>
                  <w:vAlign w:val="center"/>
                </w:tcPr>
                <w:p>
                  <w:pPr>
                    <w:adjustRightInd w:val="0"/>
                    <w:snapToGrid w:val="0"/>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adjustRightInd w:val="0"/>
                    <w:snapToGrid w:val="0"/>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联合冲剪机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114,-7,1</w:t>
                  </w:r>
                </w:p>
              </w:tc>
              <w:tc>
                <w:tcPr>
                  <w:tcW w:w="913"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85</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vAlign w:val="center"/>
                </w:tcPr>
                <w:p>
                  <w:pPr>
                    <w:adjustRightInd w:val="0"/>
                    <w:snapToGrid w:val="0"/>
                    <w:jc w:val="center"/>
                    <w:rPr>
                      <w:color w:val="000000" w:themeColor="text1"/>
                      <w14:textFill>
                        <w14:solidFill>
                          <w14:schemeClr w14:val="tx1"/>
                        </w14:solidFill>
                      </w14:textFill>
                    </w:rPr>
                  </w:pPr>
                </w:p>
              </w:tc>
              <w:tc>
                <w:tcPr>
                  <w:tcW w:w="553" w:type="pct"/>
                  <w:vMerge w:val="continue"/>
                  <w:vAlign w:val="center"/>
                </w:tcPr>
                <w:p>
                  <w:pPr>
                    <w:adjustRightInd w:val="0"/>
                    <w:snapToGrid w:val="0"/>
                    <w:jc w:val="center"/>
                    <w:rPr>
                      <w:color w:val="000000" w:themeColor="text1"/>
                      <w14:textFill>
                        <w14:solidFill>
                          <w14:schemeClr w14:val="tx1"/>
                        </w14:solidFill>
                      </w14:textFill>
                    </w:rPr>
                  </w:pPr>
                </w:p>
              </w:tc>
              <w:tc>
                <w:tcPr>
                  <w:tcW w:w="446" w:type="pct"/>
                  <w:vMerge w:val="continue"/>
                  <w:vAlign w:val="center"/>
                </w:tcPr>
                <w:p>
                  <w:pPr>
                    <w:adjustRightInd w:val="0"/>
                    <w:snapToGrid w:val="0"/>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机械对称式卷板机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200,46,1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vAlign w:val="center"/>
                </w:tcPr>
                <w:p>
                  <w:pPr>
                    <w:adjustRightInd w:val="0"/>
                    <w:snapToGrid w:val="0"/>
                    <w:jc w:val="center"/>
                    <w:rPr>
                      <w:color w:val="000000" w:themeColor="text1"/>
                      <w14:textFill>
                        <w14:solidFill>
                          <w14:schemeClr w14:val="tx1"/>
                        </w14:solidFill>
                      </w14:textFill>
                    </w:rPr>
                  </w:pPr>
                </w:p>
              </w:tc>
              <w:tc>
                <w:tcPr>
                  <w:tcW w:w="553" w:type="pct"/>
                  <w:vMerge w:val="continue"/>
                  <w:vAlign w:val="center"/>
                </w:tcPr>
                <w:p>
                  <w:pPr>
                    <w:adjustRightInd w:val="0"/>
                    <w:snapToGrid w:val="0"/>
                    <w:jc w:val="center"/>
                    <w:rPr>
                      <w:color w:val="000000" w:themeColor="text1"/>
                      <w14:textFill>
                        <w14:solidFill>
                          <w14:schemeClr w14:val="tx1"/>
                        </w14:solidFill>
                      </w14:textFill>
                    </w:rPr>
                  </w:pPr>
                </w:p>
              </w:tc>
              <w:tc>
                <w:tcPr>
                  <w:tcW w:w="446" w:type="pct"/>
                  <w:vMerge w:val="continue"/>
                  <w:vAlign w:val="center"/>
                </w:tcPr>
                <w:p>
                  <w:pPr>
                    <w:adjustRightInd w:val="0"/>
                    <w:snapToGrid w:val="0"/>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钢筋弯曲机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230,234,1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vAlign w:val="center"/>
                </w:tcPr>
                <w:p>
                  <w:pPr>
                    <w:adjustRightInd w:val="0"/>
                    <w:snapToGrid w:val="0"/>
                    <w:jc w:val="center"/>
                    <w:rPr>
                      <w:color w:val="000000" w:themeColor="text1"/>
                      <w14:textFill>
                        <w14:solidFill>
                          <w14:schemeClr w14:val="tx1"/>
                        </w14:solidFill>
                      </w14:textFill>
                    </w:rPr>
                  </w:pPr>
                </w:p>
              </w:tc>
              <w:tc>
                <w:tcPr>
                  <w:tcW w:w="553" w:type="pct"/>
                  <w:vMerge w:val="continue"/>
                  <w:vAlign w:val="center"/>
                </w:tcPr>
                <w:p>
                  <w:pPr>
                    <w:adjustRightInd w:val="0"/>
                    <w:snapToGrid w:val="0"/>
                    <w:jc w:val="center"/>
                    <w:rPr>
                      <w:color w:val="000000" w:themeColor="text1"/>
                      <w14:textFill>
                        <w14:solidFill>
                          <w14:schemeClr w14:val="tx1"/>
                        </w14:solidFill>
                      </w14:textFill>
                    </w:rPr>
                  </w:pPr>
                </w:p>
              </w:tc>
              <w:tc>
                <w:tcPr>
                  <w:tcW w:w="446" w:type="pct"/>
                  <w:vMerge w:val="continue"/>
                  <w:vAlign w:val="center"/>
                </w:tcPr>
                <w:p>
                  <w:pPr>
                    <w:adjustRightInd w:val="0"/>
                    <w:snapToGrid w:val="0"/>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9</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折弯</w:t>
                  </w:r>
                  <w:r>
                    <w:rPr>
                      <w:color w:val="000000" w:themeColor="text1"/>
                      <w14:textFill>
                        <w14:solidFill>
                          <w14:schemeClr w14:val="tx1"/>
                        </w14:solidFill>
                      </w14:textFill>
                    </w:rPr>
                    <w:t>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260,316,1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vAlign w:val="center"/>
                </w:tcPr>
                <w:p>
                  <w:pPr>
                    <w:adjustRightInd w:val="0"/>
                    <w:snapToGrid w:val="0"/>
                    <w:jc w:val="center"/>
                    <w:rPr>
                      <w:color w:val="000000" w:themeColor="text1"/>
                      <w14:textFill>
                        <w14:solidFill>
                          <w14:schemeClr w14:val="tx1"/>
                        </w14:solidFill>
                      </w14:textFill>
                    </w:rPr>
                  </w:pPr>
                </w:p>
              </w:tc>
              <w:tc>
                <w:tcPr>
                  <w:tcW w:w="553" w:type="pct"/>
                  <w:vMerge w:val="continue"/>
                  <w:vAlign w:val="center"/>
                </w:tcPr>
                <w:p>
                  <w:pPr>
                    <w:adjustRightInd w:val="0"/>
                    <w:snapToGrid w:val="0"/>
                    <w:jc w:val="center"/>
                    <w:rPr>
                      <w:color w:val="000000" w:themeColor="text1"/>
                      <w14:textFill>
                        <w14:solidFill>
                          <w14:schemeClr w14:val="tx1"/>
                        </w14:solidFill>
                      </w14:textFill>
                    </w:rPr>
                  </w:pPr>
                </w:p>
              </w:tc>
              <w:tc>
                <w:tcPr>
                  <w:tcW w:w="446" w:type="pct"/>
                  <w:vMerge w:val="continue"/>
                  <w:vAlign w:val="center"/>
                </w:tcPr>
                <w:p>
                  <w:pPr>
                    <w:adjustRightInd w:val="0"/>
                    <w:snapToGrid w:val="0"/>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钻床</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417,176,1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85</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vAlign w:val="center"/>
                </w:tcPr>
                <w:p>
                  <w:pPr>
                    <w:adjustRightInd w:val="0"/>
                    <w:snapToGrid w:val="0"/>
                    <w:jc w:val="center"/>
                    <w:rPr>
                      <w:color w:val="000000" w:themeColor="text1"/>
                      <w14:textFill>
                        <w14:solidFill>
                          <w14:schemeClr w14:val="tx1"/>
                        </w14:solidFill>
                      </w14:textFill>
                    </w:rPr>
                  </w:pPr>
                </w:p>
              </w:tc>
              <w:tc>
                <w:tcPr>
                  <w:tcW w:w="553" w:type="pct"/>
                  <w:vMerge w:val="continue"/>
                  <w:vAlign w:val="center"/>
                </w:tcPr>
                <w:p>
                  <w:pPr>
                    <w:adjustRightInd w:val="0"/>
                    <w:snapToGrid w:val="0"/>
                    <w:jc w:val="center"/>
                    <w:rPr>
                      <w:color w:val="000000" w:themeColor="text1"/>
                      <w14:textFill>
                        <w14:solidFill>
                          <w14:schemeClr w14:val="tx1"/>
                        </w14:solidFill>
                      </w14:textFill>
                    </w:rPr>
                  </w:pPr>
                </w:p>
              </w:tc>
              <w:tc>
                <w:tcPr>
                  <w:tcW w:w="446" w:type="pct"/>
                  <w:vMerge w:val="continue"/>
                  <w:vAlign w:val="center"/>
                </w:tcPr>
                <w:p>
                  <w:pPr>
                    <w:adjustRightInd w:val="0"/>
                    <w:snapToGrid w:val="0"/>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11</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钻床</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431,169,1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85</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vAlign w:val="center"/>
                </w:tcPr>
                <w:p>
                  <w:pPr>
                    <w:adjustRightInd w:val="0"/>
                    <w:snapToGrid w:val="0"/>
                    <w:jc w:val="center"/>
                    <w:rPr>
                      <w:color w:val="000000" w:themeColor="text1"/>
                      <w14:textFill>
                        <w14:solidFill>
                          <w14:schemeClr w14:val="tx1"/>
                        </w14:solidFill>
                      </w14:textFill>
                    </w:rPr>
                  </w:pPr>
                </w:p>
              </w:tc>
              <w:tc>
                <w:tcPr>
                  <w:tcW w:w="553" w:type="pct"/>
                  <w:vMerge w:val="continue"/>
                  <w:vAlign w:val="center"/>
                </w:tcPr>
                <w:p>
                  <w:pPr>
                    <w:adjustRightInd w:val="0"/>
                    <w:snapToGrid w:val="0"/>
                    <w:jc w:val="center"/>
                    <w:rPr>
                      <w:color w:val="000000" w:themeColor="text1"/>
                      <w14:textFill>
                        <w14:solidFill>
                          <w14:schemeClr w14:val="tx1"/>
                        </w14:solidFill>
                      </w14:textFill>
                    </w:rPr>
                  </w:pPr>
                </w:p>
              </w:tc>
              <w:tc>
                <w:tcPr>
                  <w:tcW w:w="446" w:type="pct"/>
                  <w:vMerge w:val="continue"/>
                  <w:vAlign w:val="center"/>
                </w:tcPr>
                <w:p>
                  <w:pPr>
                    <w:adjustRightInd w:val="0"/>
                    <w:snapToGrid w:val="0"/>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12</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车床</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238,327,1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85</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2"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13</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车床</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287,304,1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85</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14</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车床</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303,293,1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85</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刨床</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388,274,1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16</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刨床</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493,227,1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17</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铣床</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409,261,1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18</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铣床</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450,158,1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19</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铣床</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508,221,1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锯床</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187,258,1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85</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21</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锯床</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197,271,1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85</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22</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387,-46,1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23</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351,-27,1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24</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313,-10,1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25</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170,69,1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26</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135,85,1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27</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337,34,1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28</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364,21,1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29</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196,99,1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30</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163,116,1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31</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132,138,1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32</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426,76,1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33</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382,99,1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34</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203,156,1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35</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164,177,1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36</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453,117,1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37</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426,131,1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38</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398,147,1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39</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224,174,1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40</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208,199,1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41</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172,220,1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42</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龙门埋弧焊机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355,-127,1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43</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H型钢组立机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282,-94,1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44</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油压校正机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422,17,1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45</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油压校正机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435,39,1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46</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H型钢液压矫正机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341,-62,1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47</w:t>
                  </w:r>
                </w:p>
              </w:tc>
              <w:tc>
                <w:tcPr>
                  <w:tcW w:w="368" w:type="pct"/>
                  <w:vMerge w:val="restart"/>
                  <w:vAlign w:val="center"/>
                </w:tcPr>
                <w:p>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厂房2</w:t>
                  </w: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433,-145,1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restar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921.9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48</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470,-82,1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vAlign w:val="center"/>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49</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506,-15,1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vAlign w:val="center"/>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50</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534,47,1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vAlign w:val="center"/>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210"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51</w:t>
                  </w:r>
                </w:p>
              </w:tc>
              <w:tc>
                <w:tcPr>
                  <w:tcW w:w="368" w:type="pct"/>
                  <w:vMerge w:val="continue"/>
                  <w:vAlign w:val="center"/>
                </w:tcPr>
                <w:p>
                  <w:pPr>
                    <w:adjustRightInd w:val="0"/>
                    <w:snapToGrid w:val="0"/>
                    <w:jc w:val="center"/>
                    <w:rPr>
                      <w:bCs/>
                      <w:color w:val="000000" w:themeColor="text1"/>
                      <w14:textFill>
                        <w14:solidFill>
                          <w14:schemeClr w14:val="tx1"/>
                        </w14:solidFill>
                      </w14:textFill>
                    </w:rPr>
                  </w:pPr>
                </w:p>
              </w:tc>
              <w:tc>
                <w:tcPr>
                  <w:tcW w:w="871"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二保焊机</w:t>
                  </w:r>
                </w:p>
              </w:tc>
              <w:tc>
                <w:tcPr>
                  <w:tcW w:w="689" w:type="pct"/>
                  <w:vAlign w:val="center"/>
                </w:tcPr>
                <w:p>
                  <w:pPr>
                    <w:widowControl/>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567,105,1</w:t>
                  </w:r>
                </w:p>
              </w:tc>
              <w:tc>
                <w:tcPr>
                  <w:tcW w:w="374"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499"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93" w:type="pct"/>
                  <w:vMerge w:val="continue"/>
                  <w:vAlign w:val="center"/>
                </w:tcPr>
                <w:p>
                  <w:pPr>
                    <w:adjustRightInd w:val="0"/>
                    <w:snapToGrid w:val="0"/>
                    <w:jc w:val="center"/>
                    <w:rPr>
                      <w:color w:val="000000" w:themeColor="text1"/>
                      <w14:textFill>
                        <w14:solidFill>
                          <w14:schemeClr w14:val="tx1"/>
                        </w14:solidFill>
                      </w14:textFill>
                    </w:rPr>
                  </w:pPr>
                </w:p>
              </w:tc>
              <w:tc>
                <w:tcPr>
                  <w:tcW w:w="592" w:type="pct"/>
                  <w:vMerge w:val="continue"/>
                </w:tcPr>
                <w:p>
                  <w:pPr>
                    <w:jc w:val="center"/>
                    <w:rPr>
                      <w:color w:val="000000" w:themeColor="text1"/>
                      <w14:textFill>
                        <w14:solidFill>
                          <w14:schemeClr w14:val="tx1"/>
                        </w14:solidFill>
                      </w14:textFill>
                    </w:rPr>
                  </w:pPr>
                </w:p>
              </w:tc>
              <w:tc>
                <w:tcPr>
                  <w:tcW w:w="553" w:type="pct"/>
                  <w:vMerge w:val="continue"/>
                </w:tcPr>
                <w:p>
                  <w:pPr>
                    <w:jc w:val="center"/>
                    <w:rPr>
                      <w:color w:val="000000" w:themeColor="text1"/>
                      <w14:textFill>
                        <w14:solidFill>
                          <w14:schemeClr w14:val="tx1"/>
                        </w14:solidFill>
                      </w14:textFill>
                    </w:rPr>
                  </w:pPr>
                </w:p>
              </w:tc>
              <w:tc>
                <w:tcPr>
                  <w:tcW w:w="446" w:type="pct"/>
                  <w:vMerge w:val="continue"/>
                  <w:vAlign w:val="center"/>
                </w:tcPr>
                <w:p>
                  <w:pPr>
                    <w:jc w:val="center"/>
                    <w:rPr>
                      <w:color w:val="000000" w:themeColor="text1"/>
                      <w14:textFill>
                        <w14:solidFill>
                          <w14:schemeClr w14:val="tx1"/>
                        </w14:solidFill>
                      </w14:textFill>
                    </w:rPr>
                  </w:pPr>
                </w:p>
              </w:tc>
            </w:tr>
          </w:tbl>
          <w:p>
            <w:pPr>
              <w:adjustRightInd w:val="0"/>
              <w:snapToGrid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备注：</w:t>
            </w:r>
          </w:p>
          <w:p>
            <w:pPr>
              <w:adjustRightInd w:val="0"/>
              <w:snapToGrid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1、根据《环境影响评价技术导则 声环境》（HJ2.4-2021）附录B，房间常数R＝S</w:t>
            </w:r>
            <w:r>
              <w:rPr>
                <w:i/>
                <w:iCs/>
                <w:color w:val="000000" w:themeColor="text1"/>
                <w14:textFill>
                  <w14:solidFill>
                    <w14:schemeClr w14:val="tx1"/>
                  </w14:solidFill>
                </w14:textFill>
              </w:rPr>
              <w:t>α</w:t>
            </w:r>
            <w:r>
              <w:rPr>
                <w:rFonts w:hint="eastAsia"/>
                <w:color w:val="000000" w:themeColor="text1"/>
                <w14:textFill>
                  <w14:solidFill>
                    <w14:schemeClr w14:val="tx1"/>
                  </w14:solidFill>
                </w14:textFill>
              </w:rPr>
              <w:t>/（1－</w:t>
            </w:r>
            <w:r>
              <w:rPr>
                <w:i/>
                <w:iCs/>
                <w:color w:val="000000" w:themeColor="text1"/>
                <w14:textFill>
                  <w14:solidFill>
                    <w14:schemeClr w14:val="tx1"/>
                  </w14:solidFill>
                </w14:textFill>
              </w:rPr>
              <w:t>α</w:t>
            </w:r>
            <w:r>
              <w:rPr>
                <w:rFonts w:hint="eastAsia"/>
                <w:color w:val="000000" w:themeColor="text1"/>
                <w14:textFill>
                  <w14:solidFill>
                    <w14:schemeClr w14:val="tx1"/>
                  </w14:solidFill>
                </w14:textFill>
              </w:rPr>
              <w:t>），S为房间内表面面积（m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w:t>
            </w:r>
            <w:r>
              <w:rPr>
                <w:i/>
                <w:iCs/>
                <w:color w:val="000000" w:themeColor="text1"/>
                <w14:textFill>
                  <w14:solidFill>
                    <w14:schemeClr w14:val="tx1"/>
                  </w14:solidFill>
                </w14:textFill>
              </w:rPr>
              <w:t>α</w:t>
            </w:r>
            <w:r>
              <w:rPr>
                <w:rFonts w:hint="eastAsia"/>
                <w:color w:val="000000" w:themeColor="text1"/>
                <w14:textFill>
                  <w14:solidFill>
                    <w14:schemeClr w14:val="tx1"/>
                  </w14:solidFill>
                </w14:textFill>
              </w:rPr>
              <w:t>为平均吸声系数（本项目取0.1），本项目厂房1 L＝105、W＝98.6、H＝12，计算得出R＝2843.6；本项目厂房2 L＝98.6、W＝15、H＝23.5，计算得出R＝921.9。</w:t>
            </w:r>
          </w:p>
          <w:p>
            <w:pPr>
              <w:widowControl/>
              <w:adjustRightInd w:val="0"/>
              <w:snapToGrid w:val="0"/>
              <w:rPr>
                <w:snapToGrid w:val="0"/>
                <w:color w:val="000000" w:themeColor="text1"/>
                <w:sz w:val="30"/>
                <w:szCs w:val="30"/>
                <w14:textFill>
                  <w14:solidFill>
                    <w14:schemeClr w14:val="tx1"/>
                  </w14:solidFill>
                </w14:textFill>
              </w:rPr>
            </w:pPr>
            <w:r>
              <w:rPr>
                <w:rFonts w:hint="eastAsia"/>
                <w:color w:val="000000" w:themeColor="text1"/>
                <w14:textFill>
                  <w14:solidFill>
                    <w14:schemeClr w14:val="tx1"/>
                  </w14:solidFill>
                </w14:textFill>
              </w:rPr>
              <w:t>2、空间相对位置的</w:t>
            </w:r>
            <w:r>
              <w:rPr>
                <w:color w:val="000000" w:themeColor="text1"/>
                <w14:textFill>
                  <w14:solidFill>
                    <w14:schemeClr w14:val="tx1"/>
                  </w14:solidFill>
                </w14:textFill>
              </w:rPr>
              <w:t>H</w:t>
            </w:r>
            <w:r>
              <w:rPr>
                <w:rFonts w:hint="eastAsia"/>
                <w:color w:val="000000" w:themeColor="text1"/>
                <w14:textFill>
                  <w14:solidFill>
                    <w14:schemeClr w14:val="tx1"/>
                  </w14:solidFill>
                </w14:textFill>
              </w:rPr>
              <w:t>代表设备相对厂房的离地高度。</w:t>
            </w:r>
          </w:p>
        </w:tc>
      </w:tr>
    </w:tbl>
    <w:p>
      <w:pPr>
        <w:rPr>
          <w:color w:val="000000" w:themeColor="text1"/>
          <w14:textFill>
            <w14:solidFill>
              <w14:schemeClr w14:val="tx1"/>
            </w14:solidFill>
          </w14:textFill>
        </w:rPr>
        <w:sectPr>
          <w:pgSz w:w="16838" w:h="11906" w:orient="landscape"/>
          <w:pgMar w:top="1531" w:right="1701" w:bottom="1531" w:left="1701" w:header="851" w:footer="851" w:gutter="0"/>
          <w:cols w:space="720" w:num="1"/>
          <w:docGrid w:linePitch="312" w:charSpace="0"/>
        </w:sectPr>
      </w:pP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8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77" w:hRule="atLeast"/>
          <w:jc w:val="center"/>
        </w:trPr>
        <w:tc>
          <w:tcPr>
            <w:tcW w:w="817" w:type="dxa"/>
            <w:vAlign w:val="center"/>
          </w:tcPr>
          <w:p>
            <w:pPr>
              <w:adjustRightInd w:val="0"/>
              <w:snapToGrid w:val="0"/>
              <w:jc w:val="center"/>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运营</w:t>
            </w:r>
          </w:p>
          <w:p>
            <w:pPr>
              <w:adjustRightInd w:val="0"/>
              <w:snapToGrid w:val="0"/>
              <w:jc w:val="center"/>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期环</w:t>
            </w:r>
          </w:p>
          <w:p>
            <w:pPr>
              <w:adjustRightInd w:val="0"/>
              <w:snapToGrid w:val="0"/>
              <w:jc w:val="center"/>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境影</w:t>
            </w:r>
          </w:p>
          <w:p>
            <w:pPr>
              <w:adjustRightInd w:val="0"/>
              <w:snapToGrid w:val="0"/>
              <w:jc w:val="center"/>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响和</w:t>
            </w:r>
          </w:p>
          <w:p>
            <w:pPr>
              <w:adjustRightInd w:val="0"/>
              <w:snapToGrid w:val="0"/>
              <w:jc w:val="center"/>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保护</w:t>
            </w:r>
          </w:p>
          <w:p>
            <w:pPr>
              <w:pStyle w:val="83"/>
              <w:adjustRightInd w:val="0"/>
              <w:snapToGrid w:val="0"/>
              <w:spacing w:before="0" w:beforeAutospacing="0" w:after="0" w:afterAutospacing="0"/>
              <w:jc w:val="center"/>
              <w:rPr>
                <w:rFonts w:ascii="Times New Roman" w:hAnsi="Times New Roman"/>
                <w:snapToGrid w:val="0"/>
                <w:color w:val="000000" w:themeColor="text1"/>
                <w:sz w:val="30"/>
                <w:szCs w:val="30"/>
                <w14:textFill>
                  <w14:solidFill>
                    <w14:schemeClr w14:val="tx1"/>
                  </w14:solidFill>
                </w14:textFill>
              </w:rPr>
            </w:pPr>
            <w:r>
              <w:rPr>
                <w:rFonts w:hint="eastAsia" w:ascii="Times New Roman" w:hAnsi="Times New Roman" w:cs="宋体"/>
                <w:bCs/>
                <w:color w:val="000000" w:themeColor="text1"/>
                <w:sz w:val="21"/>
                <w:szCs w:val="21"/>
                <w14:textFill>
                  <w14:solidFill>
                    <w14:schemeClr w14:val="tx1"/>
                  </w14:solidFill>
                </w14:textFill>
              </w:rPr>
              <w:t>措施</w:t>
            </w:r>
          </w:p>
        </w:tc>
        <w:tc>
          <w:tcPr>
            <w:tcW w:w="8243" w:type="dxa"/>
          </w:tcPr>
          <w:p>
            <w:pPr>
              <w:widowControl/>
              <w:adjustRightInd w:val="0"/>
              <w:snapToGrid w:val="0"/>
              <w:spacing w:before="120" w:beforeLines="50" w:line="360" w:lineRule="auto"/>
              <w:ind w:firstLine="422" w:firstLineChars="200"/>
              <w:rPr>
                <w:rFonts w:hAnsi="宋体"/>
                <w:b/>
                <w:color w:val="000000" w:themeColor="text1"/>
                <w14:textFill>
                  <w14:solidFill>
                    <w14:schemeClr w14:val="tx1"/>
                  </w14:solidFill>
                </w14:textFill>
              </w:rPr>
            </w:pPr>
            <w:r>
              <w:rPr>
                <w:rFonts w:hint="eastAsia" w:hAnsi="宋体"/>
                <w:b/>
                <w:color w:val="000000" w:themeColor="text1"/>
                <w14:textFill>
                  <w14:solidFill>
                    <w14:schemeClr w14:val="tx1"/>
                  </w14:solidFill>
                </w14:textFill>
              </w:rPr>
              <w:t>（2）达标性分析</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根据《环境影响评价技术导则 声环境》（HJ2.4-2021）附录B，声环境影响预测一般采用声源的倍频带声功率级、A声功率级或靠近声源某一位置的倍频带声压级、A声级来预测计算距声源不同距离的声级。工业声源有室外和室内两种声源，本项目仅涉及室内声源，因此仅进行室内声源的计算。</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根据《环境影响评价技术导则 声环境》（HJ2.4-2021）附录B，针对室内声源，可采用等效室外声源声功率级法进行计算，然后按照室外声源声传播衰减方式预测计算点的声级。</w:t>
            </w:r>
          </w:p>
          <w:p>
            <w:pPr>
              <w:widowControl/>
              <w:adjustRightInd w:val="0"/>
              <w:snapToGrid w:val="0"/>
              <w:spacing w:line="360" w:lineRule="auto"/>
              <w:ind w:firstLine="525" w:firstLineChars="250"/>
              <w:rPr>
                <w:color w:val="000000" w:themeColor="text1"/>
                <w14:textFill>
                  <w14:solidFill>
                    <w14:schemeClr w14:val="tx1"/>
                  </w14:solidFill>
                </w14:textFill>
              </w:rPr>
            </w:pPr>
            <w:r>
              <w:rPr>
                <w:rFonts w:hAnsi="宋体"/>
                <w:color w:val="000000" w:themeColor="text1"/>
                <w14:textFill>
                  <w14:solidFill>
                    <w14:schemeClr w14:val="tx1"/>
                  </w14:solidFill>
                </w14:textFill>
              </w:rPr>
              <w:t>预测模型</w:t>
            </w:r>
            <w:r>
              <w:rPr>
                <w:rFonts w:hint="eastAsia" w:hAnsi="宋体"/>
                <w:color w:val="000000" w:themeColor="text1"/>
                <w14:textFill>
                  <w14:solidFill>
                    <w14:schemeClr w14:val="tx1"/>
                  </w14:solidFill>
                </w14:textFill>
              </w:rPr>
              <w:t>：</w:t>
            </w:r>
          </w:p>
          <w:p>
            <w:pPr>
              <w:widowControl/>
              <w:adjustRightInd w:val="0"/>
              <w:snapToGrid w:val="0"/>
              <w:spacing w:line="360" w:lineRule="auto"/>
              <w:ind w:firstLine="525" w:firstLineChars="250"/>
              <w:rPr>
                <w:color w:val="000000" w:themeColor="text1"/>
                <w14:textFill>
                  <w14:solidFill>
                    <w14:schemeClr w14:val="tx1"/>
                  </w14:solidFill>
                </w14:textFill>
              </w:rPr>
            </w:pPr>
            <w:r>
              <w:rPr>
                <w:rFonts w:hAnsi="宋体"/>
                <w:color w:val="000000" w:themeColor="text1"/>
                <w14:textFill>
                  <w14:solidFill>
                    <w14:schemeClr w14:val="tx1"/>
                  </w14:solidFill>
                </w14:textFill>
              </w:rPr>
              <w:t>①计算某一室内声源靠近围护结构处产生的倍频带声压级：</w:t>
            </w:r>
          </w:p>
          <w:p>
            <w:pPr>
              <w:widowControl/>
              <w:spacing w:line="360" w:lineRule="auto"/>
              <w:jc w:val="center"/>
              <w:rPr>
                <w:bCs/>
                <w:color w:val="000000" w:themeColor="text1"/>
                <w14:textFill>
                  <w14:solidFill>
                    <w14:schemeClr w14:val="tx1"/>
                  </w14:solidFill>
                </w14:textFill>
              </w:rPr>
            </w:pPr>
            <w:r>
              <w:rPr>
                <w:bCs/>
                <w:color w:val="000000" w:themeColor="text1"/>
                <w14:textFill>
                  <w14:solidFill>
                    <w14:schemeClr w14:val="tx1"/>
                  </w14:solidFill>
                </w14:textFill>
              </w:rPr>
              <w:object>
                <v:shape id="_x0000_i1026" o:spt="75" type="#_x0000_t75" style="height:27.4pt;width:120.35pt;" o:ole="t" filled="f" o:preferrelative="t" stroked="f" coordsize="21600,21600">
                  <v:path/>
                  <v:fill on="f" focussize="0,0"/>
                  <v:stroke on="f" joinstyle="miter"/>
                  <v:imagedata r:id="rId15" o:title=""/>
                  <o:lock v:ext="edit" aspectratio="t"/>
                  <w10:wrap type="none"/>
                  <w10:anchorlock/>
                </v:shape>
                <o:OLEObject Type="Embed" ProgID="Equation.3" ShapeID="_x0000_i1026" DrawAspect="Content" ObjectID="_1468075726" r:id="rId14">
                  <o:LockedField>false</o:LockedField>
                </o:OLEObject>
              </w:object>
            </w:r>
          </w:p>
          <w:p>
            <w:pPr>
              <w:widowControl/>
              <w:spacing w:line="360" w:lineRule="auto"/>
              <w:ind w:firstLine="525" w:firstLineChars="250"/>
              <w:rPr>
                <w:color w:val="000000" w:themeColor="text1"/>
                <w14:textFill>
                  <w14:solidFill>
                    <w14:schemeClr w14:val="tx1"/>
                  </w14:solidFill>
                </w14:textFill>
              </w:rPr>
            </w:pPr>
            <w:r>
              <w:rPr>
                <w:rFonts w:hAnsi="宋体"/>
                <w:color w:val="000000" w:themeColor="text1"/>
                <w14:textFill>
                  <w14:solidFill>
                    <w14:schemeClr w14:val="tx1"/>
                  </w14:solidFill>
                </w14:textFill>
              </w:rPr>
              <w:t>式中：</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Q——</w:t>
            </w:r>
            <w:r>
              <w:rPr>
                <w:rFonts w:hAnsi="宋体"/>
                <w:color w:val="000000" w:themeColor="text1"/>
                <w14:textFill>
                  <w14:solidFill>
                    <w14:schemeClr w14:val="tx1"/>
                  </w14:solidFill>
                </w14:textFill>
              </w:rPr>
              <w:t>指向性因数：通常对无指向性声源，当声源放在房间中心时，</w:t>
            </w:r>
            <w:r>
              <w:rPr>
                <w:color w:val="000000" w:themeColor="text1"/>
                <w14:textFill>
                  <w14:solidFill>
                    <w14:schemeClr w14:val="tx1"/>
                  </w14:solidFill>
                </w14:textFill>
              </w:rPr>
              <w:t>Q=1</w:t>
            </w:r>
            <w:r>
              <w:rPr>
                <w:rFonts w:hAnsi="宋体"/>
                <w:color w:val="000000" w:themeColor="text1"/>
                <w14:textFill>
                  <w14:solidFill>
                    <w14:schemeClr w14:val="tx1"/>
                  </w14:solidFill>
                </w14:textFill>
              </w:rPr>
              <w:t>；当放在一面墙的中心时，</w:t>
            </w:r>
            <w:r>
              <w:rPr>
                <w:color w:val="000000" w:themeColor="text1"/>
                <w14:textFill>
                  <w14:solidFill>
                    <w14:schemeClr w14:val="tx1"/>
                  </w14:solidFill>
                </w14:textFill>
              </w:rPr>
              <w:t>Q=2</w:t>
            </w:r>
            <w:r>
              <w:rPr>
                <w:rFonts w:hAnsi="宋体"/>
                <w:color w:val="000000" w:themeColor="text1"/>
                <w14:textFill>
                  <w14:solidFill>
                    <w14:schemeClr w14:val="tx1"/>
                  </w14:solidFill>
                </w14:textFill>
              </w:rPr>
              <w:t>；当放在两面墙夹角时，</w:t>
            </w:r>
            <w:r>
              <w:rPr>
                <w:color w:val="000000" w:themeColor="text1"/>
                <w14:textFill>
                  <w14:solidFill>
                    <w14:schemeClr w14:val="tx1"/>
                  </w14:solidFill>
                </w14:textFill>
              </w:rPr>
              <w:t>Q=4</w:t>
            </w:r>
            <w:r>
              <w:rPr>
                <w:rFonts w:hAnsi="宋体"/>
                <w:color w:val="000000" w:themeColor="text1"/>
                <w14:textFill>
                  <w14:solidFill>
                    <w14:schemeClr w14:val="tx1"/>
                  </w14:solidFill>
                </w14:textFill>
              </w:rPr>
              <w:t>；当放在三面墙夹角处时，</w:t>
            </w:r>
            <w:r>
              <w:rPr>
                <w:color w:val="000000" w:themeColor="text1"/>
                <w14:textFill>
                  <w14:solidFill>
                    <w14:schemeClr w14:val="tx1"/>
                  </w14:solidFill>
                </w14:textFill>
              </w:rPr>
              <w:t>Q=8</w:t>
            </w:r>
            <w:r>
              <w:rPr>
                <w:rFonts w:hAnsi="宋体"/>
                <w:color w:val="000000" w:themeColor="text1"/>
                <w14:textFill>
                  <w14:solidFill>
                    <w14:schemeClr w14:val="tx1"/>
                  </w14:solidFill>
                </w14:textFill>
              </w:rPr>
              <w:t>。</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R——</w:t>
            </w:r>
            <w:r>
              <w:rPr>
                <w:rFonts w:hAnsi="宋体"/>
                <w:color w:val="000000" w:themeColor="text1"/>
                <w14:textFill>
                  <w14:solidFill>
                    <w14:schemeClr w14:val="tx1"/>
                  </w14:solidFill>
                </w14:textFill>
              </w:rPr>
              <w:t>房间常数：</w:t>
            </w:r>
            <w:r>
              <w:rPr>
                <w:color w:val="000000" w:themeColor="text1"/>
                <w14:textFill>
                  <w14:solidFill>
                    <w14:schemeClr w14:val="tx1"/>
                  </w14:solidFill>
                </w14:textFill>
              </w:rPr>
              <w:t>R=Sa/(1-a)</w:t>
            </w:r>
            <w:r>
              <w:rPr>
                <w:rFonts w:hAnsi="宋体"/>
                <w:color w:val="000000" w:themeColor="text1"/>
                <w14:textFill>
                  <w14:solidFill>
                    <w14:schemeClr w14:val="tx1"/>
                  </w14:solidFill>
                </w14:textFill>
              </w:rPr>
              <w:t>，</w:t>
            </w:r>
            <w:r>
              <w:rPr>
                <w:color w:val="000000" w:themeColor="text1"/>
                <w14:textFill>
                  <w14:solidFill>
                    <w14:schemeClr w14:val="tx1"/>
                  </w14:solidFill>
                </w14:textFill>
              </w:rPr>
              <w:t>S</w:t>
            </w:r>
            <w:r>
              <w:rPr>
                <w:rFonts w:hAnsi="宋体"/>
                <w:color w:val="000000" w:themeColor="text1"/>
                <w14:textFill>
                  <w14:solidFill>
                    <w14:schemeClr w14:val="tx1"/>
                  </w14:solidFill>
                </w14:textFill>
              </w:rPr>
              <w:t>为房间内表面面积，</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rFonts w:hAnsi="宋体"/>
                <w:color w:val="000000" w:themeColor="text1"/>
                <w14:textFill>
                  <w14:solidFill>
                    <w14:schemeClr w14:val="tx1"/>
                  </w14:solidFill>
                </w14:textFill>
              </w:rPr>
              <w:t>；</w:t>
            </w:r>
            <w:r>
              <w:rPr>
                <w:color w:val="000000" w:themeColor="text1"/>
                <w14:textFill>
                  <w14:solidFill>
                    <w14:schemeClr w14:val="tx1"/>
                  </w14:solidFill>
                </w14:textFill>
              </w:rPr>
              <w:t>a</w:t>
            </w:r>
            <w:r>
              <w:rPr>
                <w:rFonts w:hAnsi="宋体"/>
                <w:color w:val="000000" w:themeColor="text1"/>
                <w14:textFill>
                  <w14:solidFill>
                    <w14:schemeClr w14:val="tx1"/>
                  </w14:solidFill>
                </w14:textFill>
              </w:rPr>
              <w:t>为平均吸声系数。</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r——</w:t>
            </w:r>
            <w:r>
              <w:rPr>
                <w:rFonts w:hAnsi="宋体"/>
                <w:color w:val="000000" w:themeColor="text1"/>
                <w14:textFill>
                  <w14:solidFill>
                    <w14:schemeClr w14:val="tx1"/>
                  </w14:solidFill>
                </w14:textFill>
              </w:rPr>
              <w:t>声源到靠近围护结构某点处的距离，</w:t>
            </w:r>
            <w:r>
              <w:rPr>
                <w:color w:val="000000" w:themeColor="text1"/>
                <w14:textFill>
                  <w14:solidFill>
                    <w14:schemeClr w14:val="tx1"/>
                  </w14:solidFill>
                </w14:textFill>
              </w:rPr>
              <w:t>m</w:t>
            </w:r>
            <w:r>
              <w:rPr>
                <w:rFonts w:hAnsi="宋体"/>
                <w:color w:val="000000" w:themeColor="text1"/>
                <w14:textFill>
                  <w14:solidFill>
                    <w14:schemeClr w14:val="tx1"/>
                  </w14:solidFill>
                </w14:textFill>
              </w:rPr>
              <w:t>。</w:t>
            </w:r>
          </w:p>
          <w:p>
            <w:pPr>
              <w:widowControl/>
              <w:spacing w:line="360" w:lineRule="auto"/>
              <w:ind w:firstLine="525" w:firstLineChars="250"/>
              <w:rPr>
                <w:color w:val="000000" w:themeColor="text1"/>
                <w14:textFill>
                  <w14:solidFill>
                    <w14:schemeClr w14:val="tx1"/>
                  </w14:solidFill>
                </w14:textFill>
              </w:rPr>
            </w:pPr>
            <w:r>
              <w:rPr>
                <w:rFonts w:hAnsi="宋体"/>
                <w:color w:val="000000" w:themeColor="text1"/>
                <w14:textFill>
                  <w14:solidFill>
                    <w14:schemeClr w14:val="tx1"/>
                  </w14:solidFill>
                </w14:textFill>
              </w:rPr>
              <w:t>②计算出所有室内声源在围护结构处产生的</w:t>
            </w:r>
            <w:r>
              <w:rPr>
                <w:color w:val="000000" w:themeColor="text1"/>
                <w14:textFill>
                  <w14:solidFill>
                    <w14:schemeClr w14:val="tx1"/>
                  </w14:solidFill>
                </w14:textFill>
              </w:rPr>
              <w:t>i</w:t>
            </w:r>
            <w:r>
              <w:rPr>
                <w:rFonts w:hAnsi="宋体"/>
                <w:color w:val="000000" w:themeColor="text1"/>
                <w14:textFill>
                  <w14:solidFill>
                    <w14:schemeClr w14:val="tx1"/>
                  </w14:solidFill>
                </w14:textFill>
              </w:rPr>
              <w:t>倍频带叠加声压级：</w:t>
            </w:r>
          </w:p>
          <w:p>
            <w:pPr>
              <w:widowControl/>
              <w:spacing w:line="360" w:lineRule="auto"/>
              <w:jc w:val="center"/>
              <w:rPr>
                <w:bCs/>
                <w:color w:val="000000" w:themeColor="text1"/>
                <w14:textFill>
                  <w14:solidFill>
                    <w14:schemeClr w14:val="tx1"/>
                  </w14:solidFill>
                </w14:textFill>
              </w:rPr>
            </w:pPr>
            <w:r>
              <w:rPr>
                <w:bCs/>
                <w:color w:val="000000" w:themeColor="text1"/>
                <w14:textFill>
                  <w14:solidFill>
                    <w14:schemeClr w14:val="tx1"/>
                  </w14:solidFill>
                </w14:textFill>
              </w:rPr>
              <w:drawing>
                <wp:inline distT="0" distB="0" distL="0" distR="0">
                  <wp:extent cx="1649095" cy="471170"/>
                  <wp:effectExtent l="0" t="0" r="1905" b="11430"/>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649095" cy="471170"/>
                          </a:xfrm>
                          <a:prstGeom prst="rect">
                            <a:avLst/>
                          </a:prstGeom>
                          <a:noFill/>
                          <a:ln>
                            <a:noFill/>
                          </a:ln>
                        </pic:spPr>
                      </pic:pic>
                    </a:graphicData>
                  </a:graphic>
                </wp:inline>
              </w:drawing>
            </w:r>
          </w:p>
          <w:p>
            <w:pPr>
              <w:widowControl/>
              <w:spacing w:line="360" w:lineRule="auto"/>
              <w:ind w:firstLine="525" w:firstLineChars="250"/>
              <w:rPr>
                <w:color w:val="000000" w:themeColor="text1"/>
                <w14:textFill>
                  <w14:solidFill>
                    <w14:schemeClr w14:val="tx1"/>
                  </w14:solidFill>
                </w14:textFill>
              </w:rPr>
            </w:pPr>
            <w:r>
              <w:rPr>
                <w:rFonts w:hAnsi="宋体"/>
                <w:color w:val="000000" w:themeColor="text1"/>
                <w14:textFill>
                  <w14:solidFill>
                    <w14:schemeClr w14:val="tx1"/>
                  </w14:solidFill>
                </w14:textFill>
              </w:rPr>
              <w:t>式中：</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P1i</w:t>
            </w:r>
            <w:r>
              <w:rPr>
                <w:color w:val="000000" w:themeColor="text1"/>
                <w14:textFill>
                  <w14:solidFill>
                    <w14:schemeClr w14:val="tx1"/>
                  </w14:solidFill>
                </w14:textFill>
              </w:rPr>
              <w:t>(T)——</w:t>
            </w:r>
            <w:r>
              <w:rPr>
                <w:rFonts w:hAnsi="宋体"/>
                <w:color w:val="000000" w:themeColor="text1"/>
                <w14:textFill>
                  <w14:solidFill>
                    <w14:schemeClr w14:val="tx1"/>
                  </w14:solidFill>
                </w14:textFill>
              </w:rPr>
              <w:t>靠近围护结构处室内</w:t>
            </w:r>
            <w:r>
              <w:rPr>
                <w:color w:val="000000" w:themeColor="text1"/>
                <w14:textFill>
                  <w14:solidFill>
                    <w14:schemeClr w14:val="tx1"/>
                  </w14:solidFill>
                </w14:textFill>
              </w:rPr>
              <w:t>N</w:t>
            </w:r>
            <w:r>
              <w:rPr>
                <w:rFonts w:hAnsi="宋体"/>
                <w:color w:val="000000" w:themeColor="text1"/>
                <w14:textFill>
                  <w14:solidFill>
                    <w14:schemeClr w14:val="tx1"/>
                  </w14:solidFill>
                </w14:textFill>
              </w:rPr>
              <w:t>个声源</w:t>
            </w:r>
            <w:r>
              <w:rPr>
                <w:color w:val="000000" w:themeColor="text1"/>
                <w14:textFill>
                  <w14:solidFill>
                    <w14:schemeClr w14:val="tx1"/>
                  </w14:solidFill>
                </w14:textFill>
              </w:rPr>
              <w:t>i</w:t>
            </w:r>
            <w:r>
              <w:rPr>
                <w:rFonts w:hAnsi="宋体"/>
                <w:color w:val="000000" w:themeColor="text1"/>
                <w14:textFill>
                  <w14:solidFill>
                    <w14:schemeClr w14:val="tx1"/>
                  </w14:solidFill>
                </w14:textFill>
              </w:rPr>
              <w:t>倍频带的叠加声压级，</w:t>
            </w:r>
            <w:r>
              <w:rPr>
                <w:color w:val="000000" w:themeColor="text1"/>
                <w14:textFill>
                  <w14:solidFill>
                    <w14:schemeClr w14:val="tx1"/>
                  </w14:solidFill>
                </w14:textFill>
              </w:rPr>
              <w:t>dB</w:t>
            </w:r>
            <w:r>
              <w:rPr>
                <w:rFonts w:hAnsi="宋体"/>
                <w:color w:val="000000" w:themeColor="text1"/>
                <w14:textFill>
                  <w14:solidFill>
                    <w14:schemeClr w14:val="tx1"/>
                  </w14:solidFill>
                </w14:textFill>
              </w:rPr>
              <w:t>；</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P1ij</w:t>
            </w:r>
            <w:r>
              <w:rPr>
                <w:color w:val="000000" w:themeColor="text1"/>
                <w14:textFill>
                  <w14:solidFill>
                    <w14:schemeClr w14:val="tx1"/>
                  </w14:solidFill>
                </w14:textFill>
              </w:rPr>
              <w:t>——</w:t>
            </w:r>
            <w:r>
              <w:rPr>
                <w:rFonts w:hAnsi="宋体"/>
                <w:color w:val="000000" w:themeColor="text1"/>
                <w14:textFill>
                  <w14:solidFill>
                    <w14:schemeClr w14:val="tx1"/>
                  </w14:solidFill>
                </w14:textFill>
              </w:rPr>
              <w:t>室内</w:t>
            </w:r>
            <w:r>
              <w:rPr>
                <w:color w:val="000000" w:themeColor="text1"/>
                <w14:textFill>
                  <w14:solidFill>
                    <w14:schemeClr w14:val="tx1"/>
                  </w14:solidFill>
                </w14:textFill>
              </w:rPr>
              <w:t>j</w:t>
            </w:r>
            <w:r>
              <w:rPr>
                <w:rFonts w:hAnsi="宋体"/>
                <w:color w:val="000000" w:themeColor="text1"/>
                <w14:textFill>
                  <w14:solidFill>
                    <w14:schemeClr w14:val="tx1"/>
                  </w14:solidFill>
                </w14:textFill>
              </w:rPr>
              <w:t>声源</w:t>
            </w:r>
            <w:r>
              <w:rPr>
                <w:color w:val="000000" w:themeColor="text1"/>
                <w14:textFill>
                  <w14:solidFill>
                    <w14:schemeClr w14:val="tx1"/>
                  </w14:solidFill>
                </w14:textFill>
              </w:rPr>
              <w:t>i</w:t>
            </w:r>
            <w:r>
              <w:rPr>
                <w:rFonts w:hAnsi="宋体"/>
                <w:color w:val="000000" w:themeColor="text1"/>
                <w14:textFill>
                  <w14:solidFill>
                    <w14:schemeClr w14:val="tx1"/>
                  </w14:solidFill>
                </w14:textFill>
              </w:rPr>
              <w:t>倍频带的声压级，</w:t>
            </w:r>
            <w:r>
              <w:rPr>
                <w:color w:val="000000" w:themeColor="text1"/>
                <w14:textFill>
                  <w14:solidFill>
                    <w14:schemeClr w14:val="tx1"/>
                  </w14:solidFill>
                </w14:textFill>
              </w:rPr>
              <w:t>dB</w:t>
            </w:r>
            <w:r>
              <w:rPr>
                <w:rFonts w:hAnsi="宋体"/>
                <w:color w:val="000000" w:themeColor="text1"/>
                <w14:textFill>
                  <w14:solidFill>
                    <w14:schemeClr w14:val="tx1"/>
                  </w14:solidFill>
                </w14:textFill>
              </w:rPr>
              <w:t>；</w:t>
            </w:r>
          </w:p>
          <w:p>
            <w:pPr>
              <w:widowControl/>
              <w:spacing w:line="360" w:lineRule="auto"/>
              <w:ind w:firstLine="525" w:firstLineChars="250"/>
              <w:rPr>
                <w:color w:val="000000" w:themeColor="text1"/>
                <w14:textFill>
                  <w14:solidFill>
                    <w14:schemeClr w14:val="tx1"/>
                  </w14:solidFill>
                </w14:textFill>
              </w:rPr>
            </w:pPr>
            <w:r>
              <w:rPr>
                <w:rFonts w:hAnsi="宋体"/>
                <w:color w:val="000000" w:themeColor="text1"/>
                <w14:textFill>
                  <w14:solidFill>
                    <w14:schemeClr w14:val="tx1"/>
                  </w14:solidFill>
                </w14:textFill>
              </w:rPr>
              <w:t>③在室内近似为扩散声场地，按下式计算出靠近室外围护结构处的声压级：</w:t>
            </w:r>
          </w:p>
          <w:p>
            <w:pPr>
              <w:widowControl/>
              <w:spacing w:line="360" w:lineRule="auto"/>
              <w:jc w:val="center"/>
              <w:rPr>
                <w:bCs/>
                <w:color w:val="000000" w:themeColor="text1"/>
                <w14:textFill>
                  <w14:solidFill>
                    <w14:schemeClr w14:val="tx1"/>
                  </w14:solidFill>
                </w14:textFill>
              </w:rPr>
            </w:pPr>
            <w:r>
              <w:rPr>
                <w:bCs/>
                <w:color w:val="000000" w:themeColor="text1"/>
                <w:position w:val="-16"/>
                <w14:textFill>
                  <w14:solidFill>
                    <w14:schemeClr w14:val="tx1"/>
                  </w14:solidFill>
                </w14:textFill>
              </w:rPr>
              <w:drawing>
                <wp:inline distT="0" distB="0" distL="0" distR="0">
                  <wp:extent cx="1761490" cy="263525"/>
                  <wp:effectExtent l="0" t="0" r="3810" b="0"/>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761490" cy="263525"/>
                          </a:xfrm>
                          <a:prstGeom prst="rect">
                            <a:avLst/>
                          </a:prstGeom>
                          <a:noFill/>
                          <a:ln>
                            <a:noFill/>
                          </a:ln>
                        </pic:spPr>
                      </pic:pic>
                    </a:graphicData>
                  </a:graphic>
                </wp:inline>
              </w:drawing>
            </w:r>
          </w:p>
          <w:p>
            <w:pPr>
              <w:widowControl/>
              <w:spacing w:line="360" w:lineRule="auto"/>
              <w:ind w:firstLine="525" w:firstLineChars="250"/>
              <w:rPr>
                <w:color w:val="000000" w:themeColor="text1"/>
                <w14:textFill>
                  <w14:solidFill>
                    <w14:schemeClr w14:val="tx1"/>
                  </w14:solidFill>
                </w14:textFill>
              </w:rPr>
            </w:pPr>
            <w:r>
              <w:rPr>
                <w:rFonts w:hAnsi="宋体"/>
                <w:color w:val="000000" w:themeColor="text1"/>
                <w14:textFill>
                  <w14:solidFill>
                    <w14:schemeClr w14:val="tx1"/>
                  </w14:solidFill>
                </w14:textFill>
              </w:rPr>
              <w:t>式中：</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P2i</w:t>
            </w:r>
            <w:r>
              <w:rPr>
                <w:color w:val="000000" w:themeColor="text1"/>
                <w14:textFill>
                  <w14:solidFill>
                    <w14:schemeClr w14:val="tx1"/>
                  </w14:solidFill>
                </w14:textFill>
              </w:rPr>
              <w:t>(T)——</w:t>
            </w:r>
            <w:r>
              <w:rPr>
                <w:rFonts w:hAnsi="宋体"/>
                <w:color w:val="000000" w:themeColor="text1"/>
                <w14:textFill>
                  <w14:solidFill>
                    <w14:schemeClr w14:val="tx1"/>
                  </w14:solidFill>
                </w14:textFill>
              </w:rPr>
              <w:t>靠近围护结构处室外</w:t>
            </w:r>
            <w:r>
              <w:rPr>
                <w:color w:val="000000" w:themeColor="text1"/>
                <w14:textFill>
                  <w14:solidFill>
                    <w14:schemeClr w14:val="tx1"/>
                  </w14:solidFill>
                </w14:textFill>
              </w:rPr>
              <w:t>N</w:t>
            </w:r>
            <w:r>
              <w:rPr>
                <w:rFonts w:hAnsi="宋体"/>
                <w:color w:val="000000" w:themeColor="text1"/>
                <w14:textFill>
                  <w14:solidFill>
                    <w14:schemeClr w14:val="tx1"/>
                  </w14:solidFill>
                </w14:textFill>
              </w:rPr>
              <w:t>个声源</w:t>
            </w:r>
            <w:r>
              <w:rPr>
                <w:color w:val="000000" w:themeColor="text1"/>
                <w14:textFill>
                  <w14:solidFill>
                    <w14:schemeClr w14:val="tx1"/>
                  </w14:solidFill>
                </w14:textFill>
              </w:rPr>
              <w:t>i</w:t>
            </w:r>
            <w:r>
              <w:rPr>
                <w:rFonts w:hAnsi="宋体"/>
                <w:color w:val="000000" w:themeColor="text1"/>
                <w14:textFill>
                  <w14:solidFill>
                    <w14:schemeClr w14:val="tx1"/>
                  </w14:solidFill>
                </w14:textFill>
              </w:rPr>
              <w:t>倍频带的叠加声压级，</w:t>
            </w:r>
            <w:r>
              <w:rPr>
                <w:color w:val="000000" w:themeColor="text1"/>
                <w14:textFill>
                  <w14:solidFill>
                    <w14:schemeClr w14:val="tx1"/>
                  </w14:solidFill>
                </w14:textFill>
              </w:rPr>
              <w:t>dB</w:t>
            </w:r>
            <w:r>
              <w:rPr>
                <w:rFonts w:hAnsi="宋体"/>
                <w:color w:val="000000" w:themeColor="text1"/>
                <w14:textFill>
                  <w14:solidFill>
                    <w14:schemeClr w14:val="tx1"/>
                  </w14:solidFill>
                </w14:textFill>
              </w:rPr>
              <w:t>；</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TL</w:t>
            </w:r>
            <w:r>
              <w:rPr>
                <w:color w:val="000000" w:themeColor="text1"/>
                <w:vertAlign w:val="subscript"/>
                <w14:textFill>
                  <w14:solidFill>
                    <w14:schemeClr w14:val="tx1"/>
                  </w14:solidFill>
                </w14:textFill>
              </w:rPr>
              <w:t>i</w:t>
            </w:r>
            <w:r>
              <w:rPr>
                <w:color w:val="000000" w:themeColor="text1"/>
                <w14:textFill>
                  <w14:solidFill>
                    <w14:schemeClr w14:val="tx1"/>
                  </w14:solidFill>
                </w14:textFill>
              </w:rPr>
              <w:t>——</w:t>
            </w:r>
            <w:r>
              <w:rPr>
                <w:rFonts w:hAnsi="宋体"/>
                <w:color w:val="000000" w:themeColor="text1"/>
                <w14:textFill>
                  <w14:solidFill>
                    <w14:schemeClr w14:val="tx1"/>
                  </w14:solidFill>
                </w14:textFill>
              </w:rPr>
              <w:t>围护结构</w:t>
            </w:r>
            <w:r>
              <w:rPr>
                <w:color w:val="000000" w:themeColor="text1"/>
                <w14:textFill>
                  <w14:solidFill>
                    <w14:schemeClr w14:val="tx1"/>
                  </w14:solidFill>
                </w14:textFill>
              </w:rPr>
              <w:t>i</w:t>
            </w:r>
            <w:r>
              <w:rPr>
                <w:rFonts w:hAnsi="宋体"/>
                <w:color w:val="000000" w:themeColor="text1"/>
                <w14:textFill>
                  <w14:solidFill>
                    <w14:schemeClr w14:val="tx1"/>
                  </w14:solidFill>
                </w14:textFill>
              </w:rPr>
              <w:t>倍频带的隔声量，</w:t>
            </w:r>
            <w:r>
              <w:rPr>
                <w:color w:val="000000" w:themeColor="text1"/>
                <w14:textFill>
                  <w14:solidFill>
                    <w14:schemeClr w14:val="tx1"/>
                  </w14:solidFill>
                </w14:textFill>
              </w:rPr>
              <w:t>dB</w:t>
            </w:r>
            <w:r>
              <w:rPr>
                <w:rFonts w:hAnsi="宋体"/>
                <w:color w:val="000000" w:themeColor="text1"/>
                <w14:textFill>
                  <w14:solidFill>
                    <w14:schemeClr w14:val="tx1"/>
                  </w14:solidFill>
                </w14:textFill>
              </w:rPr>
              <w:t>；</w:t>
            </w:r>
          </w:p>
          <w:p>
            <w:pPr>
              <w:widowControl/>
              <w:spacing w:line="360" w:lineRule="auto"/>
              <w:ind w:firstLine="525" w:firstLineChars="250"/>
              <w:rPr>
                <w:color w:val="000000" w:themeColor="text1"/>
                <w14:textFill>
                  <w14:solidFill>
                    <w14:schemeClr w14:val="tx1"/>
                  </w14:solidFill>
                </w14:textFill>
              </w:rPr>
            </w:pPr>
            <w:r>
              <w:rPr>
                <w:rFonts w:hAnsi="宋体"/>
                <w:color w:val="000000" w:themeColor="text1"/>
                <w14:textFill>
                  <w14:solidFill>
                    <w14:schemeClr w14:val="tx1"/>
                  </w14:solidFill>
                </w14:textFill>
              </w:rPr>
              <w:t>④将室外声源的声压级和透过面积换算成等效的室外声源，计算出中心位置位于透声面积（</w:t>
            </w:r>
            <w:r>
              <w:rPr>
                <w:color w:val="000000" w:themeColor="text1"/>
                <w14:textFill>
                  <w14:solidFill>
                    <w14:schemeClr w14:val="tx1"/>
                  </w14:solidFill>
                </w14:textFill>
              </w:rPr>
              <w:t>S</w:t>
            </w:r>
            <w:r>
              <w:rPr>
                <w:rFonts w:hAnsi="宋体"/>
                <w:color w:val="000000" w:themeColor="text1"/>
                <w14:textFill>
                  <w14:solidFill>
                    <w14:schemeClr w14:val="tx1"/>
                  </w14:solidFill>
                </w14:textFill>
              </w:rPr>
              <w:t>）处的等效声源的倍频带声功率级。</w:t>
            </w:r>
          </w:p>
          <w:p>
            <w:pPr>
              <w:widowControl/>
              <w:spacing w:line="360" w:lineRule="auto"/>
              <w:jc w:val="center"/>
              <w:rPr>
                <w:bCs/>
                <w:color w:val="000000" w:themeColor="text1"/>
                <w14:textFill>
                  <w14:solidFill>
                    <w14:schemeClr w14:val="tx1"/>
                  </w14:solidFill>
                </w14:textFill>
              </w:rPr>
            </w:pPr>
            <w:r>
              <w:rPr>
                <w:bCs/>
                <w:color w:val="000000" w:themeColor="text1"/>
                <w:position w:val="-12"/>
                <w14:textFill>
                  <w14:solidFill>
                    <w14:schemeClr w14:val="tx1"/>
                  </w14:solidFill>
                </w14:textFill>
              </w:rPr>
              <w:drawing>
                <wp:inline distT="0" distB="0" distL="0" distR="0">
                  <wp:extent cx="1306830" cy="22987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306830" cy="229870"/>
                          </a:xfrm>
                          <a:prstGeom prst="rect">
                            <a:avLst/>
                          </a:prstGeom>
                          <a:noFill/>
                          <a:ln>
                            <a:noFill/>
                          </a:ln>
                        </pic:spPr>
                      </pic:pic>
                    </a:graphicData>
                  </a:graphic>
                </wp:inline>
              </w:drawing>
            </w:r>
          </w:p>
          <w:p>
            <w:pPr>
              <w:widowControl/>
              <w:spacing w:line="360" w:lineRule="auto"/>
              <w:ind w:firstLine="525" w:firstLineChars="250"/>
              <w:rPr>
                <w:color w:val="000000" w:themeColor="text1"/>
                <w14:textFill>
                  <w14:solidFill>
                    <w14:schemeClr w14:val="tx1"/>
                  </w14:solidFill>
                </w14:textFill>
              </w:rPr>
            </w:pPr>
            <w:r>
              <w:rPr>
                <w:rFonts w:hAnsi="宋体"/>
                <w:color w:val="000000" w:themeColor="text1"/>
                <w14:textFill>
                  <w14:solidFill>
                    <w14:schemeClr w14:val="tx1"/>
                  </w14:solidFill>
                </w14:textFill>
              </w:rPr>
              <w:t>⑤按室外声源预测方法计算预测点处的</w:t>
            </w:r>
            <w:r>
              <w:rPr>
                <w:color w:val="000000" w:themeColor="text1"/>
                <w14:textFill>
                  <w14:solidFill>
                    <w14:schemeClr w14:val="tx1"/>
                  </w14:solidFill>
                </w14:textFill>
              </w:rPr>
              <w:t>A</w:t>
            </w:r>
            <w:r>
              <w:rPr>
                <w:rFonts w:hAnsi="宋体"/>
                <w:color w:val="000000" w:themeColor="text1"/>
                <w14:textFill>
                  <w14:solidFill>
                    <w14:schemeClr w14:val="tx1"/>
                  </w14:solidFill>
                </w14:textFill>
              </w:rPr>
              <w:t>声级。</w:t>
            </w:r>
          </w:p>
          <w:p>
            <w:pPr>
              <w:widowControl/>
              <w:spacing w:line="360" w:lineRule="auto"/>
              <w:ind w:firstLine="525" w:firstLineChars="250"/>
              <w:rPr>
                <w:color w:val="000000" w:themeColor="text1"/>
                <w14:textFill>
                  <w14:solidFill>
                    <w14:schemeClr w14:val="tx1"/>
                  </w14:solidFill>
                </w14:textFill>
              </w:rPr>
            </w:pPr>
            <w:r>
              <w:rPr>
                <w:rFonts w:hAnsi="宋体"/>
                <w:color w:val="000000" w:themeColor="text1"/>
                <w14:textFill>
                  <w14:solidFill>
                    <w14:schemeClr w14:val="tx1"/>
                  </w14:solidFill>
                </w14:textFill>
              </w:rPr>
              <w:t>设第</w:t>
            </w:r>
            <w:r>
              <w:rPr>
                <w:color w:val="000000" w:themeColor="text1"/>
                <w14:textFill>
                  <w14:solidFill>
                    <w14:schemeClr w14:val="tx1"/>
                  </w14:solidFill>
                </w14:textFill>
              </w:rPr>
              <w:t>i</w:t>
            </w:r>
            <w:r>
              <w:rPr>
                <w:rFonts w:hAnsi="宋体"/>
                <w:color w:val="000000" w:themeColor="text1"/>
                <w14:textFill>
                  <w14:solidFill>
                    <w14:schemeClr w14:val="tx1"/>
                  </w14:solidFill>
                </w14:textFill>
              </w:rPr>
              <w:t>个室外声源在预测点产生的</w:t>
            </w:r>
            <w:r>
              <w:rPr>
                <w:color w:val="000000" w:themeColor="text1"/>
                <w14:textFill>
                  <w14:solidFill>
                    <w14:schemeClr w14:val="tx1"/>
                  </w14:solidFill>
                </w14:textFill>
              </w:rPr>
              <w:t>A</w:t>
            </w:r>
            <w:r>
              <w:rPr>
                <w:rFonts w:hAnsi="宋体"/>
                <w:color w:val="000000" w:themeColor="text1"/>
                <w14:textFill>
                  <w14:solidFill>
                    <w14:schemeClr w14:val="tx1"/>
                  </w14:solidFill>
                </w14:textFill>
              </w:rPr>
              <w:t>声级为</w:t>
            </w: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Ai</w:t>
            </w:r>
            <w:r>
              <w:rPr>
                <w:rFonts w:hAnsi="宋体"/>
                <w:color w:val="000000" w:themeColor="text1"/>
                <w14:textFill>
                  <w14:solidFill>
                    <w14:schemeClr w14:val="tx1"/>
                  </w14:solidFill>
                </w14:textFill>
              </w:rPr>
              <w:t>，在</w:t>
            </w:r>
            <w:r>
              <w:rPr>
                <w:color w:val="000000" w:themeColor="text1"/>
                <w14:textFill>
                  <w14:solidFill>
                    <w14:schemeClr w14:val="tx1"/>
                  </w14:solidFill>
                </w14:textFill>
              </w:rPr>
              <w:t>T</w:t>
            </w:r>
            <w:r>
              <w:rPr>
                <w:rFonts w:hAnsi="宋体"/>
                <w:color w:val="000000" w:themeColor="text1"/>
                <w14:textFill>
                  <w14:solidFill>
                    <w14:schemeClr w14:val="tx1"/>
                  </w14:solidFill>
                </w14:textFill>
              </w:rPr>
              <w:t>时间内该声源工作时间为</w:t>
            </w:r>
            <w:r>
              <w:rPr>
                <w:color w:val="000000" w:themeColor="text1"/>
                <w14:textFill>
                  <w14:solidFill>
                    <w14:schemeClr w14:val="tx1"/>
                  </w14:solidFill>
                </w14:textFill>
              </w:rPr>
              <w:t>t</w:t>
            </w:r>
            <w:r>
              <w:rPr>
                <w:color w:val="000000" w:themeColor="text1"/>
                <w:vertAlign w:val="subscript"/>
                <w14:textFill>
                  <w14:solidFill>
                    <w14:schemeClr w14:val="tx1"/>
                  </w14:solidFill>
                </w14:textFill>
              </w:rPr>
              <w:t>i</w:t>
            </w:r>
            <w:r>
              <w:rPr>
                <w:rFonts w:hAnsi="宋体"/>
                <w:color w:val="000000" w:themeColor="text1"/>
                <w14:textFill>
                  <w14:solidFill>
                    <w14:schemeClr w14:val="tx1"/>
                  </w14:solidFill>
                </w14:textFill>
              </w:rPr>
              <w:t>；第</w:t>
            </w:r>
            <w:r>
              <w:rPr>
                <w:color w:val="000000" w:themeColor="text1"/>
                <w14:textFill>
                  <w14:solidFill>
                    <w14:schemeClr w14:val="tx1"/>
                  </w14:solidFill>
                </w14:textFill>
              </w:rPr>
              <w:t>j</w:t>
            </w:r>
            <w:r>
              <w:rPr>
                <w:rFonts w:hAnsi="宋体"/>
                <w:color w:val="000000" w:themeColor="text1"/>
                <w14:textFill>
                  <w14:solidFill>
                    <w14:schemeClr w14:val="tx1"/>
                  </w14:solidFill>
                </w14:textFill>
              </w:rPr>
              <w:t>个等效室外声源在预测点产生的</w:t>
            </w:r>
            <w:r>
              <w:rPr>
                <w:color w:val="000000" w:themeColor="text1"/>
                <w14:textFill>
                  <w14:solidFill>
                    <w14:schemeClr w14:val="tx1"/>
                  </w14:solidFill>
                </w14:textFill>
              </w:rPr>
              <w:t>A</w:t>
            </w:r>
            <w:r>
              <w:rPr>
                <w:rFonts w:hAnsi="宋体"/>
                <w:color w:val="000000" w:themeColor="text1"/>
                <w14:textFill>
                  <w14:solidFill>
                    <w14:schemeClr w14:val="tx1"/>
                  </w14:solidFill>
                </w14:textFill>
              </w:rPr>
              <w:t>声级为</w:t>
            </w: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Aj</w:t>
            </w:r>
            <w:r>
              <w:rPr>
                <w:rFonts w:hAnsi="宋体"/>
                <w:color w:val="000000" w:themeColor="text1"/>
                <w14:textFill>
                  <w14:solidFill>
                    <w14:schemeClr w14:val="tx1"/>
                  </w14:solidFill>
                </w14:textFill>
              </w:rPr>
              <w:t>，在</w:t>
            </w:r>
            <w:r>
              <w:rPr>
                <w:color w:val="000000" w:themeColor="text1"/>
                <w14:textFill>
                  <w14:solidFill>
                    <w14:schemeClr w14:val="tx1"/>
                  </w14:solidFill>
                </w14:textFill>
              </w:rPr>
              <w:t>T</w:t>
            </w:r>
            <w:r>
              <w:rPr>
                <w:rFonts w:hAnsi="宋体"/>
                <w:color w:val="000000" w:themeColor="text1"/>
                <w14:textFill>
                  <w14:solidFill>
                    <w14:schemeClr w14:val="tx1"/>
                  </w14:solidFill>
                </w14:textFill>
              </w:rPr>
              <w:t>时间内该声源工作时间为</w:t>
            </w:r>
            <w:r>
              <w:rPr>
                <w:color w:val="000000" w:themeColor="text1"/>
                <w14:textFill>
                  <w14:solidFill>
                    <w14:schemeClr w14:val="tx1"/>
                  </w14:solidFill>
                </w14:textFill>
              </w:rPr>
              <w:t>t</w:t>
            </w:r>
            <w:r>
              <w:rPr>
                <w:color w:val="000000" w:themeColor="text1"/>
                <w:vertAlign w:val="subscript"/>
                <w14:textFill>
                  <w14:solidFill>
                    <w14:schemeClr w14:val="tx1"/>
                  </w14:solidFill>
                </w14:textFill>
              </w:rPr>
              <w:t>j</w:t>
            </w:r>
            <w:r>
              <w:rPr>
                <w:rFonts w:hAnsi="宋体"/>
                <w:color w:val="000000" w:themeColor="text1"/>
                <w14:textFill>
                  <w14:solidFill>
                    <w14:schemeClr w14:val="tx1"/>
                  </w14:solidFill>
                </w14:textFill>
              </w:rPr>
              <w:t>，则拟建工程声源对预测点产生的贡献值（</w:t>
            </w: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eqg</w:t>
            </w:r>
            <w:r>
              <w:rPr>
                <w:rFonts w:hAnsi="宋体"/>
                <w:color w:val="000000" w:themeColor="text1"/>
                <w14:textFill>
                  <w14:solidFill>
                    <w14:schemeClr w14:val="tx1"/>
                  </w14:solidFill>
                </w14:textFill>
              </w:rPr>
              <w:t>）为：</w:t>
            </w:r>
          </w:p>
          <w:p>
            <w:pPr>
              <w:widowControl/>
              <w:spacing w:line="360" w:lineRule="auto"/>
              <w:jc w:val="center"/>
              <w:rPr>
                <w:bCs/>
                <w:color w:val="000000" w:themeColor="text1"/>
                <w14:textFill>
                  <w14:solidFill>
                    <w14:schemeClr w14:val="tx1"/>
                  </w14:solidFill>
                </w14:textFill>
              </w:rPr>
            </w:pPr>
            <w:r>
              <w:rPr>
                <w:bCs/>
                <w:color w:val="000000" w:themeColor="text1"/>
                <w14:textFill>
                  <w14:solidFill>
                    <w14:schemeClr w14:val="tx1"/>
                  </w14:solidFill>
                </w14:textFill>
              </w:rPr>
              <w:drawing>
                <wp:inline distT="0" distB="0" distL="0" distR="0">
                  <wp:extent cx="2675890" cy="521970"/>
                  <wp:effectExtent l="0" t="0" r="3810" b="1143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2675890" cy="521970"/>
                          </a:xfrm>
                          <a:prstGeom prst="rect">
                            <a:avLst/>
                          </a:prstGeom>
                          <a:noFill/>
                          <a:ln>
                            <a:noFill/>
                          </a:ln>
                        </pic:spPr>
                      </pic:pic>
                    </a:graphicData>
                  </a:graphic>
                </wp:inline>
              </w:drawing>
            </w:r>
          </w:p>
          <w:p>
            <w:pPr>
              <w:widowControl/>
              <w:spacing w:line="360" w:lineRule="auto"/>
              <w:ind w:firstLine="525" w:firstLineChars="250"/>
              <w:rPr>
                <w:color w:val="000000" w:themeColor="text1"/>
                <w14:textFill>
                  <w14:solidFill>
                    <w14:schemeClr w14:val="tx1"/>
                  </w14:solidFill>
                </w14:textFill>
              </w:rPr>
            </w:pPr>
            <w:r>
              <w:rPr>
                <w:rFonts w:hAnsi="宋体"/>
                <w:color w:val="000000" w:themeColor="text1"/>
                <w14:textFill>
                  <w14:solidFill>
                    <w14:schemeClr w14:val="tx1"/>
                  </w14:solidFill>
                </w14:textFill>
              </w:rPr>
              <w:t>式中：</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t</w:t>
            </w:r>
            <w:r>
              <w:rPr>
                <w:color w:val="000000" w:themeColor="text1"/>
                <w:vertAlign w:val="subscript"/>
                <w14:textFill>
                  <w14:solidFill>
                    <w14:schemeClr w14:val="tx1"/>
                  </w14:solidFill>
                </w14:textFill>
              </w:rPr>
              <w:t>j</w:t>
            </w:r>
            <w:r>
              <w:rPr>
                <w:color w:val="000000" w:themeColor="text1"/>
                <w14:textFill>
                  <w14:solidFill>
                    <w14:schemeClr w14:val="tx1"/>
                  </w14:solidFill>
                </w14:textFill>
              </w:rPr>
              <w:t>——</w:t>
            </w:r>
            <w:r>
              <w:rPr>
                <w:rFonts w:hAnsi="宋体"/>
                <w:color w:val="000000" w:themeColor="text1"/>
                <w14:textFill>
                  <w14:solidFill>
                    <w14:schemeClr w14:val="tx1"/>
                  </w14:solidFill>
                </w14:textFill>
              </w:rPr>
              <w:t>在</w:t>
            </w:r>
            <w:r>
              <w:rPr>
                <w:color w:val="000000" w:themeColor="text1"/>
                <w14:textFill>
                  <w14:solidFill>
                    <w14:schemeClr w14:val="tx1"/>
                  </w14:solidFill>
                </w14:textFill>
              </w:rPr>
              <w:t>T</w:t>
            </w:r>
            <w:r>
              <w:rPr>
                <w:rFonts w:hAnsi="宋体"/>
                <w:color w:val="000000" w:themeColor="text1"/>
                <w14:textFill>
                  <w14:solidFill>
                    <w14:schemeClr w14:val="tx1"/>
                  </w14:solidFill>
                </w14:textFill>
              </w:rPr>
              <w:t>时间内</w:t>
            </w:r>
            <w:r>
              <w:rPr>
                <w:color w:val="000000" w:themeColor="text1"/>
                <w14:textFill>
                  <w14:solidFill>
                    <w14:schemeClr w14:val="tx1"/>
                  </w14:solidFill>
                </w14:textFill>
              </w:rPr>
              <w:t>j</w:t>
            </w:r>
            <w:r>
              <w:rPr>
                <w:rFonts w:hAnsi="宋体"/>
                <w:color w:val="000000" w:themeColor="text1"/>
                <w14:textFill>
                  <w14:solidFill>
                    <w14:schemeClr w14:val="tx1"/>
                  </w14:solidFill>
                </w14:textFill>
              </w:rPr>
              <w:t>声源工作时间，</w:t>
            </w:r>
            <w:r>
              <w:rPr>
                <w:color w:val="000000" w:themeColor="text1"/>
                <w14:textFill>
                  <w14:solidFill>
                    <w14:schemeClr w14:val="tx1"/>
                  </w14:solidFill>
                </w14:textFill>
              </w:rPr>
              <w:t>s</w:t>
            </w:r>
            <w:r>
              <w:rPr>
                <w:rFonts w:hAnsi="宋体"/>
                <w:color w:val="000000" w:themeColor="text1"/>
                <w14:textFill>
                  <w14:solidFill>
                    <w14:schemeClr w14:val="tx1"/>
                  </w14:solidFill>
                </w14:textFill>
              </w:rPr>
              <w:t>；</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t</w:t>
            </w:r>
            <w:r>
              <w:rPr>
                <w:color w:val="000000" w:themeColor="text1"/>
                <w:vertAlign w:val="subscript"/>
                <w14:textFill>
                  <w14:solidFill>
                    <w14:schemeClr w14:val="tx1"/>
                  </w14:solidFill>
                </w14:textFill>
              </w:rPr>
              <w:t>i</w:t>
            </w:r>
            <w:r>
              <w:rPr>
                <w:color w:val="000000" w:themeColor="text1"/>
                <w14:textFill>
                  <w14:solidFill>
                    <w14:schemeClr w14:val="tx1"/>
                  </w14:solidFill>
                </w14:textFill>
              </w:rPr>
              <w:t>——</w:t>
            </w:r>
            <w:r>
              <w:rPr>
                <w:rFonts w:hAnsi="宋体"/>
                <w:color w:val="000000" w:themeColor="text1"/>
                <w14:textFill>
                  <w14:solidFill>
                    <w14:schemeClr w14:val="tx1"/>
                  </w14:solidFill>
                </w14:textFill>
              </w:rPr>
              <w:t>在</w:t>
            </w:r>
            <w:r>
              <w:rPr>
                <w:color w:val="000000" w:themeColor="text1"/>
                <w14:textFill>
                  <w14:solidFill>
                    <w14:schemeClr w14:val="tx1"/>
                  </w14:solidFill>
                </w14:textFill>
              </w:rPr>
              <w:t>T</w:t>
            </w:r>
            <w:r>
              <w:rPr>
                <w:rFonts w:hAnsi="宋体"/>
                <w:color w:val="000000" w:themeColor="text1"/>
                <w14:textFill>
                  <w14:solidFill>
                    <w14:schemeClr w14:val="tx1"/>
                  </w14:solidFill>
                </w14:textFill>
              </w:rPr>
              <w:t>时间内</w:t>
            </w:r>
            <w:r>
              <w:rPr>
                <w:color w:val="000000" w:themeColor="text1"/>
                <w14:textFill>
                  <w14:solidFill>
                    <w14:schemeClr w14:val="tx1"/>
                  </w14:solidFill>
                </w14:textFill>
              </w:rPr>
              <w:t>i</w:t>
            </w:r>
            <w:r>
              <w:rPr>
                <w:rFonts w:hAnsi="宋体"/>
                <w:color w:val="000000" w:themeColor="text1"/>
                <w14:textFill>
                  <w14:solidFill>
                    <w14:schemeClr w14:val="tx1"/>
                  </w14:solidFill>
                </w14:textFill>
              </w:rPr>
              <w:t>声源工作时间，</w:t>
            </w:r>
            <w:r>
              <w:rPr>
                <w:color w:val="000000" w:themeColor="text1"/>
                <w14:textFill>
                  <w14:solidFill>
                    <w14:schemeClr w14:val="tx1"/>
                  </w14:solidFill>
                </w14:textFill>
              </w:rPr>
              <w:t>s</w:t>
            </w:r>
            <w:r>
              <w:rPr>
                <w:rFonts w:hAnsi="宋体"/>
                <w:color w:val="000000" w:themeColor="text1"/>
                <w14:textFill>
                  <w14:solidFill>
                    <w14:schemeClr w14:val="tx1"/>
                  </w14:solidFill>
                </w14:textFill>
              </w:rPr>
              <w:t>；</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T——</w:t>
            </w:r>
            <w:r>
              <w:rPr>
                <w:rFonts w:hAnsi="宋体"/>
                <w:color w:val="000000" w:themeColor="text1"/>
                <w14:textFill>
                  <w14:solidFill>
                    <w14:schemeClr w14:val="tx1"/>
                  </w14:solidFill>
                </w14:textFill>
              </w:rPr>
              <w:t>用于计算等效声级的时间，</w:t>
            </w:r>
            <w:r>
              <w:rPr>
                <w:color w:val="000000" w:themeColor="text1"/>
                <w14:textFill>
                  <w14:solidFill>
                    <w14:schemeClr w14:val="tx1"/>
                  </w14:solidFill>
                </w14:textFill>
              </w:rPr>
              <w:t>s</w:t>
            </w:r>
            <w:r>
              <w:rPr>
                <w:rFonts w:hAnsi="宋体"/>
                <w:color w:val="000000" w:themeColor="text1"/>
                <w14:textFill>
                  <w14:solidFill>
                    <w14:schemeClr w14:val="tx1"/>
                  </w14:solidFill>
                </w14:textFill>
              </w:rPr>
              <w:t>；</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N——</w:t>
            </w:r>
            <w:r>
              <w:rPr>
                <w:rFonts w:hAnsi="宋体"/>
                <w:color w:val="000000" w:themeColor="text1"/>
                <w14:textFill>
                  <w14:solidFill>
                    <w14:schemeClr w14:val="tx1"/>
                  </w14:solidFill>
                </w14:textFill>
              </w:rPr>
              <w:t>室外声源个数；</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M——</w:t>
            </w:r>
            <w:r>
              <w:rPr>
                <w:rFonts w:hAnsi="宋体"/>
                <w:color w:val="000000" w:themeColor="text1"/>
                <w14:textFill>
                  <w14:solidFill>
                    <w14:schemeClr w14:val="tx1"/>
                  </w14:solidFill>
                </w14:textFill>
              </w:rPr>
              <w:t>等效室外声源个数；</w:t>
            </w:r>
          </w:p>
          <w:p>
            <w:pPr>
              <w:widowControl/>
              <w:spacing w:line="360" w:lineRule="auto"/>
              <w:ind w:firstLine="525" w:firstLineChars="250"/>
              <w:rPr>
                <w:color w:val="000000" w:themeColor="text1"/>
                <w14:textFill>
                  <w14:solidFill>
                    <w14:schemeClr w14:val="tx1"/>
                  </w14:solidFill>
                </w14:textFill>
              </w:rPr>
            </w:pPr>
            <w:r>
              <w:rPr>
                <w:rFonts w:hAnsi="宋体"/>
                <w:color w:val="000000" w:themeColor="text1"/>
                <w14:textFill>
                  <w14:solidFill>
                    <w14:schemeClr w14:val="tx1"/>
                  </w14:solidFill>
                </w14:textFill>
              </w:rPr>
              <w:t>⑥预测点的预测等效声级（</w:t>
            </w:r>
            <w:r>
              <w:rPr>
                <w:color w:val="000000" w:themeColor="text1"/>
                <w14:textFill>
                  <w14:solidFill>
                    <w14:schemeClr w14:val="tx1"/>
                  </w14:solidFill>
                </w14:textFill>
              </w:rPr>
              <w:t>Leq</w:t>
            </w:r>
            <w:r>
              <w:rPr>
                <w:rFonts w:hAnsi="宋体"/>
                <w:color w:val="000000" w:themeColor="text1"/>
                <w14:textFill>
                  <w14:solidFill>
                    <w14:schemeClr w14:val="tx1"/>
                  </w14:solidFill>
                </w14:textFill>
              </w:rPr>
              <w:t>）计算：</w:t>
            </w:r>
          </w:p>
          <w:p>
            <w:pPr>
              <w:widowControl/>
              <w:spacing w:line="360" w:lineRule="auto"/>
              <w:jc w:val="center"/>
              <w:rPr>
                <w:bCs/>
                <w:color w:val="000000" w:themeColor="text1"/>
                <w14:textFill>
                  <w14:solidFill>
                    <w14:schemeClr w14:val="tx1"/>
                  </w14:solidFill>
                </w14:textFill>
              </w:rPr>
            </w:pPr>
            <w:r>
              <w:rPr>
                <w:bCs/>
                <w:color w:val="000000" w:themeColor="text1"/>
                <w14:textFill>
                  <w14:solidFill>
                    <w14:schemeClr w14:val="tx1"/>
                  </w14:solidFill>
                </w14:textFill>
              </w:rPr>
              <w:drawing>
                <wp:inline distT="0" distB="0" distL="0" distR="0">
                  <wp:extent cx="1879600" cy="286385"/>
                  <wp:effectExtent l="0" t="0" r="0" b="5080"/>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879600" cy="286385"/>
                          </a:xfrm>
                          <a:prstGeom prst="rect">
                            <a:avLst/>
                          </a:prstGeom>
                          <a:noFill/>
                          <a:ln>
                            <a:noFill/>
                          </a:ln>
                        </pic:spPr>
                      </pic:pic>
                    </a:graphicData>
                  </a:graphic>
                </wp:inline>
              </w:drawing>
            </w:r>
          </w:p>
          <w:p>
            <w:pPr>
              <w:widowControl/>
              <w:spacing w:line="360" w:lineRule="auto"/>
              <w:ind w:firstLine="525" w:firstLineChars="250"/>
              <w:rPr>
                <w:color w:val="000000" w:themeColor="text1"/>
                <w14:textFill>
                  <w14:solidFill>
                    <w14:schemeClr w14:val="tx1"/>
                  </w14:solidFill>
                </w14:textFill>
              </w:rPr>
            </w:pPr>
            <w:r>
              <w:rPr>
                <w:rFonts w:hAnsi="宋体"/>
                <w:color w:val="000000" w:themeColor="text1"/>
                <w14:textFill>
                  <w14:solidFill>
                    <w14:schemeClr w14:val="tx1"/>
                  </w14:solidFill>
                </w14:textFill>
              </w:rPr>
              <w:t>式中：</w:t>
            </w: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eq</w:t>
            </w:r>
            <w:r>
              <w:rPr>
                <w:color w:val="000000" w:themeColor="text1"/>
                <w14:textFill>
                  <w14:solidFill>
                    <w14:schemeClr w14:val="tx1"/>
                  </w14:solidFill>
                </w14:textFill>
              </w:rPr>
              <w:t>——</w:t>
            </w:r>
            <w:r>
              <w:rPr>
                <w:rFonts w:hAnsi="宋体"/>
                <w:color w:val="000000" w:themeColor="text1"/>
                <w14:textFill>
                  <w14:solidFill>
                    <w14:schemeClr w14:val="tx1"/>
                  </w14:solidFill>
                </w14:textFill>
              </w:rPr>
              <w:t>建设项目声源在预测点的等效声级贡献量，</w:t>
            </w:r>
            <w:r>
              <w:rPr>
                <w:color w:val="000000" w:themeColor="text1"/>
                <w14:textFill>
                  <w14:solidFill>
                    <w14:schemeClr w14:val="tx1"/>
                  </w14:solidFill>
                </w14:textFill>
              </w:rPr>
              <w:t>dB(A)</w:t>
            </w:r>
            <w:r>
              <w:rPr>
                <w:rFonts w:hAnsi="宋体"/>
                <w:color w:val="000000" w:themeColor="text1"/>
                <w14:textFill>
                  <w14:solidFill>
                    <w14:schemeClr w14:val="tx1"/>
                  </w14:solidFill>
                </w14:textFill>
              </w:rPr>
              <w:t>；</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eqb</w:t>
            </w:r>
            <w:r>
              <w:rPr>
                <w:color w:val="000000" w:themeColor="text1"/>
                <w14:textFill>
                  <w14:solidFill>
                    <w14:schemeClr w14:val="tx1"/>
                  </w14:solidFill>
                </w14:textFill>
              </w:rPr>
              <w:t>——</w:t>
            </w:r>
            <w:r>
              <w:rPr>
                <w:rFonts w:hAnsi="宋体"/>
                <w:color w:val="000000" w:themeColor="text1"/>
                <w14:textFill>
                  <w14:solidFill>
                    <w14:schemeClr w14:val="tx1"/>
                  </w14:solidFill>
                </w14:textFill>
              </w:rPr>
              <w:t>预测点背景值，</w:t>
            </w:r>
            <w:r>
              <w:rPr>
                <w:color w:val="000000" w:themeColor="text1"/>
                <w14:textFill>
                  <w14:solidFill>
                    <w14:schemeClr w14:val="tx1"/>
                  </w14:solidFill>
                </w14:textFill>
              </w:rPr>
              <w:t>dB(A)</w:t>
            </w:r>
            <w:r>
              <w:rPr>
                <w:rFonts w:hAnsi="宋体"/>
                <w:color w:val="000000" w:themeColor="text1"/>
                <w14:textFill>
                  <w14:solidFill>
                    <w14:schemeClr w14:val="tx1"/>
                  </w14:solidFill>
                </w14:textFill>
              </w:rPr>
              <w:t>；</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7 \* GB3 </w:instrText>
            </w:r>
            <w:r>
              <w:rPr>
                <w:color w:val="000000" w:themeColor="text1"/>
                <w14:textFill>
                  <w14:solidFill>
                    <w14:schemeClr w14:val="tx1"/>
                  </w14:solidFill>
                </w14:textFill>
              </w:rPr>
              <w:fldChar w:fldCharType="separate"/>
            </w:r>
            <w:r>
              <w:rPr>
                <w:rFonts w:hAnsi="宋体"/>
                <w:color w:val="000000" w:themeColor="text1"/>
                <w14:textFill>
                  <w14:solidFill>
                    <w14:schemeClr w14:val="tx1"/>
                  </w14:solidFill>
                </w14:textFill>
              </w:rPr>
              <w:t>⑦</w:t>
            </w:r>
            <w:r>
              <w:rPr>
                <w:color w:val="000000" w:themeColor="text1"/>
                <w14:textFill>
                  <w14:solidFill>
                    <w14:schemeClr w14:val="tx1"/>
                  </w14:solidFill>
                </w14:textFill>
              </w:rPr>
              <w:fldChar w:fldCharType="end"/>
            </w:r>
            <w:r>
              <w:rPr>
                <w:rFonts w:hAnsi="宋体"/>
                <w:color w:val="000000" w:themeColor="text1"/>
                <w14:textFill>
                  <w14:solidFill>
                    <w14:schemeClr w14:val="tx1"/>
                  </w14:solidFill>
                </w14:textFill>
              </w:rPr>
              <w:t>预测值计算采用点声源的半自由声场几何发散衰减公式：</w:t>
            </w:r>
          </w:p>
          <w:p>
            <w:pPr>
              <w:widowControl/>
              <w:spacing w:line="360" w:lineRule="auto"/>
              <w:ind w:firstLine="63" w:firstLineChars="30"/>
              <w:jc w:val="center"/>
              <w:rPr>
                <w:color w:val="000000" w:themeColor="text1"/>
                <w14:textFill>
                  <w14:solidFill>
                    <w14:schemeClr w14:val="tx1"/>
                  </w14:solidFill>
                </w14:textFill>
              </w:rPr>
            </w:pPr>
            <w:r>
              <w:rPr>
                <w:color w:val="000000" w:themeColor="text1"/>
                <w:position w:val="-24"/>
                <w14:textFill>
                  <w14:solidFill>
                    <w14:schemeClr w14:val="tx1"/>
                  </w14:solidFill>
                </w14:textFill>
              </w:rPr>
              <w:drawing>
                <wp:inline distT="0" distB="0" distL="0" distR="0">
                  <wp:extent cx="2008505" cy="364490"/>
                  <wp:effectExtent l="0" t="0" r="0" b="0"/>
                  <wp:docPr id="15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008505" cy="364490"/>
                          </a:xfrm>
                          <a:prstGeom prst="rect">
                            <a:avLst/>
                          </a:prstGeom>
                          <a:noFill/>
                          <a:ln>
                            <a:noFill/>
                          </a:ln>
                        </pic:spPr>
                      </pic:pic>
                    </a:graphicData>
                  </a:graphic>
                </wp:inline>
              </w:drawing>
            </w:r>
          </w:p>
          <w:p>
            <w:pPr>
              <w:widowControl/>
              <w:spacing w:line="360" w:lineRule="auto"/>
              <w:ind w:firstLine="525" w:firstLineChars="250"/>
              <w:rPr>
                <w:color w:val="000000" w:themeColor="text1"/>
                <w14:textFill>
                  <w14:solidFill>
                    <w14:schemeClr w14:val="tx1"/>
                  </w14:solidFill>
                </w14:textFill>
              </w:rPr>
            </w:pPr>
            <w:r>
              <w:rPr>
                <w:rFonts w:hAnsi="宋体"/>
                <w:color w:val="000000" w:themeColor="text1"/>
                <w14:textFill>
                  <w14:solidFill>
                    <w14:schemeClr w14:val="tx1"/>
                  </w14:solidFill>
                </w14:textFill>
              </w:rPr>
              <w:t>式中：</w:t>
            </w: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oct(r)</w:t>
            </w:r>
            <w:r>
              <w:rPr>
                <w:color w:val="000000" w:themeColor="text1"/>
                <w14:textFill>
                  <w14:solidFill>
                    <w14:schemeClr w14:val="tx1"/>
                  </w14:solidFill>
                </w14:textFill>
              </w:rPr>
              <w:t>—</w:t>
            </w:r>
            <w:r>
              <w:rPr>
                <w:rFonts w:hAnsi="宋体"/>
                <w:color w:val="000000" w:themeColor="text1"/>
                <w14:textFill>
                  <w14:solidFill>
                    <w14:schemeClr w14:val="tx1"/>
                  </w14:solidFill>
                </w14:textFill>
              </w:rPr>
              <w:t>点声源在预测点产生的倍频带声压级；</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oct(r0)</w:t>
            </w:r>
            <w:r>
              <w:rPr>
                <w:color w:val="000000" w:themeColor="text1"/>
                <w14:textFill>
                  <w14:solidFill>
                    <w14:schemeClr w14:val="tx1"/>
                  </w14:solidFill>
                </w14:textFill>
              </w:rPr>
              <w:t>—</w:t>
            </w:r>
            <w:r>
              <w:rPr>
                <w:rFonts w:hAnsi="宋体"/>
                <w:color w:val="000000" w:themeColor="text1"/>
                <w14:textFill>
                  <w14:solidFill>
                    <w14:schemeClr w14:val="tx1"/>
                  </w14:solidFill>
                </w14:textFill>
              </w:rPr>
              <w:t>参考位置</w:t>
            </w:r>
            <w:r>
              <w:rPr>
                <w:color w:val="000000" w:themeColor="text1"/>
                <w14:textFill>
                  <w14:solidFill>
                    <w14:schemeClr w14:val="tx1"/>
                  </w14:solidFill>
                </w14:textFill>
              </w:rPr>
              <w:t>r</w:t>
            </w:r>
            <w:r>
              <w:rPr>
                <w:color w:val="000000" w:themeColor="text1"/>
                <w:vertAlign w:val="subscript"/>
                <w14:textFill>
                  <w14:solidFill>
                    <w14:schemeClr w14:val="tx1"/>
                  </w14:solidFill>
                </w14:textFill>
              </w:rPr>
              <w:t>0</w:t>
            </w:r>
            <w:r>
              <w:rPr>
                <w:rFonts w:hAnsi="宋体"/>
                <w:color w:val="000000" w:themeColor="text1"/>
                <w14:textFill>
                  <w14:solidFill>
                    <w14:schemeClr w14:val="tx1"/>
                  </w14:solidFill>
                </w14:textFill>
              </w:rPr>
              <w:t>处的倍频带声压级；</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r—</w:t>
            </w:r>
            <w:r>
              <w:rPr>
                <w:rFonts w:hAnsi="宋体"/>
                <w:color w:val="000000" w:themeColor="text1"/>
                <w14:textFill>
                  <w14:solidFill>
                    <w14:schemeClr w14:val="tx1"/>
                  </w14:solidFill>
                </w14:textFill>
              </w:rPr>
              <w:t>预测点距声源的距离，</w:t>
            </w:r>
            <w:r>
              <w:rPr>
                <w:color w:val="000000" w:themeColor="text1"/>
                <w14:textFill>
                  <w14:solidFill>
                    <w14:schemeClr w14:val="tx1"/>
                  </w14:solidFill>
                </w14:textFill>
              </w:rPr>
              <w:t>m</w:t>
            </w:r>
            <w:r>
              <w:rPr>
                <w:rFonts w:hAnsi="宋体"/>
                <w:color w:val="000000" w:themeColor="text1"/>
                <w14:textFill>
                  <w14:solidFill>
                    <w14:schemeClr w14:val="tx1"/>
                  </w14:solidFill>
                </w14:textFill>
              </w:rPr>
              <w:t>；</w:t>
            </w:r>
          </w:p>
          <w:p>
            <w:pPr>
              <w:widowControl/>
              <w:spacing w:line="360" w:lineRule="auto"/>
              <w:ind w:firstLine="525" w:firstLineChars="250"/>
              <w:rPr>
                <w:color w:val="000000" w:themeColor="text1"/>
                <w14:textFill>
                  <w14:solidFill>
                    <w14:schemeClr w14:val="tx1"/>
                  </w14:solidFill>
                </w14:textFill>
              </w:rPr>
            </w:pPr>
            <w:r>
              <w:rPr>
                <w:color w:val="000000" w:themeColor="text1"/>
                <w14:textFill>
                  <w14:solidFill>
                    <w14:schemeClr w14:val="tx1"/>
                  </w14:solidFill>
                </w14:textFill>
              </w:rPr>
              <w:t>r</w:t>
            </w:r>
            <w:r>
              <w:rPr>
                <w:color w:val="000000" w:themeColor="text1"/>
                <w:vertAlign w:val="subscript"/>
                <w14:textFill>
                  <w14:solidFill>
                    <w14:schemeClr w14:val="tx1"/>
                  </w14:solidFill>
                </w14:textFill>
              </w:rPr>
              <w:t>0</w:t>
            </w:r>
            <w:r>
              <w:rPr>
                <w:color w:val="000000" w:themeColor="text1"/>
                <w14:textFill>
                  <w14:solidFill>
                    <w14:schemeClr w14:val="tx1"/>
                  </w14:solidFill>
                </w14:textFill>
              </w:rPr>
              <w:t>—</w:t>
            </w:r>
            <w:r>
              <w:rPr>
                <w:rFonts w:hAnsi="宋体"/>
                <w:color w:val="000000" w:themeColor="text1"/>
                <w14:textFill>
                  <w14:solidFill>
                    <w14:schemeClr w14:val="tx1"/>
                  </w14:solidFill>
                </w14:textFill>
              </w:rPr>
              <w:t>参考位置距声源的距离，</w:t>
            </w:r>
            <w:r>
              <w:rPr>
                <w:color w:val="000000" w:themeColor="text1"/>
                <w14:textFill>
                  <w14:solidFill>
                    <w14:schemeClr w14:val="tx1"/>
                  </w14:solidFill>
                </w14:textFill>
              </w:rPr>
              <w:t>m</w:t>
            </w:r>
            <w:r>
              <w:rPr>
                <w:rFonts w:hAnsi="宋体"/>
                <w:color w:val="000000" w:themeColor="text1"/>
                <w14:textFill>
                  <w14:solidFill>
                    <w14:schemeClr w14:val="tx1"/>
                  </w14:solidFill>
                </w14:textFill>
              </w:rPr>
              <w:t>；</w:t>
            </w:r>
            <w:r>
              <w:rPr>
                <w:color w:val="000000" w:themeColor="text1"/>
                <w14:textFill>
                  <w14:solidFill>
                    <w14:schemeClr w14:val="tx1"/>
                  </w14:solidFill>
                </w14:textFill>
              </w:rPr>
              <w:t>r</w:t>
            </w:r>
            <w:r>
              <w:rPr>
                <w:color w:val="000000" w:themeColor="text1"/>
                <w:vertAlign w:val="subscript"/>
                <w14:textFill>
                  <w14:solidFill>
                    <w14:schemeClr w14:val="tx1"/>
                  </w14:solidFill>
                </w14:textFill>
              </w:rPr>
              <w:t>0</w:t>
            </w:r>
            <w:r>
              <w:rPr>
                <w:color w:val="000000" w:themeColor="text1"/>
                <w14:textFill>
                  <w14:solidFill>
                    <w14:schemeClr w14:val="tx1"/>
                  </w14:solidFill>
                </w14:textFill>
              </w:rPr>
              <w:t>=1</w:t>
            </w:r>
          </w:p>
          <w:p>
            <w:pPr>
              <w:widowControl/>
              <w:spacing w:line="360" w:lineRule="auto"/>
              <w:ind w:firstLine="525" w:firstLineChars="250"/>
              <w:rPr>
                <w:color w:val="000000" w:themeColor="text1"/>
                <w14:textFill>
                  <w14:solidFill>
                    <w14:schemeClr w14:val="tx1"/>
                  </w14:solidFill>
                </w14:textFill>
              </w:rPr>
            </w:pPr>
            <w:r>
              <w:rPr>
                <w:rFonts w:hAnsi="宋体"/>
                <w:color w:val="000000" w:themeColor="text1"/>
                <w14:textFill>
                  <w14:solidFill>
                    <w14:schemeClr w14:val="tx1"/>
                  </w14:solidFill>
                </w14:textFill>
              </w:rPr>
              <w:t>综上分析，上式可简化为：</w:t>
            </w:r>
          </w:p>
          <w:p>
            <w:pPr>
              <w:widowControl/>
              <w:spacing w:line="360" w:lineRule="auto"/>
              <w:jc w:val="center"/>
              <w:rPr>
                <w:color w:val="000000" w:themeColor="text1"/>
                <w14:textFill>
                  <w14:solidFill>
                    <w14:schemeClr w14:val="tx1"/>
                  </w14:solidFill>
                </w14:textFill>
              </w:rPr>
            </w:pPr>
            <w:r>
              <w:rPr>
                <w:color w:val="000000" w:themeColor="text1"/>
                <w:position w:val="-14"/>
                <w14:textFill>
                  <w14:solidFill>
                    <w14:schemeClr w14:val="tx1"/>
                  </w14:solidFill>
                </w14:textFill>
              </w:rPr>
              <w:drawing>
                <wp:inline distT="0" distB="0" distL="0" distR="0">
                  <wp:extent cx="1873885" cy="257810"/>
                  <wp:effectExtent l="0" t="0" r="0" b="9525"/>
                  <wp:docPr id="169"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1873885" cy="257810"/>
                          </a:xfrm>
                          <a:prstGeom prst="rect">
                            <a:avLst/>
                          </a:prstGeom>
                          <a:noFill/>
                          <a:ln>
                            <a:noFill/>
                          </a:ln>
                        </pic:spPr>
                      </pic:pic>
                    </a:graphicData>
                  </a:graphic>
                </wp:inline>
              </w:drawing>
            </w:r>
          </w:p>
          <w:p>
            <w:pPr>
              <w:widowControl/>
              <w:spacing w:line="360" w:lineRule="auto"/>
              <w:ind w:firstLine="420" w:firstLineChars="200"/>
              <w:rPr>
                <w:color w:val="000000" w:themeColor="text1"/>
                <w14:textFill>
                  <w14:solidFill>
                    <w14:schemeClr w14:val="tx1"/>
                  </w14:solidFill>
                </w14:textFill>
              </w:rPr>
            </w:pPr>
            <w:r>
              <w:rPr>
                <w:rFonts w:hAnsi="宋体"/>
                <w:color w:val="000000" w:themeColor="text1"/>
                <w14:textFill>
                  <w14:solidFill>
                    <w14:schemeClr w14:val="tx1"/>
                  </w14:solidFill>
                </w14:textFill>
              </w:rPr>
              <w:t>通过上述预测模式，在采取措施后预测出项目声源在项目边界处的噪声值，计算结果</w:t>
            </w:r>
            <w:r>
              <w:rPr>
                <w:rFonts w:hint="eastAsia" w:hAnsi="宋体"/>
                <w:color w:val="000000" w:themeColor="text1"/>
                <w14:textFill>
                  <w14:solidFill>
                    <w14:schemeClr w14:val="tx1"/>
                  </w14:solidFill>
                </w14:textFill>
              </w:rPr>
              <w:t>见下表</w:t>
            </w:r>
            <w:r>
              <w:rPr>
                <w:rFonts w:hAnsi="宋体"/>
                <w:color w:val="000000" w:themeColor="text1"/>
                <w14:textFill>
                  <w14:solidFill>
                    <w14:schemeClr w14:val="tx1"/>
                  </w14:solidFill>
                </w14:textFill>
              </w:rPr>
              <w:t>。</w:t>
            </w:r>
          </w:p>
          <w:p>
            <w:pPr>
              <w:widowControl/>
              <w:spacing w:line="360" w:lineRule="auto"/>
              <w:jc w:val="center"/>
              <w:rPr>
                <w:b/>
                <w:color w:val="000000" w:themeColor="text1"/>
                <w14:textFill>
                  <w14:solidFill>
                    <w14:schemeClr w14:val="tx1"/>
                  </w14:solidFill>
                </w14:textFill>
              </w:rPr>
            </w:pPr>
            <w:r>
              <w:rPr>
                <w:rFonts w:hint="eastAsia"/>
                <w:b/>
                <w:color w:val="000000" w:themeColor="text1"/>
                <w:kern w:val="0"/>
                <w14:textFill>
                  <w14:solidFill>
                    <w14:schemeClr w14:val="tx1"/>
                  </w14:solidFill>
                </w14:textFill>
              </w:rPr>
              <w:t xml:space="preserve">表4-19 </w:t>
            </w:r>
            <w:r>
              <w:rPr>
                <w:rFonts w:hint="eastAsia"/>
                <w:b/>
                <w:color w:val="000000" w:themeColor="text1"/>
                <w14:textFill>
                  <w14:solidFill>
                    <w14:schemeClr w14:val="tx1"/>
                  </w14:solidFill>
                </w14:textFill>
              </w:rPr>
              <w:t>项目</w:t>
            </w:r>
            <w:r>
              <w:rPr>
                <w:b/>
                <w:color w:val="000000" w:themeColor="text1"/>
                <w14:textFill>
                  <w14:solidFill>
                    <w14:schemeClr w14:val="tx1"/>
                  </w14:solidFill>
                </w14:textFill>
              </w:rPr>
              <w:t xml:space="preserve">厂界噪声预测结果 </w:t>
            </w:r>
            <w:r>
              <w:rPr>
                <w:rFonts w:hint="eastAsia"/>
                <w:b/>
                <w:color w:val="000000" w:themeColor="text1"/>
                <w14:textFill>
                  <w14:solidFill>
                    <w14:schemeClr w14:val="tx1"/>
                  </w14:solidFill>
                </w14:textFill>
              </w:rPr>
              <w:t>单位：</w:t>
            </w:r>
            <w:r>
              <w:rPr>
                <w:b/>
                <w:color w:val="000000" w:themeColor="text1"/>
                <w14:textFill>
                  <w14:solidFill>
                    <w14:schemeClr w14:val="tx1"/>
                  </w14:solidFill>
                </w14:textFill>
              </w:rPr>
              <w:t>dB(A)</w:t>
            </w:r>
          </w:p>
          <w:tbl>
            <w:tblPr>
              <w:tblStyle w:val="90"/>
              <w:tblW w:w="5000" w:type="pct"/>
              <w:tblInd w:w="0" w:type="dxa"/>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
              <w:gridCol w:w="1106"/>
              <w:gridCol w:w="727"/>
              <w:gridCol w:w="729"/>
              <w:gridCol w:w="1015"/>
              <w:gridCol w:w="1030"/>
              <w:gridCol w:w="1010"/>
              <w:gridCol w:w="1040"/>
              <w:gridCol w:w="923"/>
            </w:tblGrid>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2" w:type="pct"/>
                  <w:vMerge w:val="restart"/>
                  <w:shd w:val="clear" w:color="auto" w:fill="auto"/>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序号</w:t>
                  </w:r>
                </w:p>
              </w:tc>
              <w:tc>
                <w:tcPr>
                  <w:tcW w:w="689" w:type="pct"/>
                  <w:vMerge w:val="restart"/>
                  <w:shd w:val="clear" w:color="auto" w:fill="auto"/>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预测点位</w:t>
                  </w:r>
                </w:p>
              </w:tc>
              <w:tc>
                <w:tcPr>
                  <w:tcW w:w="908" w:type="pct"/>
                  <w:gridSpan w:val="2"/>
                  <w:shd w:val="clear" w:color="auto" w:fill="auto"/>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噪声现状值</w:t>
                  </w:r>
                </w:p>
              </w:tc>
              <w:tc>
                <w:tcPr>
                  <w:tcW w:w="633" w:type="pct"/>
                  <w:shd w:val="clear" w:color="auto" w:fill="auto"/>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噪声标准值</w:t>
                  </w:r>
                </w:p>
              </w:tc>
              <w:tc>
                <w:tcPr>
                  <w:tcW w:w="642" w:type="pct"/>
                  <w:shd w:val="clear" w:color="auto" w:fill="auto"/>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噪声贡献值</w:t>
                  </w:r>
                </w:p>
              </w:tc>
              <w:tc>
                <w:tcPr>
                  <w:tcW w:w="629" w:type="pct"/>
                  <w:shd w:val="clear" w:color="auto" w:fill="auto"/>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噪声预测值</w:t>
                  </w:r>
                </w:p>
              </w:tc>
              <w:tc>
                <w:tcPr>
                  <w:tcW w:w="648" w:type="pct"/>
                  <w:shd w:val="clear" w:color="auto" w:fill="auto"/>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较现状增量</w:t>
                  </w:r>
                </w:p>
              </w:tc>
              <w:tc>
                <w:tcPr>
                  <w:tcW w:w="575" w:type="pct"/>
                  <w:shd w:val="clear" w:color="auto" w:fill="auto"/>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超标和达标情况</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2" w:type="pct"/>
                  <w:vMerge w:val="continue"/>
                  <w:shd w:val="clear" w:color="auto" w:fill="auto"/>
                  <w:vAlign w:val="center"/>
                </w:tcPr>
                <w:p>
                  <w:pPr>
                    <w:jc w:val="center"/>
                    <w:rPr>
                      <w:b/>
                      <w:bCs/>
                      <w:color w:val="000000" w:themeColor="text1"/>
                      <w14:textFill>
                        <w14:solidFill>
                          <w14:schemeClr w14:val="tx1"/>
                        </w14:solidFill>
                      </w14:textFill>
                    </w:rPr>
                  </w:pPr>
                </w:p>
              </w:tc>
              <w:tc>
                <w:tcPr>
                  <w:tcW w:w="689" w:type="pct"/>
                  <w:vMerge w:val="continue"/>
                  <w:shd w:val="clear" w:color="auto" w:fill="auto"/>
                  <w:vAlign w:val="center"/>
                </w:tcPr>
                <w:p>
                  <w:pPr>
                    <w:jc w:val="center"/>
                    <w:rPr>
                      <w:b/>
                      <w:bCs/>
                      <w:color w:val="000000" w:themeColor="text1"/>
                      <w14:textFill>
                        <w14:solidFill>
                          <w14:schemeClr w14:val="tx1"/>
                        </w14:solidFill>
                      </w14:textFill>
                    </w:rPr>
                  </w:pPr>
                </w:p>
              </w:tc>
              <w:tc>
                <w:tcPr>
                  <w:tcW w:w="453" w:type="pct"/>
                  <w:shd w:val="clear" w:color="auto" w:fill="auto"/>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昼间</w:t>
                  </w:r>
                </w:p>
              </w:tc>
              <w:tc>
                <w:tcPr>
                  <w:tcW w:w="454" w:type="pct"/>
                  <w:shd w:val="clear" w:color="auto" w:fill="auto"/>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夜间</w:t>
                  </w:r>
                </w:p>
              </w:tc>
              <w:tc>
                <w:tcPr>
                  <w:tcW w:w="633" w:type="pct"/>
                  <w:shd w:val="clear" w:color="auto" w:fill="auto"/>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昼间</w:t>
                  </w:r>
                </w:p>
              </w:tc>
              <w:tc>
                <w:tcPr>
                  <w:tcW w:w="642" w:type="pct"/>
                  <w:shd w:val="clear" w:color="auto" w:fill="auto"/>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昼间</w:t>
                  </w:r>
                </w:p>
              </w:tc>
              <w:tc>
                <w:tcPr>
                  <w:tcW w:w="629" w:type="pct"/>
                  <w:shd w:val="clear" w:color="auto" w:fill="auto"/>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昼间</w:t>
                  </w:r>
                </w:p>
              </w:tc>
              <w:tc>
                <w:tcPr>
                  <w:tcW w:w="648" w:type="pct"/>
                  <w:shd w:val="clear" w:color="auto" w:fill="auto"/>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昼间</w:t>
                  </w:r>
                </w:p>
              </w:tc>
              <w:tc>
                <w:tcPr>
                  <w:tcW w:w="575" w:type="pct"/>
                  <w:shd w:val="clear" w:color="auto" w:fill="auto"/>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昼间</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2"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689" w:type="pct"/>
                  <w:shd w:val="clear" w:color="auto" w:fill="auto"/>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东</w:t>
                  </w:r>
                  <w:r>
                    <w:rPr>
                      <w:color w:val="000000" w:themeColor="text1"/>
                      <w14:textFill>
                        <w14:solidFill>
                          <w14:schemeClr w14:val="tx1"/>
                        </w14:solidFill>
                      </w14:textFill>
                    </w:rPr>
                    <w:t>侧</w:t>
                  </w:r>
                  <w:r>
                    <w:rPr>
                      <w:rFonts w:hint="eastAsia"/>
                      <w:color w:val="000000" w:themeColor="text1"/>
                      <w14:textFill>
                        <w14:solidFill>
                          <w14:schemeClr w14:val="tx1"/>
                        </w14:solidFill>
                      </w14:textFill>
                    </w:rPr>
                    <w:t>厂</w:t>
                  </w:r>
                  <w:r>
                    <w:rPr>
                      <w:color w:val="000000" w:themeColor="text1"/>
                      <w14:textFill>
                        <w14:solidFill>
                          <w14:schemeClr w14:val="tx1"/>
                        </w14:solidFill>
                      </w14:textFill>
                    </w:rPr>
                    <w:t>界</w:t>
                  </w:r>
                  <w:r>
                    <w:rPr>
                      <w:rFonts w:hint="eastAsia"/>
                      <w:color w:val="000000" w:themeColor="text1"/>
                      <w:spacing w:val="-10"/>
                      <w14:textFill>
                        <w14:solidFill>
                          <w14:schemeClr w14:val="tx1"/>
                        </w14:solidFill>
                      </w14:textFill>
                    </w:rPr>
                    <w:t>外1m</w:t>
                  </w:r>
                </w:p>
              </w:tc>
              <w:tc>
                <w:tcPr>
                  <w:tcW w:w="453"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454"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633" w:type="pct"/>
                  <w:vMerge w:val="restar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w:t>
                  </w:r>
                  <w:r>
                    <w:rPr>
                      <w:rFonts w:hint="eastAsia"/>
                      <w:color w:val="000000" w:themeColor="text1"/>
                      <w14:textFill>
                        <w14:solidFill>
                          <w14:schemeClr w14:val="tx1"/>
                        </w14:solidFill>
                      </w14:textFill>
                    </w:rPr>
                    <w:t>5</w:t>
                  </w:r>
                </w:p>
              </w:tc>
              <w:tc>
                <w:tcPr>
                  <w:tcW w:w="642" w:type="pct"/>
                  <w:shd w:val="clear" w:color="auto" w:fill="auto"/>
                  <w:vAlign w:val="center"/>
                </w:tcPr>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59.3</w:t>
                  </w:r>
                </w:p>
              </w:tc>
              <w:tc>
                <w:tcPr>
                  <w:tcW w:w="629"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648"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575"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2"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w:t>
                  </w:r>
                </w:p>
              </w:tc>
              <w:tc>
                <w:tcPr>
                  <w:tcW w:w="689" w:type="pct"/>
                  <w:shd w:val="clear" w:color="auto" w:fill="auto"/>
                  <w:vAlign w:val="center"/>
                </w:tcPr>
                <w:p>
                  <w:pPr>
                    <w:jc w:val="cente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南</w:t>
                  </w:r>
                  <w:r>
                    <w:rPr>
                      <w:color w:val="000000" w:themeColor="text1"/>
                      <w14:textFill>
                        <w14:solidFill>
                          <w14:schemeClr w14:val="tx1"/>
                        </w14:solidFill>
                      </w14:textFill>
                    </w:rPr>
                    <w:t>侧</w:t>
                  </w:r>
                  <w:r>
                    <w:rPr>
                      <w:rFonts w:hint="eastAsia"/>
                      <w:color w:val="000000" w:themeColor="text1"/>
                      <w14:textFill>
                        <w14:solidFill>
                          <w14:schemeClr w14:val="tx1"/>
                        </w14:solidFill>
                      </w14:textFill>
                    </w:rPr>
                    <w:t>厂</w:t>
                  </w:r>
                  <w:r>
                    <w:rPr>
                      <w:color w:val="000000" w:themeColor="text1"/>
                      <w14:textFill>
                        <w14:solidFill>
                          <w14:schemeClr w14:val="tx1"/>
                        </w14:solidFill>
                      </w14:textFill>
                    </w:rPr>
                    <w:t>界</w:t>
                  </w:r>
                  <w:r>
                    <w:rPr>
                      <w:rFonts w:hint="eastAsia"/>
                      <w:color w:val="000000" w:themeColor="text1"/>
                      <w:spacing w:val="-10"/>
                      <w14:textFill>
                        <w14:solidFill>
                          <w14:schemeClr w14:val="tx1"/>
                        </w14:solidFill>
                      </w14:textFill>
                    </w:rPr>
                    <w:t>外1m</w:t>
                  </w:r>
                </w:p>
              </w:tc>
              <w:tc>
                <w:tcPr>
                  <w:tcW w:w="453"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454"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633" w:type="pct"/>
                  <w:vMerge w:val="continue"/>
                  <w:shd w:val="clear" w:color="auto" w:fill="auto"/>
                  <w:vAlign w:val="center"/>
                </w:tcPr>
                <w:p>
                  <w:pPr>
                    <w:jc w:val="center"/>
                    <w:rPr>
                      <w:color w:val="000000" w:themeColor="text1"/>
                      <w14:textFill>
                        <w14:solidFill>
                          <w14:schemeClr w14:val="tx1"/>
                        </w14:solidFill>
                      </w14:textFill>
                    </w:rPr>
                  </w:pPr>
                </w:p>
              </w:tc>
              <w:tc>
                <w:tcPr>
                  <w:tcW w:w="642" w:type="pct"/>
                  <w:shd w:val="clear" w:color="auto" w:fill="auto"/>
                  <w:vAlign w:val="center"/>
                </w:tcPr>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62.5</w:t>
                  </w:r>
                </w:p>
              </w:tc>
              <w:tc>
                <w:tcPr>
                  <w:tcW w:w="629"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648"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575"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2"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w:t>
                  </w:r>
                </w:p>
              </w:tc>
              <w:tc>
                <w:tcPr>
                  <w:tcW w:w="689" w:type="pct"/>
                  <w:shd w:val="clear" w:color="auto" w:fill="auto"/>
                  <w:vAlign w:val="center"/>
                </w:tcPr>
                <w:p>
                  <w:pPr>
                    <w:jc w:val="cente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北</w:t>
                  </w:r>
                  <w:r>
                    <w:rPr>
                      <w:color w:val="000000" w:themeColor="text1"/>
                      <w14:textFill>
                        <w14:solidFill>
                          <w14:schemeClr w14:val="tx1"/>
                        </w14:solidFill>
                      </w14:textFill>
                    </w:rPr>
                    <w:t>侧</w:t>
                  </w:r>
                  <w:r>
                    <w:rPr>
                      <w:rFonts w:hint="eastAsia"/>
                      <w:color w:val="000000" w:themeColor="text1"/>
                      <w14:textFill>
                        <w14:solidFill>
                          <w14:schemeClr w14:val="tx1"/>
                        </w14:solidFill>
                      </w14:textFill>
                    </w:rPr>
                    <w:t>厂</w:t>
                  </w:r>
                  <w:r>
                    <w:rPr>
                      <w:color w:val="000000" w:themeColor="text1"/>
                      <w14:textFill>
                        <w14:solidFill>
                          <w14:schemeClr w14:val="tx1"/>
                        </w14:solidFill>
                      </w14:textFill>
                    </w:rPr>
                    <w:t>界</w:t>
                  </w:r>
                  <w:r>
                    <w:rPr>
                      <w:rFonts w:hint="eastAsia"/>
                      <w:color w:val="000000" w:themeColor="text1"/>
                      <w:spacing w:val="-10"/>
                      <w14:textFill>
                        <w14:solidFill>
                          <w14:schemeClr w14:val="tx1"/>
                        </w14:solidFill>
                      </w14:textFill>
                    </w:rPr>
                    <w:t>外1m</w:t>
                  </w:r>
                </w:p>
              </w:tc>
              <w:tc>
                <w:tcPr>
                  <w:tcW w:w="453"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454"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633" w:type="pct"/>
                  <w:vMerge w:val="continue"/>
                  <w:shd w:val="clear" w:color="auto" w:fill="auto"/>
                  <w:vAlign w:val="center"/>
                </w:tcPr>
                <w:p>
                  <w:pPr>
                    <w:jc w:val="center"/>
                    <w:rPr>
                      <w:rFonts w:hint="default" w:eastAsia="宋体"/>
                      <w:color w:val="000000" w:themeColor="text1"/>
                      <w:lang w:val="en-US" w:eastAsia="zh-CN"/>
                      <w14:textFill>
                        <w14:solidFill>
                          <w14:schemeClr w14:val="tx1"/>
                        </w14:solidFill>
                      </w14:textFill>
                    </w:rPr>
                  </w:pPr>
                </w:p>
              </w:tc>
              <w:tc>
                <w:tcPr>
                  <w:tcW w:w="642" w:type="pct"/>
                  <w:shd w:val="clear" w:color="auto" w:fill="auto"/>
                  <w:vAlign w:val="center"/>
                </w:tcPr>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63.9</w:t>
                  </w:r>
                </w:p>
              </w:tc>
              <w:tc>
                <w:tcPr>
                  <w:tcW w:w="629"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648"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575"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2"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w:t>
                  </w:r>
                </w:p>
              </w:tc>
              <w:tc>
                <w:tcPr>
                  <w:tcW w:w="689" w:type="pct"/>
                  <w:shd w:val="clear" w:color="auto" w:fill="auto"/>
                  <w:vAlign w:val="center"/>
                </w:tcPr>
                <w:p>
                  <w:pPr>
                    <w:jc w:val="cente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西</w:t>
                  </w:r>
                  <w:r>
                    <w:rPr>
                      <w:rFonts w:hint="eastAsia"/>
                      <w:color w:val="000000" w:themeColor="text1"/>
                      <w:spacing w:val="-10"/>
                      <w14:textFill>
                        <w14:solidFill>
                          <w14:schemeClr w14:val="tx1"/>
                        </w14:solidFill>
                      </w14:textFill>
                    </w:rPr>
                    <w:t>外1m</w:t>
                  </w:r>
                </w:p>
              </w:tc>
              <w:tc>
                <w:tcPr>
                  <w:tcW w:w="453"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454"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633" w:type="pct"/>
                  <w:shd w:val="clear" w:color="auto" w:fill="auto"/>
                  <w:vAlign w:val="center"/>
                </w:tcPr>
                <w:p>
                  <w:pPr>
                    <w:jc w:val="cente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70</w:t>
                  </w:r>
                </w:p>
              </w:tc>
              <w:tc>
                <w:tcPr>
                  <w:tcW w:w="642" w:type="pct"/>
                  <w:shd w:val="clear" w:color="auto" w:fill="auto"/>
                  <w:vAlign w:val="center"/>
                </w:tcPr>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64.1</w:t>
                  </w:r>
                </w:p>
              </w:tc>
              <w:tc>
                <w:tcPr>
                  <w:tcW w:w="629"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648"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575"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bl>
          <w:p>
            <w:pPr>
              <w:widowControl/>
              <w:spacing w:before="120" w:beforeLines="50" w:line="360" w:lineRule="auto"/>
              <w:ind w:firstLine="420" w:firstLineChars="20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由上表可知，项目四周厂界噪声能满足《工业企业厂界环境噪声排放标准》（GB12348-2008）3类标准</w:t>
            </w:r>
            <w:r>
              <w:rPr>
                <w:rFonts w:hint="eastAsia" w:hAnsi="宋体"/>
                <w:color w:val="000000" w:themeColor="text1"/>
                <w:lang w:val="en-US" w:eastAsia="zh-CN"/>
                <w14:textFill>
                  <w14:solidFill>
                    <w14:schemeClr w14:val="tx1"/>
                  </w14:solidFill>
                </w14:textFill>
              </w:rPr>
              <w:t>和4类标准</w:t>
            </w:r>
            <w:r>
              <w:rPr>
                <w:rFonts w:hint="eastAsia" w:hAnsi="宋体"/>
                <w:color w:val="000000" w:themeColor="text1"/>
                <w14:textFill>
                  <w14:solidFill>
                    <w14:schemeClr w14:val="tx1"/>
                  </w14:solidFill>
                </w14:textFill>
              </w:rPr>
              <w:t>，</w:t>
            </w:r>
            <w:r>
              <w:rPr>
                <w:rFonts w:hint="eastAsia" w:hAnsi="宋体"/>
                <w:color w:val="000000" w:themeColor="text1"/>
                <w:lang w:val="en-US" w:eastAsia="zh-CN"/>
                <w14:textFill>
                  <w14:solidFill>
                    <w14:schemeClr w14:val="tx1"/>
                  </w14:solidFill>
                </w14:textFill>
              </w:rPr>
              <w:t>项目夜间不生产，</w:t>
            </w:r>
            <w:r>
              <w:rPr>
                <w:rFonts w:hint="eastAsia" w:hAnsi="宋体"/>
                <w:color w:val="000000" w:themeColor="text1"/>
                <w14:textFill>
                  <w14:solidFill>
                    <w14:schemeClr w14:val="tx1"/>
                  </w14:solidFill>
                </w14:textFill>
              </w:rPr>
              <w:t>因此项目运营期设备在采取相应措施后，噪声对声环境质量影响较小。</w:t>
            </w:r>
          </w:p>
          <w:p>
            <w:pPr>
              <w:widowControl/>
              <w:spacing w:line="360" w:lineRule="auto"/>
              <w:ind w:firstLine="422" w:firstLineChars="200"/>
              <w:rPr>
                <w:rFonts w:hAnsi="宋体"/>
                <w:b/>
                <w:color w:val="000000" w:themeColor="text1"/>
                <w14:textFill>
                  <w14:solidFill>
                    <w14:schemeClr w14:val="tx1"/>
                  </w14:solidFill>
                </w14:textFill>
              </w:rPr>
            </w:pPr>
            <w:r>
              <w:rPr>
                <w:rFonts w:hint="eastAsia" w:hAnsi="宋体"/>
                <w:b/>
                <w:color w:val="000000" w:themeColor="text1"/>
                <w14:textFill>
                  <w14:solidFill>
                    <w14:schemeClr w14:val="tx1"/>
                  </w14:solidFill>
                </w14:textFill>
              </w:rPr>
              <w:t>（3）监测</w:t>
            </w:r>
            <w:r>
              <w:rPr>
                <w:rFonts w:hAnsi="宋体"/>
                <w:b/>
                <w:color w:val="000000" w:themeColor="text1"/>
                <w14:textFill>
                  <w14:solidFill>
                    <w14:schemeClr w14:val="tx1"/>
                  </w14:solidFill>
                </w14:textFill>
              </w:rPr>
              <w:t>要求</w:t>
            </w:r>
          </w:p>
          <w:p>
            <w:pPr>
              <w:widowControl/>
              <w:spacing w:line="360" w:lineRule="auto"/>
              <w:ind w:firstLine="420" w:firstLineChars="200"/>
              <w:rPr>
                <w:rFonts w:hAnsi="宋体"/>
                <w:color w:val="000000" w:themeColor="text1"/>
                <w14:textFill>
                  <w14:solidFill>
                    <w14:schemeClr w14:val="tx1"/>
                  </w14:solidFill>
                </w14:textFill>
              </w:rPr>
            </w:pPr>
            <w:r>
              <w:rPr>
                <w:rFonts w:hint="eastAsia"/>
                <w:color w:val="000000" w:themeColor="text1"/>
                <w14:textFill>
                  <w14:solidFill>
                    <w14:schemeClr w14:val="tx1"/>
                  </w14:solidFill>
                </w14:textFill>
              </w:rPr>
              <w:t>根据《排污单位自行监测技术指南 总则》（HJ 819-2017），</w:t>
            </w: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运营期噪声</w:t>
            </w:r>
            <w:r>
              <w:rPr>
                <w:color w:val="000000" w:themeColor="text1"/>
                <w14:textFill>
                  <w14:solidFill>
                    <w14:schemeClr w14:val="tx1"/>
                  </w14:solidFill>
                </w14:textFill>
              </w:rPr>
              <w:t>监测要求如下。</w:t>
            </w:r>
          </w:p>
          <w:p>
            <w:pPr>
              <w:widowControl/>
              <w:tabs>
                <w:tab w:val="left" w:pos="0"/>
              </w:tabs>
              <w:adjustRightInd w:val="0"/>
              <w:snapToGrid w:val="0"/>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表4-20 噪声监测一览</w:t>
            </w:r>
            <w:r>
              <w:rPr>
                <w:b/>
                <w:color w:val="000000" w:themeColor="text1"/>
                <w14:textFill>
                  <w14:solidFill>
                    <w14:schemeClr w14:val="tx1"/>
                  </w14:solidFill>
                </w14:textFill>
              </w:rPr>
              <w:t>表</w:t>
            </w:r>
          </w:p>
          <w:tbl>
            <w:tblPr>
              <w:tblStyle w:val="90"/>
              <w:tblW w:w="4991" w:type="pct"/>
              <w:tblInd w:w="0" w:type="dxa"/>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220"/>
              <w:gridCol w:w="938"/>
              <w:gridCol w:w="2675"/>
              <w:gridCol w:w="1741"/>
            </w:tblGrid>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2" w:type="pct"/>
                  <w:vAlign w:val="center"/>
                </w:tcPr>
                <w:p>
                  <w:pPr>
                    <w:adjustRightInd w:val="0"/>
                    <w:snapToGrid w:val="0"/>
                    <w:jc w:val="center"/>
                    <w:rPr>
                      <w:b/>
                      <w:bCs/>
                      <w:color w:val="000000" w:themeColor="text1"/>
                      <w:spacing w:val="-10"/>
                      <w14:textFill>
                        <w14:solidFill>
                          <w14:schemeClr w14:val="tx1"/>
                        </w14:solidFill>
                      </w14:textFill>
                    </w:rPr>
                  </w:pPr>
                  <w:r>
                    <w:rPr>
                      <w:b/>
                      <w:bCs/>
                      <w:color w:val="000000" w:themeColor="text1"/>
                      <w:spacing w:val="-10"/>
                      <w14:textFill>
                        <w14:solidFill>
                          <w14:schemeClr w14:val="tx1"/>
                        </w14:solidFill>
                      </w14:textFill>
                    </w:rPr>
                    <w:t>监测点位</w:t>
                  </w:r>
                </w:p>
              </w:tc>
              <w:tc>
                <w:tcPr>
                  <w:tcW w:w="762" w:type="pct"/>
                  <w:vAlign w:val="center"/>
                </w:tcPr>
                <w:p>
                  <w:pPr>
                    <w:jc w:val="center"/>
                    <w:rPr>
                      <w:b/>
                      <w:bCs/>
                      <w:color w:val="000000" w:themeColor="text1"/>
                      <w:spacing w:val="-10"/>
                      <w14:textFill>
                        <w14:solidFill>
                          <w14:schemeClr w14:val="tx1"/>
                        </w14:solidFill>
                      </w14:textFill>
                    </w:rPr>
                  </w:pPr>
                  <w:r>
                    <w:rPr>
                      <w:b/>
                      <w:bCs/>
                      <w:color w:val="000000" w:themeColor="text1"/>
                      <w14:textFill>
                        <w14:solidFill>
                          <w14:schemeClr w14:val="tx1"/>
                        </w14:solidFill>
                      </w14:textFill>
                    </w:rPr>
                    <w:t>监测因子</w:t>
                  </w:r>
                </w:p>
              </w:tc>
              <w:tc>
                <w:tcPr>
                  <w:tcW w:w="586" w:type="pct"/>
                  <w:vAlign w:val="center"/>
                </w:tcPr>
                <w:p>
                  <w:pPr>
                    <w:jc w:val="center"/>
                    <w:rPr>
                      <w:b/>
                      <w:bCs/>
                      <w:color w:val="000000" w:themeColor="text1"/>
                      <w:spacing w:val="-10"/>
                      <w14:textFill>
                        <w14:solidFill>
                          <w14:schemeClr w14:val="tx1"/>
                        </w14:solidFill>
                      </w14:textFill>
                    </w:rPr>
                  </w:pPr>
                  <w:r>
                    <w:rPr>
                      <w:b/>
                      <w:bCs/>
                      <w:color w:val="000000" w:themeColor="text1"/>
                      <w14:textFill>
                        <w14:solidFill>
                          <w14:schemeClr w14:val="tx1"/>
                        </w14:solidFill>
                      </w14:textFill>
                    </w:rPr>
                    <w:t>监测频次</w:t>
                  </w:r>
                </w:p>
              </w:tc>
              <w:tc>
                <w:tcPr>
                  <w:tcW w:w="1671" w:type="pct"/>
                  <w:vAlign w:val="center"/>
                </w:tcPr>
                <w:p>
                  <w:pPr>
                    <w:jc w:val="center"/>
                    <w:rPr>
                      <w:b/>
                      <w:bCs/>
                      <w:color w:val="000000" w:themeColor="text1"/>
                      <w:spacing w:val="-10"/>
                      <w14:textFill>
                        <w14:solidFill>
                          <w14:schemeClr w14:val="tx1"/>
                        </w14:solidFill>
                      </w14:textFill>
                    </w:rPr>
                  </w:pPr>
                  <w:r>
                    <w:rPr>
                      <w:b/>
                      <w:bCs/>
                      <w:color w:val="000000" w:themeColor="text1"/>
                      <w14:textFill>
                        <w14:solidFill>
                          <w14:schemeClr w14:val="tx1"/>
                        </w14:solidFill>
                      </w14:textFill>
                    </w:rPr>
                    <w:t>排放标准</w:t>
                  </w:r>
                </w:p>
              </w:tc>
              <w:tc>
                <w:tcPr>
                  <w:tcW w:w="1087" w:type="pct"/>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排放限值</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2" w:type="pct"/>
                  <w:vAlign w:val="center"/>
                </w:tcPr>
                <w:p>
                  <w:pPr>
                    <w:adjustRightInd w:val="0"/>
                    <w:snapToGrid w:val="0"/>
                    <w:jc w:val="center"/>
                    <w:rPr>
                      <w:color w:val="000000" w:themeColor="text1"/>
                      <w:spacing w:val="-10"/>
                      <w14:textFill>
                        <w14:solidFill>
                          <w14:schemeClr w14:val="tx1"/>
                        </w14:solidFill>
                      </w14:textFill>
                    </w:rPr>
                  </w:pPr>
                  <w:r>
                    <w:rPr>
                      <w:rFonts w:hint="eastAsia"/>
                      <w:color w:val="000000" w:themeColor="text1"/>
                      <w:spacing w:val="-10"/>
                      <w:lang w:val="en-US" w:eastAsia="zh-CN"/>
                      <w14:textFill>
                        <w14:solidFill>
                          <w14:schemeClr w14:val="tx1"/>
                        </w14:solidFill>
                      </w14:textFill>
                    </w:rPr>
                    <w:t>北、</w:t>
                  </w:r>
                  <w:r>
                    <w:rPr>
                      <w:rFonts w:hint="eastAsia"/>
                      <w:color w:val="000000" w:themeColor="text1"/>
                      <w:spacing w:val="-10"/>
                      <w14:textFill>
                        <w14:solidFill>
                          <w14:schemeClr w14:val="tx1"/>
                        </w14:solidFill>
                      </w14:textFill>
                    </w:rPr>
                    <w:t>东、南侧厂界外1m</w:t>
                  </w:r>
                </w:p>
              </w:tc>
              <w:tc>
                <w:tcPr>
                  <w:tcW w:w="762" w:type="pct"/>
                  <w:vAlign w:val="center"/>
                </w:tcPr>
                <w:p>
                  <w:pPr>
                    <w:adjustRightInd w:val="0"/>
                    <w:snapToGrid w:val="0"/>
                    <w:jc w:val="center"/>
                    <w:rPr>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Leq</w:t>
                  </w:r>
                </w:p>
              </w:tc>
              <w:tc>
                <w:tcPr>
                  <w:tcW w:w="586" w:type="pct"/>
                  <w:vAlign w:val="center"/>
                </w:tcPr>
                <w:p>
                  <w:pPr>
                    <w:adjustRightInd w:val="0"/>
                    <w:snapToGrid w:val="0"/>
                    <w:jc w:val="center"/>
                    <w:rPr>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1次/季度</w:t>
                  </w:r>
                </w:p>
              </w:tc>
              <w:tc>
                <w:tcPr>
                  <w:tcW w:w="1671" w:type="pct"/>
                  <w:vAlign w:val="center"/>
                </w:tcPr>
                <w:p>
                  <w:pPr>
                    <w:adjustRightInd w:val="0"/>
                    <w:snapToGrid w:val="0"/>
                    <w:jc w:val="center"/>
                    <w:rPr>
                      <w:rFonts w:hint="eastAsia" w:eastAsia="宋体"/>
                      <w:color w:val="000000" w:themeColor="text1"/>
                      <w:spacing w:val="-10"/>
                      <w:lang w:val="en-US" w:eastAsia="zh-CN"/>
                      <w14:textFill>
                        <w14:solidFill>
                          <w14:schemeClr w14:val="tx1"/>
                        </w14:solidFill>
                      </w14:textFill>
                    </w:rPr>
                  </w:pPr>
                  <w:r>
                    <w:rPr>
                      <w:color w:val="000000" w:themeColor="text1"/>
                      <w:spacing w:val="-10"/>
                      <w14:textFill>
                        <w14:solidFill>
                          <w14:schemeClr w14:val="tx1"/>
                        </w14:solidFill>
                      </w14:textFill>
                    </w:rPr>
                    <w:t>《工业企业厂界环境噪声排放标准》（GB12348-2008）</w:t>
                  </w:r>
                  <w:r>
                    <w:rPr>
                      <w:rFonts w:hint="eastAsia"/>
                      <w:color w:val="000000" w:themeColor="text1"/>
                      <w:spacing w:val="-10"/>
                      <w14:textFill>
                        <w14:solidFill>
                          <w14:schemeClr w14:val="tx1"/>
                        </w14:solidFill>
                      </w14:textFill>
                    </w:rPr>
                    <w:t>3</w:t>
                  </w:r>
                  <w:r>
                    <w:rPr>
                      <w:color w:val="000000" w:themeColor="text1"/>
                      <w:spacing w:val="-10"/>
                      <w14:textFill>
                        <w14:solidFill>
                          <w14:schemeClr w14:val="tx1"/>
                        </w14:solidFill>
                      </w14:textFill>
                    </w:rPr>
                    <w:t>类</w:t>
                  </w:r>
                  <w:r>
                    <w:rPr>
                      <w:rFonts w:hint="eastAsia"/>
                      <w:color w:val="000000" w:themeColor="text1"/>
                      <w:spacing w:val="-10"/>
                      <w:lang w:val="en-US" w:eastAsia="zh-CN"/>
                      <w14:textFill>
                        <w14:solidFill>
                          <w14:schemeClr w14:val="tx1"/>
                        </w14:solidFill>
                      </w14:textFill>
                    </w:rPr>
                    <w:t>标准</w:t>
                  </w:r>
                </w:p>
              </w:tc>
              <w:tc>
                <w:tcPr>
                  <w:tcW w:w="1087" w:type="pct"/>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昼间≤65dB（A）</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2" w:type="pct"/>
                  <w:vAlign w:val="center"/>
                </w:tcPr>
                <w:p>
                  <w:pPr>
                    <w:adjustRightInd w:val="0"/>
                    <w:snapToGrid w:val="0"/>
                    <w:jc w:val="center"/>
                    <w:rPr>
                      <w:rFonts w:hint="eastAsia"/>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西侧厂界外1m</w:t>
                  </w:r>
                </w:p>
              </w:tc>
              <w:tc>
                <w:tcPr>
                  <w:tcW w:w="762" w:type="pct"/>
                  <w:vAlign w:val="center"/>
                </w:tcPr>
                <w:p>
                  <w:pPr>
                    <w:adjustRightInd w:val="0"/>
                    <w:snapToGrid w:val="0"/>
                    <w:jc w:val="center"/>
                    <w:rPr>
                      <w:rFonts w:hint="eastAsia" w:ascii="Times New Roman" w:hAnsi="Times New Roman" w:eastAsia="宋体" w:cs="Times New Roman"/>
                      <w:color w:val="000000" w:themeColor="text1"/>
                      <w:spacing w:val="-10"/>
                      <w:kern w:val="2"/>
                      <w:sz w:val="21"/>
                      <w:szCs w:val="21"/>
                      <w:lang w:val="en-US" w:eastAsia="zh-CN" w:bidi="ar-SA"/>
                      <w14:textFill>
                        <w14:solidFill>
                          <w14:schemeClr w14:val="tx1"/>
                        </w14:solidFill>
                      </w14:textFill>
                    </w:rPr>
                  </w:pPr>
                  <w:r>
                    <w:rPr>
                      <w:rFonts w:hint="eastAsia"/>
                      <w:color w:val="000000" w:themeColor="text1"/>
                      <w:spacing w:val="-10"/>
                      <w14:textFill>
                        <w14:solidFill>
                          <w14:schemeClr w14:val="tx1"/>
                        </w14:solidFill>
                      </w14:textFill>
                    </w:rPr>
                    <w:t>Leq</w:t>
                  </w:r>
                </w:p>
              </w:tc>
              <w:tc>
                <w:tcPr>
                  <w:tcW w:w="586" w:type="pct"/>
                  <w:vAlign w:val="center"/>
                </w:tcPr>
                <w:p>
                  <w:pPr>
                    <w:adjustRightInd w:val="0"/>
                    <w:snapToGrid w:val="0"/>
                    <w:jc w:val="center"/>
                    <w:rPr>
                      <w:rFonts w:hint="eastAsia" w:ascii="Times New Roman" w:hAnsi="Times New Roman" w:eastAsia="宋体" w:cs="Times New Roman"/>
                      <w:color w:val="000000" w:themeColor="text1"/>
                      <w:spacing w:val="-10"/>
                      <w:kern w:val="2"/>
                      <w:sz w:val="21"/>
                      <w:szCs w:val="21"/>
                      <w:lang w:val="en-US" w:eastAsia="zh-CN" w:bidi="ar-SA"/>
                      <w14:textFill>
                        <w14:solidFill>
                          <w14:schemeClr w14:val="tx1"/>
                        </w14:solidFill>
                      </w14:textFill>
                    </w:rPr>
                  </w:pPr>
                  <w:r>
                    <w:rPr>
                      <w:rFonts w:hint="eastAsia"/>
                      <w:color w:val="000000" w:themeColor="text1"/>
                      <w:spacing w:val="-10"/>
                      <w14:textFill>
                        <w14:solidFill>
                          <w14:schemeClr w14:val="tx1"/>
                        </w14:solidFill>
                      </w14:textFill>
                    </w:rPr>
                    <w:t>1次/季度</w:t>
                  </w:r>
                </w:p>
              </w:tc>
              <w:tc>
                <w:tcPr>
                  <w:tcW w:w="1671" w:type="pct"/>
                  <w:vAlign w:val="center"/>
                </w:tcPr>
                <w:p>
                  <w:pPr>
                    <w:adjustRightInd w:val="0"/>
                    <w:snapToGrid w:val="0"/>
                    <w:jc w:val="center"/>
                    <w:rPr>
                      <w:color w:val="000000" w:themeColor="text1"/>
                      <w:spacing w:val="-10"/>
                      <w14:textFill>
                        <w14:solidFill>
                          <w14:schemeClr w14:val="tx1"/>
                        </w14:solidFill>
                      </w14:textFill>
                    </w:rPr>
                  </w:pPr>
                  <w:r>
                    <w:rPr>
                      <w:color w:val="000000" w:themeColor="text1"/>
                      <w:spacing w:val="-10"/>
                      <w14:textFill>
                        <w14:solidFill>
                          <w14:schemeClr w14:val="tx1"/>
                        </w14:solidFill>
                      </w14:textFill>
                    </w:rPr>
                    <w:t>《工业企业厂界环境噪声排放标准》（GB12348-2008）</w:t>
                  </w:r>
                  <w:r>
                    <w:rPr>
                      <w:rFonts w:hint="eastAsia"/>
                      <w:color w:val="000000" w:themeColor="text1"/>
                      <w:spacing w:val="-10"/>
                      <w:lang w:val="en-US" w:eastAsia="zh-CN"/>
                      <w14:textFill>
                        <w14:solidFill>
                          <w14:schemeClr w14:val="tx1"/>
                        </w14:solidFill>
                      </w14:textFill>
                    </w:rPr>
                    <w:t>4类</w:t>
                  </w:r>
                  <w:r>
                    <w:rPr>
                      <w:color w:val="000000" w:themeColor="text1"/>
                      <w:spacing w:val="-10"/>
                      <w14:textFill>
                        <w14:solidFill>
                          <w14:schemeClr w14:val="tx1"/>
                        </w14:solidFill>
                      </w14:textFill>
                    </w:rPr>
                    <w:t>标准</w:t>
                  </w:r>
                </w:p>
              </w:tc>
              <w:tc>
                <w:tcPr>
                  <w:tcW w:w="1087" w:type="pct"/>
                  <w:vAlign w:val="center"/>
                </w:tcPr>
                <w:p>
                  <w:pPr>
                    <w:adjustRightInd w:val="0"/>
                    <w:snapToGrid w:val="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昼间≤</w:t>
                  </w:r>
                  <w:r>
                    <w:rPr>
                      <w:rFonts w:hint="eastAsia"/>
                      <w:color w:val="000000" w:themeColor="text1"/>
                      <w:lang w:val="en-US" w:eastAsia="zh-CN"/>
                      <w14:textFill>
                        <w14:solidFill>
                          <w14:schemeClr w14:val="tx1"/>
                        </w14:solidFill>
                      </w14:textFill>
                    </w:rPr>
                    <w:t>70</w:t>
                  </w:r>
                  <w:r>
                    <w:rPr>
                      <w:rFonts w:hint="eastAsia"/>
                      <w:color w:val="000000" w:themeColor="text1"/>
                      <w14:textFill>
                        <w14:solidFill>
                          <w14:schemeClr w14:val="tx1"/>
                        </w14:solidFill>
                      </w14:textFill>
                    </w:rPr>
                    <w:t>dB（A）</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5"/>
                  <w:vAlign w:val="center"/>
                </w:tcPr>
                <w:p>
                  <w:pPr>
                    <w:adjustRightInd w:val="0"/>
                    <w:snapToGrid w:val="0"/>
                    <w:jc w:val="left"/>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注：项目夜间不从事生产</w:t>
                  </w:r>
                </w:p>
              </w:tc>
            </w:tr>
          </w:tbl>
          <w:p>
            <w:pPr>
              <w:spacing w:before="120" w:beforeLines="50" w:line="360" w:lineRule="auto"/>
              <w:ind w:firstLine="422" w:firstLineChars="200"/>
              <w:rPr>
                <w:b/>
                <w:bCs/>
                <w:color w:val="000000" w:themeColor="text1"/>
                <w14:textFill>
                  <w14:solidFill>
                    <w14:schemeClr w14:val="tx1"/>
                  </w14:solidFill>
                </w14:textFill>
              </w:rPr>
            </w:pPr>
            <w:r>
              <w:rPr>
                <w:rFonts w:hint="eastAsia" w:hAnsi="宋体"/>
                <w:b/>
                <w:color w:val="000000" w:themeColor="text1"/>
                <w14:textFill>
                  <w14:solidFill>
                    <w14:schemeClr w14:val="tx1"/>
                  </w14:solidFill>
                </w14:textFill>
              </w:rPr>
              <w:t>（4）</w:t>
            </w:r>
            <w:r>
              <w:rPr>
                <w:b/>
                <w:bCs/>
                <w:color w:val="000000" w:themeColor="text1"/>
                <w14:textFill>
                  <w14:solidFill>
                    <w14:schemeClr w14:val="tx1"/>
                  </w14:solidFill>
                </w14:textFill>
              </w:rPr>
              <w:t>噪声防治措施</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为保证项目对周边声环境质量影响，建设单位采取以下防治措施</w:t>
            </w:r>
            <w:r>
              <w:rPr>
                <w:rFonts w:hint="eastAsia"/>
                <w:color w:val="000000" w:themeColor="text1"/>
                <w14:textFill>
                  <w14:solidFill>
                    <w14:schemeClr w14:val="tx1"/>
                  </w14:solidFill>
                </w14:textFill>
              </w:rPr>
              <w:t>：</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）维持设备处于良好的运转状态，减少因零部件磨损产生的噪声；</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）合理布设生产车间，通过</w:t>
            </w:r>
            <w:r>
              <w:rPr>
                <w:rFonts w:hint="eastAsia"/>
                <w:color w:val="000000" w:themeColor="text1"/>
                <w14:textFill>
                  <w14:solidFill>
                    <w14:schemeClr w14:val="tx1"/>
                  </w14:solidFill>
                </w14:textFill>
              </w:rPr>
              <w:t>厂房</w:t>
            </w:r>
            <w:r>
              <w:rPr>
                <w:color w:val="000000" w:themeColor="text1"/>
                <w14:textFill>
                  <w14:solidFill>
                    <w14:schemeClr w14:val="tx1"/>
                  </w14:solidFill>
                </w14:textFill>
              </w:rPr>
              <w:t>阻挡噪声传播，尽量把噪声影响限制在厂区范围内，降低噪声对外界的影响；</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）强噪声设备底座设置防振装置，并设置适当的隔声屏障；</w:t>
            </w:r>
          </w:p>
          <w:p>
            <w:pPr>
              <w:adjustRightInd w:val="0"/>
              <w:snapToGrid w:val="0"/>
              <w:spacing w:line="360" w:lineRule="auto"/>
              <w:ind w:firstLine="420" w:firstLineChars="200"/>
              <w:rPr>
                <w:b/>
                <w:bCs/>
                <w:color w:val="000000" w:themeColor="text1"/>
                <w:spacing w:val="-10"/>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）加强作业管理，减少非正常噪声。生产时门窗紧闭，通过强制机械排风来加强车间通风换气，以减少噪声外传。</w:t>
            </w:r>
          </w:p>
          <w:p>
            <w:pPr>
              <w:pStyle w:val="235"/>
              <w:adjustRightInd w:val="0"/>
              <w:snapToGrid w:val="0"/>
              <w:spacing w:line="360" w:lineRule="auto"/>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4、固废</w:t>
            </w:r>
          </w:p>
          <w:p>
            <w:pPr>
              <w:snapToGrid w:val="0"/>
              <w:spacing w:line="360" w:lineRule="auto"/>
              <w:ind w:firstLine="42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（1）项目固体废物主要为生活垃圾、一般工业固体废物和</w:t>
            </w:r>
            <w:r>
              <w:rPr>
                <w:b/>
                <w:color w:val="000000" w:themeColor="text1"/>
                <w14:textFill>
                  <w14:solidFill>
                    <w14:schemeClr w14:val="tx1"/>
                  </w14:solidFill>
                </w14:textFill>
              </w:rPr>
              <w:t>危险废物</w:t>
            </w:r>
            <w:r>
              <w:rPr>
                <w:rFonts w:hint="eastAsia"/>
                <w:b/>
                <w:color w:val="000000" w:themeColor="text1"/>
                <w14:textFill>
                  <w14:solidFill>
                    <w14:schemeClr w14:val="tx1"/>
                  </w14:solidFill>
                </w14:textFill>
              </w:rPr>
              <w:t>。</w:t>
            </w:r>
          </w:p>
          <w:p>
            <w:pPr>
              <w:snapToGrid w:val="0"/>
              <w:spacing w:line="360" w:lineRule="auto"/>
              <w:ind w:firstLine="42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1）</w:t>
            </w:r>
            <w:r>
              <w:rPr>
                <w:b/>
                <w:color w:val="000000" w:themeColor="text1"/>
                <w14:textFill>
                  <w14:solidFill>
                    <w14:schemeClr w14:val="tx1"/>
                  </w14:solidFill>
                </w14:textFill>
              </w:rPr>
              <w:t>生活垃圾</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项目员工人数</w:t>
            </w:r>
            <w:r>
              <w:rPr>
                <w:rFonts w:hint="eastAsia"/>
                <w:color w:val="000000" w:themeColor="text1"/>
                <w14:textFill>
                  <w14:solidFill>
                    <w14:schemeClr w14:val="tx1"/>
                  </w14:solidFill>
                </w14:textFill>
              </w:rPr>
              <w:t>50</w:t>
            </w:r>
            <w:r>
              <w:rPr>
                <w:color w:val="000000" w:themeColor="text1"/>
                <w14:textFill>
                  <w14:solidFill>
                    <w14:schemeClr w14:val="tx1"/>
                  </w14:solidFill>
                </w14:textFill>
              </w:rPr>
              <w:t>人，</w:t>
            </w:r>
            <w:r>
              <w:rPr>
                <w:rFonts w:hint="eastAsia"/>
                <w:color w:val="000000" w:themeColor="text1"/>
                <w14:textFill>
                  <w14:solidFill>
                    <w14:schemeClr w14:val="tx1"/>
                  </w14:solidFill>
                </w14:textFill>
              </w:rPr>
              <w:t>均在厂内食宿</w:t>
            </w:r>
            <w:r>
              <w:rPr>
                <w:color w:val="000000" w:themeColor="text1"/>
                <w14:textFill>
                  <w14:solidFill>
                    <w14:schemeClr w14:val="tx1"/>
                  </w14:solidFill>
                </w14:textFill>
              </w:rPr>
              <w:t>，生活垃圾产生系数按1.0kg/人•日计，则项目生活垃圾产生量为</w:t>
            </w:r>
            <w:r>
              <w:rPr>
                <w:rFonts w:hint="eastAsia"/>
                <w:color w:val="000000" w:themeColor="text1"/>
                <w14:textFill>
                  <w14:solidFill>
                    <w14:schemeClr w14:val="tx1"/>
                  </w14:solidFill>
                </w14:textFill>
              </w:rPr>
              <w:t>15</w:t>
            </w:r>
            <w:r>
              <w:rPr>
                <w:color w:val="000000" w:themeColor="text1"/>
                <w14:textFill>
                  <w14:solidFill>
                    <w14:schemeClr w14:val="tx1"/>
                  </w14:solidFill>
                </w14:textFill>
              </w:rPr>
              <w:t>t/a（以300天计算）。生活垃圾分类收集后交由环卫部门统一清运。</w:t>
            </w:r>
          </w:p>
          <w:p>
            <w:pPr>
              <w:snapToGrid w:val="0"/>
              <w:spacing w:line="360" w:lineRule="auto"/>
              <w:ind w:firstLine="42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一般</w:t>
            </w:r>
            <w:r>
              <w:rPr>
                <w:rFonts w:hint="eastAsia"/>
                <w:b/>
                <w:color w:val="000000" w:themeColor="text1"/>
                <w14:textFill>
                  <w14:solidFill>
                    <w14:schemeClr w14:val="tx1"/>
                  </w14:solidFill>
                </w14:textFill>
              </w:rPr>
              <w:t>工业固体废物</w:t>
            </w:r>
          </w:p>
          <w:p>
            <w:pPr>
              <w:pStyle w:val="2"/>
              <w:spacing w:line="360" w:lineRule="auto"/>
              <w:ind w:firstLine="420" w:firstLineChars="200"/>
              <w:jc w:val="both"/>
              <w:rPr>
                <w:rFonts w:ascii="Times New Roman" w:hAnsi="Times New Roman"/>
                <w:bCs/>
                <w:color w:val="000000" w:themeColor="text1"/>
                <w:sz w:val="21"/>
                <w:szCs w:val="21"/>
                <w:lang w:bidi="ar"/>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项目生产过程中产生的一般固体废物包括</w:t>
            </w:r>
            <w:r>
              <w:rPr>
                <w:rFonts w:hint="eastAsia" w:ascii="Times New Roman" w:hAnsi="Times New Roman"/>
                <w:color w:val="000000" w:themeColor="text1"/>
                <w:sz w:val="21"/>
                <w:szCs w:val="21"/>
                <w14:textFill>
                  <w14:solidFill>
                    <w14:schemeClr w14:val="tx1"/>
                  </w14:solidFill>
                </w14:textFill>
              </w:rPr>
              <w:t>金属边角料、除尘器</w:t>
            </w:r>
            <w:r>
              <w:rPr>
                <w:rFonts w:hint="eastAsia" w:ascii="Times New Roman" w:hAnsi="Times New Roman"/>
                <w:color w:val="000000" w:themeColor="text1"/>
                <w:sz w:val="21"/>
                <w:szCs w:val="21"/>
                <w:lang w:bidi="ar"/>
                <w14:textFill>
                  <w14:solidFill>
                    <w14:schemeClr w14:val="tx1"/>
                  </w14:solidFill>
                </w14:textFill>
              </w:rPr>
              <w:t>收集的粉尘、</w:t>
            </w:r>
            <w:r>
              <w:rPr>
                <w:rFonts w:hint="eastAsia" w:ascii="Times New Roman" w:hAnsi="Times New Roman"/>
                <w:color w:val="000000" w:themeColor="text1"/>
                <w:sz w:val="21"/>
                <w:szCs w:val="21"/>
                <w14:textFill>
                  <w14:solidFill>
                    <w14:schemeClr w14:val="tx1"/>
                  </w14:solidFill>
                </w14:textFill>
              </w:rPr>
              <w:t>废包装材料。其中除尘器</w:t>
            </w:r>
            <w:r>
              <w:rPr>
                <w:rFonts w:hint="eastAsia" w:ascii="Times New Roman" w:hAnsi="Times New Roman"/>
                <w:color w:val="000000" w:themeColor="text1"/>
                <w:sz w:val="21"/>
                <w:szCs w:val="21"/>
                <w:lang w:bidi="ar"/>
                <w14:textFill>
                  <w14:solidFill>
                    <w14:schemeClr w14:val="tx1"/>
                  </w14:solidFill>
                </w14:textFill>
              </w:rPr>
              <w:t>收集的粉尘</w:t>
            </w:r>
            <w:r>
              <w:rPr>
                <w:rFonts w:hint="eastAsia" w:ascii="Times New Roman" w:hAnsi="Times New Roman"/>
                <w:color w:val="000000" w:themeColor="text1"/>
                <w:sz w:val="21"/>
                <w:szCs w:val="21"/>
                <w14:textFill>
                  <w14:solidFill>
                    <w14:schemeClr w14:val="tx1"/>
                  </w14:solidFill>
                </w14:textFill>
              </w:rPr>
              <w:t>量约为9.874</w:t>
            </w:r>
            <w:r>
              <w:rPr>
                <w:rFonts w:hint="eastAsia" w:ascii="Times New Roman" w:hAnsi="Times New Roman"/>
                <w:bCs/>
                <w:color w:val="000000" w:themeColor="text1"/>
                <w:sz w:val="21"/>
                <w:szCs w:val="21"/>
                <w:lang w:bidi="ar"/>
                <w14:textFill>
                  <w14:solidFill>
                    <w14:schemeClr w14:val="tx1"/>
                  </w14:solidFill>
                </w14:textFill>
              </w:rPr>
              <w:t>t/a，收集后交由专门的公司回收利用。根据建设单位提供的资料，</w:t>
            </w:r>
            <w:r>
              <w:rPr>
                <w:rFonts w:hint="eastAsia" w:ascii="Times New Roman" w:hAnsi="Times New Roman"/>
                <w:color w:val="000000" w:themeColor="text1"/>
                <w:sz w:val="21"/>
                <w:szCs w:val="21"/>
                <w14:textFill>
                  <w14:solidFill>
                    <w14:schemeClr w14:val="tx1"/>
                  </w14:solidFill>
                </w14:textFill>
              </w:rPr>
              <w:t>金属边角料产生量约为15</w:t>
            </w:r>
            <w:r>
              <w:rPr>
                <w:rFonts w:hint="eastAsia" w:ascii="Times New Roman" w:hAnsi="Times New Roman"/>
                <w:bCs/>
                <w:color w:val="000000" w:themeColor="text1"/>
                <w:sz w:val="21"/>
                <w:szCs w:val="21"/>
                <w:lang w:bidi="ar"/>
                <w14:textFill>
                  <w14:solidFill>
                    <w14:schemeClr w14:val="tx1"/>
                  </w14:solidFill>
                </w14:textFill>
              </w:rPr>
              <w:t>t/a</w:t>
            </w:r>
            <w:r>
              <w:rPr>
                <w:rFonts w:hint="eastAsia" w:ascii="Times New Roman" w:hAnsi="Times New Roman"/>
                <w:color w:val="000000" w:themeColor="text1"/>
                <w:sz w:val="21"/>
                <w:szCs w:val="21"/>
                <w14:textFill>
                  <w14:solidFill>
                    <w14:schemeClr w14:val="tx1"/>
                  </w14:solidFill>
                </w14:textFill>
              </w:rPr>
              <w:t>、废包装物产生量约为</w:t>
            </w:r>
            <w:r>
              <w:rPr>
                <w:rFonts w:ascii="Times New Roman" w:hAnsi="Times New Roman" w:cs="Times New Roman"/>
                <w:bCs/>
                <w:color w:val="000000" w:themeColor="text1"/>
                <w:sz w:val="21"/>
                <w:szCs w:val="21"/>
                <w14:textFill>
                  <w14:solidFill>
                    <w14:schemeClr w14:val="tx1"/>
                  </w14:solidFill>
                </w14:textFill>
              </w:rPr>
              <w:t>1.5</w:t>
            </w:r>
            <w:r>
              <w:rPr>
                <w:rFonts w:ascii="Times New Roman" w:hAnsi="Times New Roman" w:cs="Times New Roman"/>
                <w:bCs/>
                <w:color w:val="000000" w:themeColor="text1"/>
                <w:sz w:val="21"/>
                <w:szCs w:val="21"/>
                <w:lang w:bidi="ar"/>
                <w14:textFill>
                  <w14:solidFill>
                    <w14:schemeClr w14:val="tx1"/>
                  </w14:solidFill>
                </w14:textFill>
              </w:rPr>
              <w:t>t/a</w:t>
            </w:r>
            <w:r>
              <w:rPr>
                <w:rFonts w:hint="eastAsia" w:ascii="Times New Roman" w:hAnsi="Times New Roman" w:cs="Times New Roman"/>
                <w:bCs/>
                <w:color w:val="000000" w:themeColor="text1"/>
                <w:sz w:val="21"/>
                <w:szCs w:val="21"/>
                <w:lang w:bidi="ar"/>
                <w14:textFill>
                  <w14:solidFill>
                    <w14:schemeClr w14:val="tx1"/>
                  </w14:solidFill>
                </w14:textFill>
              </w:rPr>
              <w:t>，属于一般固体废物，</w:t>
            </w:r>
            <w:r>
              <w:rPr>
                <w:rFonts w:hint="eastAsia" w:ascii="Times New Roman" w:hAnsi="Times New Roman"/>
                <w:color w:val="000000" w:themeColor="text1"/>
                <w:sz w:val="21"/>
                <w:szCs w:val="21"/>
                <w:lang w:bidi="ar"/>
                <w14:textFill>
                  <w14:solidFill>
                    <w14:schemeClr w14:val="tx1"/>
                  </w14:solidFill>
                </w14:textFill>
              </w:rPr>
              <w:t>分</w:t>
            </w:r>
            <w:r>
              <w:rPr>
                <w:rFonts w:ascii="Times New Roman" w:hAnsi="Times New Roman"/>
                <w:color w:val="000000" w:themeColor="text1"/>
                <w:sz w:val="21"/>
                <w:szCs w:val="21"/>
                <w:lang w:bidi="ar"/>
                <w14:textFill>
                  <w14:solidFill>
                    <w14:schemeClr w14:val="tx1"/>
                  </w14:solidFill>
                </w14:textFill>
              </w:rPr>
              <w:t>类收集后</w:t>
            </w:r>
            <w:r>
              <w:rPr>
                <w:rFonts w:hint="eastAsia" w:ascii="Times New Roman" w:hAnsi="Times New Roman"/>
                <w:color w:val="000000" w:themeColor="text1"/>
                <w:sz w:val="21"/>
                <w:szCs w:val="21"/>
                <w:lang w:bidi="ar"/>
                <w14:textFill>
                  <w14:solidFill>
                    <w14:schemeClr w14:val="tx1"/>
                  </w14:solidFill>
                </w14:textFill>
              </w:rPr>
              <w:t>交由</w:t>
            </w:r>
            <w:r>
              <w:rPr>
                <w:rFonts w:ascii="Times New Roman" w:hAnsi="Times New Roman"/>
                <w:color w:val="000000" w:themeColor="text1"/>
                <w:sz w:val="21"/>
                <w:szCs w:val="21"/>
                <w:lang w:bidi="ar"/>
                <w14:textFill>
                  <w14:solidFill>
                    <w14:schemeClr w14:val="tx1"/>
                  </w14:solidFill>
                </w14:textFill>
              </w:rPr>
              <w:t>专门的回收公司</w:t>
            </w:r>
            <w:r>
              <w:rPr>
                <w:rFonts w:hint="eastAsia" w:ascii="Times New Roman" w:hAnsi="Times New Roman"/>
                <w:color w:val="000000" w:themeColor="text1"/>
                <w:sz w:val="21"/>
                <w:szCs w:val="21"/>
                <w:lang w:bidi="ar"/>
                <w14:textFill>
                  <w14:solidFill>
                    <w14:schemeClr w14:val="tx1"/>
                  </w14:solidFill>
                </w14:textFill>
              </w:rPr>
              <w:t>回收</w:t>
            </w:r>
            <w:r>
              <w:rPr>
                <w:rFonts w:ascii="Times New Roman" w:hAnsi="Times New Roman"/>
                <w:color w:val="000000" w:themeColor="text1"/>
                <w:sz w:val="21"/>
                <w:szCs w:val="21"/>
                <w:lang w:bidi="ar"/>
                <w14:textFill>
                  <w14:solidFill>
                    <w14:schemeClr w14:val="tx1"/>
                  </w14:solidFill>
                </w14:textFill>
              </w:rPr>
              <w:t>利用</w:t>
            </w:r>
            <w:r>
              <w:rPr>
                <w:rFonts w:ascii="Times New Roman" w:hAnsi="Times New Roman"/>
                <w:bCs/>
                <w:color w:val="000000" w:themeColor="text1"/>
                <w:sz w:val="21"/>
                <w:szCs w:val="21"/>
                <w:lang w:bidi="ar"/>
                <w14:textFill>
                  <w14:solidFill>
                    <w14:schemeClr w14:val="tx1"/>
                  </w14:solidFill>
                </w14:textFill>
              </w:rPr>
              <w:t>。</w:t>
            </w:r>
          </w:p>
          <w:p>
            <w:pPr>
              <w:snapToGrid w:val="0"/>
              <w:spacing w:line="360" w:lineRule="auto"/>
              <w:ind w:firstLine="42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3）危险废物</w:t>
            </w:r>
          </w:p>
          <w:p>
            <w:pPr>
              <w:widowControl/>
              <w:tabs>
                <w:tab w:val="left" w:pos="0"/>
              </w:tabs>
              <w:adjustRightInd w:val="0"/>
              <w:snapToGrid w:val="0"/>
              <w:spacing w:line="360" w:lineRule="auto"/>
              <w:ind w:firstLine="422" w:firstLineChars="200"/>
              <w:rPr>
                <w:rFonts w:ascii="宋体" w:hAnsi="宋体" w:cs="宋体"/>
                <w:color w:val="000000" w:themeColor="text1"/>
                <w:lang w:eastAsia="ja-JP" w:bidi="ar"/>
                <w14:textFill>
                  <w14:solidFill>
                    <w14:schemeClr w14:val="tx1"/>
                  </w14:solidFill>
                </w14:textFill>
              </w:rPr>
            </w:pPr>
            <w:r>
              <w:rPr>
                <w:rFonts w:hint="eastAsia" w:ascii="宋体" w:hAnsi="宋体" w:cs="宋体"/>
                <w:b/>
                <w:bCs/>
                <w:color w:val="000000" w:themeColor="text1"/>
                <w:lang w:bidi="ar"/>
                <w14:textFill>
                  <w14:solidFill>
                    <w14:schemeClr w14:val="tx1"/>
                  </w14:solidFill>
                </w14:textFill>
              </w:rPr>
              <w:t>①</w:t>
            </w:r>
            <w:r>
              <w:rPr>
                <w:rFonts w:cs="宋体"/>
                <w:b/>
                <w:bCs/>
                <w:color w:val="000000" w:themeColor="text1"/>
                <w:lang w:eastAsia="ja-JP" w:bidi="ar"/>
                <w14:textFill>
                  <w14:solidFill>
                    <w14:schemeClr w14:val="tx1"/>
                  </w14:solidFill>
                </w14:textFill>
              </w:rPr>
              <w:t>废</w:t>
            </w:r>
            <w:r>
              <w:rPr>
                <w:rFonts w:hint="eastAsia" w:cs="宋体"/>
                <w:b/>
                <w:bCs/>
                <w:color w:val="000000" w:themeColor="text1"/>
                <w:lang w:eastAsia="ja-JP" w:bidi="ar"/>
                <w14:textFill>
                  <w14:solidFill>
                    <w14:schemeClr w14:val="tx1"/>
                  </w14:solidFill>
                </w14:textFill>
              </w:rPr>
              <w:t>活性炭：</w:t>
            </w:r>
            <w:r>
              <w:rPr>
                <w:rFonts w:hint="eastAsia" w:cs="宋体"/>
                <w:color w:val="000000" w:themeColor="text1"/>
                <w:lang w:bidi="ar"/>
                <w14:textFill>
                  <w14:solidFill>
                    <w14:schemeClr w14:val="tx1"/>
                  </w14:solidFill>
                </w14:textFill>
              </w:rPr>
              <w:t>项目调漆喷漆晾干有机废气拟采用设计风量为35000m</w:t>
            </w:r>
            <w:r>
              <w:rPr>
                <w:rFonts w:hint="eastAsia" w:cs="宋体"/>
                <w:color w:val="000000" w:themeColor="text1"/>
                <w:vertAlign w:val="superscript"/>
                <w:lang w:bidi="ar"/>
                <w14:textFill>
                  <w14:solidFill>
                    <w14:schemeClr w14:val="tx1"/>
                  </w14:solidFill>
                </w14:textFill>
              </w:rPr>
              <w:t>3</w:t>
            </w:r>
            <w:r>
              <w:rPr>
                <w:rFonts w:hint="eastAsia" w:cs="宋体"/>
                <w:color w:val="000000" w:themeColor="text1"/>
                <w:lang w:bidi="ar"/>
                <w14:textFill>
                  <w14:solidFill>
                    <w14:schemeClr w14:val="tx1"/>
                  </w14:solidFill>
                </w14:textFill>
              </w:rPr>
              <w:t>/h的</w:t>
            </w:r>
            <w:r>
              <w:rPr>
                <w:rFonts w:hint="eastAsia" w:ascii="宋体" w:hAnsi="宋体" w:cs="宋体"/>
                <w:color w:val="000000" w:themeColor="text1"/>
                <w:lang w:eastAsia="ja-JP" w:bidi="ar"/>
                <w14:textFill>
                  <w14:solidFill>
                    <w14:schemeClr w14:val="tx1"/>
                  </w14:solidFill>
                </w14:textFill>
              </w:rPr>
              <w:t>“</w:t>
            </w:r>
            <w:r>
              <w:rPr>
                <w:rFonts w:hint="eastAsia" w:ascii="宋体" w:hAnsi="宋体" w:cs="宋体"/>
                <w:color w:val="000000" w:themeColor="text1"/>
                <w:lang w:bidi="ar"/>
                <w14:textFill>
                  <w14:solidFill>
                    <w14:schemeClr w14:val="tx1"/>
                  </w14:solidFill>
                </w14:textFill>
              </w:rPr>
              <w:t>两</w:t>
            </w:r>
            <w:r>
              <w:rPr>
                <w:rFonts w:hint="eastAsia" w:ascii="宋体" w:hAnsi="宋体" w:cs="宋体"/>
                <w:color w:val="000000" w:themeColor="text1"/>
                <w:lang w:eastAsia="ja-JP" w:bidi="ar"/>
                <w14:textFill>
                  <w14:solidFill>
                    <w14:schemeClr w14:val="tx1"/>
                  </w14:solidFill>
                </w14:textFill>
              </w:rPr>
              <w:t>级活性炭吸附装置”</w:t>
            </w:r>
            <w:r>
              <w:rPr>
                <w:rFonts w:hint="eastAsia" w:ascii="宋体" w:hAnsi="宋体" w:cs="宋体"/>
                <w:color w:val="000000" w:themeColor="text1"/>
                <w:lang w:bidi="ar"/>
                <w14:textFill>
                  <w14:solidFill>
                    <w14:schemeClr w14:val="tx1"/>
                  </w14:solidFill>
                </w14:textFill>
              </w:rPr>
              <w:t>进行处理，</w:t>
            </w:r>
            <w:r>
              <w:rPr>
                <w:rFonts w:hint="eastAsia" w:ascii="宋体" w:hAnsi="宋体" w:cs="宋体"/>
                <w:color w:val="000000" w:themeColor="text1"/>
                <w:lang w:eastAsia="ja-JP" w:bidi="ar"/>
                <w14:textFill>
                  <w14:solidFill>
                    <w14:schemeClr w14:val="tx1"/>
                  </w14:solidFill>
                </w14:textFill>
              </w:rPr>
              <w:t>活性炭需定期更换，因此废气治理过程会产生废活性炭。</w:t>
            </w:r>
          </w:p>
          <w:p>
            <w:pPr>
              <w:widowControl/>
              <w:tabs>
                <w:tab w:val="left" w:pos="0"/>
              </w:tabs>
              <w:adjustRightInd w:val="0"/>
              <w:snapToGrid w:val="0"/>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 xml:space="preserve">表4-21 </w:t>
            </w:r>
            <w:r>
              <w:rPr>
                <w:b/>
                <w:color w:val="000000" w:themeColor="text1"/>
                <w14:textFill>
                  <w14:solidFill>
                    <w14:schemeClr w14:val="tx1"/>
                  </w14:solidFill>
                </w14:textFill>
              </w:rPr>
              <w:t>项目有机废气</w:t>
            </w:r>
            <w:r>
              <w:rPr>
                <w:rFonts w:hint="eastAsia"/>
                <w:b/>
                <w:color w:val="000000" w:themeColor="text1"/>
                <w14:textFill>
                  <w14:solidFill>
                    <w14:schemeClr w14:val="tx1"/>
                  </w14:solidFill>
                </w14:textFill>
              </w:rPr>
              <w:t>治理</w:t>
            </w:r>
            <w:r>
              <w:rPr>
                <w:b/>
                <w:color w:val="000000" w:themeColor="text1"/>
                <w14:textFill>
                  <w14:solidFill>
                    <w14:schemeClr w14:val="tx1"/>
                  </w14:solidFill>
                </w14:textFill>
              </w:rPr>
              <w:t>设施主要技术参数</w:t>
            </w:r>
          </w:p>
          <w:tbl>
            <w:tblPr>
              <w:tblStyle w:val="90"/>
              <w:tblW w:w="5000" w:type="pct"/>
              <w:tblInd w:w="0" w:type="dxa"/>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2362"/>
              <w:gridCol w:w="1336"/>
              <w:gridCol w:w="3176"/>
            </w:tblGrid>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713" w:type="pct"/>
                  <w:vMerge w:val="restart"/>
                  <w:vAlign w:val="center"/>
                </w:tcPr>
                <w:p>
                  <w:pPr>
                    <w:pStyle w:val="105"/>
                    <w:ind w:firstLine="0" w:firstLineChars="0"/>
                    <w:jc w:val="center"/>
                    <w:rPr>
                      <w:rFonts w:cs="Times New Roman"/>
                      <w:b/>
                      <w:bCs/>
                      <w:color w:val="000000" w:themeColor="text1"/>
                      <w:sz w:val="18"/>
                      <w:szCs w:val="18"/>
                      <w:lang w:eastAsia="zh-CN"/>
                      <w14:textFill>
                        <w14:solidFill>
                          <w14:schemeClr w14:val="tx1"/>
                        </w14:solidFill>
                      </w14:textFill>
                    </w:rPr>
                  </w:pPr>
                  <w:r>
                    <w:rPr>
                      <w:rFonts w:cs="Times New Roman"/>
                      <w:b/>
                      <w:bCs/>
                      <w:color w:val="000000" w:themeColor="text1"/>
                      <w:sz w:val="18"/>
                      <w:szCs w:val="18"/>
                      <w:lang w:eastAsia="zh-CN"/>
                      <w14:textFill>
                        <w14:solidFill>
                          <w14:schemeClr w14:val="tx1"/>
                        </w14:solidFill>
                      </w14:textFill>
                    </w:rPr>
                    <w:t>废气设施</w:t>
                  </w:r>
                  <w:r>
                    <w:rPr>
                      <w:rFonts w:hint="eastAsia" w:cs="Times New Roman"/>
                      <w:b/>
                      <w:bCs/>
                      <w:color w:val="000000" w:themeColor="text1"/>
                      <w:sz w:val="18"/>
                      <w:szCs w:val="18"/>
                      <w:lang w:eastAsia="zh-CN"/>
                      <w14:textFill>
                        <w14:solidFill>
                          <w14:schemeClr w14:val="tx1"/>
                        </w14:solidFill>
                      </w14:textFill>
                    </w:rPr>
                    <w:t>名称</w:t>
                  </w:r>
                </w:p>
              </w:tc>
              <w:tc>
                <w:tcPr>
                  <w:tcW w:w="1472" w:type="pct"/>
                  <w:vMerge w:val="restart"/>
                  <w:vAlign w:val="center"/>
                </w:tcPr>
                <w:p>
                  <w:pPr>
                    <w:pStyle w:val="105"/>
                    <w:ind w:firstLine="0" w:firstLineChars="0"/>
                    <w:jc w:val="center"/>
                    <w:rPr>
                      <w:rFonts w:cs="Times New Roman"/>
                      <w:b/>
                      <w:bCs/>
                      <w:color w:val="000000" w:themeColor="text1"/>
                      <w:sz w:val="18"/>
                      <w:szCs w:val="18"/>
                      <w:lang w:eastAsia="zh-CN"/>
                      <w14:textFill>
                        <w14:solidFill>
                          <w14:schemeClr w14:val="tx1"/>
                        </w14:solidFill>
                      </w14:textFill>
                    </w:rPr>
                  </w:pPr>
                  <w:r>
                    <w:rPr>
                      <w:rFonts w:cs="Times New Roman"/>
                      <w:b/>
                      <w:bCs/>
                      <w:color w:val="000000" w:themeColor="text1"/>
                      <w:sz w:val="18"/>
                      <w:szCs w:val="18"/>
                      <w:lang w:eastAsia="zh-CN"/>
                      <w14:textFill>
                        <w14:solidFill>
                          <w14:schemeClr w14:val="tx1"/>
                        </w14:solidFill>
                      </w14:textFill>
                    </w:rPr>
                    <w:t>参数</w:t>
                  </w:r>
                </w:p>
              </w:tc>
              <w:tc>
                <w:tcPr>
                  <w:tcW w:w="833" w:type="pct"/>
                  <w:vAlign w:val="center"/>
                </w:tcPr>
                <w:p>
                  <w:pPr>
                    <w:pStyle w:val="105"/>
                    <w:ind w:firstLine="0" w:firstLineChars="0"/>
                    <w:jc w:val="center"/>
                    <w:rPr>
                      <w:rFonts w:cs="Times New Roman"/>
                      <w:b/>
                      <w:bCs/>
                      <w:color w:val="000000" w:themeColor="text1"/>
                      <w:sz w:val="18"/>
                      <w:szCs w:val="18"/>
                      <w:lang w:eastAsia="zh-CN"/>
                      <w14:textFill>
                        <w14:solidFill>
                          <w14:schemeClr w14:val="tx1"/>
                        </w14:solidFill>
                      </w14:textFill>
                    </w:rPr>
                  </w:pPr>
                  <w:r>
                    <w:rPr>
                      <w:rFonts w:cs="Times New Roman"/>
                      <w:b/>
                      <w:bCs/>
                      <w:color w:val="000000" w:themeColor="text1"/>
                      <w:sz w:val="18"/>
                      <w:szCs w:val="18"/>
                      <w:lang w:eastAsia="zh-CN"/>
                      <w14:textFill>
                        <w14:solidFill>
                          <w14:schemeClr w14:val="tx1"/>
                        </w14:solidFill>
                      </w14:textFill>
                    </w:rPr>
                    <w:t>项目指标</w:t>
                  </w:r>
                </w:p>
              </w:tc>
              <w:tc>
                <w:tcPr>
                  <w:tcW w:w="1980" w:type="pct"/>
                  <w:vMerge w:val="restart"/>
                  <w:vAlign w:val="center"/>
                </w:tcPr>
                <w:p>
                  <w:pPr>
                    <w:pStyle w:val="105"/>
                    <w:ind w:firstLine="0" w:firstLineChars="0"/>
                    <w:jc w:val="center"/>
                    <w:rPr>
                      <w:rFonts w:cs="Times New Roman"/>
                      <w:b/>
                      <w:bCs/>
                      <w:color w:val="000000" w:themeColor="text1"/>
                      <w:sz w:val="18"/>
                      <w:szCs w:val="18"/>
                      <w:lang w:eastAsia="zh-CN"/>
                      <w14:textFill>
                        <w14:solidFill>
                          <w14:schemeClr w14:val="tx1"/>
                        </w14:solidFill>
                      </w14:textFill>
                    </w:rPr>
                  </w:pPr>
                  <w:r>
                    <w:rPr>
                      <w:rFonts w:cs="Times New Roman"/>
                      <w:b/>
                      <w:bCs/>
                      <w:color w:val="000000" w:themeColor="text1"/>
                      <w:sz w:val="18"/>
                      <w:szCs w:val="18"/>
                      <w:lang w:eastAsia="zh-CN"/>
                      <w14:textFill>
                        <w14:solidFill>
                          <w14:schemeClr w14:val="tx1"/>
                        </w14:solidFill>
                      </w14:textFill>
                    </w:rPr>
                    <w:t>备注</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713" w:type="pct"/>
                  <w:vMerge w:val="continue"/>
                  <w:vAlign w:val="center"/>
                </w:tcPr>
                <w:p>
                  <w:pPr>
                    <w:pStyle w:val="105"/>
                    <w:ind w:firstLine="0" w:firstLineChars="0"/>
                    <w:jc w:val="center"/>
                    <w:rPr>
                      <w:color w:val="000000" w:themeColor="text1"/>
                      <w14:textFill>
                        <w14:solidFill>
                          <w14:schemeClr w14:val="tx1"/>
                        </w14:solidFill>
                      </w14:textFill>
                    </w:rPr>
                  </w:pPr>
                </w:p>
              </w:tc>
              <w:tc>
                <w:tcPr>
                  <w:tcW w:w="1472" w:type="pct"/>
                  <w:vMerge w:val="continue"/>
                  <w:vAlign w:val="center"/>
                </w:tcPr>
                <w:p>
                  <w:pPr>
                    <w:pStyle w:val="105"/>
                    <w:ind w:firstLine="0" w:firstLineChars="0"/>
                    <w:jc w:val="center"/>
                    <w:rPr>
                      <w:color w:val="000000" w:themeColor="text1"/>
                      <w14:textFill>
                        <w14:solidFill>
                          <w14:schemeClr w14:val="tx1"/>
                        </w14:solidFill>
                      </w14:textFill>
                    </w:rPr>
                  </w:pPr>
                </w:p>
              </w:tc>
              <w:tc>
                <w:tcPr>
                  <w:tcW w:w="833" w:type="pct"/>
                  <w:vAlign w:val="center"/>
                </w:tcPr>
                <w:p>
                  <w:pPr>
                    <w:pStyle w:val="105"/>
                    <w:ind w:firstLine="0" w:firstLineChars="0"/>
                    <w:jc w:val="center"/>
                    <w:rPr>
                      <w:rFonts w:cs="Times New Roman"/>
                      <w:b/>
                      <w:bCs/>
                      <w:color w:val="000000" w:themeColor="text1"/>
                      <w:sz w:val="18"/>
                      <w:szCs w:val="18"/>
                      <w:lang w:eastAsia="zh-CN"/>
                      <w14:textFill>
                        <w14:solidFill>
                          <w14:schemeClr w14:val="tx1"/>
                        </w14:solidFill>
                      </w14:textFill>
                    </w:rPr>
                  </w:pPr>
                  <w:r>
                    <w:rPr>
                      <w:rFonts w:hint="eastAsia" w:cs="Times New Roman"/>
                      <w:b/>
                      <w:bCs/>
                      <w:color w:val="000000" w:themeColor="text1"/>
                      <w:sz w:val="18"/>
                      <w:szCs w:val="18"/>
                      <w:lang w:eastAsia="zh-CN"/>
                      <w14:textFill>
                        <w14:solidFill>
                          <w14:schemeClr w14:val="tx1"/>
                        </w14:solidFill>
                      </w14:textFill>
                    </w:rPr>
                    <w:t>废气1</w:t>
                  </w:r>
                </w:p>
              </w:tc>
              <w:tc>
                <w:tcPr>
                  <w:tcW w:w="1980" w:type="pct"/>
                  <w:vMerge w:val="continue"/>
                  <w:vAlign w:val="center"/>
                </w:tcPr>
                <w:p>
                  <w:pPr>
                    <w:pStyle w:val="105"/>
                    <w:ind w:firstLine="0" w:firstLineChars="0"/>
                    <w:jc w:val="center"/>
                    <w:rPr>
                      <w:rFonts w:cs="Times New Roman"/>
                      <w:b/>
                      <w:bCs/>
                      <w:color w:val="000000" w:themeColor="text1"/>
                      <w:sz w:val="18"/>
                      <w:szCs w:val="18"/>
                      <w:lang w:eastAsia="zh-CN"/>
                      <w14:textFill>
                        <w14:solidFill>
                          <w14:schemeClr w14:val="tx1"/>
                        </w14:solidFill>
                      </w14:textFill>
                    </w:rPr>
                  </w:pP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283" w:hRule="atLeast"/>
              </w:trPr>
              <w:tc>
                <w:tcPr>
                  <w:tcW w:w="713" w:type="pct"/>
                  <w:vMerge w:val="restar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hint="eastAsia" w:cs="Times New Roman"/>
                      <w:bCs/>
                      <w:color w:val="000000" w:themeColor="text1"/>
                      <w:kern w:val="2"/>
                      <w:sz w:val="18"/>
                      <w:szCs w:val="18"/>
                      <w:lang w:eastAsia="zh-CN"/>
                      <w14:textFill>
                        <w14:solidFill>
                          <w14:schemeClr w14:val="tx1"/>
                        </w14:solidFill>
                      </w14:textFill>
                    </w:rPr>
                    <w:t>二级活性炭吸附设施</w:t>
                  </w:r>
                </w:p>
              </w:tc>
              <w:tc>
                <w:tcPr>
                  <w:tcW w:w="1472"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废气流向</w:t>
                  </w:r>
                </w:p>
              </w:tc>
              <w:tc>
                <w:tcPr>
                  <w:tcW w:w="833"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从上往下</w:t>
                  </w:r>
                </w:p>
              </w:tc>
              <w:tc>
                <w:tcPr>
                  <w:tcW w:w="1980" w:type="pct"/>
                  <w:vAlign w:val="center"/>
                </w:tcPr>
                <w:p>
                  <w:pPr>
                    <w:pStyle w:val="105"/>
                    <w:ind w:firstLine="0" w:firstLineChars="0"/>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废气从活性炭箱体的顶端风管进入活性炭吸附层，再从底部风管流出</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13" w:type="pct"/>
                  <w:vMerge w:val="continue"/>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p>
              </w:tc>
              <w:tc>
                <w:tcPr>
                  <w:tcW w:w="1472"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设计风量</w:t>
                  </w:r>
                </w:p>
              </w:tc>
              <w:tc>
                <w:tcPr>
                  <w:tcW w:w="833"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3</w:t>
                  </w:r>
                  <w:r>
                    <w:rPr>
                      <w:rFonts w:hint="eastAsia" w:cs="Times New Roman"/>
                      <w:color w:val="000000" w:themeColor="text1"/>
                      <w:sz w:val="18"/>
                      <w:szCs w:val="18"/>
                      <w:lang w:eastAsia="zh-CN"/>
                      <w14:textFill>
                        <w14:solidFill>
                          <w14:schemeClr w14:val="tx1"/>
                        </w14:solidFill>
                      </w14:textFill>
                    </w:rPr>
                    <w:t>5</w:t>
                  </w:r>
                  <w:r>
                    <w:rPr>
                      <w:rFonts w:cs="Times New Roman"/>
                      <w:color w:val="000000" w:themeColor="text1"/>
                      <w:sz w:val="18"/>
                      <w:szCs w:val="18"/>
                      <w:lang w:eastAsia="zh-CN"/>
                      <w14:textFill>
                        <w14:solidFill>
                          <w14:schemeClr w14:val="tx1"/>
                        </w14:solidFill>
                      </w14:textFill>
                    </w:rPr>
                    <w:t>000</w:t>
                  </w:r>
                </w:p>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m</w:t>
                  </w:r>
                  <w:r>
                    <w:rPr>
                      <w:rFonts w:cs="Times New Roman"/>
                      <w:color w:val="000000" w:themeColor="text1"/>
                      <w:sz w:val="18"/>
                      <w:szCs w:val="18"/>
                      <w:vertAlign w:val="superscript"/>
                      <w:lang w:eastAsia="zh-CN"/>
                      <w14:textFill>
                        <w14:solidFill>
                          <w14:schemeClr w14:val="tx1"/>
                        </w14:solidFill>
                      </w14:textFill>
                    </w:rPr>
                    <w:t>3</w:t>
                  </w:r>
                  <w:r>
                    <w:rPr>
                      <w:rFonts w:cs="Times New Roman"/>
                      <w:color w:val="000000" w:themeColor="text1"/>
                      <w:sz w:val="18"/>
                      <w:szCs w:val="18"/>
                      <w:lang w:eastAsia="zh-CN"/>
                      <w14:textFill>
                        <w14:solidFill>
                          <w14:schemeClr w14:val="tx1"/>
                        </w14:solidFill>
                      </w14:textFill>
                    </w:rPr>
                    <w:t>/h</w:t>
                  </w:r>
                </w:p>
              </w:tc>
              <w:tc>
                <w:tcPr>
                  <w:tcW w:w="1980"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采用变频风机</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13" w:type="pct"/>
                  <w:vMerge w:val="continue"/>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p>
              </w:tc>
              <w:tc>
                <w:tcPr>
                  <w:tcW w:w="1472"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单级活性炭炭层横截面积</w:t>
                  </w:r>
                </w:p>
              </w:tc>
              <w:tc>
                <w:tcPr>
                  <w:tcW w:w="833"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8m</w:t>
                  </w:r>
                  <w:r>
                    <w:rPr>
                      <w:rFonts w:cs="Times New Roman"/>
                      <w:color w:val="000000" w:themeColor="text1"/>
                      <w:sz w:val="18"/>
                      <w:szCs w:val="18"/>
                      <w:vertAlign w:val="superscript"/>
                      <w:lang w:eastAsia="zh-CN"/>
                      <w14:textFill>
                        <w14:solidFill>
                          <w14:schemeClr w14:val="tx1"/>
                        </w14:solidFill>
                      </w14:textFill>
                    </w:rPr>
                    <w:t>2</w:t>
                  </w:r>
                </w:p>
              </w:tc>
              <w:tc>
                <w:tcPr>
                  <w:tcW w:w="1980"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方形</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trPr>
              <w:tc>
                <w:tcPr>
                  <w:tcW w:w="713" w:type="pct"/>
                  <w:vMerge w:val="continue"/>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p>
              </w:tc>
              <w:tc>
                <w:tcPr>
                  <w:tcW w:w="1472"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活性炭形态</w:t>
                  </w:r>
                </w:p>
              </w:tc>
              <w:tc>
                <w:tcPr>
                  <w:tcW w:w="833"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蜂窝状</w:t>
                  </w:r>
                </w:p>
              </w:tc>
              <w:tc>
                <w:tcPr>
                  <w:tcW w:w="1980"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13" w:type="pct"/>
                  <w:vMerge w:val="continue"/>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p>
              </w:tc>
              <w:tc>
                <w:tcPr>
                  <w:tcW w:w="1472"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空箱风速</w:t>
                  </w:r>
                </w:p>
              </w:tc>
              <w:tc>
                <w:tcPr>
                  <w:tcW w:w="833"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1.1m/s</w:t>
                  </w:r>
                </w:p>
              </w:tc>
              <w:tc>
                <w:tcPr>
                  <w:tcW w:w="1980" w:type="pct"/>
                  <w:vAlign w:val="center"/>
                </w:tcPr>
                <w:p>
                  <w:pPr>
                    <w:pStyle w:val="105"/>
                    <w:ind w:firstLine="0" w:firstLineChars="0"/>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根据</w:t>
                  </w:r>
                  <w:r>
                    <w:rPr>
                      <w:rFonts w:cs="Times New Roman"/>
                      <w:color w:val="000000" w:themeColor="text1"/>
                      <w:sz w:val="18"/>
                      <w:szCs w:val="18"/>
                      <w:lang w:eastAsia="zh-Hans"/>
                      <w14:textFill>
                        <w14:solidFill>
                          <w14:schemeClr w14:val="tx1"/>
                        </w14:solidFill>
                      </w14:textFill>
                    </w:rPr>
                    <w:t>《吸附法工业有机废气治理工程技术规范》（HJ2026-2013</w:t>
                  </w:r>
                  <w:r>
                    <w:rPr>
                      <w:rFonts w:hint="eastAsia" w:cs="Times New Roman"/>
                      <w:color w:val="000000" w:themeColor="text1"/>
                      <w:sz w:val="18"/>
                      <w:szCs w:val="18"/>
                      <w:lang w:eastAsia="zh-CN"/>
                      <w14:textFill>
                        <w14:solidFill>
                          <w14:schemeClr w14:val="tx1"/>
                        </w14:solidFill>
                      </w14:textFill>
                    </w:rPr>
                    <w:t>）：</w:t>
                  </w:r>
                  <w:r>
                    <w:rPr>
                      <w:rFonts w:cs="Times New Roman"/>
                      <w:color w:val="000000" w:themeColor="text1"/>
                      <w:sz w:val="18"/>
                      <w:szCs w:val="18"/>
                      <w:lang w:eastAsia="zh-Hans"/>
                      <w14:textFill>
                        <w14:solidFill>
                          <w14:schemeClr w14:val="tx1"/>
                        </w14:solidFill>
                      </w14:textFill>
                    </w:rPr>
                    <w:t>使用蜂窝活性炭风速小于1.2m/s</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13" w:type="pct"/>
                  <w:vMerge w:val="continue"/>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p>
              </w:tc>
              <w:tc>
                <w:tcPr>
                  <w:tcW w:w="1472"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炭层实际厚度</w:t>
                  </w:r>
                </w:p>
              </w:tc>
              <w:tc>
                <w:tcPr>
                  <w:tcW w:w="833"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0.5m</w:t>
                  </w:r>
                </w:p>
              </w:tc>
              <w:tc>
                <w:tcPr>
                  <w:tcW w:w="1980" w:type="pct"/>
                  <w:vAlign w:val="center"/>
                </w:tcPr>
                <w:p>
                  <w:pPr>
                    <w:pStyle w:val="105"/>
                    <w:ind w:firstLine="0" w:firstLineChars="0"/>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项目共设置2层炭层，单</w:t>
                  </w:r>
                  <w:r>
                    <w:rPr>
                      <w:rFonts w:hint="eastAsia" w:cs="Times New Roman"/>
                      <w:color w:val="000000" w:themeColor="text1"/>
                      <w:sz w:val="18"/>
                      <w:szCs w:val="18"/>
                      <w:lang w:eastAsia="zh-CN"/>
                      <w14:textFill>
                        <w14:solidFill>
                          <w14:schemeClr w14:val="tx1"/>
                        </w14:solidFill>
                      </w14:textFill>
                    </w:rPr>
                    <w:t>层</w:t>
                  </w:r>
                  <w:r>
                    <w:rPr>
                      <w:rFonts w:cs="Times New Roman"/>
                      <w:color w:val="000000" w:themeColor="text1"/>
                      <w:sz w:val="18"/>
                      <w:szCs w:val="18"/>
                      <w:lang w:eastAsia="zh-CN"/>
                      <w14:textFill>
                        <w14:solidFill>
                          <w14:schemeClr w14:val="tx1"/>
                        </w14:solidFill>
                      </w14:textFill>
                    </w:rPr>
                    <w:t>厚度为0.25m，2层的厚度为0.5m，炭层间间距为0.1m</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13" w:type="pct"/>
                  <w:vMerge w:val="continue"/>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p>
              </w:tc>
              <w:tc>
                <w:tcPr>
                  <w:tcW w:w="1472"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过滤风速</w:t>
                  </w:r>
                </w:p>
              </w:tc>
              <w:tc>
                <w:tcPr>
                  <w:tcW w:w="833"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0.8m/s</w:t>
                  </w:r>
                </w:p>
              </w:tc>
              <w:tc>
                <w:tcPr>
                  <w:tcW w:w="1980"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13" w:type="pct"/>
                  <w:vMerge w:val="continue"/>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p>
              </w:tc>
              <w:tc>
                <w:tcPr>
                  <w:tcW w:w="1472"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单个活性炭箱体停留时间</w:t>
                  </w:r>
                </w:p>
              </w:tc>
              <w:tc>
                <w:tcPr>
                  <w:tcW w:w="833"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0.625s</w:t>
                  </w:r>
                </w:p>
              </w:tc>
              <w:tc>
                <w:tcPr>
                  <w:tcW w:w="1980" w:type="pct"/>
                  <w:vAlign w:val="center"/>
                </w:tcPr>
                <w:p>
                  <w:pPr>
                    <w:pStyle w:val="105"/>
                    <w:ind w:firstLine="0" w:firstLineChars="0"/>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Hans"/>
                      <w14:textFill>
                        <w14:solidFill>
                          <w14:schemeClr w14:val="tx1"/>
                        </w14:solidFill>
                      </w14:textFill>
                    </w:rPr>
                    <w:t>满足污染物在活性炭箱内的接触吸附时间0.5s～2s</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13" w:type="pct"/>
                  <w:vMerge w:val="continue"/>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p>
              </w:tc>
              <w:tc>
                <w:tcPr>
                  <w:tcW w:w="1472"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2层活性炭炭层实际体积</w:t>
                  </w:r>
                </w:p>
              </w:tc>
              <w:tc>
                <w:tcPr>
                  <w:tcW w:w="833"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4m</w:t>
                  </w:r>
                  <w:r>
                    <w:rPr>
                      <w:rFonts w:cs="Times New Roman"/>
                      <w:color w:val="000000" w:themeColor="text1"/>
                      <w:sz w:val="18"/>
                      <w:szCs w:val="18"/>
                      <w:vertAlign w:val="superscript"/>
                      <w:lang w:eastAsia="zh-CN"/>
                      <w14:textFill>
                        <w14:solidFill>
                          <w14:schemeClr w14:val="tx1"/>
                        </w14:solidFill>
                      </w14:textFill>
                    </w:rPr>
                    <w:t>3</w:t>
                  </w:r>
                </w:p>
              </w:tc>
              <w:tc>
                <w:tcPr>
                  <w:tcW w:w="1980"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hint="eastAsia" w:cs="Times New Roman"/>
                      <w:color w:val="000000" w:themeColor="text1"/>
                      <w:sz w:val="18"/>
                      <w:szCs w:val="18"/>
                      <w:lang w:eastAsia="zh-CN"/>
                      <w14:textFill>
                        <w14:solidFill>
                          <w14:schemeClr w14:val="tx1"/>
                        </w14:solidFill>
                      </w14:textFill>
                    </w:rPr>
                    <w:t>/</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13" w:type="pct"/>
                  <w:vMerge w:val="continue"/>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p>
              </w:tc>
              <w:tc>
                <w:tcPr>
                  <w:tcW w:w="1472"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堆积密度</w:t>
                  </w:r>
                </w:p>
              </w:tc>
              <w:tc>
                <w:tcPr>
                  <w:tcW w:w="833"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0.4g/cm</w:t>
                  </w:r>
                  <w:r>
                    <w:rPr>
                      <w:rFonts w:cs="Times New Roman"/>
                      <w:color w:val="000000" w:themeColor="text1"/>
                      <w:sz w:val="18"/>
                      <w:szCs w:val="18"/>
                      <w:vertAlign w:val="superscript"/>
                      <w:lang w:eastAsia="zh-CN"/>
                      <w14:textFill>
                        <w14:solidFill>
                          <w14:schemeClr w14:val="tx1"/>
                        </w14:solidFill>
                      </w14:textFill>
                    </w:rPr>
                    <w:t>3</w:t>
                  </w:r>
                </w:p>
              </w:tc>
              <w:tc>
                <w:tcPr>
                  <w:tcW w:w="1980"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13" w:type="pct"/>
                  <w:vMerge w:val="continue"/>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p>
              </w:tc>
              <w:tc>
                <w:tcPr>
                  <w:tcW w:w="1472"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单个活性炭箱体单次填装活性炭量</w:t>
                  </w:r>
                </w:p>
              </w:tc>
              <w:tc>
                <w:tcPr>
                  <w:tcW w:w="833"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hint="eastAsia" w:cs="Times New Roman"/>
                      <w:color w:val="000000" w:themeColor="text1"/>
                      <w:sz w:val="18"/>
                      <w:szCs w:val="18"/>
                      <w:lang w:eastAsia="zh-CN"/>
                      <w14:textFill>
                        <w14:solidFill>
                          <w14:schemeClr w14:val="tx1"/>
                        </w14:solidFill>
                      </w14:textFill>
                    </w:rPr>
                    <w:t>1</w:t>
                  </w:r>
                  <w:r>
                    <w:rPr>
                      <w:rFonts w:cs="Times New Roman"/>
                      <w:color w:val="000000" w:themeColor="text1"/>
                      <w:sz w:val="18"/>
                      <w:szCs w:val="18"/>
                      <w:lang w:eastAsia="zh-CN"/>
                      <w14:textFill>
                        <w14:solidFill>
                          <w14:schemeClr w14:val="tx1"/>
                        </w14:solidFill>
                      </w14:textFill>
                    </w:rPr>
                    <w:t>t</w:t>
                  </w:r>
                </w:p>
              </w:tc>
              <w:tc>
                <w:tcPr>
                  <w:tcW w:w="1980"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13" w:type="pct"/>
                  <w:vMerge w:val="continue"/>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p>
              </w:tc>
              <w:tc>
                <w:tcPr>
                  <w:tcW w:w="1472"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hint="eastAsia" w:cs="Times New Roman"/>
                      <w:color w:val="000000" w:themeColor="text1"/>
                      <w:sz w:val="18"/>
                      <w:szCs w:val="18"/>
                      <w:lang w:eastAsia="zh-CN"/>
                      <w14:textFill>
                        <w14:solidFill>
                          <w14:schemeClr w14:val="tx1"/>
                        </w14:solidFill>
                      </w14:textFill>
                    </w:rPr>
                    <w:t>两</w:t>
                  </w:r>
                  <w:r>
                    <w:rPr>
                      <w:rFonts w:cs="Times New Roman"/>
                      <w:color w:val="000000" w:themeColor="text1"/>
                      <w:sz w:val="18"/>
                      <w:szCs w:val="18"/>
                      <w:lang w:eastAsia="zh-CN"/>
                      <w14:textFill>
                        <w14:solidFill>
                          <w14:schemeClr w14:val="tx1"/>
                        </w14:solidFill>
                      </w14:textFill>
                    </w:rPr>
                    <w:t>级活性炭箱体单次填装活性炭量</w:t>
                  </w:r>
                </w:p>
              </w:tc>
              <w:tc>
                <w:tcPr>
                  <w:tcW w:w="833"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hint="eastAsia" w:cs="Times New Roman"/>
                      <w:color w:val="000000" w:themeColor="text1"/>
                      <w:sz w:val="18"/>
                      <w:szCs w:val="18"/>
                      <w:lang w:eastAsia="zh-CN"/>
                      <w14:textFill>
                        <w14:solidFill>
                          <w14:schemeClr w14:val="tx1"/>
                        </w14:solidFill>
                      </w14:textFill>
                    </w:rPr>
                    <w:t>2</w:t>
                  </w:r>
                  <w:r>
                    <w:rPr>
                      <w:rFonts w:cs="Times New Roman"/>
                      <w:color w:val="000000" w:themeColor="text1"/>
                      <w:sz w:val="18"/>
                      <w:szCs w:val="18"/>
                      <w:lang w:eastAsia="zh-CN"/>
                      <w14:textFill>
                        <w14:solidFill>
                          <w14:schemeClr w14:val="tx1"/>
                        </w14:solidFill>
                      </w14:textFill>
                    </w:rPr>
                    <w:t>t</w:t>
                  </w:r>
                </w:p>
              </w:tc>
              <w:tc>
                <w:tcPr>
                  <w:tcW w:w="1980"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13" w:type="pct"/>
                  <w:vMerge w:val="continue"/>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p>
              </w:tc>
              <w:tc>
                <w:tcPr>
                  <w:tcW w:w="1472"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每年更换次数</w:t>
                  </w:r>
                </w:p>
              </w:tc>
              <w:tc>
                <w:tcPr>
                  <w:tcW w:w="833"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hint="eastAsia" w:cs="Times New Roman"/>
                      <w:color w:val="000000" w:themeColor="text1"/>
                      <w:sz w:val="18"/>
                      <w:szCs w:val="18"/>
                      <w:lang w:eastAsia="zh-CN"/>
                      <w14:textFill>
                        <w14:solidFill>
                          <w14:schemeClr w14:val="tx1"/>
                        </w14:solidFill>
                      </w14:textFill>
                    </w:rPr>
                    <w:t>4</w:t>
                  </w:r>
                  <w:r>
                    <w:rPr>
                      <w:rFonts w:cs="Times New Roman"/>
                      <w:color w:val="000000" w:themeColor="text1"/>
                      <w:sz w:val="18"/>
                      <w:szCs w:val="18"/>
                      <w:lang w:eastAsia="zh-CN"/>
                      <w14:textFill>
                        <w14:solidFill>
                          <w14:schemeClr w14:val="tx1"/>
                        </w14:solidFill>
                      </w14:textFill>
                    </w:rPr>
                    <w:t>次</w:t>
                  </w:r>
                </w:p>
              </w:tc>
              <w:tc>
                <w:tcPr>
                  <w:tcW w:w="1980"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13" w:type="pct"/>
                  <w:vMerge w:val="continue"/>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p>
              </w:tc>
              <w:tc>
                <w:tcPr>
                  <w:tcW w:w="1472"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活性炭的更换量</w:t>
                  </w:r>
                </w:p>
              </w:tc>
              <w:tc>
                <w:tcPr>
                  <w:tcW w:w="833"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hint="eastAsia" w:cs="Times New Roman"/>
                      <w:color w:val="000000" w:themeColor="text1"/>
                      <w:sz w:val="18"/>
                      <w:szCs w:val="18"/>
                      <w:lang w:eastAsia="zh-CN"/>
                      <w14:textFill>
                        <w14:solidFill>
                          <w14:schemeClr w14:val="tx1"/>
                        </w14:solidFill>
                      </w14:textFill>
                    </w:rPr>
                    <w:t>8</w:t>
                  </w:r>
                  <w:r>
                    <w:rPr>
                      <w:rFonts w:cs="Times New Roman"/>
                      <w:color w:val="000000" w:themeColor="text1"/>
                      <w:sz w:val="18"/>
                      <w:szCs w:val="18"/>
                      <w:lang w:eastAsia="zh-CN"/>
                      <w14:textFill>
                        <w14:solidFill>
                          <w14:schemeClr w14:val="tx1"/>
                        </w14:solidFill>
                      </w14:textFill>
                    </w:rPr>
                    <w:t>t/</w:t>
                  </w:r>
                  <w:r>
                    <w:rPr>
                      <w:rFonts w:hint="eastAsia" w:cs="Times New Roman"/>
                      <w:color w:val="000000" w:themeColor="text1"/>
                      <w:sz w:val="18"/>
                      <w:szCs w:val="18"/>
                      <w:lang w:eastAsia="zh-CN"/>
                      <w14:textFill>
                        <w14:solidFill>
                          <w14:schemeClr w14:val="tx1"/>
                        </w14:solidFill>
                      </w14:textFill>
                    </w:rPr>
                    <w:t>a</w:t>
                  </w:r>
                </w:p>
              </w:tc>
              <w:tc>
                <w:tcPr>
                  <w:tcW w:w="1980" w:type="pct"/>
                  <w:vAlign w:val="center"/>
                </w:tcPr>
                <w:p>
                  <w:pPr>
                    <w:pStyle w:val="105"/>
                    <w:ind w:firstLine="0" w:firstLineChars="0"/>
                    <w:jc w:val="center"/>
                    <w:rPr>
                      <w:rFonts w:cs="Times New Roman"/>
                      <w:color w:val="000000" w:themeColor="text1"/>
                      <w:sz w:val="18"/>
                      <w:szCs w:val="18"/>
                      <w:lang w:eastAsia="zh-CN"/>
                      <w14:textFill>
                        <w14:solidFill>
                          <w14:schemeClr w14:val="tx1"/>
                        </w14:solidFill>
                      </w14:textFill>
                    </w:rPr>
                  </w:pPr>
                  <w:r>
                    <w:rPr>
                      <w:rFonts w:cs="Times New Roman"/>
                      <w:color w:val="000000" w:themeColor="text1"/>
                      <w:sz w:val="18"/>
                      <w:szCs w:val="18"/>
                      <w:lang w:eastAsia="zh-CN"/>
                      <w14:textFill>
                        <w14:solidFill>
                          <w14:schemeClr w14:val="tx1"/>
                        </w14:solidFill>
                      </w14:textFill>
                    </w:rPr>
                    <w:t>/</w:t>
                  </w:r>
                </w:p>
              </w:tc>
            </w:tr>
          </w:tbl>
          <w:p>
            <w:pPr>
              <w:adjustRightInd w:val="0"/>
              <w:snapToGrid w:val="0"/>
              <w:spacing w:before="120" w:beforeLines="50"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根据《现代涂装手册》（化学工业出版社，2010年出版），活性炭对有机废气各成分的吸附量约为0.2g废气/g活性炭，根据工程分析，本项目有机的吸附量</w:t>
            </w:r>
            <w:r>
              <w:rPr>
                <w:rFonts w:hint="eastAsia"/>
                <w:color w:val="000000" w:themeColor="text1"/>
                <w14:textFill>
                  <w14:solidFill>
                    <w14:schemeClr w14:val="tx1"/>
                  </w14:solidFill>
                </w14:textFill>
              </w:rPr>
              <w:t>约</w:t>
            </w:r>
            <w:r>
              <w:rPr>
                <w:color w:val="000000" w:themeColor="text1"/>
                <w14:textFill>
                  <w14:solidFill>
                    <w14:schemeClr w14:val="tx1"/>
                  </w14:solidFill>
                </w14:textFill>
              </w:rPr>
              <w:t>为</w:t>
            </w:r>
            <w:r>
              <w:rPr>
                <w:rFonts w:hint="eastAsia"/>
                <w:color w:val="000000" w:themeColor="text1"/>
                <w14:textFill>
                  <w14:solidFill>
                    <w14:schemeClr w14:val="tx1"/>
                  </w14:solidFill>
                </w14:textFill>
              </w:rPr>
              <w:t>1.393</w:t>
            </w:r>
            <w:r>
              <w:rPr>
                <w:color w:val="000000" w:themeColor="text1"/>
                <w14:textFill>
                  <w14:solidFill>
                    <w14:schemeClr w14:val="tx1"/>
                  </w14:solidFill>
                </w14:textFill>
              </w:rPr>
              <w:t>t/a，则本项目吸附有机废气理论所需的活性炭用量约为</w:t>
            </w:r>
            <w:r>
              <w:rPr>
                <w:rFonts w:hint="eastAsia"/>
                <w:color w:val="000000" w:themeColor="text1"/>
                <w14:textFill>
                  <w14:solidFill>
                    <w14:schemeClr w14:val="tx1"/>
                  </w14:solidFill>
                </w14:textFill>
              </w:rPr>
              <w:t>6.965</w:t>
            </w:r>
            <w:r>
              <w:rPr>
                <w:color w:val="000000" w:themeColor="text1"/>
                <w14:textFill>
                  <w14:solidFill>
                    <w14:schemeClr w14:val="tx1"/>
                  </w14:solidFill>
                </w14:textFill>
              </w:rPr>
              <w:t>t/a。</w:t>
            </w:r>
            <w:r>
              <w:rPr>
                <w:rFonts w:hint="eastAsia"/>
                <w:color w:val="000000" w:themeColor="text1"/>
                <w14:textFill>
                  <w14:solidFill>
                    <w14:schemeClr w14:val="tx1"/>
                  </w14:solidFill>
                </w14:textFill>
              </w:rPr>
              <w:t>根据上表</w:t>
            </w:r>
            <w:r>
              <w:rPr>
                <w:color w:val="000000" w:themeColor="text1"/>
                <w14:textFill>
                  <w14:solidFill>
                    <w14:schemeClr w14:val="tx1"/>
                  </w14:solidFill>
                </w14:textFill>
              </w:rPr>
              <w:t>分析，项目活性炭</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装填量约</w:t>
            </w:r>
            <w:r>
              <w:rPr>
                <w:rFonts w:hint="eastAsia"/>
                <w:color w:val="000000" w:themeColor="text1"/>
                <w14:textFill>
                  <w14:solidFill>
                    <w14:schemeClr w14:val="tx1"/>
                  </w14:solidFill>
                </w14:textFill>
              </w:rPr>
              <w:t>8</w:t>
            </w:r>
            <w:r>
              <w:rPr>
                <w:color w:val="000000" w:themeColor="text1"/>
                <w14:textFill>
                  <w14:solidFill>
                    <w14:schemeClr w14:val="tx1"/>
                  </w14:solidFill>
                </w14:textFill>
              </w:rPr>
              <w:t>t/a&gt;</w:t>
            </w:r>
            <w:r>
              <w:rPr>
                <w:rFonts w:hint="eastAsia"/>
                <w:color w:val="000000" w:themeColor="text1"/>
                <w14:textFill>
                  <w14:solidFill>
                    <w14:schemeClr w14:val="tx1"/>
                  </w14:solidFill>
                </w14:textFill>
              </w:rPr>
              <w:t>6.965</w:t>
            </w:r>
            <w:r>
              <w:rPr>
                <w:color w:val="000000" w:themeColor="text1"/>
                <w14:textFill>
                  <w14:solidFill>
                    <w14:schemeClr w14:val="tx1"/>
                  </w14:solidFill>
                </w14:textFill>
              </w:rPr>
              <w:t>t</w:t>
            </w:r>
            <w:r>
              <w:rPr>
                <w:rFonts w:hint="eastAsia"/>
                <w:color w:val="000000" w:themeColor="text1"/>
                <w14:textFill>
                  <w14:solidFill>
                    <w14:schemeClr w14:val="tx1"/>
                  </w14:solidFill>
                </w14:textFill>
              </w:rPr>
              <w:t>/a（理</w:t>
            </w:r>
            <w:r>
              <w:rPr>
                <w:color w:val="000000" w:themeColor="text1"/>
                <w14:textFill>
                  <w14:solidFill>
                    <w14:schemeClr w14:val="tx1"/>
                  </w14:solidFill>
                </w14:textFill>
              </w:rPr>
              <w:t>论所需量）</w:t>
            </w:r>
            <w:r>
              <w:rPr>
                <w:rFonts w:hint="eastAsia"/>
                <w:color w:val="000000" w:themeColor="text1"/>
                <w14:textFill>
                  <w14:solidFill>
                    <w14:schemeClr w14:val="tx1"/>
                  </w14:solidFill>
                </w14:textFill>
              </w:rPr>
              <w:t>，可</w:t>
            </w:r>
            <w:r>
              <w:rPr>
                <w:color w:val="000000" w:themeColor="text1"/>
                <w14:textFill>
                  <w14:solidFill>
                    <w14:schemeClr w14:val="tx1"/>
                  </w14:solidFill>
                </w14:textFill>
              </w:rPr>
              <w:t>满足废气治理需求。则项目废活性炭产生量为</w:t>
            </w:r>
            <w:r>
              <w:rPr>
                <w:rFonts w:hint="eastAsia"/>
                <w:color w:val="000000" w:themeColor="text1"/>
                <w14:textFill>
                  <w14:solidFill>
                    <w14:schemeClr w14:val="tx1"/>
                  </w14:solidFill>
                </w14:textFill>
              </w:rPr>
              <w:t>9.393t/a（活性炭更换</w:t>
            </w:r>
            <w:r>
              <w:rPr>
                <w:color w:val="000000" w:themeColor="text1"/>
                <w14:textFill>
                  <w14:solidFill>
                    <w14:schemeClr w14:val="tx1"/>
                  </w14:solidFill>
                </w14:textFill>
              </w:rPr>
              <w:t>量+</w:t>
            </w:r>
            <w:r>
              <w:rPr>
                <w:rFonts w:hint="eastAsia"/>
                <w:color w:val="000000" w:themeColor="text1"/>
                <w14:textFill>
                  <w14:solidFill>
                    <w14:schemeClr w14:val="tx1"/>
                  </w14:solidFill>
                </w14:textFill>
              </w:rPr>
              <w:t>有</w:t>
            </w:r>
            <w:r>
              <w:rPr>
                <w:color w:val="000000" w:themeColor="text1"/>
                <w14:textFill>
                  <w14:solidFill>
                    <w14:schemeClr w14:val="tx1"/>
                  </w14:solidFill>
                </w14:textFill>
              </w:rPr>
              <w:t>机废气吸附量）</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废活性炭属于危险废物，危废编号（HW49其他废物，900-039-49），</w:t>
            </w:r>
            <w:r>
              <w:rPr>
                <w:rFonts w:hint="eastAsia"/>
                <w:color w:val="000000" w:themeColor="text1"/>
                <w14:textFill>
                  <w14:solidFill>
                    <w14:schemeClr w14:val="tx1"/>
                  </w14:solidFill>
                </w14:textFill>
              </w:rPr>
              <w:t>需</w:t>
            </w:r>
            <w:r>
              <w:rPr>
                <w:color w:val="000000" w:themeColor="text1"/>
                <w14:textFill>
                  <w14:solidFill>
                    <w14:schemeClr w14:val="tx1"/>
                  </w14:solidFill>
                </w14:textFill>
              </w:rPr>
              <w:t>交由有危险废物处理资质</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单位处理。</w:t>
            </w:r>
          </w:p>
          <w:p>
            <w:pPr>
              <w:pStyle w:val="2"/>
              <w:spacing w:line="360" w:lineRule="auto"/>
              <w:ind w:firstLine="422" w:firstLineChars="200"/>
              <w:jc w:val="both"/>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②废漆桶、漆渣</w:t>
            </w:r>
            <w:r>
              <w:rPr>
                <w:rFonts w:hint="eastAsia" w:ascii="Times New Roman" w:hAnsi="Times New Roman"/>
                <w:b/>
                <w:bCs/>
                <w:color w:val="000000" w:themeColor="text1"/>
                <w:sz w:val="21"/>
                <w:szCs w:val="21"/>
                <w14:textFill>
                  <w14:solidFill>
                    <w14:schemeClr w14:val="tx1"/>
                  </w14:solidFill>
                </w14:textFill>
              </w:rPr>
              <w:t>：</w:t>
            </w:r>
            <w:r>
              <w:rPr>
                <w:rFonts w:hint="eastAsia" w:ascii="Times New Roman" w:hAnsi="Times New Roman"/>
                <w:color w:val="000000" w:themeColor="text1"/>
                <w:sz w:val="21"/>
                <w:szCs w:val="21"/>
                <w14:textFill>
                  <w14:solidFill>
                    <w14:schemeClr w14:val="tx1"/>
                  </w14:solidFill>
                </w14:textFill>
              </w:rPr>
              <w:t>根据建设单位提供的资料</w:t>
            </w:r>
            <w:r>
              <w:rPr>
                <w:rFonts w:hint="eastAsia" w:ascii="Times New Roman" w:hAnsi="Times New Roman" w:cs="Times New Roman"/>
                <w:bCs/>
                <w:color w:val="000000" w:themeColor="text1"/>
                <w:sz w:val="21"/>
                <w:szCs w:val="21"/>
                <w:lang w:bidi="ar"/>
                <w14:textFill>
                  <w14:solidFill>
                    <w14:schemeClr w14:val="tx1"/>
                  </w14:solidFill>
                </w14:textFill>
              </w:rPr>
              <w:t>，废漆桶产生量约为0.5t/a，漆渣产生量约为5.211t/a，废漆桶、漆渣属于危险废物，危废编号（</w:t>
            </w:r>
            <w:r>
              <w:rPr>
                <w:rFonts w:ascii="Times New Roman" w:hAnsi="Times New Roman" w:cs="Times New Roman"/>
                <w:color w:val="000000" w:themeColor="text1"/>
                <w:sz w:val="21"/>
                <w:szCs w:val="21"/>
                <w14:textFill>
                  <w14:solidFill>
                    <w14:schemeClr w14:val="tx1"/>
                  </w14:solidFill>
                </w14:textFill>
              </w:rPr>
              <w:t>HW49</w:t>
            </w:r>
            <w:r>
              <w:rPr>
                <w:rFonts w:hint="eastAsia" w:ascii="Times New Roman" w:hAnsi="Times New Roman"/>
                <w:color w:val="000000" w:themeColor="text1"/>
                <w:sz w:val="21"/>
                <w:szCs w:val="21"/>
                <w14:textFill>
                  <w14:solidFill>
                    <w14:schemeClr w14:val="tx1"/>
                  </w14:solidFill>
                </w14:textFill>
              </w:rPr>
              <w:t>其他废物</w:t>
            </w:r>
            <w:r>
              <w:rPr>
                <w:rFonts w:ascii="Times New Roman" w:hAnsi="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900-041-49</w:t>
            </w:r>
            <w:r>
              <w:rPr>
                <w:rFonts w:hint="eastAsia" w:ascii="Times New Roman" w:hAnsi="Times New Roman" w:cs="Times New Roman"/>
                <w:bCs/>
                <w:color w:val="000000" w:themeColor="text1"/>
                <w:sz w:val="21"/>
                <w:szCs w:val="21"/>
                <w:lang w:bidi="ar"/>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收集后交由有危险废物处理资质的单位处理。</w:t>
            </w:r>
          </w:p>
          <w:p>
            <w:pPr>
              <w:adjustRightInd w:val="0"/>
              <w:snapToGrid w:val="0"/>
              <w:spacing w:line="360" w:lineRule="auto"/>
              <w:ind w:firstLine="422" w:firstLineChars="200"/>
              <w:rPr>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③</w:t>
            </w:r>
            <w:r>
              <w:rPr>
                <w:rFonts w:hint="eastAsia"/>
                <w:b/>
                <w:color w:val="000000" w:themeColor="text1"/>
                <w14:textFill>
                  <w14:solidFill>
                    <w14:schemeClr w14:val="tx1"/>
                  </w14:solidFill>
                </w14:textFill>
              </w:rPr>
              <w:t>废过</w:t>
            </w:r>
            <w:r>
              <w:rPr>
                <w:b/>
                <w:color w:val="000000" w:themeColor="text1"/>
                <w14:textFill>
                  <w14:solidFill>
                    <w14:schemeClr w14:val="tx1"/>
                  </w14:solidFill>
                </w14:textFill>
              </w:rPr>
              <w:t>滤棉</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w:t>
            </w:r>
            <w:r>
              <w:rPr>
                <w:color w:val="000000" w:themeColor="text1"/>
                <w14:textFill>
                  <w14:solidFill>
                    <w14:schemeClr w14:val="tx1"/>
                  </w14:solidFill>
                </w14:textFill>
              </w:rPr>
              <w:t>据建设单位提供的资料，废过滤棉产生量</w:t>
            </w:r>
            <w:r>
              <w:rPr>
                <w:rFonts w:hint="eastAsia"/>
                <w:color w:val="000000" w:themeColor="text1"/>
                <w14:textFill>
                  <w14:solidFill>
                    <w14:schemeClr w14:val="tx1"/>
                  </w14:solidFill>
                </w14:textFill>
              </w:rPr>
              <w:t>约0.1t/a，属于危险废物，</w:t>
            </w:r>
            <w:r>
              <w:rPr>
                <w:rFonts w:hint="eastAsia"/>
                <w:bCs/>
                <w:color w:val="000000" w:themeColor="text1"/>
                <w:lang w:bidi="ar"/>
                <w14:textFill>
                  <w14:solidFill>
                    <w14:schemeClr w14:val="tx1"/>
                  </w14:solidFill>
                </w14:textFill>
              </w:rPr>
              <w:t>危废编号（</w:t>
            </w:r>
            <w:r>
              <w:rPr>
                <w:color w:val="000000" w:themeColor="text1"/>
                <w14:textFill>
                  <w14:solidFill>
                    <w14:schemeClr w14:val="tx1"/>
                  </w14:solidFill>
                </w14:textFill>
              </w:rPr>
              <w:t>HW49</w:t>
            </w:r>
            <w:r>
              <w:rPr>
                <w:rFonts w:hint="eastAsia"/>
                <w:color w:val="000000" w:themeColor="text1"/>
                <w14:textFill>
                  <w14:solidFill>
                    <w14:schemeClr w14:val="tx1"/>
                  </w14:solidFill>
                </w14:textFill>
              </w:rPr>
              <w:t>其他废物</w:t>
            </w:r>
            <w:r>
              <w:rPr>
                <w:color w:val="000000" w:themeColor="text1"/>
                <w14:textFill>
                  <w14:solidFill>
                    <w14:schemeClr w14:val="tx1"/>
                  </w14:solidFill>
                </w14:textFill>
              </w:rPr>
              <w:t>，900-041-49</w:t>
            </w:r>
            <w:r>
              <w:rPr>
                <w:rFonts w:hint="eastAsia"/>
                <w:bCs/>
                <w:color w:val="000000" w:themeColor="text1"/>
                <w:lang w:bidi="ar"/>
                <w14:textFill>
                  <w14:solidFill>
                    <w14:schemeClr w14:val="tx1"/>
                  </w14:solidFill>
                </w14:textFill>
              </w:rPr>
              <w:t>）</w:t>
            </w:r>
            <w:r>
              <w:rPr>
                <w:rFonts w:hint="eastAsia"/>
                <w:bCs/>
                <w:color w:val="000000" w:themeColor="text1"/>
                <w14:textFill>
                  <w14:solidFill>
                    <w14:schemeClr w14:val="tx1"/>
                  </w14:solidFill>
                </w14:textFill>
              </w:rPr>
              <w:t>，</w:t>
            </w:r>
            <w:r>
              <w:rPr>
                <w:color w:val="000000" w:themeColor="text1"/>
                <w14:textFill>
                  <w14:solidFill>
                    <w14:schemeClr w14:val="tx1"/>
                  </w14:solidFill>
                </w14:textFill>
              </w:rPr>
              <w:t>收集后交有资质单位处理。</w:t>
            </w:r>
          </w:p>
          <w:p>
            <w:pPr>
              <w:adjustRightInd w:val="0"/>
              <w:snapToGrid w:val="0"/>
              <w:spacing w:line="360" w:lineRule="auto"/>
              <w:ind w:firstLine="422" w:firstLineChars="200"/>
              <w:rPr>
                <w:color w:val="000000" w:themeColor="text1"/>
                <w14:textFill>
                  <w14:solidFill>
                    <w14:schemeClr w14:val="tx1"/>
                  </w14:solidFill>
                </w14:textFill>
              </w:rPr>
            </w:pPr>
            <w:r>
              <w:rPr>
                <w:rFonts w:hint="eastAsia"/>
                <w:b/>
                <w:bCs/>
                <w:color w:val="000000" w:themeColor="text1"/>
                <w14:textFill>
                  <w14:solidFill>
                    <w14:schemeClr w14:val="tx1"/>
                  </w14:solidFill>
                </w14:textFill>
              </w:rPr>
              <w:t>④喷淋废水：</w:t>
            </w:r>
            <w:r>
              <w:rPr>
                <w:rFonts w:hint="eastAsia"/>
                <w:color w:val="000000" w:themeColor="text1"/>
                <w14:textFill>
                  <w14:solidFill>
                    <w14:schemeClr w14:val="tx1"/>
                  </w14:solidFill>
                </w14:textFill>
              </w:rPr>
              <w:t>本项目有机废气处理会产生一定量的喷淋废水</w:t>
            </w:r>
            <w:r>
              <w:rPr>
                <w:color w:val="000000" w:themeColor="text1"/>
                <w14:textFill>
                  <w14:solidFill>
                    <w14:schemeClr w14:val="tx1"/>
                  </w14:solidFill>
                </w14:textFill>
              </w:rPr>
              <w:t>，产生量约</w:t>
            </w:r>
            <w:r>
              <w:rPr>
                <w:rFonts w:hint="eastAsia"/>
                <w:color w:val="000000" w:themeColor="text1"/>
                <w14:textFill>
                  <w14:solidFill>
                    <w14:schemeClr w14:val="tx1"/>
                  </w14:solidFill>
                </w14:textFill>
              </w:rPr>
              <w:t>3.24</w:t>
            </w:r>
            <w:r>
              <w:rPr>
                <w:color w:val="000000" w:themeColor="text1"/>
                <w14:textFill>
                  <w14:solidFill>
                    <w14:schemeClr w14:val="tx1"/>
                  </w14:solidFill>
                </w14:textFill>
              </w:rPr>
              <w:t>t/a，属于危险废物，危废编号</w:t>
            </w:r>
            <w:r>
              <w:rPr>
                <w:rFonts w:hint="eastAsia"/>
                <w:bCs/>
                <w:color w:val="000000" w:themeColor="text1"/>
                <w:lang w:bidi="ar"/>
                <w14:textFill>
                  <w14:solidFill>
                    <w14:schemeClr w14:val="tx1"/>
                  </w14:solidFill>
                </w14:textFill>
              </w:rPr>
              <w:t>（</w:t>
            </w:r>
            <w:r>
              <w:rPr>
                <w:color w:val="000000" w:themeColor="text1"/>
                <w14:textFill>
                  <w14:solidFill>
                    <w14:schemeClr w14:val="tx1"/>
                  </w14:solidFill>
                </w14:textFill>
              </w:rPr>
              <w:t>HW49</w:t>
            </w:r>
            <w:r>
              <w:rPr>
                <w:rFonts w:hint="eastAsia"/>
                <w:color w:val="000000" w:themeColor="text1"/>
                <w14:textFill>
                  <w14:solidFill>
                    <w14:schemeClr w14:val="tx1"/>
                  </w14:solidFill>
                </w14:textFill>
              </w:rPr>
              <w:t>其他废物</w:t>
            </w:r>
            <w:r>
              <w:rPr>
                <w:color w:val="000000" w:themeColor="text1"/>
                <w14:textFill>
                  <w14:solidFill>
                    <w14:schemeClr w14:val="tx1"/>
                  </w14:solidFill>
                </w14:textFill>
              </w:rPr>
              <w:t>，900-041-49</w:t>
            </w:r>
            <w:r>
              <w:rPr>
                <w:rFonts w:hint="eastAsia"/>
                <w:bCs/>
                <w:color w:val="000000" w:themeColor="text1"/>
                <w:lang w:bidi="ar"/>
                <w14:textFill>
                  <w14:solidFill>
                    <w14:schemeClr w14:val="tx1"/>
                  </w14:solidFill>
                </w14:textFill>
              </w:rPr>
              <w:t>）</w:t>
            </w:r>
            <w:r>
              <w:rPr>
                <w:color w:val="000000" w:themeColor="text1"/>
                <w14:textFill>
                  <w14:solidFill>
                    <w14:schemeClr w14:val="tx1"/>
                  </w14:solidFill>
                </w14:textFill>
              </w:rPr>
              <w:t>，收集后交由有危险废物处理资质</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单位处理。</w:t>
            </w:r>
          </w:p>
          <w:p>
            <w:pPr>
              <w:adjustRightInd w:val="0"/>
              <w:snapToGrid w:val="0"/>
              <w:spacing w:line="360" w:lineRule="auto"/>
              <w:ind w:firstLine="422" w:firstLineChars="200"/>
              <w:rPr>
                <w:color w:val="000000" w:themeColor="text1"/>
                <w14:textFill>
                  <w14:solidFill>
                    <w14:schemeClr w14:val="tx1"/>
                  </w14:solidFill>
                </w14:textFill>
              </w:rPr>
            </w:pPr>
            <w:r>
              <w:rPr>
                <w:rFonts w:hint="eastAsia"/>
                <w:b/>
                <w:bCs/>
                <w:color w:val="000000" w:themeColor="text1"/>
                <w14:textFill>
                  <w14:solidFill>
                    <w14:schemeClr w14:val="tx1"/>
                  </w14:solidFill>
                </w14:textFill>
              </w:rPr>
              <w:t>⑤废润滑油：</w:t>
            </w:r>
            <w:r>
              <w:rPr>
                <w:rFonts w:hint="eastAsia"/>
                <w:color w:val="000000" w:themeColor="text1"/>
                <w14:textFill>
                  <w14:solidFill>
                    <w14:schemeClr w14:val="tx1"/>
                  </w14:solidFill>
                </w14:textFill>
              </w:rPr>
              <w:t>本</w:t>
            </w: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机械设备维修</w:t>
            </w:r>
            <w:r>
              <w:rPr>
                <w:color w:val="000000" w:themeColor="text1"/>
                <w14:textFill>
                  <w14:solidFill>
                    <w14:schemeClr w14:val="tx1"/>
                  </w14:solidFill>
                </w14:textFill>
              </w:rPr>
              <w:t>和保养</w:t>
            </w:r>
            <w:r>
              <w:rPr>
                <w:rFonts w:hint="eastAsia"/>
                <w:color w:val="000000" w:themeColor="text1"/>
                <w14:textFill>
                  <w14:solidFill>
                    <w14:schemeClr w14:val="tx1"/>
                  </w14:solidFill>
                </w14:textFill>
              </w:rPr>
              <w:t>会产生</w:t>
            </w:r>
            <w:r>
              <w:rPr>
                <w:color w:val="000000" w:themeColor="text1"/>
                <w14:textFill>
                  <w14:solidFill>
                    <w14:schemeClr w14:val="tx1"/>
                  </w14:solidFill>
                </w14:textFill>
              </w:rPr>
              <w:t>一定量的废</w:t>
            </w:r>
            <w:r>
              <w:rPr>
                <w:rFonts w:hint="eastAsia"/>
                <w:color w:val="000000" w:themeColor="text1"/>
                <w14:textFill>
                  <w14:solidFill>
                    <w14:schemeClr w14:val="tx1"/>
                  </w14:solidFill>
                </w14:textFill>
              </w:rPr>
              <w:t>润滑</w:t>
            </w:r>
            <w:r>
              <w:rPr>
                <w:color w:val="000000" w:themeColor="text1"/>
                <w14:textFill>
                  <w14:solidFill>
                    <w14:schemeClr w14:val="tx1"/>
                  </w14:solidFill>
                </w14:textFill>
              </w:rPr>
              <w:t>油，</w:t>
            </w:r>
            <w:r>
              <w:rPr>
                <w:rFonts w:hint="eastAsia"/>
                <w:color w:val="000000" w:themeColor="text1"/>
                <w14:textFill>
                  <w14:solidFill>
                    <w14:schemeClr w14:val="tx1"/>
                  </w14:solidFill>
                </w14:textFill>
              </w:rPr>
              <w:t>废润滑油</w:t>
            </w:r>
            <w:r>
              <w:rPr>
                <w:color w:val="000000" w:themeColor="text1"/>
                <w14:textFill>
                  <w14:solidFill>
                    <w14:schemeClr w14:val="tx1"/>
                  </w14:solidFill>
                </w14:textFill>
              </w:rPr>
              <w:t>产生量约</w:t>
            </w:r>
            <w:r>
              <w:rPr>
                <w:rFonts w:hint="eastAsia"/>
                <w:color w:val="000000" w:themeColor="text1"/>
                <w14:textFill>
                  <w14:solidFill>
                    <w14:schemeClr w14:val="tx1"/>
                  </w14:solidFill>
                </w14:textFill>
              </w:rPr>
              <w:t>0.05</w:t>
            </w:r>
            <w:r>
              <w:rPr>
                <w:color w:val="000000" w:themeColor="text1"/>
                <w14:textFill>
                  <w14:solidFill>
                    <w14:schemeClr w14:val="tx1"/>
                  </w14:solidFill>
                </w14:textFill>
              </w:rPr>
              <w:t>t/a，属于危险废物，危废编号（</w:t>
            </w:r>
            <w:r>
              <w:rPr>
                <w:rFonts w:hint="eastAsia"/>
                <w:color w:val="000000" w:themeColor="text1"/>
                <w14:textFill>
                  <w14:solidFill>
                    <w14:schemeClr w14:val="tx1"/>
                  </w14:solidFill>
                </w14:textFill>
              </w:rPr>
              <w:t>HW08废矿物油与含矿物油废物</w:t>
            </w:r>
            <w:r>
              <w:rPr>
                <w:color w:val="000000" w:themeColor="text1"/>
                <w14:textFill>
                  <w14:solidFill>
                    <w14:schemeClr w14:val="tx1"/>
                  </w14:solidFill>
                </w14:textFill>
              </w:rPr>
              <w:t>，900-2</w:t>
            </w:r>
            <w:r>
              <w:rPr>
                <w:rFonts w:hint="eastAsia"/>
                <w:color w:val="000000" w:themeColor="text1"/>
                <w14:textFill>
                  <w14:solidFill>
                    <w14:schemeClr w14:val="tx1"/>
                  </w14:solidFill>
                </w14:textFill>
              </w:rPr>
              <w:t>14</w:t>
            </w:r>
            <w:r>
              <w:rPr>
                <w:color w:val="000000" w:themeColor="text1"/>
                <w14:textFill>
                  <w14:solidFill>
                    <w14:schemeClr w14:val="tx1"/>
                  </w14:solidFill>
                </w14:textFill>
              </w:rPr>
              <w:t>-08），收集后交由有危险废物处理资质</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单位处理。</w:t>
            </w:r>
          </w:p>
          <w:p>
            <w:pPr>
              <w:adjustRightInd w:val="0"/>
              <w:snapToGrid w:val="0"/>
              <w:spacing w:line="360" w:lineRule="auto"/>
              <w:ind w:firstLine="422" w:firstLineChars="200"/>
              <w:rPr>
                <w:color w:val="000000" w:themeColor="text1"/>
                <w14:textFill>
                  <w14:solidFill>
                    <w14:schemeClr w14:val="tx1"/>
                  </w14:solidFill>
                </w14:textFill>
              </w:rPr>
            </w:pPr>
            <w:r>
              <w:rPr>
                <w:rFonts w:hint="eastAsia"/>
                <w:b/>
                <w:bCs/>
                <w:color w:val="000000" w:themeColor="text1"/>
                <w14:textFill>
                  <w14:solidFill>
                    <w14:schemeClr w14:val="tx1"/>
                  </w14:solidFill>
                </w14:textFill>
              </w:rPr>
              <w:t>⑥废润滑油桶：</w:t>
            </w:r>
            <w:r>
              <w:rPr>
                <w:rFonts w:hint="eastAsia"/>
                <w:color w:val="000000" w:themeColor="text1"/>
                <w14:textFill>
                  <w14:solidFill>
                    <w14:schemeClr w14:val="tx1"/>
                  </w14:solidFill>
                </w14:textFill>
              </w:rPr>
              <w:t>本</w:t>
            </w: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机械设备维修</w:t>
            </w:r>
            <w:r>
              <w:rPr>
                <w:color w:val="000000" w:themeColor="text1"/>
                <w14:textFill>
                  <w14:solidFill>
                    <w14:schemeClr w14:val="tx1"/>
                  </w14:solidFill>
                </w14:textFill>
              </w:rPr>
              <w:t>和保养</w:t>
            </w:r>
            <w:r>
              <w:rPr>
                <w:rFonts w:hint="eastAsia"/>
                <w:color w:val="000000" w:themeColor="text1"/>
                <w14:textFill>
                  <w14:solidFill>
                    <w14:schemeClr w14:val="tx1"/>
                  </w14:solidFill>
                </w14:textFill>
              </w:rPr>
              <w:t>会产生</w:t>
            </w:r>
            <w:r>
              <w:rPr>
                <w:color w:val="000000" w:themeColor="text1"/>
                <w14:textFill>
                  <w14:solidFill>
                    <w14:schemeClr w14:val="tx1"/>
                  </w14:solidFill>
                </w14:textFill>
              </w:rPr>
              <w:t>一定量废</w:t>
            </w:r>
            <w:r>
              <w:rPr>
                <w:rFonts w:hint="eastAsia"/>
                <w:color w:val="000000" w:themeColor="text1"/>
                <w14:textFill>
                  <w14:solidFill>
                    <w14:schemeClr w14:val="tx1"/>
                  </w14:solidFill>
                </w14:textFill>
              </w:rPr>
              <w:t>润滑</w:t>
            </w:r>
            <w:r>
              <w:rPr>
                <w:color w:val="000000" w:themeColor="text1"/>
                <w14:textFill>
                  <w14:solidFill>
                    <w14:schemeClr w14:val="tx1"/>
                  </w14:solidFill>
                </w14:textFill>
              </w:rPr>
              <w:t>油桶，产生量约为0.02t/a，根据《国家危险废物名录》（2021版），废</w:t>
            </w:r>
            <w:r>
              <w:rPr>
                <w:rFonts w:hint="eastAsia"/>
                <w:color w:val="000000" w:themeColor="text1"/>
                <w14:textFill>
                  <w14:solidFill>
                    <w14:schemeClr w14:val="tx1"/>
                  </w14:solidFill>
                </w14:textFill>
              </w:rPr>
              <w:t>润滑</w:t>
            </w:r>
            <w:r>
              <w:rPr>
                <w:color w:val="000000" w:themeColor="text1"/>
                <w14:textFill>
                  <w14:solidFill>
                    <w14:schemeClr w14:val="tx1"/>
                  </w14:solidFill>
                </w14:textFill>
              </w:rPr>
              <w:t>油桶属于危险废物（</w:t>
            </w:r>
            <w:r>
              <w:rPr>
                <w:rFonts w:hint="eastAsia"/>
                <w:color w:val="000000" w:themeColor="text1"/>
                <w14:textFill>
                  <w14:solidFill>
                    <w14:schemeClr w14:val="tx1"/>
                  </w14:solidFill>
                </w14:textFill>
              </w:rPr>
              <w:t>HW08废矿物油与含矿物油废物</w:t>
            </w:r>
            <w:r>
              <w:rPr>
                <w:color w:val="000000" w:themeColor="text1"/>
                <w14:textFill>
                  <w14:solidFill>
                    <w14:schemeClr w14:val="tx1"/>
                  </w14:solidFill>
                </w14:textFill>
              </w:rPr>
              <w:t>，900-</w:t>
            </w:r>
            <w:r>
              <w:rPr>
                <w:rFonts w:hint="eastAsia"/>
                <w:color w:val="000000" w:themeColor="text1"/>
                <w14:textFill>
                  <w14:solidFill>
                    <w14:schemeClr w14:val="tx1"/>
                  </w14:solidFill>
                </w14:textFill>
              </w:rPr>
              <w:t>249</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08</w:t>
            </w:r>
            <w:r>
              <w:rPr>
                <w:color w:val="000000" w:themeColor="text1"/>
                <w14:textFill>
                  <w14:solidFill>
                    <w14:schemeClr w14:val="tx1"/>
                  </w14:solidFill>
                </w14:textFill>
              </w:rPr>
              <w:t>），收集后交由有危险废物处理资质的单位处理。</w:t>
            </w:r>
          </w:p>
          <w:p>
            <w:pPr>
              <w:adjustRightInd w:val="0"/>
              <w:snapToGrid w:val="0"/>
              <w:spacing w:line="360" w:lineRule="auto"/>
              <w:ind w:firstLine="422" w:firstLineChars="200"/>
              <w:rPr>
                <w:color w:val="000000" w:themeColor="text1"/>
                <w14:textFill>
                  <w14:solidFill>
                    <w14:schemeClr w14:val="tx1"/>
                  </w14:solidFill>
                </w14:textFill>
              </w:rPr>
            </w:pPr>
            <w:r>
              <w:rPr>
                <w:rFonts w:hint="eastAsia"/>
                <w:b/>
                <w:bCs/>
                <w:color w:val="000000" w:themeColor="text1"/>
                <w14:textFill>
                  <w14:solidFill>
                    <w14:schemeClr w14:val="tx1"/>
                  </w14:solidFill>
                </w14:textFill>
              </w:rPr>
              <w:t>⑦</w:t>
            </w:r>
            <w:r>
              <w:rPr>
                <w:rFonts w:hint="eastAsia" w:cs="宋体"/>
                <w:b/>
                <w:bCs/>
                <w:color w:val="000000" w:themeColor="text1"/>
                <w14:textFill>
                  <w14:solidFill>
                    <w14:schemeClr w14:val="tx1"/>
                  </w14:solidFill>
                </w14:textFill>
              </w:rPr>
              <w:t>含油手套及</w:t>
            </w:r>
            <w:r>
              <w:rPr>
                <w:b/>
                <w:bCs/>
                <w:color w:val="000000" w:themeColor="text1"/>
                <w14:textFill>
                  <w14:solidFill>
                    <w14:schemeClr w14:val="tx1"/>
                  </w14:solidFill>
                </w14:textFill>
              </w:rPr>
              <w:t>废抹布</w:t>
            </w:r>
            <w:r>
              <w:rPr>
                <w:rFonts w:hint="eastAsia"/>
                <w:b/>
                <w:bCs/>
                <w:color w:val="000000" w:themeColor="text1"/>
                <w14:textFill>
                  <w14:solidFill>
                    <w14:schemeClr w14:val="tx1"/>
                  </w14:solidFill>
                </w14:textFill>
              </w:rPr>
              <w:t>：</w:t>
            </w:r>
            <w:r>
              <w:rPr>
                <w:color w:val="000000" w:themeColor="text1"/>
                <w14:textFill>
                  <w14:solidFill>
                    <w14:schemeClr w14:val="tx1"/>
                  </w14:solidFill>
                </w14:textFill>
              </w:rPr>
              <w:t>本项目机械设备维修和保养会产生一定量的废抹布以及手套</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根据建设单位提供的资料，产生量约0.05t/a，废</w:t>
            </w:r>
            <w:r>
              <w:rPr>
                <w:rFonts w:hint="eastAsia"/>
                <w:color w:val="000000" w:themeColor="text1"/>
                <w14:textFill>
                  <w14:solidFill>
                    <w14:schemeClr w14:val="tx1"/>
                  </w14:solidFill>
                </w14:textFill>
              </w:rPr>
              <w:t>抹布</w:t>
            </w:r>
            <w:r>
              <w:rPr>
                <w:color w:val="000000" w:themeColor="text1"/>
                <w14:textFill>
                  <w14:solidFill>
                    <w14:schemeClr w14:val="tx1"/>
                  </w14:solidFill>
                </w14:textFill>
              </w:rPr>
              <w:t>属于危险废物，危废编号（</w:t>
            </w:r>
            <w:r>
              <w:rPr>
                <w:rFonts w:hint="eastAsia"/>
                <w:color w:val="000000" w:themeColor="text1"/>
                <w14:textFill>
                  <w14:solidFill>
                    <w14:schemeClr w14:val="tx1"/>
                  </w14:solidFill>
                </w14:textFill>
              </w:rPr>
              <w:t>HW</w:t>
            </w:r>
            <w:r>
              <w:rPr>
                <w:color w:val="000000" w:themeColor="text1"/>
                <w14:textFill>
                  <w14:solidFill>
                    <w14:schemeClr w14:val="tx1"/>
                  </w14:solidFill>
                </w14:textFill>
              </w:rPr>
              <w:t>49</w:t>
            </w:r>
            <w:r>
              <w:rPr>
                <w:rFonts w:hint="eastAsia"/>
                <w:color w:val="000000" w:themeColor="text1"/>
                <w14:textFill>
                  <w14:solidFill>
                    <w14:schemeClr w14:val="tx1"/>
                  </w14:solidFill>
                </w14:textFill>
              </w:rPr>
              <w:t>其他废物</w:t>
            </w:r>
            <w:r>
              <w:rPr>
                <w:color w:val="000000" w:themeColor="text1"/>
                <w14:textFill>
                  <w14:solidFill>
                    <w14:schemeClr w14:val="tx1"/>
                  </w14:solidFill>
                </w14:textFill>
              </w:rPr>
              <w:t>，900-041-49），收集后交由有危险废物处理资质的单位处理。</w:t>
            </w:r>
          </w:p>
          <w:p>
            <w:pPr>
              <w:adjustRightInd w:val="0"/>
              <w:snapToGrid w:val="0"/>
              <w:spacing w:line="360" w:lineRule="auto"/>
              <w:ind w:firstLine="422" w:firstLineChars="200"/>
              <w:rPr>
                <w:color w:val="000000" w:themeColor="text1"/>
                <w14:textFill>
                  <w14:solidFill>
                    <w14:schemeClr w14:val="tx1"/>
                  </w14:solidFill>
                </w14:textFill>
              </w:rPr>
            </w:pPr>
            <w:r>
              <w:rPr>
                <w:rFonts w:hint="eastAsia" w:cs="宋体"/>
                <w:b/>
                <w:bCs/>
                <w:color w:val="000000" w:themeColor="text1"/>
                <w:lang w:bidi="ar"/>
                <w14:textFill>
                  <w14:solidFill>
                    <w14:schemeClr w14:val="tx1"/>
                  </w14:solidFill>
                </w14:textFill>
              </w:rPr>
              <w:t>⑧废切削液：</w:t>
            </w:r>
            <w:r>
              <w:rPr>
                <w:rFonts w:hint="eastAsia" w:cs="宋体"/>
                <w:color w:val="000000" w:themeColor="text1"/>
                <w:lang w:bidi="ar"/>
                <w14:textFill>
                  <w14:solidFill>
                    <w14:schemeClr w14:val="tx1"/>
                  </w14:solidFill>
                </w14:textFill>
              </w:rPr>
              <w:t>本项目</w:t>
            </w:r>
            <w:r>
              <w:rPr>
                <w:rFonts w:hint="eastAsia" w:cs="宋体"/>
                <w:color w:val="000000" w:themeColor="text1"/>
                <w:lang w:val="en-US" w:eastAsia="zh-CN" w:bidi="ar"/>
                <w14:textFill>
                  <w14:solidFill>
                    <w14:schemeClr w14:val="tx1"/>
                  </w14:solidFill>
                </w14:textFill>
              </w:rPr>
              <w:t>机加工工艺中使用铣床</w:t>
            </w:r>
            <w:r>
              <w:rPr>
                <w:rFonts w:hint="eastAsia" w:cs="宋体"/>
                <w:color w:val="000000" w:themeColor="text1"/>
                <w:lang w:bidi="ar"/>
                <w14:textFill>
                  <w14:solidFill>
                    <w14:schemeClr w14:val="tx1"/>
                  </w14:solidFill>
                </w14:textFill>
              </w:rPr>
              <w:t>加工</w:t>
            </w:r>
            <w:r>
              <w:rPr>
                <w:rFonts w:hint="eastAsia" w:cs="宋体"/>
                <w:color w:val="000000" w:themeColor="text1"/>
                <w:lang w:val="en-US" w:eastAsia="zh-CN" w:bidi="ar"/>
                <w14:textFill>
                  <w14:solidFill>
                    <w14:schemeClr w14:val="tx1"/>
                  </w14:solidFill>
                </w14:textFill>
              </w:rPr>
              <w:t>时</w:t>
            </w:r>
            <w:r>
              <w:rPr>
                <w:rFonts w:hint="eastAsia" w:cs="宋体"/>
                <w:color w:val="000000" w:themeColor="text1"/>
                <w:lang w:bidi="ar"/>
                <w14:textFill>
                  <w14:solidFill>
                    <w14:schemeClr w14:val="tx1"/>
                  </w14:solidFill>
                </w14:textFill>
              </w:rPr>
              <w:t>会产生一定量的废切削液，根据建设单位提供的资料，废切削液产生量约0.17t/a</w:t>
            </w:r>
            <w:r>
              <w:rPr>
                <w:rFonts w:hint="eastAsia" w:cs="宋体"/>
                <w:color w:val="000000" w:themeColor="text1"/>
                <w:lang w:eastAsia="zh-CN" w:bidi="ar"/>
                <w14:textFill>
                  <w14:solidFill>
                    <w14:schemeClr w14:val="tx1"/>
                  </w14:solidFill>
                </w14:textFill>
              </w:rPr>
              <w:t>。</w:t>
            </w:r>
            <w:r>
              <w:rPr>
                <w:rFonts w:hint="eastAsia" w:cs="宋体"/>
                <w:color w:val="000000" w:themeColor="text1"/>
                <w:lang w:bidi="ar"/>
                <w14:textFill>
                  <w14:solidFill>
                    <w14:schemeClr w14:val="tx1"/>
                  </w14:solidFill>
                </w14:textFill>
              </w:rPr>
              <w:t>根据《国家危险废物名录》（2021），废切削液属于危险废物（HW09油/水、烃/水混合物或乳化液，900-006-09），收集后交由有危险废物处理资质单位处理。</w:t>
            </w:r>
          </w:p>
          <w:p>
            <w:pPr>
              <w:adjustRightInd w:val="0"/>
              <w:snapToGrid w:val="0"/>
              <w:spacing w:line="360" w:lineRule="auto"/>
              <w:ind w:firstLine="422" w:firstLineChars="200"/>
              <w:rPr>
                <w:rFonts w:hint="eastAsia"/>
                <w:color w:val="000000" w:themeColor="text1"/>
                <w14:textFill>
                  <w14:solidFill>
                    <w14:schemeClr w14:val="tx1"/>
                  </w14:solidFill>
                </w14:textFill>
              </w:rPr>
            </w:pPr>
            <w:r>
              <w:rPr>
                <w:rFonts w:hint="eastAsia" w:cs="宋体"/>
                <w:b/>
                <w:bCs/>
                <w:color w:val="000000" w:themeColor="text1"/>
                <w:lang w:val="en-US" w:eastAsia="zh-CN" w:bidi="ar"/>
                <w14:textFill>
                  <w14:solidFill>
                    <w14:schemeClr w14:val="tx1"/>
                  </w14:solidFill>
                </w14:textFill>
              </w:rPr>
              <w:t>⑨废切削液桶：</w:t>
            </w:r>
            <w:r>
              <w:rPr>
                <w:rFonts w:hint="eastAsia" w:cs="宋体"/>
                <w:color w:val="000000" w:themeColor="text1"/>
                <w:lang w:bidi="ar"/>
                <w14:textFill>
                  <w14:solidFill>
                    <w14:schemeClr w14:val="tx1"/>
                  </w14:solidFill>
                </w14:textFill>
              </w:rPr>
              <w:t>本项目</w:t>
            </w:r>
            <w:r>
              <w:rPr>
                <w:rFonts w:hint="eastAsia" w:cs="宋体"/>
                <w:color w:val="000000" w:themeColor="text1"/>
                <w:lang w:val="en-US" w:eastAsia="zh-CN" w:bidi="ar"/>
                <w14:textFill>
                  <w14:solidFill>
                    <w14:schemeClr w14:val="tx1"/>
                  </w14:solidFill>
                </w14:textFill>
              </w:rPr>
              <w:t>机加工工艺中使用铣床</w:t>
            </w:r>
            <w:r>
              <w:rPr>
                <w:rFonts w:hint="eastAsia" w:cs="宋体"/>
                <w:color w:val="000000" w:themeColor="text1"/>
                <w:lang w:bidi="ar"/>
                <w14:textFill>
                  <w14:solidFill>
                    <w14:schemeClr w14:val="tx1"/>
                  </w14:solidFill>
                </w14:textFill>
              </w:rPr>
              <w:t>加工</w:t>
            </w:r>
            <w:r>
              <w:rPr>
                <w:rFonts w:hint="eastAsia" w:cs="宋体"/>
                <w:color w:val="000000" w:themeColor="text1"/>
                <w:lang w:val="en-US" w:eastAsia="zh-CN" w:bidi="ar"/>
                <w14:textFill>
                  <w14:solidFill>
                    <w14:schemeClr w14:val="tx1"/>
                  </w14:solidFill>
                </w14:textFill>
              </w:rPr>
              <w:t>时</w:t>
            </w:r>
            <w:r>
              <w:rPr>
                <w:rFonts w:hint="eastAsia" w:cs="宋体"/>
                <w:color w:val="000000" w:themeColor="text1"/>
                <w:lang w:bidi="ar"/>
                <w14:textFill>
                  <w14:solidFill>
                    <w14:schemeClr w14:val="tx1"/>
                  </w14:solidFill>
                </w14:textFill>
              </w:rPr>
              <w:t>会产生一定量的</w:t>
            </w:r>
            <w:r>
              <w:rPr>
                <w:rFonts w:hint="eastAsia" w:cs="宋体"/>
                <w:color w:val="000000" w:themeColor="text1"/>
                <w:lang w:val="en-US" w:eastAsia="zh-CN" w:bidi="ar"/>
                <w14:textFill>
                  <w14:solidFill>
                    <w14:schemeClr w14:val="tx1"/>
                  </w14:solidFill>
                </w14:textFill>
              </w:rPr>
              <w:t>废切削液桶</w:t>
            </w:r>
            <w:r>
              <w:rPr>
                <w:rFonts w:hint="eastAsia" w:cs="宋体"/>
                <w:color w:val="000000" w:themeColor="text1"/>
                <w:lang w:bidi="ar"/>
                <w14:textFill>
                  <w14:solidFill>
                    <w14:schemeClr w14:val="tx1"/>
                  </w14:solidFill>
                </w14:textFill>
              </w:rPr>
              <w:t>，根据建设单位提供的资料，</w:t>
            </w:r>
            <w:r>
              <w:rPr>
                <w:rFonts w:hint="eastAsia" w:cs="宋体"/>
                <w:color w:val="000000" w:themeColor="text1"/>
                <w:lang w:val="en-US" w:eastAsia="zh-CN" w:bidi="ar"/>
                <w14:textFill>
                  <w14:solidFill>
                    <w14:schemeClr w14:val="tx1"/>
                  </w14:solidFill>
                </w14:textFill>
              </w:rPr>
              <w:t>废切削液桶</w:t>
            </w:r>
            <w:r>
              <w:rPr>
                <w:rFonts w:hint="eastAsia" w:cs="宋体"/>
                <w:color w:val="000000" w:themeColor="text1"/>
                <w:lang w:bidi="ar"/>
                <w14:textFill>
                  <w14:solidFill>
                    <w14:schemeClr w14:val="tx1"/>
                  </w14:solidFill>
                </w14:textFill>
              </w:rPr>
              <w:t>产生量约0.</w:t>
            </w:r>
            <w:r>
              <w:rPr>
                <w:rFonts w:hint="eastAsia" w:cs="宋体"/>
                <w:color w:val="000000" w:themeColor="text1"/>
                <w:lang w:val="en-US" w:eastAsia="zh-CN" w:bidi="ar"/>
                <w14:textFill>
                  <w14:solidFill>
                    <w14:schemeClr w14:val="tx1"/>
                  </w14:solidFill>
                </w14:textFill>
              </w:rPr>
              <w:t>005</w:t>
            </w:r>
            <w:r>
              <w:rPr>
                <w:rFonts w:hint="eastAsia" w:cs="宋体"/>
                <w:color w:val="000000" w:themeColor="text1"/>
                <w:lang w:bidi="ar"/>
                <w14:textFill>
                  <w14:solidFill>
                    <w14:schemeClr w14:val="tx1"/>
                  </w14:solidFill>
                </w14:textFill>
              </w:rPr>
              <w:t>t/a</w:t>
            </w:r>
            <w:r>
              <w:rPr>
                <w:rFonts w:hint="eastAsia" w:cs="宋体"/>
                <w:color w:val="000000" w:themeColor="text1"/>
                <w:lang w:eastAsia="zh-CN" w:bidi="ar"/>
                <w14:textFill>
                  <w14:solidFill>
                    <w14:schemeClr w14:val="tx1"/>
                  </w14:solidFill>
                </w14:textFill>
              </w:rPr>
              <w:t>。</w:t>
            </w:r>
            <w:r>
              <w:rPr>
                <w:rFonts w:hint="eastAsia" w:cs="宋体"/>
                <w:color w:val="000000" w:themeColor="text1"/>
                <w:lang w:bidi="ar"/>
                <w14:textFill>
                  <w14:solidFill>
                    <w14:schemeClr w14:val="tx1"/>
                  </w14:solidFill>
                </w14:textFill>
              </w:rPr>
              <w:t>根据《国家危险废物名录》（2021），</w:t>
            </w:r>
            <w:r>
              <w:rPr>
                <w:rFonts w:hint="eastAsia" w:cs="宋体"/>
                <w:color w:val="000000" w:themeColor="text1"/>
                <w:lang w:val="en-US" w:eastAsia="zh-CN" w:bidi="ar"/>
                <w14:textFill>
                  <w14:solidFill>
                    <w14:schemeClr w14:val="tx1"/>
                  </w14:solidFill>
                </w14:textFill>
              </w:rPr>
              <w:t>废切削液桶属于危险废物（</w:t>
            </w:r>
            <w:r>
              <w:rPr>
                <w:color w:val="000000" w:themeColor="text1"/>
                <w14:textFill>
                  <w14:solidFill>
                    <w14:schemeClr w14:val="tx1"/>
                  </w14:solidFill>
                </w14:textFill>
              </w:rPr>
              <w:t>HW49</w:t>
            </w:r>
            <w:r>
              <w:rPr>
                <w:rFonts w:hint="eastAsia"/>
                <w:color w:val="000000" w:themeColor="text1"/>
                <w14:textFill>
                  <w14:solidFill>
                    <w14:schemeClr w14:val="tx1"/>
                  </w14:solidFill>
                </w14:textFill>
              </w:rPr>
              <w:t>其他废物</w:t>
            </w:r>
            <w:r>
              <w:rPr>
                <w:color w:val="000000" w:themeColor="text1"/>
                <w14:textFill>
                  <w14:solidFill>
                    <w14:schemeClr w14:val="tx1"/>
                  </w14:solidFill>
                </w14:textFill>
              </w:rPr>
              <w:t>，900-041-49</w:t>
            </w:r>
            <w:r>
              <w:rPr>
                <w:rFonts w:hint="eastAsia" w:cs="宋体"/>
                <w:color w:val="000000" w:themeColor="text1"/>
                <w:lang w:val="en-US" w:eastAsia="zh-CN" w:bidi="ar"/>
                <w14:textFill>
                  <w14:solidFill>
                    <w14:schemeClr w14:val="tx1"/>
                  </w14:solidFill>
                </w14:textFill>
              </w:rPr>
              <w:t>），分类</w:t>
            </w:r>
            <w:r>
              <w:rPr>
                <w:rFonts w:hint="eastAsia" w:cs="宋体"/>
                <w:color w:val="000000" w:themeColor="text1"/>
                <w:lang w:bidi="ar"/>
                <w14:textFill>
                  <w14:solidFill>
                    <w14:schemeClr w14:val="tx1"/>
                  </w14:solidFill>
                </w14:textFill>
              </w:rPr>
              <w:t>收集后交由有危险废物处理资质单位处理。</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国家</w:t>
            </w:r>
            <w:r>
              <w:rPr>
                <w:color w:val="000000" w:themeColor="text1"/>
                <w14:textFill>
                  <w14:solidFill>
                    <w14:schemeClr w14:val="tx1"/>
                  </w14:solidFill>
                </w14:textFill>
              </w:rPr>
              <w:t>危险废物名录》</w:t>
            </w:r>
            <w:r>
              <w:rPr>
                <w:rFonts w:hint="eastAsia"/>
                <w:color w:val="000000" w:themeColor="text1"/>
                <w14:textFill>
                  <w14:solidFill>
                    <w14:schemeClr w14:val="tx1"/>
                  </w14:solidFill>
                </w14:textFill>
              </w:rPr>
              <w:t>（2021年版）和</w:t>
            </w:r>
            <w:r>
              <w:rPr>
                <w:color w:val="000000" w:themeColor="text1"/>
                <w14:textFill>
                  <w14:solidFill>
                    <w14:schemeClr w14:val="tx1"/>
                  </w14:solidFill>
                </w14:textFill>
              </w:rPr>
              <w:t>《一般固体废物分类与代码》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GB/T</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39198-2020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固体</w:t>
            </w:r>
            <w:r>
              <w:rPr>
                <w:color w:val="000000" w:themeColor="text1"/>
                <w14:textFill>
                  <w14:solidFill>
                    <w14:schemeClr w14:val="tx1"/>
                  </w14:solidFill>
                </w14:textFill>
              </w:rPr>
              <w:t>废物产生和处置情况汇总如下表所。</w:t>
            </w:r>
          </w:p>
          <w:p>
            <w:pPr>
              <w:widowControl/>
              <w:tabs>
                <w:tab w:val="left" w:pos="0"/>
              </w:tabs>
              <w:adjustRightInd w:val="0"/>
              <w:snapToGrid w:val="0"/>
              <w:spacing w:line="360" w:lineRule="auto"/>
              <w:jc w:val="center"/>
              <w:rPr>
                <w:color w:val="000000" w:themeColor="text1"/>
                <w14:textFill>
                  <w14:solidFill>
                    <w14:schemeClr w14:val="tx1"/>
                  </w14:solidFill>
                </w14:textFill>
              </w:rPr>
            </w:pPr>
            <w:r>
              <w:rPr>
                <w:rFonts w:hint="eastAsia"/>
                <w:b/>
                <w:color w:val="000000" w:themeColor="text1"/>
                <w:kern w:val="0"/>
                <w14:textFill>
                  <w14:solidFill>
                    <w14:schemeClr w14:val="tx1"/>
                  </w14:solidFill>
                </w14:textFill>
              </w:rPr>
              <w:t>表4-22 项目固体废物汇总表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880"/>
              <w:gridCol w:w="442"/>
              <w:gridCol w:w="951"/>
              <w:gridCol w:w="797"/>
              <w:gridCol w:w="812"/>
              <w:gridCol w:w="430"/>
              <w:gridCol w:w="457"/>
              <w:gridCol w:w="700"/>
              <w:gridCol w:w="391"/>
              <w:gridCol w:w="640"/>
              <w:gridCol w:w="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470" w:type="pct"/>
                  <w:vAlign w:val="center"/>
                </w:tcPr>
                <w:p>
                  <w:pPr>
                    <w:autoSpaceDE w:val="0"/>
                    <w:autoSpaceDN w:val="0"/>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产生环节</w:t>
                  </w:r>
                </w:p>
              </w:tc>
              <w:tc>
                <w:tcPr>
                  <w:tcW w:w="548" w:type="pct"/>
                  <w:vAlign w:val="center"/>
                </w:tcPr>
                <w:p>
                  <w:pPr>
                    <w:autoSpaceDE w:val="0"/>
                    <w:autoSpaceDN w:val="0"/>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名称</w:t>
                  </w:r>
                </w:p>
              </w:tc>
              <w:tc>
                <w:tcPr>
                  <w:tcW w:w="275" w:type="pct"/>
                  <w:vAlign w:val="center"/>
                </w:tcPr>
                <w:p>
                  <w:pPr>
                    <w:autoSpaceDE w:val="0"/>
                    <w:autoSpaceDN w:val="0"/>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属性</w:t>
                  </w:r>
                </w:p>
              </w:tc>
              <w:tc>
                <w:tcPr>
                  <w:tcW w:w="593" w:type="pct"/>
                  <w:vAlign w:val="center"/>
                </w:tcPr>
                <w:p>
                  <w:pPr>
                    <w:autoSpaceDE w:val="0"/>
                    <w:autoSpaceDN w:val="0"/>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废物类别</w:t>
                  </w:r>
                </w:p>
              </w:tc>
              <w:tc>
                <w:tcPr>
                  <w:tcW w:w="497" w:type="pct"/>
                  <w:vAlign w:val="center"/>
                </w:tcPr>
                <w:p>
                  <w:pPr>
                    <w:autoSpaceDE w:val="0"/>
                    <w:autoSpaceDN w:val="0"/>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废物</w:t>
                  </w:r>
                </w:p>
                <w:p>
                  <w:pPr>
                    <w:autoSpaceDE w:val="0"/>
                    <w:autoSpaceDN w:val="0"/>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代码</w:t>
                  </w:r>
                </w:p>
              </w:tc>
              <w:tc>
                <w:tcPr>
                  <w:tcW w:w="506" w:type="pct"/>
                  <w:vAlign w:val="center"/>
                </w:tcPr>
                <w:p>
                  <w:pPr>
                    <w:autoSpaceDE w:val="0"/>
                    <w:autoSpaceDN w:val="0"/>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主要有毒有害物质</w:t>
                  </w:r>
                </w:p>
              </w:tc>
              <w:tc>
                <w:tcPr>
                  <w:tcW w:w="268" w:type="pct"/>
                  <w:vAlign w:val="center"/>
                </w:tcPr>
                <w:p>
                  <w:pPr>
                    <w:autoSpaceDE w:val="0"/>
                    <w:autoSpaceDN w:val="0"/>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物理</w:t>
                  </w:r>
                </w:p>
                <w:p>
                  <w:pPr>
                    <w:autoSpaceDE w:val="0"/>
                    <w:autoSpaceDN w:val="0"/>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性状</w:t>
                  </w:r>
                </w:p>
              </w:tc>
              <w:tc>
                <w:tcPr>
                  <w:tcW w:w="285" w:type="pct"/>
                  <w:vAlign w:val="center"/>
                </w:tcPr>
                <w:p>
                  <w:pPr>
                    <w:autoSpaceDE w:val="0"/>
                    <w:autoSpaceDN w:val="0"/>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环境危险特性</w:t>
                  </w:r>
                </w:p>
              </w:tc>
              <w:tc>
                <w:tcPr>
                  <w:tcW w:w="436" w:type="pct"/>
                  <w:vAlign w:val="center"/>
                </w:tcPr>
                <w:p>
                  <w:pPr>
                    <w:autoSpaceDE w:val="0"/>
                    <w:autoSpaceDN w:val="0"/>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产生量</w:t>
                  </w:r>
                </w:p>
              </w:tc>
              <w:tc>
                <w:tcPr>
                  <w:tcW w:w="243" w:type="pct"/>
                  <w:vAlign w:val="center"/>
                </w:tcPr>
                <w:p>
                  <w:pPr>
                    <w:autoSpaceDE w:val="0"/>
                    <w:autoSpaceDN w:val="0"/>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贮存方式</w:t>
                  </w:r>
                </w:p>
              </w:tc>
              <w:tc>
                <w:tcPr>
                  <w:tcW w:w="399" w:type="pct"/>
                  <w:vAlign w:val="center"/>
                </w:tcPr>
                <w:p>
                  <w:pPr>
                    <w:autoSpaceDE w:val="0"/>
                    <w:autoSpaceDN w:val="0"/>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利用处置方式和去向</w:t>
                  </w:r>
                </w:p>
              </w:tc>
              <w:tc>
                <w:tcPr>
                  <w:tcW w:w="475" w:type="pct"/>
                  <w:vAlign w:val="center"/>
                </w:tcPr>
                <w:p>
                  <w:pPr>
                    <w:autoSpaceDE w:val="0"/>
                    <w:autoSpaceDN w:val="0"/>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利用</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处置量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jc w:val="center"/>
              </w:trPr>
              <w:tc>
                <w:tcPr>
                  <w:tcW w:w="470"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val="en-US" w:eastAsia="zh-CN" w:bidi="en-US"/>
                      <w14:textFill>
                        <w14:solidFill>
                          <w14:schemeClr w14:val="tx1"/>
                        </w14:solidFill>
                      </w14:textFill>
                    </w:rPr>
                    <w:t>开料</w:t>
                  </w:r>
                  <w:r>
                    <w:rPr>
                      <w:rFonts w:hint="eastAsia"/>
                      <w:bCs/>
                      <w:color w:val="000000" w:themeColor="text1"/>
                      <w:kern w:val="0"/>
                      <w:lang w:bidi="en-US"/>
                      <w14:textFill>
                        <w14:solidFill>
                          <w14:schemeClr w14:val="tx1"/>
                        </w14:solidFill>
                      </w14:textFill>
                    </w:rPr>
                    <w:t>、机加工</w:t>
                  </w:r>
                </w:p>
              </w:tc>
              <w:tc>
                <w:tcPr>
                  <w:tcW w:w="548"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金属</w:t>
                  </w:r>
                  <w:r>
                    <w:rPr>
                      <w:bCs/>
                      <w:color w:val="000000" w:themeColor="text1"/>
                      <w:kern w:val="0"/>
                      <w:lang w:bidi="en-US"/>
                      <w14:textFill>
                        <w14:solidFill>
                          <w14:schemeClr w14:val="tx1"/>
                        </w14:solidFill>
                      </w14:textFill>
                    </w:rPr>
                    <w:t>边角料</w:t>
                  </w:r>
                </w:p>
              </w:tc>
              <w:tc>
                <w:tcPr>
                  <w:tcW w:w="275" w:type="pct"/>
                  <w:vMerge w:val="restar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一般工业固体废物</w:t>
                  </w:r>
                </w:p>
              </w:tc>
              <w:tc>
                <w:tcPr>
                  <w:tcW w:w="593"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废金属</w:t>
                  </w:r>
                </w:p>
              </w:tc>
              <w:tc>
                <w:tcPr>
                  <w:tcW w:w="497"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331-001-09</w:t>
                  </w:r>
                </w:p>
              </w:tc>
              <w:tc>
                <w:tcPr>
                  <w:tcW w:w="506"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68"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285"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436" w:type="pct"/>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15</w:t>
                  </w:r>
                </w:p>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lang w:bidi="ar"/>
                      <w14:textFill>
                        <w14:solidFill>
                          <w14:schemeClr w14:val="tx1"/>
                        </w14:solidFill>
                      </w14:textFill>
                    </w:rPr>
                    <w:t>t/a</w:t>
                  </w:r>
                </w:p>
              </w:tc>
              <w:tc>
                <w:tcPr>
                  <w:tcW w:w="243" w:type="pct"/>
                  <w:vMerge w:val="restar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袋装</w:t>
                  </w:r>
                  <w:r>
                    <w:rPr>
                      <w:color w:val="000000" w:themeColor="text1"/>
                      <w14:textFill>
                        <w14:solidFill>
                          <w14:schemeClr w14:val="tx1"/>
                        </w14:solidFill>
                      </w14:textFill>
                    </w:rPr>
                    <w:t>贮存</w:t>
                  </w:r>
                </w:p>
              </w:tc>
              <w:tc>
                <w:tcPr>
                  <w:tcW w:w="399" w:type="pct"/>
                  <w:vMerge w:val="restar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专业</w:t>
                  </w:r>
                  <w:r>
                    <w:rPr>
                      <w:color w:val="000000" w:themeColor="text1"/>
                      <w14:textFill>
                        <w14:solidFill>
                          <w14:schemeClr w14:val="tx1"/>
                        </w14:solidFill>
                      </w14:textFill>
                    </w:rPr>
                    <w:t>回收单位回收</w:t>
                  </w:r>
                  <w:r>
                    <w:rPr>
                      <w:rFonts w:hint="eastAsia"/>
                      <w:color w:val="000000" w:themeColor="text1"/>
                      <w14:textFill>
                        <w14:solidFill>
                          <w14:schemeClr w14:val="tx1"/>
                        </w14:solidFill>
                      </w14:textFill>
                    </w:rPr>
                    <w:t>利</w:t>
                  </w:r>
                  <w:r>
                    <w:rPr>
                      <w:color w:val="000000" w:themeColor="text1"/>
                      <w14:textFill>
                        <w14:solidFill>
                          <w14:schemeClr w14:val="tx1"/>
                        </w14:solidFill>
                      </w14:textFill>
                    </w:rPr>
                    <w:t>用</w:t>
                  </w:r>
                </w:p>
              </w:tc>
              <w:tc>
                <w:tcPr>
                  <w:tcW w:w="475" w:type="pct"/>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15</w:t>
                  </w:r>
                </w:p>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lang w:bidi="ar"/>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70"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val="en-US" w:eastAsia="zh-CN" w:bidi="en-US"/>
                      <w14:textFill>
                        <w14:solidFill>
                          <w14:schemeClr w14:val="tx1"/>
                        </w14:solidFill>
                      </w14:textFill>
                    </w:rPr>
                    <w:t>开料</w:t>
                  </w:r>
                  <w:r>
                    <w:rPr>
                      <w:rFonts w:hint="eastAsia"/>
                      <w:bCs/>
                      <w:color w:val="000000" w:themeColor="text1"/>
                      <w:kern w:val="0"/>
                      <w:lang w:bidi="en-US"/>
                      <w14:textFill>
                        <w14:solidFill>
                          <w14:schemeClr w14:val="tx1"/>
                        </w14:solidFill>
                      </w14:textFill>
                    </w:rPr>
                    <w:t>、焊接组装、喷砂</w:t>
                  </w:r>
                </w:p>
              </w:tc>
              <w:tc>
                <w:tcPr>
                  <w:tcW w:w="548"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除尘器收集的粉尘</w:t>
                  </w:r>
                </w:p>
              </w:tc>
              <w:tc>
                <w:tcPr>
                  <w:tcW w:w="275"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593"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工业粉尘</w:t>
                  </w:r>
                </w:p>
              </w:tc>
              <w:tc>
                <w:tcPr>
                  <w:tcW w:w="497"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331-001-66</w:t>
                  </w:r>
                </w:p>
              </w:tc>
              <w:tc>
                <w:tcPr>
                  <w:tcW w:w="506"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268"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固态</w:t>
                  </w:r>
                </w:p>
              </w:tc>
              <w:tc>
                <w:tcPr>
                  <w:tcW w:w="285"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436" w:type="pct"/>
                  <w:vAlign w:val="center"/>
                </w:tcPr>
                <w:p>
                  <w:pPr>
                    <w:widowControl/>
                    <w:adjustRightInd w:val="0"/>
                    <w:snapToGrid w:val="0"/>
                    <w:jc w:val="center"/>
                    <w:textAlignment w:val="center"/>
                    <w:rPr>
                      <w:bCs/>
                      <w:color w:val="000000" w:themeColor="text1"/>
                      <w:lang w:bidi="ar"/>
                      <w14:textFill>
                        <w14:solidFill>
                          <w14:schemeClr w14:val="tx1"/>
                        </w14:solidFill>
                      </w14:textFill>
                    </w:rPr>
                  </w:pPr>
                  <w:r>
                    <w:rPr>
                      <w:rFonts w:hint="eastAsia"/>
                      <w:bCs/>
                      <w:color w:val="000000" w:themeColor="text1"/>
                      <w:lang w:bidi="ar"/>
                      <w14:textFill>
                        <w14:solidFill>
                          <w14:schemeClr w14:val="tx1"/>
                        </w14:solidFill>
                      </w14:textFill>
                    </w:rPr>
                    <w:t>9.874</w:t>
                  </w:r>
                </w:p>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lang w:bidi="ar"/>
                      <w14:textFill>
                        <w14:solidFill>
                          <w14:schemeClr w14:val="tx1"/>
                        </w14:solidFill>
                      </w14:textFill>
                    </w:rPr>
                    <w:t>t/a</w:t>
                  </w:r>
                </w:p>
              </w:tc>
              <w:tc>
                <w:tcPr>
                  <w:tcW w:w="243"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399" w:type="pct"/>
                  <w:vMerge w:val="continue"/>
                  <w:vAlign w:val="center"/>
                </w:tcPr>
                <w:p>
                  <w:pPr>
                    <w:autoSpaceDE w:val="0"/>
                    <w:autoSpaceDN w:val="0"/>
                    <w:adjustRightInd w:val="0"/>
                    <w:snapToGrid w:val="0"/>
                    <w:jc w:val="center"/>
                    <w:rPr>
                      <w:bCs/>
                      <w:color w:val="000000" w:themeColor="text1"/>
                      <w:kern w:val="0"/>
                      <w:lang w:bidi="en-US"/>
                      <w14:textFill>
                        <w14:solidFill>
                          <w14:schemeClr w14:val="tx1"/>
                        </w14:solidFill>
                      </w14:textFill>
                    </w:rPr>
                  </w:pPr>
                </w:p>
              </w:tc>
              <w:tc>
                <w:tcPr>
                  <w:tcW w:w="475" w:type="pct"/>
                  <w:vAlign w:val="center"/>
                </w:tcPr>
                <w:p>
                  <w:pPr>
                    <w:widowControl/>
                    <w:adjustRightInd w:val="0"/>
                    <w:snapToGrid w:val="0"/>
                    <w:jc w:val="center"/>
                    <w:textAlignment w:val="center"/>
                    <w:rPr>
                      <w:bCs/>
                      <w:color w:val="000000" w:themeColor="text1"/>
                      <w:lang w:bidi="ar"/>
                      <w14:textFill>
                        <w14:solidFill>
                          <w14:schemeClr w14:val="tx1"/>
                        </w14:solidFill>
                      </w14:textFill>
                    </w:rPr>
                  </w:pPr>
                  <w:r>
                    <w:rPr>
                      <w:rFonts w:hint="eastAsia"/>
                      <w:bCs/>
                      <w:color w:val="000000" w:themeColor="text1"/>
                      <w:lang w:bidi="ar"/>
                      <w14:textFill>
                        <w14:solidFill>
                          <w14:schemeClr w14:val="tx1"/>
                        </w14:solidFill>
                      </w14:textFill>
                    </w:rPr>
                    <w:t>9.874</w:t>
                  </w:r>
                </w:p>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lang w:bidi="ar"/>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470"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bCs/>
                      <w:color w:val="000000" w:themeColor="text1"/>
                      <w:kern w:val="0"/>
                      <w:lang w:bidi="en-US"/>
                      <w14:textFill>
                        <w14:solidFill>
                          <w14:schemeClr w14:val="tx1"/>
                        </w14:solidFill>
                      </w14:textFill>
                    </w:rPr>
                    <w:t>包装</w:t>
                  </w:r>
                  <w:r>
                    <w:rPr>
                      <w:rFonts w:hint="eastAsia"/>
                      <w:bCs/>
                      <w:color w:val="000000" w:themeColor="text1"/>
                      <w:kern w:val="0"/>
                      <w:lang w:bidi="en-US"/>
                      <w14:textFill>
                        <w14:solidFill>
                          <w14:schemeClr w14:val="tx1"/>
                        </w14:solidFill>
                      </w14:textFill>
                    </w:rPr>
                    <w:t>入库</w:t>
                  </w:r>
                </w:p>
              </w:tc>
              <w:tc>
                <w:tcPr>
                  <w:tcW w:w="548"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bCs/>
                      <w:color w:val="000000" w:themeColor="text1"/>
                      <w:kern w:val="0"/>
                      <w:lang w:bidi="en-US"/>
                      <w14:textFill>
                        <w14:solidFill>
                          <w14:schemeClr w14:val="tx1"/>
                        </w14:solidFill>
                      </w14:textFill>
                    </w:rPr>
                    <w:t>废包装</w:t>
                  </w:r>
                  <w:r>
                    <w:rPr>
                      <w:rFonts w:hint="eastAsia"/>
                      <w:bCs/>
                      <w:color w:val="000000" w:themeColor="text1"/>
                      <w:kern w:val="0"/>
                      <w:lang w:bidi="en-US"/>
                      <w14:textFill>
                        <w14:solidFill>
                          <w14:schemeClr w14:val="tx1"/>
                        </w14:solidFill>
                      </w14:textFill>
                    </w:rPr>
                    <w:t>材料</w:t>
                  </w:r>
                </w:p>
              </w:tc>
              <w:tc>
                <w:tcPr>
                  <w:tcW w:w="275"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593"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废复合</w:t>
                  </w:r>
                  <w:r>
                    <w:rPr>
                      <w:color w:val="000000" w:themeColor="text1"/>
                      <w14:textFill>
                        <w14:solidFill>
                          <w14:schemeClr w14:val="tx1"/>
                        </w14:solidFill>
                      </w14:textFill>
                    </w:rPr>
                    <w:t>包装</w:t>
                  </w:r>
                </w:p>
              </w:tc>
              <w:tc>
                <w:tcPr>
                  <w:tcW w:w="497"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331-001-07</w:t>
                  </w:r>
                </w:p>
              </w:tc>
              <w:tc>
                <w:tcPr>
                  <w:tcW w:w="506"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268"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285"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436" w:type="pct"/>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1.5</w:t>
                  </w:r>
                </w:p>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lang w:bidi="ar"/>
                      <w14:textFill>
                        <w14:solidFill>
                          <w14:schemeClr w14:val="tx1"/>
                        </w14:solidFill>
                      </w14:textFill>
                    </w:rPr>
                    <w:t>t/a</w:t>
                  </w:r>
                </w:p>
              </w:tc>
              <w:tc>
                <w:tcPr>
                  <w:tcW w:w="243"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399"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475" w:type="pct"/>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1.5</w:t>
                  </w:r>
                </w:p>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lang w:bidi="ar"/>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70"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调漆喷漆</w:t>
                  </w:r>
                </w:p>
              </w:tc>
              <w:tc>
                <w:tcPr>
                  <w:tcW w:w="548"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废漆桶</w:t>
                  </w:r>
                </w:p>
              </w:tc>
              <w:tc>
                <w:tcPr>
                  <w:tcW w:w="275" w:type="pct"/>
                  <w:vMerge w:val="restar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危险废物</w:t>
                  </w:r>
                </w:p>
              </w:tc>
              <w:tc>
                <w:tcPr>
                  <w:tcW w:w="593"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497" w:type="pct"/>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900-041-49</w:t>
                  </w:r>
                </w:p>
              </w:tc>
              <w:tc>
                <w:tcPr>
                  <w:tcW w:w="506" w:type="pct"/>
                  <w:vAlign w:val="center"/>
                </w:tcPr>
                <w:p>
                  <w:pPr>
                    <w:topLinePunct/>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水性漆</w:t>
                  </w:r>
                </w:p>
              </w:tc>
              <w:tc>
                <w:tcPr>
                  <w:tcW w:w="268"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固态</w:t>
                  </w:r>
                </w:p>
              </w:tc>
              <w:tc>
                <w:tcPr>
                  <w:tcW w:w="285"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w:t>
                  </w:r>
                  <w:r>
                    <w:rPr>
                      <w:rFonts w:hint="eastAsia"/>
                      <w:color w:val="000000" w:themeColor="text1"/>
                      <w14:textFill>
                        <w14:solidFill>
                          <w14:schemeClr w14:val="tx1"/>
                        </w14:solidFill>
                      </w14:textFill>
                    </w:rPr>
                    <w:t>In</w:t>
                  </w:r>
                </w:p>
              </w:tc>
              <w:tc>
                <w:tcPr>
                  <w:tcW w:w="436" w:type="pct"/>
                  <w:vAlign w:val="center"/>
                </w:tcPr>
                <w:p>
                  <w:pPr>
                    <w:widowControl/>
                    <w:adjustRightInd w:val="0"/>
                    <w:snapToGrid w:val="0"/>
                    <w:jc w:val="center"/>
                    <w:textAlignment w:val="center"/>
                    <w:rPr>
                      <w:bCs/>
                      <w:color w:val="000000" w:themeColor="text1"/>
                      <w14:textFill>
                        <w14:solidFill>
                          <w14:schemeClr w14:val="tx1"/>
                        </w14:solidFill>
                      </w14:textFill>
                    </w:rPr>
                  </w:pPr>
                  <w:r>
                    <w:rPr>
                      <w:bCs/>
                      <w:color w:val="000000" w:themeColor="text1"/>
                      <w14:textFill>
                        <w14:solidFill>
                          <w14:schemeClr w14:val="tx1"/>
                        </w14:solidFill>
                      </w14:textFill>
                    </w:rPr>
                    <w:t>0.</w:t>
                  </w:r>
                  <w:r>
                    <w:rPr>
                      <w:rFonts w:hint="eastAsia"/>
                      <w:bCs/>
                      <w:color w:val="000000" w:themeColor="text1"/>
                      <w14:textFill>
                        <w14:solidFill>
                          <w14:schemeClr w14:val="tx1"/>
                        </w14:solidFill>
                      </w14:textFill>
                    </w:rPr>
                    <w:t>5</w:t>
                  </w:r>
                </w:p>
                <w:p>
                  <w:pPr>
                    <w:widowControl/>
                    <w:adjustRightInd w:val="0"/>
                    <w:snapToGrid w:val="0"/>
                    <w:jc w:val="center"/>
                    <w:textAlignment w:val="center"/>
                    <w:rPr>
                      <w:bCs/>
                      <w:color w:val="000000" w:themeColor="text1"/>
                      <w:kern w:val="0"/>
                      <w:lang w:bidi="en-US"/>
                      <w14:textFill>
                        <w14:solidFill>
                          <w14:schemeClr w14:val="tx1"/>
                        </w14:solidFill>
                      </w14:textFill>
                    </w:rPr>
                  </w:pPr>
                  <w:r>
                    <w:rPr>
                      <w:bCs/>
                      <w:color w:val="000000" w:themeColor="text1"/>
                      <w:lang w:bidi="ar"/>
                      <w14:textFill>
                        <w14:solidFill>
                          <w14:schemeClr w14:val="tx1"/>
                        </w14:solidFill>
                      </w14:textFill>
                    </w:rPr>
                    <w:t>t/a</w:t>
                  </w:r>
                </w:p>
              </w:tc>
              <w:tc>
                <w:tcPr>
                  <w:tcW w:w="243" w:type="pct"/>
                  <w:vMerge w:val="restar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胶桶储存</w:t>
                  </w:r>
                </w:p>
              </w:tc>
              <w:tc>
                <w:tcPr>
                  <w:tcW w:w="399" w:type="pct"/>
                  <w:vMerge w:val="restart"/>
                  <w:vAlign w:val="top"/>
                </w:tcPr>
                <w:p>
                  <w:pPr>
                    <w:autoSpaceDE w:val="0"/>
                    <w:autoSpaceDN w:val="0"/>
                    <w:adjustRightInd w:val="0"/>
                    <w:snapToGrid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委托</w:t>
                  </w:r>
                  <w:r>
                    <w:rPr>
                      <w:color w:val="000000" w:themeColor="text1"/>
                      <w14:textFill>
                        <w14:solidFill>
                          <w14:schemeClr w14:val="tx1"/>
                        </w14:solidFill>
                      </w14:textFill>
                    </w:rPr>
                    <w:t>有资质单位处理</w:t>
                  </w:r>
                </w:p>
              </w:tc>
              <w:tc>
                <w:tcPr>
                  <w:tcW w:w="475" w:type="pct"/>
                  <w:vAlign w:val="center"/>
                </w:tcPr>
                <w:p>
                  <w:pPr>
                    <w:widowControl/>
                    <w:adjustRightInd w:val="0"/>
                    <w:snapToGrid w:val="0"/>
                    <w:jc w:val="center"/>
                    <w:textAlignment w:val="center"/>
                    <w:rPr>
                      <w:bCs/>
                      <w:color w:val="000000" w:themeColor="text1"/>
                      <w14:textFill>
                        <w14:solidFill>
                          <w14:schemeClr w14:val="tx1"/>
                        </w14:solidFill>
                      </w14:textFill>
                    </w:rPr>
                  </w:pPr>
                  <w:r>
                    <w:rPr>
                      <w:bCs/>
                      <w:color w:val="000000" w:themeColor="text1"/>
                      <w14:textFill>
                        <w14:solidFill>
                          <w14:schemeClr w14:val="tx1"/>
                        </w14:solidFill>
                      </w14:textFill>
                    </w:rPr>
                    <w:t>0.</w:t>
                  </w:r>
                  <w:r>
                    <w:rPr>
                      <w:rFonts w:hint="eastAsia"/>
                      <w:bCs/>
                      <w:color w:val="000000" w:themeColor="text1"/>
                      <w14:textFill>
                        <w14:solidFill>
                          <w14:schemeClr w14:val="tx1"/>
                        </w14:solidFill>
                      </w14:textFill>
                    </w:rPr>
                    <w:t>5</w:t>
                  </w:r>
                </w:p>
                <w:p>
                  <w:pPr>
                    <w:widowControl/>
                    <w:adjustRightInd w:val="0"/>
                    <w:snapToGrid w:val="0"/>
                    <w:jc w:val="center"/>
                    <w:textAlignment w:val="center"/>
                    <w:rPr>
                      <w:bCs/>
                      <w:color w:val="000000" w:themeColor="text1"/>
                      <w:kern w:val="0"/>
                      <w:lang w:bidi="en-US"/>
                      <w14:textFill>
                        <w14:solidFill>
                          <w14:schemeClr w14:val="tx1"/>
                        </w14:solidFill>
                      </w14:textFill>
                    </w:rPr>
                  </w:pPr>
                  <w:r>
                    <w:rPr>
                      <w:bCs/>
                      <w:color w:val="000000" w:themeColor="text1"/>
                      <w:lang w:bidi="ar"/>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70" w:type="pct"/>
                  <w:vMerge w:val="restar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bCs/>
                      <w:color w:val="000000" w:themeColor="text1"/>
                      <w:kern w:val="0"/>
                      <w:lang w:bidi="en-US"/>
                      <w14:textFill>
                        <w14:solidFill>
                          <w14:schemeClr w14:val="tx1"/>
                        </w14:solidFill>
                      </w14:textFill>
                    </w:rPr>
                    <w:t>废气处理</w:t>
                  </w:r>
                </w:p>
              </w:tc>
              <w:tc>
                <w:tcPr>
                  <w:tcW w:w="548"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漆渣</w:t>
                  </w:r>
                </w:p>
              </w:tc>
              <w:tc>
                <w:tcPr>
                  <w:tcW w:w="275"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593"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497" w:type="pct"/>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900-041-49</w:t>
                  </w:r>
                </w:p>
              </w:tc>
              <w:tc>
                <w:tcPr>
                  <w:tcW w:w="506" w:type="pct"/>
                  <w:vAlign w:val="center"/>
                </w:tcPr>
                <w:p>
                  <w:pPr>
                    <w:topLinePunct/>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水性漆</w:t>
                  </w:r>
                </w:p>
              </w:tc>
              <w:tc>
                <w:tcPr>
                  <w:tcW w:w="268"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固态</w:t>
                  </w:r>
                </w:p>
              </w:tc>
              <w:tc>
                <w:tcPr>
                  <w:tcW w:w="285"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w:t>
                  </w:r>
                  <w:r>
                    <w:rPr>
                      <w:rFonts w:hint="eastAsia"/>
                      <w:color w:val="000000" w:themeColor="text1"/>
                      <w14:textFill>
                        <w14:solidFill>
                          <w14:schemeClr w14:val="tx1"/>
                        </w14:solidFill>
                      </w14:textFill>
                    </w:rPr>
                    <w:t>In</w:t>
                  </w:r>
                </w:p>
              </w:tc>
              <w:tc>
                <w:tcPr>
                  <w:tcW w:w="436" w:type="pct"/>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5.211</w:t>
                  </w:r>
                </w:p>
                <w:p>
                  <w:pPr>
                    <w:widowControl/>
                    <w:adjustRightInd w:val="0"/>
                    <w:snapToGrid w:val="0"/>
                    <w:jc w:val="center"/>
                    <w:textAlignment w:val="center"/>
                    <w:rPr>
                      <w:bCs/>
                      <w:color w:val="000000" w:themeColor="text1"/>
                      <w:lang w:bidi="ar"/>
                      <w14:textFill>
                        <w14:solidFill>
                          <w14:schemeClr w14:val="tx1"/>
                        </w14:solidFill>
                      </w14:textFill>
                    </w:rPr>
                  </w:pPr>
                  <w:r>
                    <w:rPr>
                      <w:bCs/>
                      <w:color w:val="000000" w:themeColor="text1"/>
                      <w:lang w:bidi="ar"/>
                      <w14:textFill>
                        <w14:solidFill>
                          <w14:schemeClr w14:val="tx1"/>
                        </w14:solidFill>
                      </w14:textFill>
                    </w:rPr>
                    <w:t>t/a</w:t>
                  </w:r>
                </w:p>
              </w:tc>
              <w:tc>
                <w:tcPr>
                  <w:tcW w:w="243"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399" w:type="pct"/>
                  <w:vMerge w:val="continue"/>
                  <w:vAlign w:val="top"/>
                </w:tcPr>
                <w:p>
                  <w:pPr>
                    <w:autoSpaceDE w:val="0"/>
                    <w:autoSpaceDN w:val="0"/>
                    <w:adjustRightInd w:val="0"/>
                    <w:snapToGrid w:val="0"/>
                    <w:jc w:val="left"/>
                    <w:rPr>
                      <w:color w:val="000000" w:themeColor="text1"/>
                      <w14:textFill>
                        <w14:solidFill>
                          <w14:schemeClr w14:val="tx1"/>
                        </w14:solidFill>
                      </w14:textFill>
                    </w:rPr>
                  </w:pPr>
                </w:p>
              </w:tc>
              <w:tc>
                <w:tcPr>
                  <w:tcW w:w="475" w:type="pct"/>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5.211</w:t>
                  </w:r>
                </w:p>
                <w:p>
                  <w:pPr>
                    <w:widowControl/>
                    <w:adjustRightInd w:val="0"/>
                    <w:snapToGrid w:val="0"/>
                    <w:jc w:val="center"/>
                    <w:textAlignment w:val="center"/>
                    <w:rPr>
                      <w:bCs/>
                      <w:color w:val="000000" w:themeColor="text1"/>
                      <w:lang w:bidi="ar"/>
                      <w14:textFill>
                        <w14:solidFill>
                          <w14:schemeClr w14:val="tx1"/>
                        </w14:solidFill>
                      </w14:textFill>
                    </w:rPr>
                  </w:pPr>
                  <w:r>
                    <w:rPr>
                      <w:bCs/>
                      <w:color w:val="000000" w:themeColor="text1"/>
                      <w:lang w:bidi="ar"/>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470" w:type="pct"/>
                  <w:vMerge w:val="continue"/>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p>
              </w:tc>
              <w:tc>
                <w:tcPr>
                  <w:tcW w:w="548" w:type="pct"/>
                  <w:vAlign w:val="center"/>
                </w:tcPr>
                <w:p>
                  <w:pPr>
                    <w:widowControl/>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废活性炭</w:t>
                  </w:r>
                </w:p>
              </w:tc>
              <w:tc>
                <w:tcPr>
                  <w:tcW w:w="275"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593"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497" w:type="pct"/>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900-039-49</w:t>
                  </w:r>
                </w:p>
              </w:tc>
              <w:tc>
                <w:tcPr>
                  <w:tcW w:w="506" w:type="pct"/>
                  <w:vAlign w:val="center"/>
                </w:tcPr>
                <w:p>
                  <w:pPr>
                    <w:topLinePunct/>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有机废气</w:t>
                  </w:r>
                </w:p>
              </w:tc>
              <w:tc>
                <w:tcPr>
                  <w:tcW w:w="268"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285"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w:t>
                  </w:r>
                </w:p>
              </w:tc>
              <w:tc>
                <w:tcPr>
                  <w:tcW w:w="436"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9.393</w:t>
                  </w:r>
                </w:p>
                <w:p>
                  <w:pPr>
                    <w:widowControl/>
                    <w:adjustRightInd w:val="0"/>
                    <w:snapToGrid w:val="0"/>
                    <w:jc w:val="center"/>
                    <w:textAlignment w:val="center"/>
                    <w:rPr>
                      <w:bCs/>
                      <w:color w:val="000000" w:themeColor="text1"/>
                      <w:kern w:val="0"/>
                      <w:lang w:bidi="en-US"/>
                      <w14:textFill>
                        <w14:solidFill>
                          <w14:schemeClr w14:val="tx1"/>
                        </w14:solidFill>
                      </w14:textFill>
                    </w:rPr>
                  </w:pPr>
                  <w:r>
                    <w:rPr>
                      <w:bCs/>
                      <w:color w:val="000000" w:themeColor="text1"/>
                      <w:lang w:bidi="ar"/>
                      <w14:textFill>
                        <w14:solidFill>
                          <w14:schemeClr w14:val="tx1"/>
                        </w14:solidFill>
                      </w14:textFill>
                    </w:rPr>
                    <w:t>t/a</w:t>
                  </w:r>
                </w:p>
              </w:tc>
              <w:tc>
                <w:tcPr>
                  <w:tcW w:w="243"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399" w:type="pct"/>
                  <w:vMerge w:val="continue"/>
                  <w:vAlign w:val="top"/>
                </w:tcPr>
                <w:p>
                  <w:pPr>
                    <w:autoSpaceDE w:val="0"/>
                    <w:autoSpaceDN w:val="0"/>
                    <w:adjustRightInd w:val="0"/>
                    <w:snapToGrid w:val="0"/>
                    <w:jc w:val="left"/>
                    <w:rPr>
                      <w:color w:val="000000" w:themeColor="text1"/>
                      <w14:textFill>
                        <w14:solidFill>
                          <w14:schemeClr w14:val="tx1"/>
                        </w14:solidFill>
                      </w14:textFill>
                    </w:rPr>
                  </w:pPr>
                </w:p>
              </w:tc>
              <w:tc>
                <w:tcPr>
                  <w:tcW w:w="475"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9.393</w:t>
                  </w:r>
                </w:p>
                <w:p>
                  <w:pPr>
                    <w:widowControl/>
                    <w:adjustRightInd w:val="0"/>
                    <w:snapToGrid w:val="0"/>
                    <w:jc w:val="center"/>
                    <w:textAlignment w:val="center"/>
                    <w:rPr>
                      <w:bCs/>
                      <w:color w:val="000000" w:themeColor="text1"/>
                      <w:kern w:val="0"/>
                      <w:lang w:bidi="en-US"/>
                      <w14:textFill>
                        <w14:solidFill>
                          <w14:schemeClr w14:val="tx1"/>
                        </w14:solidFill>
                      </w14:textFill>
                    </w:rPr>
                  </w:pPr>
                  <w:r>
                    <w:rPr>
                      <w:bCs/>
                      <w:color w:val="000000" w:themeColor="text1"/>
                      <w:lang w:bidi="ar"/>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470" w:type="pct"/>
                  <w:vMerge w:val="continue"/>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p>
              </w:tc>
              <w:tc>
                <w:tcPr>
                  <w:tcW w:w="548" w:type="pct"/>
                  <w:vAlign w:val="center"/>
                </w:tcPr>
                <w:p>
                  <w:pPr>
                    <w:widowControl/>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喷淋废水</w:t>
                  </w:r>
                </w:p>
              </w:tc>
              <w:tc>
                <w:tcPr>
                  <w:tcW w:w="275"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593"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497" w:type="pct"/>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900-041-49</w:t>
                  </w:r>
                </w:p>
              </w:tc>
              <w:tc>
                <w:tcPr>
                  <w:tcW w:w="506" w:type="pct"/>
                  <w:vAlign w:val="center"/>
                </w:tcPr>
                <w:p>
                  <w:pPr>
                    <w:topLinePunct/>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水性漆</w:t>
                  </w:r>
                </w:p>
              </w:tc>
              <w:tc>
                <w:tcPr>
                  <w:tcW w:w="268"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液态</w:t>
                  </w:r>
                </w:p>
              </w:tc>
              <w:tc>
                <w:tcPr>
                  <w:tcW w:w="285"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w:t>
                  </w:r>
                  <w:r>
                    <w:rPr>
                      <w:rFonts w:hint="eastAsia"/>
                      <w:color w:val="000000" w:themeColor="text1"/>
                      <w14:textFill>
                        <w14:solidFill>
                          <w14:schemeClr w14:val="tx1"/>
                        </w14:solidFill>
                      </w14:textFill>
                    </w:rPr>
                    <w:t>In</w:t>
                  </w:r>
                </w:p>
              </w:tc>
              <w:tc>
                <w:tcPr>
                  <w:tcW w:w="436" w:type="pct"/>
                  <w:vAlign w:val="center"/>
                </w:tcPr>
                <w:p>
                  <w:pPr>
                    <w:widowControl/>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2.43</w:t>
                  </w:r>
                </w:p>
                <w:p>
                  <w:pPr>
                    <w:widowControl/>
                    <w:adjustRightInd w:val="0"/>
                    <w:snapToGrid w:val="0"/>
                    <w:jc w:val="center"/>
                    <w:textAlignment w:val="center"/>
                    <w:rPr>
                      <w:color w:val="000000" w:themeColor="text1"/>
                      <w14:textFill>
                        <w14:solidFill>
                          <w14:schemeClr w14:val="tx1"/>
                        </w14:solidFill>
                      </w14:textFill>
                    </w:rPr>
                  </w:pPr>
                  <w:r>
                    <w:rPr>
                      <w:bCs/>
                      <w:color w:val="000000" w:themeColor="text1"/>
                      <w:lang w:bidi="ar"/>
                      <w14:textFill>
                        <w14:solidFill>
                          <w14:schemeClr w14:val="tx1"/>
                        </w14:solidFill>
                      </w14:textFill>
                    </w:rPr>
                    <w:t>t/a</w:t>
                  </w:r>
                </w:p>
              </w:tc>
              <w:tc>
                <w:tcPr>
                  <w:tcW w:w="243"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399" w:type="pct"/>
                  <w:vMerge w:val="continue"/>
                  <w:vAlign w:val="top"/>
                </w:tcPr>
                <w:p>
                  <w:pPr>
                    <w:autoSpaceDE w:val="0"/>
                    <w:autoSpaceDN w:val="0"/>
                    <w:adjustRightInd w:val="0"/>
                    <w:snapToGrid w:val="0"/>
                    <w:jc w:val="left"/>
                    <w:rPr>
                      <w:color w:val="000000" w:themeColor="text1"/>
                      <w14:textFill>
                        <w14:solidFill>
                          <w14:schemeClr w14:val="tx1"/>
                        </w14:solidFill>
                      </w14:textFill>
                    </w:rPr>
                  </w:pPr>
                </w:p>
              </w:tc>
              <w:tc>
                <w:tcPr>
                  <w:tcW w:w="475" w:type="pct"/>
                  <w:vAlign w:val="center"/>
                </w:tcPr>
                <w:p>
                  <w:pPr>
                    <w:widowControl/>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2.43</w:t>
                  </w:r>
                </w:p>
                <w:p>
                  <w:pPr>
                    <w:widowControl/>
                    <w:adjustRightInd w:val="0"/>
                    <w:snapToGrid w:val="0"/>
                    <w:jc w:val="center"/>
                    <w:textAlignment w:val="center"/>
                    <w:rPr>
                      <w:bCs/>
                      <w:color w:val="000000" w:themeColor="text1"/>
                      <w:lang w:bidi="ar"/>
                      <w14:textFill>
                        <w14:solidFill>
                          <w14:schemeClr w14:val="tx1"/>
                        </w14:solidFill>
                      </w14:textFill>
                    </w:rPr>
                  </w:pPr>
                  <w:r>
                    <w:rPr>
                      <w:bCs/>
                      <w:color w:val="000000" w:themeColor="text1"/>
                      <w:lang w:bidi="ar"/>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470" w:type="pct"/>
                  <w:vMerge w:val="continue"/>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p>
              </w:tc>
              <w:tc>
                <w:tcPr>
                  <w:tcW w:w="548" w:type="pct"/>
                  <w:vAlign w:val="center"/>
                </w:tcPr>
                <w:p>
                  <w:pPr>
                    <w:widowControl/>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废过滤棉</w:t>
                  </w:r>
                </w:p>
              </w:tc>
              <w:tc>
                <w:tcPr>
                  <w:tcW w:w="275"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593"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497" w:type="pct"/>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900-041-49</w:t>
                  </w:r>
                </w:p>
              </w:tc>
              <w:tc>
                <w:tcPr>
                  <w:tcW w:w="506" w:type="pct"/>
                  <w:vAlign w:val="center"/>
                </w:tcPr>
                <w:p>
                  <w:pPr>
                    <w:topLinePunct/>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水性漆</w:t>
                  </w:r>
                </w:p>
              </w:tc>
              <w:tc>
                <w:tcPr>
                  <w:tcW w:w="268"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固态</w:t>
                  </w:r>
                </w:p>
              </w:tc>
              <w:tc>
                <w:tcPr>
                  <w:tcW w:w="285"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w:t>
                  </w:r>
                  <w:r>
                    <w:rPr>
                      <w:rFonts w:hint="eastAsia"/>
                      <w:color w:val="000000" w:themeColor="text1"/>
                      <w14:textFill>
                        <w14:solidFill>
                          <w14:schemeClr w14:val="tx1"/>
                        </w14:solidFill>
                      </w14:textFill>
                    </w:rPr>
                    <w:t>In</w:t>
                  </w:r>
                </w:p>
              </w:tc>
              <w:tc>
                <w:tcPr>
                  <w:tcW w:w="436" w:type="pct"/>
                  <w:vAlign w:val="center"/>
                </w:tcPr>
                <w:p>
                  <w:pPr>
                    <w:widowControl/>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w:t>
                  </w:r>
                </w:p>
                <w:p>
                  <w:pPr>
                    <w:widowControl/>
                    <w:adjustRightInd w:val="0"/>
                    <w:snapToGrid w:val="0"/>
                    <w:jc w:val="center"/>
                    <w:textAlignment w:val="center"/>
                    <w:rPr>
                      <w:bCs/>
                      <w:color w:val="000000" w:themeColor="text1"/>
                      <w:lang w:bidi="ar"/>
                      <w14:textFill>
                        <w14:solidFill>
                          <w14:schemeClr w14:val="tx1"/>
                        </w14:solidFill>
                      </w14:textFill>
                    </w:rPr>
                  </w:pPr>
                  <w:r>
                    <w:rPr>
                      <w:bCs/>
                      <w:color w:val="000000" w:themeColor="text1"/>
                      <w:lang w:bidi="ar"/>
                      <w14:textFill>
                        <w14:solidFill>
                          <w14:schemeClr w14:val="tx1"/>
                        </w14:solidFill>
                      </w14:textFill>
                    </w:rPr>
                    <w:t>t/a</w:t>
                  </w:r>
                </w:p>
              </w:tc>
              <w:tc>
                <w:tcPr>
                  <w:tcW w:w="243"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399" w:type="pct"/>
                  <w:vMerge w:val="continue"/>
                  <w:vAlign w:val="top"/>
                </w:tcPr>
                <w:p>
                  <w:pPr>
                    <w:autoSpaceDE w:val="0"/>
                    <w:autoSpaceDN w:val="0"/>
                    <w:adjustRightInd w:val="0"/>
                    <w:snapToGrid w:val="0"/>
                    <w:jc w:val="left"/>
                    <w:rPr>
                      <w:color w:val="000000" w:themeColor="text1"/>
                      <w14:textFill>
                        <w14:solidFill>
                          <w14:schemeClr w14:val="tx1"/>
                        </w14:solidFill>
                      </w14:textFill>
                    </w:rPr>
                  </w:pPr>
                </w:p>
              </w:tc>
              <w:tc>
                <w:tcPr>
                  <w:tcW w:w="475" w:type="pct"/>
                  <w:vAlign w:val="center"/>
                </w:tcPr>
                <w:p>
                  <w:pPr>
                    <w:widowControl/>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w:t>
                  </w:r>
                </w:p>
                <w:p>
                  <w:pPr>
                    <w:widowControl/>
                    <w:adjustRightInd w:val="0"/>
                    <w:snapToGrid w:val="0"/>
                    <w:jc w:val="center"/>
                    <w:textAlignment w:val="center"/>
                    <w:rPr>
                      <w:bCs/>
                      <w:color w:val="000000" w:themeColor="text1"/>
                      <w:lang w:bidi="ar"/>
                      <w14:textFill>
                        <w14:solidFill>
                          <w14:schemeClr w14:val="tx1"/>
                        </w14:solidFill>
                      </w14:textFill>
                    </w:rPr>
                  </w:pPr>
                  <w:r>
                    <w:rPr>
                      <w:bCs/>
                      <w:color w:val="000000" w:themeColor="text1"/>
                      <w:lang w:bidi="ar"/>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470" w:type="pct"/>
                  <w:vMerge w:val="restar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设备维修保养</w:t>
                  </w:r>
                </w:p>
              </w:tc>
              <w:tc>
                <w:tcPr>
                  <w:tcW w:w="548"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bCs/>
                      <w:color w:val="000000" w:themeColor="text1"/>
                      <w:kern w:val="0"/>
                      <w:lang w:bidi="en-US"/>
                      <w14:textFill>
                        <w14:solidFill>
                          <w14:schemeClr w14:val="tx1"/>
                        </w14:solidFill>
                      </w14:textFill>
                    </w:rPr>
                    <w:t>废</w:t>
                  </w:r>
                  <w:r>
                    <w:rPr>
                      <w:rFonts w:hint="eastAsia"/>
                      <w:bCs/>
                      <w:color w:val="000000" w:themeColor="text1"/>
                      <w:kern w:val="0"/>
                      <w:lang w:bidi="en-US"/>
                      <w14:textFill>
                        <w14:solidFill>
                          <w14:schemeClr w14:val="tx1"/>
                        </w14:solidFill>
                      </w14:textFill>
                    </w:rPr>
                    <w:t>润滑油</w:t>
                  </w:r>
                </w:p>
              </w:tc>
              <w:tc>
                <w:tcPr>
                  <w:tcW w:w="275"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593"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HW08废矿物油与含矿物油废物</w:t>
                  </w:r>
                </w:p>
              </w:tc>
              <w:tc>
                <w:tcPr>
                  <w:tcW w:w="497" w:type="pct"/>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900-214-08</w:t>
                  </w:r>
                </w:p>
              </w:tc>
              <w:tc>
                <w:tcPr>
                  <w:tcW w:w="506" w:type="pct"/>
                  <w:vAlign w:val="center"/>
                </w:tcPr>
                <w:p>
                  <w:pPr>
                    <w:topLinePunct/>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矿物油</w:t>
                  </w:r>
                </w:p>
              </w:tc>
              <w:tc>
                <w:tcPr>
                  <w:tcW w:w="268"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液态</w:t>
                  </w:r>
                </w:p>
              </w:tc>
              <w:tc>
                <w:tcPr>
                  <w:tcW w:w="285"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w:t>
                  </w:r>
                  <w:r>
                    <w:rPr>
                      <w:rFonts w:hint="eastAsia"/>
                      <w:color w:val="000000" w:themeColor="text1"/>
                      <w14:textFill>
                        <w14:solidFill>
                          <w14:schemeClr w14:val="tx1"/>
                        </w14:solidFill>
                      </w14:textFill>
                    </w:rPr>
                    <w:t>，I</w:t>
                  </w:r>
                </w:p>
              </w:tc>
              <w:tc>
                <w:tcPr>
                  <w:tcW w:w="436"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0.05</w:t>
                  </w:r>
                </w:p>
                <w:p>
                  <w:pPr>
                    <w:widowControl/>
                    <w:adjustRightInd w:val="0"/>
                    <w:snapToGrid w:val="0"/>
                    <w:jc w:val="center"/>
                    <w:textAlignment w:val="center"/>
                    <w:rPr>
                      <w:bCs/>
                      <w:color w:val="000000" w:themeColor="text1"/>
                      <w:kern w:val="0"/>
                      <w:lang w:bidi="en-US"/>
                      <w14:textFill>
                        <w14:solidFill>
                          <w14:schemeClr w14:val="tx1"/>
                        </w14:solidFill>
                      </w14:textFill>
                    </w:rPr>
                  </w:pPr>
                  <w:r>
                    <w:rPr>
                      <w:bCs/>
                      <w:color w:val="000000" w:themeColor="text1"/>
                      <w:lang w:bidi="ar"/>
                      <w14:textFill>
                        <w14:solidFill>
                          <w14:schemeClr w14:val="tx1"/>
                        </w14:solidFill>
                      </w14:textFill>
                    </w:rPr>
                    <w:t>t/a</w:t>
                  </w:r>
                </w:p>
              </w:tc>
              <w:tc>
                <w:tcPr>
                  <w:tcW w:w="243"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399" w:type="pct"/>
                  <w:vMerge w:val="continue"/>
                  <w:vAlign w:val="top"/>
                </w:tcPr>
                <w:p>
                  <w:pPr>
                    <w:autoSpaceDE w:val="0"/>
                    <w:autoSpaceDN w:val="0"/>
                    <w:adjustRightInd w:val="0"/>
                    <w:snapToGrid w:val="0"/>
                    <w:jc w:val="left"/>
                    <w:rPr>
                      <w:color w:val="000000" w:themeColor="text1"/>
                      <w14:textFill>
                        <w14:solidFill>
                          <w14:schemeClr w14:val="tx1"/>
                        </w14:solidFill>
                      </w14:textFill>
                    </w:rPr>
                  </w:pPr>
                </w:p>
              </w:tc>
              <w:tc>
                <w:tcPr>
                  <w:tcW w:w="475"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0.05</w:t>
                  </w:r>
                </w:p>
                <w:p>
                  <w:pPr>
                    <w:widowControl/>
                    <w:adjustRightInd w:val="0"/>
                    <w:snapToGrid w:val="0"/>
                    <w:jc w:val="center"/>
                    <w:textAlignment w:val="center"/>
                    <w:rPr>
                      <w:bCs/>
                      <w:color w:val="000000" w:themeColor="text1"/>
                      <w:lang w:bidi="ar"/>
                      <w14:textFill>
                        <w14:solidFill>
                          <w14:schemeClr w14:val="tx1"/>
                        </w14:solidFill>
                      </w14:textFill>
                    </w:rPr>
                  </w:pPr>
                  <w:r>
                    <w:rPr>
                      <w:bCs/>
                      <w:color w:val="000000" w:themeColor="text1"/>
                      <w:lang w:bidi="ar"/>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470" w:type="pct"/>
                  <w:vMerge w:val="continue"/>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p>
              </w:tc>
              <w:tc>
                <w:tcPr>
                  <w:tcW w:w="548"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废润滑油桶</w:t>
                  </w:r>
                </w:p>
              </w:tc>
              <w:tc>
                <w:tcPr>
                  <w:tcW w:w="275"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593"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HW08废矿物油与含矿物油废物</w:t>
                  </w:r>
                </w:p>
              </w:tc>
              <w:tc>
                <w:tcPr>
                  <w:tcW w:w="497" w:type="pct"/>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900-</w:t>
                  </w:r>
                  <w:r>
                    <w:rPr>
                      <w:rFonts w:hint="eastAsia"/>
                      <w:color w:val="000000" w:themeColor="text1"/>
                      <w:kern w:val="0"/>
                      <w14:textFill>
                        <w14:solidFill>
                          <w14:schemeClr w14:val="tx1"/>
                        </w14:solidFill>
                      </w14:textFill>
                    </w:rPr>
                    <w:t>249</w:t>
                  </w:r>
                  <w:r>
                    <w:rPr>
                      <w:color w:val="000000" w:themeColor="text1"/>
                      <w:kern w:val="0"/>
                      <w14:textFill>
                        <w14:solidFill>
                          <w14:schemeClr w14:val="tx1"/>
                        </w14:solidFill>
                      </w14:textFill>
                    </w:rPr>
                    <w:t>-</w:t>
                  </w:r>
                  <w:r>
                    <w:rPr>
                      <w:rFonts w:hint="eastAsia"/>
                      <w:color w:val="000000" w:themeColor="text1"/>
                      <w:kern w:val="0"/>
                      <w14:textFill>
                        <w14:solidFill>
                          <w14:schemeClr w14:val="tx1"/>
                        </w14:solidFill>
                      </w14:textFill>
                    </w:rPr>
                    <w:t>08</w:t>
                  </w:r>
                </w:p>
              </w:tc>
              <w:tc>
                <w:tcPr>
                  <w:tcW w:w="506" w:type="pct"/>
                  <w:vAlign w:val="center"/>
                </w:tcPr>
                <w:p>
                  <w:pPr>
                    <w:topLinePunct/>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矿物油</w:t>
                  </w:r>
                </w:p>
              </w:tc>
              <w:tc>
                <w:tcPr>
                  <w:tcW w:w="268"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固态</w:t>
                  </w:r>
                </w:p>
              </w:tc>
              <w:tc>
                <w:tcPr>
                  <w:tcW w:w="285"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w:t>
                  </w:r>
                </w:p>
              </w:tc>
              <w:tc>
                <w:tcPr>
                  <w:tcW w:w="436"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0.02</w:t>
                  </w:r>
                </w:p>
                <w:p>
                  <w:pPr>
                    <w:widowControl/>
                    <w:adjustRightInd w:val="0"/>
                    <w:snapToGrid w:val="0"/>
                    <w:jc w:val="center"/>
                    <w:textAlignment w:val="center"/>
                    <w:rPr>
                      <w:bCs/>
                      <w:color w:val="000000" w:themeColor="text1"/>
                      <w:kern w:val="0"/>
                      <w:lang w:bidi="en-US"/>
                      <w14:textFill>
                        <w14:solidFill>
                          <w14:schemeClr w14:val="tx1"/>
                        </w14:solidFill>
                      </w14:textFill>
                    </w:rPr>
                  </w:pPr>
                  <w:r>
                    <w:rPr>
                      <w:bCs/>
                      <w:color w:val="000000" w:themeColor="text1"/>
                      <w:lang w:bidi="ar"/>
                      <w14:textFill>
                        <w14:solidFill>
                          <w14:schemeClr w14:val="tx1"/>
                        </w14:solidFill>
                      </w14:textFill>
                    </w:rPr>
                    <w:t>t/a</w:t>
                  </w:r>
                </w:p>
              </w:tc>
              <w:tc>
                <w:tcPr>
                  <w:tcW w:w="243"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399" w:type="pct"/>
                  <w:vMerge w:val="continue"/>
                  <w:vAlign w:val="top"/>
                </w:tcPr>
                <w:p>
                  <w:pPr>
                    <w:autoSpaceDE w:val="0"/>
                    <w:autoSpaceDN w:val="0"/>
                    <w:adjustRightInd w:val="0"/>
                    <w:snapToGrid w:val="0"/>
                    <w:jc w:val="left"/>
                    <w:rPr>
                      <w:color w:val="000000" w:themeColor="text1"/>
                      <w14:textFill>
                        <w14:solidFill>
                          <w14:schemeClr w14:val="tx1"/>
                        </w14:solidFill>
                      </w14:textFill>
                    </w:rPr>
                  </w:pPr>
                </w:p>
              </w:tc>
              <w:tc>
                <w:tcPr>
                  <w:tcW w:w="475"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0.02</w:t>
                  </w:r>
                </w:p>
                <w:p>
                  <w:pPr>
                    <w:widowControl/>
                    <w:adjustRightInd w:val="0"/>
                    <w:snapToGrid w:val="0"/>
                    <w:jc w:val="center"/>
                    <w:textAlignment w:val="center"/>
                    <w:rPr>
                      <w:bCs/>
                      <w:color w:val="000000" w:themeColor="text1"/>
                      <w:lang w:bidi="ar"/>
                      <w14:textFill>
                        <w14:solidFill>
                          <w14:schemeClr w14:val="tx1"/>
                        </w14:solidFill>
                      </w14:textFill>
                    </w:rPr>
                  </w:pPr>
                  <w:r>
                    <w:rPr>
                      <w:bCs/>
                      <w:color w:val="000000" w:themeColor="text1"/>
                      <w:lang w:bidi="ar"/>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470" w:type="pct"/>
                  <w:vMerge w:val="continue"/>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p>
              </w:tc>
              <w:tc>
                <w:tcPr>
                  <w:tcW w:w="548"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bCs/>
                      <w:color w:val="000000" w:themeColor="text1"/>
                      <w:kern w:val="0"/>
                      <w:lang w:bidi="en-US"/>
                      <w14:textFill>
                        <w14:solidFill>
                          <w14:schemeClr w14:val="tx1"/>
                        </w14:solidFill>
                      </w14:textFill>
                    </w:rPr>
                    <w:t>含油手套及废抹布</w:t>
                  </w:r>
                </w:p>
              </w:tc>
              <w:tc>
                <w:tcPr>
                  <w:tcW w:w="275"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593"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497" w:type="pct"/>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900-041-49</w:t>
                  </w:r>
                </w:p>
              </w:tc>
              <w:tc>
                <w:tcPr>
                  <w:tcW w:w="506" w:type="pct"/>
                  <w:vAlign w:val="center"/>
                </w:tcPr>
                <w:p>
                  <w:pPr>
                    <w:topLinePunct/>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矿物油</w:t>
                  </w:r>
                </w:p>
              </w:tc>
              <w:tc>
                <w:tcPr>
                  <w:tcW w:w="268"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固态</w:t>
                  </w:r>
                </w:p>
              </w:tc>
              <w:tc>
                <w:tcPr>
                  <w:tcW w:w="285"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T，I</w:t>
                  </w:r>
                </w:p>
              </w:tc>
              <w:tc>
                <w:tcPr>
                  <w:tcW w:w="436"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0.05</w:t>
                  </w:r>
                </w:p>
                <w:p>
                  <w:pPr>
                    <w:widowControl/>
                    <w:adjustRightInd w:val="0"/>
                    <w:snapToGrid w:val="0"/>
                    <w:jc w:val="center"/>
                    <w:textAlignment w:val="center"/>
                    <w:rPr>
                      <w:bCs/>
                      <w:color w:val="000000" w:themeColor="text1"/>
                      <w:kern w:val="0"/>
                      <w:lang w:bidi="en-US"/>
                      <w14:textFill>
                        <w14:solidFill>
                          <w14:schemeClr w14:val="tx1"/>
                        </w14:solidFill>
                      </w14:textFill>
                    </w:rPr>
                  </w:pPr>
                  <w:r>
                    <w:rPr>
                      <w:bCs/>
                      <w:color w:val="000000" w:themeColor="text1"/>
                      <w:lang w:bidi="ar"/>
                      <w14:textFill>
                        <w14:solidFill>
                          <w14:schemeClr w14:val="tx1"/>
                        </w14:solidFill>
                      </w14:textFill>
                    </w:rPr>
                    <w:t>t/a</w:t>
                  </w:r>
                </w:p>
              </w:tc>
              <w:tc>
                <w:tcPr>
                  <w:tcW w:w="243"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399" w:type="pct"/>
                  <w:vMerge w:val="continue"/>
                  <w:vAlign w:val="top"/>
                </w:tcPr>
                <w:p>
                  <w:pPr>
                    <w:autoSpaceDE w:val="0"/>
                    <w:autoSpaceDN w:val="0"/>
                    <w:adjustRightInd w:val="0"/>
                    <w:snapToGrid w:val="0"/>
                    <w:jc w:val="left"/>
                    <w:rPr>
                      <w:color w:val="000000" w:themeColor="text1"/>
                      <w14:textFill>
                        <w14:solidFill>
                          <w14:schemeClr w14:val="tx1"/>
                        </w14:solidFill>
                      </w14:textFill>
                    </w:rPr>
                  </w:pPr>
                </w:p>
              </w:tc>
              <w:tc>
                <w:tcPr>
                  <w:tcW w:w="475"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0.05</w:t>
                  </w:r>
                </w:p>
                <w:p>
                  <w:pPr>
                    <w:widowControl/>
                    <w:adjustRightInd w:val="0"/>
                    <w:snapToGrid w:val="0"/>
                    <w:jc w:val="center"/>
                    <w:textAlignment w:val="center"/>
                    <w:rPr>
                      <w:bCs/>
                      <w:color w:val="000000" w:themeColor="text1"/>
                      <w:lang w:bidi="ar"/>
                      <w14:textFill>
                        <w14:solidFill>
                          <w14:schemeClr w14:val="tx1"/>
                        </w14:solidFill>
                      </w14:textFill>
                    </w:rPr>
                  </w:pPr>
                  <w:r>
                    <w:rPr>
                      <w:bCs/>
                      <w:color w:val="000000" w:themeColor="text1"/>
                      <w:lang w:bidi="ar"/>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470" w:type="pct"/>
                  <w:vMerge w:val="restar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机加工</w:t>
                  </w:r>
                </w:p>
              </w:tc>
              <w:tc>
                <w:tcPr>
                  <w:tcW w:w="548"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废切削液</w:t>
                  </w:r>
                </w:p>
              </w:tc>
              <w:tc>
                <w:tcPr>
                  <w:tcW w:w="275"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593"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HW09油/水、烃/水混合物或乳化液</w:t>
                  </w:r>
                </w:p>
              </w:tc>
              <w:tc>
                <w:tcPr>
                  <w:tcW w:w="497" w:type="pct"/>
                  <w:vAlign w:val="center"/>
                </w:tcPr>
                <w:p>
                  <w:pPr>
                    <w:adjustRightInd w:val="0"/>
                    <w:snapToGrid w:val="0"/>
                    <w:jc w:val="center"/>
                    <w:rPr>
                      <w:color w:val="000000" w:themeColor="text1"/>
                      <w:kern w:val="0"/>
                      <w14:textFill>
                        <w14:solidFill>
                          <w14:schemeClr w14:val="tx1"/>
                        </w14:solidFill>
                      </w14:textFill>
                    </w:rPr>
                  </w:pPr>
                  <w:r>
                    <w:rPr>
                      <w:rFonts w:hint="eastAsia" w:cs="宋体"/>
                      <w:color w:val="000000" w:themeColor="text1"/>
                      <w:lang w:bidi="ar"/>
                      <w14:textFill>
                        <w14:solidFill>
                          <w14:schemeClr w14:val="tx1"/>
                        </w14:solidFill>
                      </w14:textFill>
                    </w:rPr>
                    <w:t>900-006-09</w:t>
                  </w:r>
                </w:p>
              </w:tc>
              <w:tc>
                <w:tcPr>
                  <w:tcW w:w="506" w:type="pct"/>
                  <w:vAlign w:val="center"/>
                </w:tcPr>
                <w:p>
                  <w:pPr>
                    <w:topLinePunct/>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添加剂、矿物油等</w:t>
                  </w:r>
                </w:p>
              </w:tc>
              <w:tc>
                <w:tcPr>
                  <w:tcW w:w="268"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液态</w:t>
                  </w:r>
                </w:p>
              </w:tc>
              <w:tc>
                <w:tcPr>
                  <w:tcW w:w="285"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T</w:t>
                  </w:r>
                </w:p>
              </w:tc>
              <w:tc>
                <w:tcPr>
                  <w:tcW w:w="436" w:type="pct"/>
                  <w:vAlign w:val="center"/>
                </w:tcPr>
                <w:p>
                  <w:pPr>
                    <w:widowControl/>
                    <w:adjustRightInd w:val="0"/>
                    <w:snapToGrid w:val="0"/>
                    <w:jc w:val="center"/>
                    <w:textAlignment w:val="center"/>
                    <w:rPr>
                      <w:bCs/>
                      <w:color w:val="000000" w:themeColor="text1"/>
                      <w:lang w:bidi="ar"/>
                      <w14:textFill>
                        <w14:solidFill>
                          <w14:schemeClr w14:val="tx1"/>
                        </w14:solidFill>
                      </w14:textFill>
                    </w:rPr>
                  </w:pPr>
                  <w:r>
                    <w:rPr>
                      <w:rFonts w:hint="eastAsia"/>
                      <w:bCs/>
                      <w:color w:val="000000" w:themeColor="text1"/>
                      <w:lang w:bidi="ar"/>
                      <w14:textFill>
                        <w14:solidFill>
                          <w14:schemeClr w14:val="tx1"/>
                        </w14:solidFill>
                      </w14:textFill>
                    </w:rPr>
                    <w:t>0.17</w:t>
                  </w:r>
                </w:p>
                <w:p>
                  <w:pPr>
                    <w:widowControl/>
                    <w:adjustRightInd w:val="0"/>
                    <w:snapToGrid w:val="0"/>
                    <w:jc w:val="center"/>
                    <w:textAlignment w:val="center"/>
                    <w:rPr>
                      <w:bCs/>
                      <w:color w:val="000000" w:themeColor="text1"/>
                      <w:lang w:bidi="ar"/>
                      <w14:textFill>
                        <w14:solidFill>
                          <w14:schemeClr w14:val="tx1"/>
                        </w14:solidFill>
                      </w14:textFill>
                    </w:rPr>
                  </w:pPr>
                  <w:r>
                    <w:rPr>
                      <w:bCs/>
                      <w:color w:val="000000" w:themeColor="text1"/>
                      <w:lang w:bidi="ar"/>
                      <w14:textFill>
                        <w14:solidFill>
                          <w14:schemeClr w14:val="tx1"/>
                        </w14:solidFill>
                      </w14:textFill>
                    </w:rPr>
                    <w:t>t/a</w:t>
                  </w:r>
                </w:p>
              </w:tc>
              <w:tc>
                <w:tcPr>
                  <w:tcW w:w="243"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399" w:type="pct"/>
                  <w:vMerge w:val="continue"/>
                  <w:vAlign w:val="top"/>
                </w:tcPr>
                <w:p>
                  <w:pPr>
                    <w:autoSpaceDE w:val="0"/>
                    <w:autoSpaceDN w:val="0"/>
                    <w:adjustRightInd w:val="0"/>
                    <w:snapToGrid w:val="0"/>
                    <w:jc w:val="left"/>
                    <w:rPr>
                      <w:color w:val="000000" w:themeColor="text1"/>
                      <w14:textFill>
                        <w14:solidFill>
                          <w14:schemeClr w14:val="tx1"/>
                        </w14:solidFill>
                      </w14:textFill>
                    </w:rPr>
                  </w:pPr>
                </w:p>
              </w:tc>
              <w:tc>
                <w:tcPr>
                  <w:tcW w:w="475" w:type="pct"/>
                  <w:vAlign w:val="center"/>
                </w:tcPr>
                <w:p>
                  <w:pPr>
                    <w:widowControl/>
                    <w:adjustRightInd w:val="0"/>
                    <w:snapToGrid w:val="0"/>
                    <w:jc w:val="center"/>
                    <w:textAlignment w:val="center"/>
                    <w:rPr>
                      <w:bCs/>
                      <w:color w:val="000000" w:themeColor="text1"/>
                      <w:lang w:bidi="ar"/>
                      <w14:textFill>
                        <w14:solidFill>
                          <w14:schemeClr w14:val="tx1"/>
                        </w14:solidFill>
                      </w14:textFill>
                    </w:rPr>
                  </w:pPr>
                  <w:r>
                    <w:rPr>
                      <w:rFonts w:hint="eastAsia"/>
                      <w:bCs/>
                      <w:color w:val="000000" w:themeColor="text1"/>
                      <w:lang w:bidi="ar"/>
                      <w14:textFill>
                        <w14:solidFill>
                          <w14:schemeClr w14:val="tx1"/>
                        </w14:solidFill>
                      </w14:textFill>
                    </w:rPr>
                    <w:t>0.17</w:t>
                  </w:r>
                </w:p>
                <w:p>
                  <w:pPr>
                    <w:widowControl/>
                    <w:adjustRightInd w:val="0"/>
                    <w:snapToGrid w:val="0"/>
                    <w:jc w:val="center"/>
                    <w:textAlignment w:val="center"/>
                    <w:rPr>
                      <w:bCs/>
                      <w:color w:val="000000" w:themeColor="text1"/>
                      <w:lang w:bidi="ar"/>
                      <w14:textFill>
                        <w14:solidFill>
                          <w14:schemeClr w14:val="tx1"/>
                        </w14:solidFill>
                      </w14:textFill>
                    </w:rPr>
                  </w:pPr>
                  <w:r>
                    <w:rPr>
                      <w:bCs/>
                      <w:color w:val="000000" w:themeColor="text1"/>
                      <w:lang w:bidi="ar"/>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470" w:type="pct"/>
                  <w:vMerge w:val="continue"/>
                  <w:vAlign w:val="center"/>
                </w:tcPr>
                <w:p>
                  <w:pPr>
                    <w:widowControl/>
                    <w:adjustRightInd w:val="0"/>
                    <w:snapToGrid w:val="0"/>
                    <w:jc w:val="center"/>
                    <w:textAlignment w:val="center"/>
                    <w:rPr>
                      <w:rFonts w:hint="eastAsia"/>
                      <w:bCs/>
                      <w:color w:val="000000" w:themeColor="text1"/>
                      <w:kern w:val="0"/>
                      <w:lang w:bidi="en-US"/>
                      <w14:textFill>
                        <w14:solidFill>
                          <w14:schemeClr w14:val="tx1"/>
                        </w14:solidFill>
                      </w14:textFill>
                    </w:rPr>
                  </w:pPr>
                </w:p>
              </w:tc>
              <w:tc>
                <w:tcPr>
                  <w:tcW w:w="548" w:type="pct"/>
                  <w:vAlign w:val="center"/>
                </w:tcPr>
                <w:p>
                  <w:pPr>
                    <w:widowControl/>
                    <w:adjustRightInd w:val="0"/>
                    <w:snapToGrid w:val="0"/>
                    <w:jc w:val="center"/>
                    <w:textAlignment w:val="center"/>
                    <w:rPr>
                      <w:rFonts w:hint="default" w:eastAsia="宋体"/>
                      <w:bCs/>
                      <w:color w:val="000000" w:themeColor="text1"/>
                      <w:kern w:val="0"/>
                      <w:lang w:val="en-US" w:eastAsia="zh-CN" w:bidi="en-US"/>
                      <w14:textFill>
                        <w14:solidFill>
                          <w14:schemeClr w14:val="tx1"/>
                        </w14:solidFill>
                      </w14:textFill>
                    </w:rPr>
                  </w:pPr>
                  <w:r>
                    <w:rPr>
                      <w:rFonts w:hint="eastAsia"/>
                      <w:bCs/>
                      <w:color w:val="000000" w:themeColor="text1"/>
                      <w:kern w:val="0"/>
                      <w:lang w:val="en-US" w:eastAsia="zh-CN" w:bidi="en-US"/>
                      <w14:textFill>
                        <w14:solidFill>
                          <w14:schemeClr w14:val="tx1"/>
                        </w14:solidFill>
                      </w14:textFill>
                    </w:rPr>
                    <w:t>废切削液桶</w:t>
                  </w:r>
                </w:p>
              </w:tc>
              <w:tc>
                <w:tcPr>
                  <w:tcW w:w="275"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951" w:type="dxa"/>
                  <w:vAlign w:val="center"/>
                </w:tcPr>
                <w:p>
                  <w:pPr>
                    <w:autoSpaceDE w:val="0"/>
                    <w:autoSpaceDN w:val="0"/>
                    <w:adjustRightInd w:val="0"/>
                    <w:snapToGrid w:val="0"/>
                    <w:jc w:val="center"/>
                    <w:rPr>
                      <w:rFonts w:hint="eastAsia"/>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797" w:type="dxa"/>
                  <w:vAlign w:val="center"/>
                </w:tcPr>
                <w:p>
                  <w:pPr>
                    <w:adjustRightInd w:val="0"/>
                    <w:snapToGrid w:val="0"/>
                    <w:jc w:val="center"/>
                    <w:rPr>
                      <w:rFonts w:hint="eastAsia" w:cs="宋体"/>
                      <w:color w:val="000000" w:themeColor="text1"/>
                      <w:lang w:bidi="ar"/>
                      <w14:textFill>
                        <w14:solidFill>
                          <w14:schemeClr w14:val="tx1"/>
                        </w14:solidFill>
                      </w14:textFill>
                    </w:rPr>
                  </w:pPr>
                  <w:r>
                    <w:rPr>
                      <w:color w:val="000000" w:themeColor="text1"/>
                      <w:kern w:val="0"/>
                      <w14:textFill>
                        <w14:solidFill>
                          <w14:schemeClr w14:val="tx1"/>
                        </w14:solidFill>
                      </w14:textFill>
                    </w:rPr>
                    <w:t>900-041-49</w:t>
                  </w:r>
                </w:p>
              </w:tc>
              <w:tc>
                <w:tcPr>
                  <w:tcW w:w="506" w:type="pct"/>
                  <w:vAlign w:val="center"/>
                </w:tcPr>
                <w:p>
                  <w:pPr>
                    <w:topLinePunct/>
                    <w:adjustRightInd w:val="0"/>
                    <w:snapToGrid w:val="0"/>
                    <w:jc w:val="center"/>
                    <w:rPr>
                      <w:rFonts w:hint="eastAsia"/>
                      <w:color w:val="000000" w:themeColor="text1"/>
                      <w:kern w:val="0"/>
                      <w14:textFill>
                        <w14:solidFill>
                          <w14:schemeClr w14:val="tx1"/>
                        </w14:solidFill>
                      </w14:textFill>
                    </w:rPr>
                  </w:pPr>
                  <w:r>
                    <w:rPr>
                      <w:rFonts w:hint="eastAsia"/>
                      <w:color w:val="000000" w:themeColor="text1"/>
                      <w:kern w:val="0"/>
                      <w:lang w:val="en-US" w:eastAsia="zh-CN"/>
                      <w14:textFill>
                        <w14:solidFill>
                          <w14:schemeClr w14:val="tx1"/>
                        </w14:solidFill>
                      </w14:textFill>
                    </w:rPr>
                    <w:t>含</w:t>
                  </w:r>
                  <w:r>
                    <w:rPr>
                      <w:rFonts w:hint="eastAsia"/>
                      <w:color w:val="000000" w:themeColor="text1"/>
                      <w:kern w:val="0"/>
                      <w14:textFill>
                        <w14:solidFill>
                          <w14:schemeClr w14:val="tx1"/>
                        </w14:solidFill>
                      </w14:textFill>
                    </w:rPr>
                    <w:t>添加剂、矿物油等</w:t>
                  </w:r>
                </w:p>
              </w:tc>
              <w:tc>
                <w:tcPr>
                  <w:tcW w:w="268" w:type="pct"/>
                  <w:vAlign w:val="center"/>
                </w:tcPr>
                <w:p>
                  <w:pPr>
                    <w:autoSpaceDE w:val="0"/>
                    <w:autoSpaceDN w:val="0"/>
                    <w:adjustRightInd w:val="0"/>
                    <w:snapToGrid w:val="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固态</w:t>
                  </w:r>
                </w:p>
              </w:tc>
              <w:tc>
                <w:tcPr>
                  <w:tcW w:w="285" w:type="pct"/>
                  <w:vAlign w:val="center"/>
                </w:tcPr>
                <w:p>
                  <w:pPr>
                    <w:autoSpaceDE w:val="0"/>
                    <w:autoSpaceDN w:val="0"/>
                    <w:adjustRightInd w:val="0"/>
                    <w:snapToGrid w:val="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T</w:t>
                  </w:r>
                </w:p>
              </w:tc>
              <w:tc>
                <w:tcPr>
                  <w:tcW w:w="436" w:type="pct"/>
                  <w:vAlign w:val="center"/>
                </w:tcPr>
                <w:p>
                  <w:pPr>
                    <w:widowControl/>
                    <w:adjustRightInd w:val="0"/>
                    <w:snapToGrid w:val="0"/>
                    <w:jc w:val="center"/>
                    <w:textAlignment w:val="center"/>
                    <w:rPr>
                      <w:rFonts w:hint="eastAsia"/>
                      <w:bCs/>
                      <w:color w:val="000000" w:themeColor="text1"/>
                      <w:lang w:val="en-US" w:eastAsia="zh-CN" w:bidi="ar"/>
                      <w14:textFill>
                        <w14:solidFill>
                          <w14:schemeClr w14:val="tx1"/>
                        </w14:solidFill>
                      </w14:textFill>
                    </w:rPr>
                  </w:pPr>
                  <w:r>
                    <w:rPr>
                      <w:rFonts w:hint="eastAsia"/>
                      <w:bCs/>
                      <w:color w:val="000000" w:themeColor="text1"/>
                      <w:lang w:val="en-US" w:eastAsia="zh-CN" w:bidi="ar"/>
                      <w14:textFill>
                        <w14:solidFill>
                          <w14:schemeClr w14:val="tx1"/>
                        </w14:solidFill>
                      </w14:textFill>
                    </w:rPr>
                    <w:t>0.005</w:t>
                  </w:r>
                </w:p>
                <w:p>
                  <w:pPr>
                    <w:widowControl/>
                    <w:adjustRightInd w:val="0"/>
                    <w:snapToGrid w:val="0"/>
                    <w:jc w:val="center"/>
                    <w:textAlignment w:val="center"/>
                    <w:rPr>
                      <w:rFonts w:hint="default" w:eastAsia="宋体"/>
                      <w:bCs/>
                      <w:color w:val="000000" w:themeColor="text1"/>
                      <w:lang w:val="en-US" w:eastAsia="zh-CN" w:bidi="ar"/>
                      <w14:textFill>
                        <w14:solidFill>
                          <w14:schemeClr w14:val="tx1"/>
                        </w14:solidFill>
                      </w14:textFill>
                    </w:rPr>
                  </w:pPr>
                  <w:r>
                    <w:rPr>
                      <w:bCs/>
                      <w:color w:val="000000" w:themeColor="text1"/>
                      <w:lang w:bidi="ar"/>
                      <w14:textFill>
                        <w14:solidFill>
                          <w14:schemeClr w14:val="tx1"/>
                        </w14:solidFill>
                      </w14:textFill>
                    </w:rPr>
                    <w:t>t/a</w:t>
                  </w:r>
                </w:p>
              </w:tc>
              <w:tc>
                <w:tcPr>
                  <w:tcW w:w="243" w:type="pct"/>
                  <w:vMerge w:val="continue"/>
                  <w:vAlign w:val="center"/>
                </w:tcPr>
                <w:p>
                  <w:pPr>
                    <w:autoSpaceDE w:val="0"/>
                    <w:autoSpaceDN w:val="0"/>
                    <w:adjustRightInd w:val="0"/>
                    <w:snapToGrid w:val="0"/>
                    <w:jc w:val="center"/>
                    <w:rPr>
                      <w:color w:val="000000" w:themeColor="text1"/>
                      <w14:textFill>
                        <w14:solidFill>
                          <w14:schemeClr w14:val="tx1"/>
                        </w14:solidFill>
                      </w14:textFill>
                    </w:rPr>
                  </w:pPr>
                </w:p>
              </w:tc>
              <w:tc>
                <w:tcPr>
                  <w:tcW w:w="399" w:type="pct"/>
                  <w:vMerge w:val="continue"/>
                  <w:vAlign w:val="top"/>
                </w:tcPr>
                <w:p>
                  <w:pPr>
                    <w:autoSpaceDE w:val="0"/>
                    <w:autoSpaceDN w:val="0"/>
                    <w:adjustRightInd w:val="0"/>
                    <w:snapToGrid w:val="0"/>
                    <w:jc w:val="left"/>
                    <w:rPr>
                      <w:color w:val="000000" w:themeColor="text1"/>
                      <w14:textFill>
                        <w14:solidFill>
                          <w14:schemeClr w14:val="tx1"/>
                        </w14:solidFill>
                      </w14:textFill>
                    </w:rPr>
                  </w:pPr>
                </w:p>
              </w:tc>
              <w:tc>
                <w:tcPr>
                  <w:tcW w:w="475" w:type="pct"/>
                  <w:vAlign w:val="center"/>
                </w:tcPr>
                <w:p>
                  <w:pPr>
                    <w:widowControl/>
                    <w:adjustRightInd w:val="0"/>
                    <w:snapToGrid w:val="0"/>
                    <w:jc w:val="center"/>
                    <w:textAlignment w:val="center"/>
                    <w:rPr>
                      <w:rFonts w:hint="eastAsia"/>
                      <w:bCs/>
                      <w:color w:val="000000" w:themeColor="text1"/>
                      <w:lang w:val="en-US" w:eastAsia="zh-CN" w:bidi="ar"/>
                      <w14:textFill>
                        <w14:solidFill>
                          <w14:schemeClr w14:val="tx1"/>
                        </w14:solidFill>
                      </w14:textFill>
                    </w:rPr>
                  </w:pPr>
                  <w:r>
                    <w:rPr>
                      <w:rFonts w:hint="eastAsia"/>
                      <w:bCs/>
                      <w:color w:val="000000" w:themeColor="text1"/>
                      <w:lang w:val="en-US" w:eastAsia="zh-CN" w:bidi="ar"/>
                      <w14:textFill>
                        <w14:solidFill>
                          <w14:schemeClr w14:val="tx1"/>
                        </w14:solidFill>
                      </w14:textFill>
                    </w:rPr>
                    <w:t>0.005</w:t>
                  </w:r>
                </w:p>
                <w:p>
                  <w:pPr>
                    <w:widowControl/>
                    <w:adjustRightInd w:val="0"/>
                    <w:snapToGrid w:val="0"/>
                    <w:jc w:val="center"/>
                    <w:textAlignment w:val="center"/>
                    <w:rPr>
                      <w:bCs/>
                      <w:color w:val="000000" w:themeColor="text1"/>
                      <w:lang w:bidi="ar"/>
                      <w14:textFill>
                        <w14:solidFill>
                          <w14:schemeClr w14:val="tx1"/>
                        </w14:solidFill>
                      </w14:textFill>
                    </w:rPr>
                  </w:pPr>
                  <w:r>
                    <w:rPr>
                      <w:bCs/>
                      <w:color w:val="000000" w:themeColor="text1"/>
                      <w:lang w:bidi="ar"/>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470"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bCs/>
                      <w:color w:val="000000" w:themeColor="text1"/>
                      <w:kern w:val="0"/>
                      <w:lang w:bidi="en-US"/>
                      <w14:textFill>
                        <w14:solidFill>
                          <w14:schemeClr w14:val="tx1"/>
                        </w14:solidFill>
                      </w14:textFill>
                    </w:rPr>
                    <w:t>员工生活</w:t>
                  </w:r>
                </w:p>
              </w:tc>
              <w:tc>
                <w:tcPr>
                  <w:tcW w:w="548"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bCs/>
                      <w:color w:val="000000" w:themeColor="text1"/>
                      <w:kern w:val="0"/>
                      <w:lang w:bidi="en-US"/>
                      <w14:textFill>
                        <w14:solidFill>
                          <w14:schemeClr w14:val="tx1"/>
                        </w14:solidFill>
                      </w14:textFill>
                    </w:rPr>
                    <w:t>生活垃圾</w:t>
                  </w:r>
                </w:p>
              </w:tc>
              <w:tc>
                <w:tcPr>
                  <w:tcW w:w="275"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生活废物</w:t>
                  </w:r>
                </w:p>
              </w:tc>
              <w:tc>
                <w:tcPr>
                  <w:tcW w:w="593"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497"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506"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268" w:type="pct"/>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285"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436"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15</w:t>
                  </w:r>
                </w:p>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t/a</w:t>
                  </w:r>
                </w:p>
              </w:tc>
              <w:tc>
                <w:tcPr>
                  <w:tcW w:w="243" w:type="pct"/>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垃圾桶</w:t>
                  </w:r>
                </w:p>
              </w:tc>
              <w:tc>
                <w:tcPr>
                  <w:tcW w:w="399" w:type="pct"/>
                  <w:vAlign w:val="center"/>
                </w:tcPr>
                <w:p>
                  <w:pPr>
                    <w:autoSpaceDE w:val="0"/>
                    <w:autoSpaceDN w:val="0"/>
                    <w:adjustRightInd w:val="0"/>
                    <w:snapToGrid w:val="0"/>
                    <w:jc w:val="center"/>
                    <w:rPr>
                      <w:color w:val="000000" w:themeColor="text1"/>
                      <w14:textFill>
                        <w14:solidFill>
                          <w14:schemeClr w14:val="tx1"/>
                        </w14:solidFill>
                      </w14:textFill>
                    </w:rPr>
                  </w:pPr>
                  <w:r>
                    <w:rPr>
                      <w:bCs/>
                      <w:color w:val="000000" w:themeColor="text1"/>
                      <w:kern w:val="0"/>
                      <w:lang w:bidi="en-US"/>
                      <w14:textFill>
                        <w14:solidFill>
                          <w14:schemeClr w14:val="tx1"/>
                        </w14:solidFill>
                      </w14:textFill>
                    </w:rPr>
                    <w:t>交由环卫部门统一清运</w:t>
                  </w:r>
                </w:p>
              </w:tc>
              <w:tc>
                <w:tcPr>
                  <w:tcW w:w="475" w:type="pct"/>
                  <w:vAlign w:val="center"/>
                </w:tcPr>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15</w:t>
                  </w:r>
                </w:p>
                <w:p>
                  <w:pPr>
                    <w:widowControl/>
                    <w:adjustRightInd w:val="0"/>
                    <w:snapToGrid w:val="0"/>
                    <w:jc w:val="center"/>
                    <w:textAlignment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t/a</w:t>
                  </w:r>
                </w:p>
              </w:tc>
            </w:tr>
          </w:tbl>
          <w:p>
            <w:pPr>
              <w:widowControl/>
              <w:spacing w:line="360" w:lineRule="auto"/>
              <w:rPr>
                <w:color w:val="000000" w:themeColor="text1"/>
                <w:kern w:val="0"/>
                <w14:textFill>
                  <w14:solidFill>
                    <w14:schemeClr w14:val="tx1"/>
                  </w14:solidFill>
                </w14:textFill>
              </w:rPr>
            </w:pPr>
            <w:r>
              <w:rPr>
                <w:color w:val="000000" w:themeColor="text1"/>
                <w:kern w:val="0"/>
                <w14:textFill>
                  <w14:solidFill>
                    <w14:schemeClr w14:val="tx1"/>
                  </w14:solidFill>
                </w14:textFill>
              </w:rPr>
              <w:t>备注：危险特性，包括腐蚀性（Corrosivity</w:t>
            </w:r>
            <w:r>
              <w:rPr>
                <w:rFonts w:hint="eastAsia"/>
                <w:color w:val="000000" w:themeColor="text1"/>
                <w:kern w:val="0"/>
                <w14:textFill>
                  <w14:solidFill>
                    <w14:schemeClr w14:val="tx1"/>
                  </w14:solidFill>
                </w14:textFill>
              </w:rPr>
              <w:t>，</w:t>
            </w:r>
            <w:r>
              <w:rPr>
                <w:color w:val="000000" w:themeColor="text1"/>
                <w:kern w:val="0"/>
                <w14:textFill>
                  <w14:solidFill>
                    <w14:schemeClr w14:val="tx1"/>
                  </w14:solidFill>
                </w14:textFill>
              </w:rPr>
              <w:t>C）、毒性（Toxicity</w:t>
            </w:r>
            <w:r>
              <w:rPr>
                <w:rFonts w:hint="eastAsia"/>
                <w:color w:val="000000" w:themeColor="text1"/>
                <w:kern w:val="0"/>
                <w14:textFill>
                  <w14:solidFill>
                    <w14:schemeClr w14:val="tx1"/>
                  </w14:solidFill>
                </w14:textFill>
              </w:rPr>
              <w:t>，</w:t>
            </w:r>
            <w:r>
              <w:rPr>
                <w:color w:val="000000" w:themeColor="text1"/>
                <w:kern w:val="0"/>
                <w14:textFill>
                  <w14:solidFill>
                    <w14:schemeClr w14:val="tx1"/>
                  </w14:solidFill>
                </w14:textFill>
              </w:rPr>
              <w:t>T）、易燃性（Ignitability</w:t>
            </w:r>
            <w:r>
              <w:rPr>
                <w:rFonts w:hint="eastAsia"/>
                <w:color w:val="000000" w:themeColor="text1"/>
                <w:kern w:val="0"/>
                <w14:textFill>
                  <w14:solidFill>
                    <w14:schemeClr w14:val="tx1"/>
                  </w14:solidFill>
                </w14:textFill>
              </w:rPr>
              <w:t>，</w:t>
            </w:r>
            <w:r>
              <w:rPr>
                <w:color w:val="000000" w:themeColor="text1"/>
                <w:kern w:val="0"/>
                <w14:textFill>
                  <w14:solidFill>
                    <w14:schemeClr w14:val="tx1"/>
                  </w14:solidFill>
                </w14:textFill>
              </w:rPr>
              <w:t xml:space="preserve"> I）、反应性（Reactivity,</w:t>
            </w:r>
            <w:r>
              <w:rPr>
                <w:rFonts w:hint="eastAsia"/>
                <w:color w:val="000000" w:themeColor="text1"/>
                <w:kern w:val="0"/>
                <w14:textFill>
                  <w14:solidFill>
                    <w14:schemeClr w14:val="tx1"/>
                  </w14:solidFill>
                </w14:textFill>
              </w:rPr>
              <w:t>，</w:t>
            </w:r>
            <w:r>
              <w:rPr>
                <w:color w:val="000000" w:themeColor="text1"/>
                <w:kern w:val="0"/>
                <w14:textFill>
                  <w14:solidFill>
                    <w14:schemeClr w14:val="tx1"/>
                  </w14:solidFill>
                </w14:textFill>
              </w:rPr>
              <w:t>R）和感染性（Infectivity</w:t>
            </w:r>
            <w:r>
              <w:rPr>
                <w:rFonts w:hint="eastAsia"/>
                <w:color w:val="000000" w:themeColor="text1"/>
                <w:kern w:val="0"/>
                <w14:textFill>
                  <w14:solidFill>
                    <w14:schemeClr w14:val="tx1"/>
                  </w14:solidFill>
                </w14:textFill>
              </w:rPr>
              <w:t>，</w:t>
            </w:r>
            <w:r>
              <w:rPr>
                <w:color w:val="000000" w:themeColor="text1"/>
                <w:kern w:val="0"/>
                <w14:textFill>
                  <w14:solidFill>
                    <w14:schemeClr w14:val="tx1"/>
                  </w14:solidFill>
                </w14:textFill>
              </w:rPr>
              <w:t>In）</w:t>
            </w:r>
          </w:p>
          <w:p>
            <w:pPr>
              <w:snapToGrid w:val="0"/>
              <w:spacing w:line="360" w:lineRule="auto"/>
              <w:ind w:firstLine="42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（2）环境管理要求</w:t>
            </w:r>
          </w:p>
          <w:p>
            <w:pPr>
              <w:adjustRightInd w:val="0"/>
              <w:snapToGrid w:val="0"/>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项目</w:t>
            </w:r>
            <w:r>
              <w:rPr>
                <w:bCs/>
                <w:color w:val="000000" w:themeColor="text1"/>
                <w14:textFill>
                  <w14:solidFill>
                    <w14:schemeClr w14:val="tx1"/>
                  </w14:solidFill>
                </w14:textFill>
              </w:rPr>
              <w:t>员工的生活垃圾必须按照指定地点堆放在生活垃圾堆放点，与当地环卫部门联系，每日及时清理、转运、压缩，作统一处理。</w:t>
            </w:r>
          </w:p>
          <w:p>
            <w:pPr>
              <w:pStyle w:val="918"/>
              <w:adjustRightInd w:val="0"/>
              <w:snapToGrid w:val="0"/>
              <w:ind w:firstLine="420"/>
              <w:rPr>
                <w:color w:val="000000" w:themeColor="text1"/>
                <w:sz w:val="21"/>
                <w:szCs w:val="21"/>
                <w14:textFill>
                  <w14:solidFill>
                    <w14:schemeClr w14:val="tx1"/>
                  </w14:solidFill>
                </w14:textFill>
              </w:rPr>
            </w:pPr>
            <w:r>
              <w:rPr>
                <w:rFonts w:hint="eastAsia"/>
                <w:bCs w:val="0"/>
                <w:color w:val="000000" w:themeColor="text1"/>
                <w:sz w:val="21"/>
                <w:szCs w:val="21"/>
                <w14:textFill>
                  <w14:solidFill>
                    <w14:schemeClr w14:val="tx1"/>
                  </w14:solidFill>
                </w14:textFill>
              </w:rPr>
              <w:t>项目一般工业固体废物经分类收集后</w:t>
            </w:r>
            <w:r>
              <w:rPr>
                <w:bCs w:val="0"/>
                <w:color w:val="000000" w:themeColor="text1"/>
                <w:sz w:val="21"/>
                <w:szCs w:val="21"/>
                <w14:textFill>
                  <w14:solidFill>
                    <w14:schemeClr w14:val="tx1"/>
                  </w14:solidFill>
                </w14:textFill>
              </w:rPr>
              <w:t>尽量回收利用，不能回用的委托相关再生资源回收单位进行回收利用</w:t>
            </w:r>
            <w:r>
              <w:rPr>
                <w:rFonts w:hint="eastAsia"/>
                <w:bCs w:val="0"/>
                <w:color w:val="000000" w:themeColor="text1"/>
                <w:sz w:val="21"/>
                <w:szCs w:val="21"/>
                <w14:textFill>
                  <w14:solidFill>
                    <w14:schemeClr w14:val="tx1"/>
                  </w14:solidFill>
                </w14:textFill>
              </w:rPr>
              <w:t>。一般工业固体废物临时存放区实施分类投放、分类收集、分类运输和分类处置，同时保持分类收集容器完好整洁和正常使用。</w:t>
            </w:r>
            <w:r>
              <w:rPr>
                <w:rFonts w:hint="eastAsia"/>
                <w:color w:val="000000" w:themeColor="text1"/>
                <w:sz w:val="21"/>
                <w:szCs w:val="21"/>
                <w14:textFill>
                  <w14:solidFill>
                    <w14:schemeClr w14:val="tx1"/>
                  </w14:solidFill>
                </w14:textFill>
              </w:rPr>
              <w:t>一般工业固废仓库的建设应满足《一般工业固体废物贮存和填埋污染控制标准》（GB18599-2020）的相关要求。具体为：贮存区采取防风防雨措施；各类固废应分类收集；贮存区按照《环境保护图形标志——固体废物贮存（处置）场》（GB15562.2）的要求设置环保图形标志；指定专人进行日常管理。</w:t>
            </w:r>
          </w:p>
          <w:p>
            <w:pPr>
              <w:adjustRightInd w:val="0"/>
              <w:snapToGrid w:val="0"/>
              <w:spacing w:line="360" w:lineRule="auto"/>
              <w:ind w:firstLine="42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项目危险废物经收集后交由有危险废物回收处理资质的单位外运处理。建设单位应委托具有相应资质的运输单位和利用处置经营单位，签订委托合同，依法委托运输、利用处置危险废物。在委托时，应详细核实运输单位、车辆、驾驶员及押运员的资质，并根据废物特性，选择运输工具，严防二次污染；应详细核实经营单位资质，严禁委托不具资质或资质不符的单位处置。转移前，产生单位应制定转移计划，向环保主管部门报备并领取联单；转移后，应按照转移实际，做到一转移一联单，并及时向环保主管部门提交转移联单，联单保存应在五年以上。</w:t>
            </w:r>
          </w:p>
          <w:p>
            <w:pPr>
              <w:adjustRightInd w:val="0"/>
              <w:snapToGrid w:val="0"/>
              <w:spacing w:line="360" w:lineRule="auto"/>
              <w:ind w:firstLine="42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厂区需要按照《危险废物贮存污染控制标准》(GB18597-2001，2013年修正)的有关规定对危险废物使用专门额容器收集、盛装。装运危险废物的容器能有效地防止渗漏、扩散。装有危险废物的容器贴有标签，在标签上详细标明危险废物的名称、重量、成分、特性以及发生泄漏、扩散污染事故时的应急措施和补救方法。</w:t>
            </w:r>
            <w:r>
              <w:rPr>
                <w:bCs/>
                <w:color w:val="000000" w:themeColor="text1"/>
                <w14:textFill>
                  <w14:solidFill>
                    <w14:schemeClr w14:val="tx1"/>
                  </w14:solidFill>
                </w14:textFill>
              </w:rPr>
              <w:t>为了防止二次污染，危险废物暂存场应按照《危险废物贮存污染控制标准》（GB18597-2001）及其修改单中的相关规范建设。</w:t>
            </w:r>
          </w:p>
          <w:p>
            <w:pPr>
              <w:adjustRightInd w:val="0"/>
              <w:snapToGrid w:val="0"/>
              <w:spacing w:line="360" w:lineRule="auto"/>
              <w:ind w:firstLine="42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w:t>
            </w:r>
            <w:r>
              <w:rPr>
                <w:bCs/>
                <w:color w:val="000000" w:themeColor="text1"/>
                <w14:textFill>
                  <w14:solidFill>
                    <w14:schemeClr w14:val="tx1"/>
                  </w14:solidFill>
                </w14:textFill>
              </w:rPr>
              <w:t>对危险废物应建造专用的危险废物贮存设施。建设单位拟在项目</w:t>
            </w:r>
            <w:r>
              <w:rPr>
                <w:rFonts w:hint="eastAsia"/>
                <w:bCs/>
                <w:color w:val="000000" w:themeColor="text1"/>
                <w14:textFill>
                  <w14:solidFill>
                    <w14:schemeClr w14:val="tx1"/>
                  </w14:solidFill>
                </w14:textFill>
              </w:rPr>
              <w:t>生产车间</w:t>
            </w:r>
            <w:r>
              <w:rPr>
                <w:bCs/>
                <w:color w:val="000000" w:themeColor="text1"/>
                <w14:textFill>
                  <w14:solidFill>
                    <w14:schemeClr w14:val="tx1"/>
                  </w14:solidFill>
                </w14:textFill>
              </w:rPr>
              <w:t>建设专用于危险废物暂存的存放室，该存放室干燥、阴凉，可避免阳关直射危险废物。</w:t>
            </w:r>
          </w:p>
          <w:p>
            <w:pPr>
              <w:adjustRightInd w:val="0"/>
              <w:snapToGrid w:val="0"/>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w:t>
            </w:r>
            <w:r>
              <w:rPr>
                <w:bCs/>
                <w:color w:val="000000" w:themeColor="text1"/>
                <w14:textFill>
                  <w14:solidFill>
                    <w14:schemeClr w14:val="tx1"/>
                  </w14:solidFill>
                </w14:textFill>
              </w:rPr>
              <w:t>无法装入常用容器的危险废物可用防漏胶袋等盛装。</w:t>
            </w:r>
          </w:p>
          <w:p>
            <w:pPr>
              <w:adjustRightInd w:val="0"/>
              <w:snapToGrid w:val="0"/>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w:t>
            </w:r>
            <w:r>
              <w:rPr>
                <w:bCs/>
                <w:color w:val="000000" w:themeColor="text1"/>
                <w14:textFill>
                  <w14:solidFill>
                    <w14:schemeClr w14:val="tx1"/>
                  </w14:solidFill>
                </w14:textFill>
              </w:rPr>
              <w:t>禁止将不相容（相互反应）的危险废物在同一容器内混装。</w:t>
            </w:r>
          </w:p>
          <w:p>
            <w:pPr>
              <w:adjustRightInd w:val="0"/>
              <w:snapToGrid w:val="0"/>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w:t>
            </w:r>
            <w:r>
              <w:rPr>
                <w:bCs/>
                <w:color w:val="000000" w:themeColor="text1"/>
                <w14:textFill>
                  <w14:solidFill>
                    <w14:schemeClr w14:val="tx1"/>
                  </w14:solidFill>
                </w14:textFill>
              </w:rPr>
              <w:t>盛装危险废物的容器上必须粘贴符合标准附录A所示的标签。</w:t>
            </w:r>
          </w:p>
          <w:p>
            <w:pPr>
              <w:adjustRightInd w:val="0"/>
              <w:snapToGrid w:val="0"/>
              <w:spacing w:line="360" w:lineRule="auto"/>
              <w:ind w:firstLine="42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（5）</w:t>
            </w:r>
            <w:r>
              <w:rPr>
                <w:bCs/>
                <w:color w:val="000000" w:themeColor="text1"/>
                <w14:textFill>
                  <w14:solidFill>
                    <w14:schemeClr w14:val="tx1"/>
                  </w14:solidFill>
                </w14:textFill>
              </w:rPr>
              <w:t>危废暂存间地面应防腐防渗，各类危废应分区暂存，其中液态危废暂存区应设围堰。</w:t>
            </w:r>
          </w:p>
          <w:p>
            <w:pPr>
              <w:adjustRightInd w:val="0"/>
              <w:snapToGrid w:val="0"/>
              <w:spacing w:line="360" w:lineRule="auto"/>
              <w:ind w:firstLine="42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本</w:t>
            </w:r>
            <w:r>
              <w:rPr>
                <w:bCs/>
                <w:color w:val="000000" w:themeColor="text1"/>
                <w14:textFill>
                  <w14:solidFill>
                    <w14:schemeClr w14:val="tx1"/>
                  </w14:solidFill>
                </w14:textFill>
              </w:rPr>
              <w:t>项目严格按照《危险废物贮存污染控制标准》（GB18597-2001）及其修改单对危险废物进行收集、暂存，并委托持有《危险废物经营许可证》的单位进行无害化处理处置，采取上述措施防治后，项目的危险废物对周围环境基本无影响。</w:t>
            </w:r>
          </w:p>
          <w:p>
            <w:pPr>
              <w:widowControl/>
              <w:tabs>
                <w:tab w:val="left" w:pos="0"/>
              </w:tabs>
              <w:adjustRightInd w:val="0"/>
              <w:snapToGrid w:val="0"/>
              <w:spacing w:line="360" w:lineRule="auto"/>
              <w:jc w:val="center"/>
              <w:rPr>
                <w:b/>
                <w:color w:val="000000" w:themeColor="text1"/>
                <w:szCs w:val="22"/>
                <w14:textFill>
                  <w14:solidFill>
                    <w14:schemeClr w14:val="tx1"/>
                  </w14:solidFill>
                </w14:textFill>
              </w:rPr>
            </w:pPr>
            <w:r>
              <w:rPr>
                <w:rFonts w:hint="eastAsia"/>
                <w:b/>
                <w:color w:val="000000" w:themeColor="text1"/>
                <w:szCs w:val="22"/>
                <w14:textFill>
                  <w14:solidFill>
                    <w14:schemeClr w14:val="tx1"/>
                  </w14:solidFill>
                </w14:textFill>
              </w:rPr>
              <w:t>表4-23 项目危险废物贮存场所（设施）基本情况表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3"/>
              <w:gridCol w:w="1189"/>
              <w:gridCol w:w="925"/>
              <w:gridCol w:w="756"/>
              <w:gridCol w:w="835"/>
              <w:gridCol w:w="802"/>
              <w:gridCol w:w="813"/>
              <w:gridCol w:w="802"/>
              <w:gridCol w:w="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93" w:type="dxa"/>
                  <w:vAlign w:val="center"/>
                </w:tcPr>
                <w:p>
                  <w:pPr>
                    <w:adjustRightInd w:val="0"/>
                    <w:snapToGrid w:val="0"/>
                    <w:jc w:val="center"/>
                    <w:rPr>
                      <w:b/>
                      <w:color w:val="000000" w:themeColor="text1"/>
                      <w:kern w:val="0"/>
                      <w14:textFill>
                        <w14:solidFill>
                          <w14:schemeClr w14:val="tx1"/>
                        </w14:solidFill>
                      </w14:textFill>
                    </w:rPr>
                  </w:pPr>
                  <w:r>
                    <w:rPr>
                      <w:rFonts w:hAnsi="宋体"/>
                      <w:b/>
                      <w:color w:val="000000" w:themeColor="text1"/>
                      <w:kern w:val="0"/>
                      <w14:textFill>
                        <w14:solidFill>
                          <w14:schemeClr w14:val="tx1"/>
                        </w14:solidFill>
                      </w14:textFill>
                    </w:rPr>
                    <w:t>危险废物名称</w:t>
                  </w:r>
                </w:p>
              </w:tc>
              <w:tc>
                <w:tcPr>
                  <w:tcW w:w="1189" w:type="dxa"/>
                  <w:vAlign w:val="center"/>
                </w:tcPr>
                <w:p>
                  <w:pPr>
                    <w:adjustRightInd w:val="0"/>
                    <w:snapToGrid w:val="0"/>
                    <w:jc w:val="center"/>
                    <w:rPr>
                      <w:b/>
                      <w:color w:val="000000" w:themeColor="text1"/>
                      <w:kern w:val="0"/>
                      <w14:textFill>
                        <w14:solidFill>
                          <w14:schemeClr w14:val="tx1"/>
                        </w14:solidFill>
                      </w14:textFill>
                    </w:rPr>
                  </w:pPr>
                  <w:r>
                    <w:rPr>
                      <w:rFonts w:hAnsi="宋体"/>
                      <w:b/>
                      <w:color w:val="000000" w:themeColor="text1"/>
                      <w:kern w:val="0"/>
                      <w14:textFill>
                        <w14:solidFill>
                          <w14:schemeClr w14:val="tx1"/>
                        </w14:solidFill>
                      </w14:textFill>
                    </w:rPr>
                    <w:t>废物类别</w:t>
                  </w:r>
                </w:p>
              </w:tc>
              <w:tc>
                <w:tcPr>
                  <w:tcW w:w="925" w:type="dxa"/>
                  <w:vAlign w:val="center"/>
                </w:tcPr>
                <w:p>
                  <w:pPr>
                    <w:adjustRightInd w:val="0"/>
                    <w:snapToGrid w:val="0"/>
                    <w:jc w:val="center"/>
                    <w:rPr>
                      <w:b/>
                      <w:color w:val="000000" w:themeColor="text1"/>
                      <w:kern w:val="0"/>
                      <w14:textFill>
                        <w14:solidFill>
                          <w14:schemeClr w14:val="tx1"/>
                        </w14:solidFill>
                      </w14:textFill>
                    </w:rPr>
                  </w:pPr>
                  <w:r>
                    <w:rPr>
                      <w:rFonts w:hAnsi="宋体"/>
                      <w:b/>
                      <w:color w:val="000000" w:themeColor="text1"/>
                      <w:kern w:val="0"/>
                      <w14:textFill>
                        <w14:solidFill>
                          <w14:schemeClr w14:val="tx1"/>
                        </w14:solidFill>
                      </w14:textFill>
                    </w:rPr>
                    <w:t>废物代码</w:t>
                  </w:r>
                </w:p>
              </w:tc>
              <w:tc>
                <w:tcPr>
                  <w:tcW w:w="756" w:type="dxa"/>
                  <w:vAlign w:val="center"/>
                </w:tcPr>
                <w:p>
                  <w:pPr>
                    <w:adjustRightInd w:val="0"/>
                    <w:snapToGrid w:val="0"/>
                    <w:jc w:val="center"/>
                    <w:rPr>
                      <w:b/>
                      <w:color w:val="000000" w:themeColor="text1"/>
                      <w:kern w:val="0"/>
                      <w14:textFill>
                        <w14:solidFill>
                          <w14:schemeClr w14:val="tx1"/>
                        </w14:solidFill>
                      </w14:textFill>
                    </w:rPr>
                  </w:pPr>
                  <w:r>
                    <w:rPr>
                      <w:rFonts w:hAnsi="宋体"/>
                      <w:b/>
                      <w:color w:val="000000" w:themeColor="text1"/>
                      <w:kern w:val="0"/>
                      <w14:textFill>
                        <w14:solidFill>
                          <w14:schemeClr w14:val="tx1"/>
                        </w14:solidFill>
                      </w14:textFill>
                    </w:rPr>
                    <w:t>贮存场所</w:t>
                  </w:r>
                </w:p>
              </w:tc>
              <w:tc>
                <w:tcPr>
                  <w:tcW w:w="835" w:type="dxa"/>
                  <w:vAlign w:val="center"/>
                </w:tcPr>
                <w:p>
                  <w:pPr>
                    <w:adjustRightInd w:val="0"/>
                    <w:snapToGrid w:val="0"/>
                    <w:jc w:val="center"/>
                    <w:rPr>
                      <w:b/>
                      <w:color w:val="000000" w:themeColor="text1"/>
                      <w:kern w:val="0"/>
                      <w14:textFill>
                        <w14:solidFill>
                          <w14:schemeClr w14:val="tx1"/>
                        </w14:solidFill>
                      </w14:textFill>
                    </w:rPr>
                  </w:pPr>
                  <w:r>
                    <w:rPr>
                      <w:rFonts w:hAnsi="宋体"/>
                      <w:b/>
                      <w:color w:val="000000" w:themeColor="text1"/>
                      <w:kern w:val="0"/>
                      <w14:textFill>
                        <w14:solidFill>
                          <w14:schemeClr w14:val="tx1"/>
                        </w14:solidFill>
                      </w14:textFill>
                    </w:rPr>
                    <w:t>位置</w:t>
                  </w:r>
                </w:p>
              </w:tc>
              <w:tc>
                <w:tcPr>
                  <w:tcW w:w="802" w:type="dxa"/>
                  <w:vAlign w:val="center"/>
                </w:tcPr>
                <w:p>
                  <w:pPr>
                    <w:adjustRightInd w:val="0"/>
                    <w:snapToGrid w:val="0"/>
                    <w:jc w:val="center"/>
                    <w:rPr>
                      <w:b/>
                      <w:color w:val="000000" w:themeColor="text1"/>
                      <w:kern w:val="0"/>
                      <w14:textFill>
                        <w14:solidFill>
                          <w14:schemeClr w14:val="tx1"/>
                        </w14:solidFill>
                      </w14:textFill>
                    </w:rPr>
                  </w:pPr>
                  <w:r>
                    <w:rPr>
                      <w:rFonts w:hAnsi="宋体"/>
                      <w:b/>
                      <w:color w:val="000000" w:themeColor="text1"/>
                      <w:kern w:val="0"/>
                      <w14:textFill>
                        <w14:solidFill>
                          <w14:schemeClr w14:val="tx1"/>
                        </w14:solidFill>
                      </w14:textFill>
                    </w:rPr>
                    <w:t>占地面积</w:t>
                  </w:r>
                </w:p>
              </w:tc>
              <w:tc>
                <w:tcPr>
                  <w:tcW w:w="813" w:type="dxa"/>
                  <w:vAlign w:val="center"/>
                </w:tcPr>
                <w:p>
                  <w:pPr>
                    <w:adjustRightInd w:val="0"/>
                    <w:snapToGrid w:val="0"/>
                    <w:jc w:val="center"/>
                    <w:rPr>
                      <w:b/>
                      <w:color w:val="000000" w:themeColor="text1"/>
                      <w:kern w:val="0"/>
                      <w14:textFill>
                        <w14:solidFill>
                          <w14:schemeClr w14:val="tx1"/>
                        </w14:solidFill>
                      </w14:textFill>
                    </w:rPr>
                  </w:pPr>
                  <w:r>
                    <w:rPr>
                      <w:rFonts w:hAnsi="宋体"/>
                      <w:b/>
                      <w:color w:val="000000" w:themeColor="text1"/>
                      <w:kern w:val="0"/>
                      <w14:textFill>
                        <w14:solidFill>
                          <w14:schemeClr w14:val="tx1"/>
                        </w14:solidFill>
                      </w14:textFill>
                    </w:rPr>
                    <w:t>贮存方式</w:t>
                  </w:r>
                </w:p>
              </w:tc>
              <w:tc>
                <w:tcPr>
                  <w:tcW w:w="802" w:type="dxa"/>
                  <w:vAlign w:val="center"/>
                </w:tcPr>
                <w:p>
                  <w:pPr>
                    <w:adjustRightInd w:val="0"/>
                    <w:snapToGrid w:val="0"/>
                    <w:jc w:val="center"/>
                    <w:rPr>
                      <w:b/>
                      <w:color w:val="000000" w:themeColor="text1"/>
                      <w:kern w:val="0"/>
                      <w14:textFill>
                        <w14:solidFill>
                          <w14:schemeClr w14:val="tx1"/>
                        </w14:solidFill>
                      </w14:textFill>
                    </w:rPr>
                  </w:pPr>
                  <w:r>
                    <w:rPr>
                      <w:rFonts w:hAnsi="宋体"/>
                      <w:b/>
                      <w:color w:val="000000" w:themeColor="text1"/>
                      <w:kern w:val="0"/>
                      <w14:textFill>
                        <w14:solidFill>
                          <w14:schemeClr w14:val="tx1"/>
                        </w14:solidFill>
                      </w14:textFill>
                    </w:rPr>
                    <w:t>贮存能力</w:t>
                  </w:r>
                </w:p>
              </w:tc>
              <w:tc>
                <w:tcPr>
                  <w:tcW w:w="802" w:type="dxa"/>
                  <w:vAlign w:val="center"/>
                </w:tcPr>
                <w:p>
                  <w:pPr>
                    <w:pStyle w:val="711"/>
                    <w:widowControl w:val="0"/>
                    <w:contextualSpacing/>
                    <w:jc w:val="center"/>
                    <w:rPr>
                      <w:rFonts w:ascii="Times New Roman" w:hAnsi="Times New Roman"/>
                      <w:b/>
                      <w:color w:val="000000" w:themeColor="text1"/>
                      <w:kern w:val="2"/>
                      <w:sz w:val="18"/>
                      <w:szCs w:val="18"/>
                      <w14:textFill>
                        <w14:solidFill>
                          <w14:schemeClr w14:val="tx1"/>
                        </w14:solidFill>
                      </w14:textFill>
                    </w:rPr>
                  </w:pPr>
                  <w:r>
                    <w:rPr>
                      <w:rFonts w:ascii="Times New Roman" w:hAnsi="Times New Roman"/>
                      <w:b/>
                      <w:color w:val="000000" w:themeColor="text1"/>
                      <w:kern w:val="2"/>
                      <w:sz w:val="18"/>
                      <w:szCs w:val="18"/>
                      <w14:textFill>
                        <w14:solidFill>
                          <w14:schemeClr w14:val="tx1"/>
                        </w14:solidFill>
                      </w14:textFill>
                    </w:rPr>
                    <w:t>贮存周期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093" w:type="dxa"/>
                  <w:vAlign w:val="center"/>
                </w:tcPr>
                <w:p>
                  <w:pPr>
                    <w:adjustRightInd w:val="0"/>
                    <w:snapToGrid w:val="0"/>
                    <w:jc w:val="center"/>
                    <w:rPr>
                      <w:rFonts w:hAnsi="宋体"/>
                      <w:color w:val="000000" w:themeColor="text1"/>
                      <w14:textFill>
                        <w14:solidFill>
                          <w14:schemeClr w14:val="tx1"/>
                        </w14:solidFill>
                      </w14:textFill>
                    </w:rPr>
                  </w:pPr>
                  <w:r>
                    <w:rPr>
                      <w:rFonts w:hint="eastAsia"/>
                      <w:color w:val="000000" w:themeColor="text1"/>
                      <w14:textFill>
                        <w14:solidFill>
                          <w14:schemeClr w14:val="tx1"/>
                        </w14:solidFill>
                      </w14:textFill>
                    </w:rPr>
                    <w:t>废漆桶</w:t>
                  </w:r>
                </w:p>
              </w:tc>
              <w:tc>
                <w:tcPr>
                  <w:tcW w:w="1189" w:type="dxa"/>
                  <w:vAlign w:val="center"/>
                </w:tcPr>
                <w:p>
                  <w:pPr>
                    <w:autoSpaceDE w:val="0"/>
                    <w:autoSpaceDN w:val="0"/>
                    <w:adjustRightInd w:val="0"/>
                    <w:snapToGrid w:val="0"/>
                    <w:jc w:val="center"/>
                    <w:rPr>
                      <w:color w:val="000000" w:themeColor="text1"/>
                      <w:kern w:val="0"/>
                      <w14:textFill>
                        <w14:solidFill>
                          <w14:schemeClr w14:val="tx1"/>
                        </w14:solidFill>
                      </w14:textFill>
                    </w:rPr>
                  </w:pPr>
                  <w:r>
                    <w:rPr>
                      <w:color w:val="000000" w:themeColor="text1"/>
                      <w14:textFill>
                        <w14:solidFill>
                          <w14:schemeClr w14:val="tx1"/>
                        </w14:solidFill>
                      </w14:textFill>
                    </w:rPr>
                    <w:t>HW49其他废物</w:t>
                  </w:r>
                </w:p>
              </w:tc>
              <w:tc>
                <w:tcPr>
                  <w:tcW w:w="925" w:type="dxa"/>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900-041-49</w:t>
                  </w:r>
                </w:p>
              </w:tc>
              <w:tc>
                <w:tcPr>
                  <w:tcW w:w="756" w:type="dxa"/>
                  <w:vMerge w:val="restart"/>
                  <w:vAlign w:val="center"/>
                </w:tcPr>
                <w:p>
                  <w:pPr>
                    <w:adjustRightInd w:val="0"/>
                    <w:snapToGrid w:val="0"/>
                    <w:jc w:val="center"/>
                    <w:rPr>
                      <w:rFonts w:hAnsi="宋体"/>
                      <w:color w:val="000000" w:themeColor="text1"/>
                      <w:kern w:val="0"/>
                      <w14:textFill>
                        <w14:solidFill>
                          <w14:schemeClr w14:val="tx1"/>
                        </w14:solidFill>
                      </w14:textFill>
                    </w:rPr>
                  </w:pPr>
                  <w:r>
                    <w:rPr>
                      <w:rFonts w:hint="eastAsia" w:hAnsi="宋体"/>
                      <w:color w:val="000000" w:themeColor="text1"/>
                      <w:kern w:val="0"/>
                      <w14:textFill>
                        <w14:solidFill>
                          <w14:schemeClr w14:val="tx1"/>
                        </w14:solidFill>
                      </w14:textFill>
                    </w:rPr>
                    <w:t>危险废物暂存间</w:t>
                  </w:r>
                </w:p>
              </w:tc>
              <w:tc>
                <w:tcPr>
                  <w:tcW w:w="835" w:type="dxa"/>
                  <w:vMerge w:val="restart"/>
                  <w:vAlign w:val="center"/>
                </w:tcPr>
                <w:p>
                  <w:pPr>
                    <w:adjustRightInd w:val="0"/>
                    <w:snapToGrid w:val="0"/>
                    <w:jc w:val="center"/>
                    <w:rPr>
                      <w:rFonts w:hAnsi="宋体"/>
                      <w:bCs/>
                      <w:color w:val="000000" w:themeColor="text1"/>
                      <w:kern w:val="0"/>
                      <w14:textFill>
                        <w14:solidFill>
                          <w14:schemeClr w14:val="tx1"/>
                        </w14:solidFill>
                      </w14:textFill>
                    </w:rPr>
                  </w:pPr>
                  <w:r>
                    <w:rPr>
                      <w:rFonts w:hint="eastAsia"/>
                      <w:color w:val="000000" w:themeColor="text1"/>
                      <w14:textFill>
                        <w14:solidFill>
                          <w14:schemeClr w14:val="tx1"/>
                        </w14:solidFill>
                      </w14:textFill>
                    </w:rPr>
                    <w:t>厂房1内</w:t>
                  </w:r>
                </w:p>
              </w:tc>
              <w:tc>
                <w:tcPr>
                  <w:tcW w:w="802" w:type="dxa"/>
                  <w:vMerge w:val="restart"/>
                  <w:vAlign w:val="center"/>
                </w:tcPr>
                <w:p>
                  <w:pPr>
                    <w:adjustRightInd w:val="0"/>
                    <w:snapToGrid w:val="0"/>
                    <w:jc w:val="center"/>
                    <w:rPr>
                      <w:color w:val="000000" w:themeColor="text1"/>
                      <w:kern w:val="0"/>
                      <w14:textFill>
                        <w14:solidFill>
                          <w14:schemeClr w14:val="tx1"/>
                        </w14:solidFill>
                      </w14:textFill>
                    </w:rPr>
                  </w:pPr>
                  <w:r>
                    <w:rPr>
                      <w:rFonts w:hint="eastAsia"/>
                      <w:color w:val="000000" w:themeColor="text1"/>
                      <w:kern w:val="0"/>
                      <w:lang w:val="en-US" w:eastAsia="zh-CN"/>
                      <w14:textFill>
                        <w14:solidFill>
                          <w14:schemeClr w14:val="tx1"/>
                        </w14:solidFill>
                      </w14:textFill>
                    </w:rPr>
                    <w:t>80</w:t>
                  </w:r>
                  <w:r>
                    <w:rPr>
                      <w:rFonts w:hint="eastAsia"/>
                      <w:color w:val="000000" w:themeColor="text1"/>
                      <w:kern w:val="0"/>
                      <w14:textFill>
                        <w14:solidFill>
                          <w14:schemeClr w14:val="tx1"/>
                        </w14:solidFill>
                      </w14:textFill>
                    </w:rPr>
                    <w:t>m</w:t>
                  </w:r>
                  <w:r>
                    <w:rPr>
                      <w:rFonts w:hint="eastAsia"/>
                      <w:color w:val="000000" w:themeColor="text1"/>
                      <w:kern w:val="0"/>
                      <w:vertAlign w:val="superscript"/>
                      <w14:textFill>
                        <w14:solidFill>
                          <w14:schemeClr w14:val="tx1"/>
                        </w14:solidFill>
                      </w14:textFill>
                    </w:rPr>
                    <w:t>2</w:t>
                  </w:r>
                </w:p>
              </w:tc>
              <w:tc>
                <w:tcPr>
                  <w:tcW w:w="813" w:type="dxa"/>
                  <w:vMerge w:val="restart"/>
                  <w:vAlign w:val="center"/>
                </w:tcPr>
                <w:p>
                  <w:pPr>
                    <w:adjustRightInd w:val="0"/>
                    <w:snapToGrid w:val="0"/>
                    <w:jc w:val="center"/>
                    <w:rPr>
                      <w:rFonts w:hAnsi="宋体"/>
                      <w:color w:val="000000" w:themeColor="text1"/>
                      <w:kern w:val="0"/>
                      <w14:textFill>
                        <w14:solidFill>
                          <w14:schemeClr w14:val="tx1"/>
                        </w14:solidFill>
                      </w14:textFill>
                    </w:rPr>
                  </w:pPr>
                  <w:r>
                    <w:rPr>
                      <w:rFonts w:hint="eastAsia" w:hAnsi="宋体"/>
                      <w:color w:val="000000" w:themeColor="text1"/>
                      <w:kern w:val="0"/>
                      <w14:textFill>
                        <w14:solidFill>
                          <w14:schemeClr w14:val="tx1"/>
                        </w14:solidFill>
                      </w14:textFill>
                    </w:rPr>
                    <w:t>胶桶储存</w:t>
                  </w:r>
                </w:p>
              </w:tc>
              <w:tc>
                <w:tcPr>
                  <w:tcW w:w="802" w:type="dxa"/>
                  <w:vAlign w:val="center"/>
                </w:tcPr>
                <w:p>
                  <w:pPr>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0.15</w:t>
                  </w:r>
                </w:p>
                <w:p>
                  <w:pPr>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t/a</w:t>
                  </w:r>
                </w:p>
              </w:tc>
              <w:tc>
                <w:tcPr>
                  <w:tcW w:w="802" w:type="dxa"/>
                  <w:vAlign w:val="center"/>
                </w:tcPr>
                <w:p>
                  <w:pPr>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1093" w:type="dxa"/>
                  <w:vAlign w:val="center"/>
                </w:tcPr>
                <w:p>
                  <w:pPr>
                    <w:adjustRightInd w:val="0"/>
                    <w:snapToGrid w:val="0"/>
                    <w:jc w:val="center"/>
                    <w:rPr>
                      <w:rFonts w:hAnsi="宋体"/>
                      <w:color w:val="000000" w:themeColor="text1"/>
                      <w14:textFill>
                        <w14:solidFill>
                          <w14:schemeClr w14:val="tx1"/>
                        </w14:solidFill>
                      </w14:textFill>
                    </w:rPr>
                  </w:pPr>
                  <w:r>
                    <w:rPr>
                      <w:rFonts w:hint="eastAsia"/>
                      <w:color w:val="000000" w:themeColor="text1"/>
                      <w14:textFill>
                        <w14:solidFill>
                          <w14:schemeClr w14:val="tx1"/>
                        </w14:solidFill>
                      </w14:textFill>
                    </w:rPr>
                    <w:t>漆渣</w:t>
                  </w:r>
                </w:p>
              </w:tc>
              <w:tc>
                <w:tcPr>
                  <w:tcW w:w="1189" w:type="dxa"/>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925" w:type="dxa"/>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900-041-49</w:t>
                  </w:r>
                </w:p>
              </w:tc>
              <w:tc>
                <w:tcPr>
                  <w:tcW w:w="756"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35" w:type="dxa"/>
                  <w:vMerge w:val="continue"/>
                  <w:vAlign w:val="center"/>
                </w:tcPr>
                <w:p>
                  <w:pPr>
                    <w:adjustRightInd w:val="0"/>
                    <w:snapToGrid w:val="0"/>
                    <w:jc w:val="center"/>
                    <w:rPr>
                      <w:rFonts w:hAnsi="宋体"/>
                      <w:bCs/>
                      <w:color w:val="000000" w:themeColor="text1"/>
                      <w:kern w:val="0"/>
                      <w14:textFill>
                        <w14:solidFill>
                          <w14:schemeClr w14:val="tx1"/>
                        </w14:solidFill>
                      </w14:textFill>
                    </w:rPr>
                  </w:pPr>
                </w:p>
              </w:tc>
              <w:tc>
                <w:tcPr>
                  <w:tcW w:w="802" w:type="dxa"/>
                  <w:vMerge w:val="continue"/>
                  <w:vAlign w:val="center"/>
                </w:tcPr>
                <w:p>
                  <w:pPr>
                    <w:adjustRightInd w:val="0"/>
                    <w:snapToGrid w:val="0"/>
                    <w:jc w:val="center"/>
                    <w:rPr>
                      <w:color w:val="000000" w:themeColor="text1"/>
                      <w:kern w:val="0"/>
                      <w14:textFill>
                        <w14:solidFill>
                          <w14:schemeClr w14:val="tx1"/>
                        </w14:solidFill>
                      </w14:textFill>
                    </w:rPr>
                  </w:pPr>
                </w:p>
              </w:tc>
              <w:tc>
                <w:tcPr>
                  <w:tcW w:w="813"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02" w:type="dxa"/>
                  <w:vAlign w:val="center"/>
                </w:tcPr>
                <w:p>
                  <w:pPr>
                    <w:adjustRightInd w:val="0"/>
                    <w:snapToGrid w:val="0"/>
                    <w:jc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1.3</w:t>
                  </w:r>
                </w:p>
                <w:p>
                  <w:pPr>
                    <w:adjustRightInd w:val="0"/>
                    <w:snapToGrid w:val="0"/>
                    <w:jc w:val="center"/>
                    <w:rPr>
                      <w:color w:val="000000" w:themeColor="text1"/>
                      <w:kern w:val="0"/>
                      <w14:textFill>
                        <w14:solidFill>
                          <w14:schemeClr w14:val="tx1"/>
                        </w14:solidFill>
                      </w14:textFill>
                    </w:rPr>
                  </w:pPr>
                  <w:r>
                    <w:rPr>
                      <w:bCs/>
                      <w:color w:val="000000" w:themeColor="text1"/>
                      <w:lang w:bidi="ar"/>
                      <w14:textFill>
                        <w14:solidFill>
                          <w14:schemeClr w14:val="tx1"/>
                        </w14:solidFill>
                      </w14:textFill>
                    </w:rPr>
                    <w:t>t/a</w:t>
                  </w:r>
                </w:p>
              </w:tc>
              <w:tc>
                <w:tcPr>
                  <w:tcW w:w="802" w:type="dxa"/>
                  <w:vAlign w:val="center"/>
                </w:tcPr>
                <w:p>
                  <w:pPr>
                    <w:adjustRightInd w:val="0"/>
                    <w:snapToGrid w:val="0"/>
                    <w:jc w:val="center"/>
                    <w:rPr>
                      <w:color w:val="000000" w:themeColor="text1"/>
                      <w:lang w:bidi="ar"/>
                      <w14:textFill>
                        <w14:solidFill>
                          <w14:schemeClr w14:val="tx1"/>
                        </w14:solidFill>
                      </w14:textFill>
                    </w:rPr>
                  </w:pPr>
                  <w:r>
                    <w:rPr>
                      <w:rFonts w:hint="eastAsia"/>
                      <w:color w:val="000000" w:themeColor="text1"/>
                      <w:kern w:val="0"/>
                      <w14:textFill>
                        <w14:solidFill>
                          <w14:schemeClr w14:val="tx1"/>
                        </w14:solidFill>
                      </w14:textFill>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093" w:type="dxa"/>
                  <w:vAlign w:val="center"/>
                </w:tcPr>
                <w:p>
                  <w:pPr>
                    <w:adjustRightInd w:val="0"/>
                    <w:snapToGrid w:val="0"/>
                    <w:jc w:val="center"/>
                    <w:textAlignment w:val="baseline"/>
                    <w:rPr>
                      <w:rFonts w:hAnsi="宋体"/>
                      <w:color w:val="000000" w:themeColor="text1"/>
                      <w14:textFill>
                        <w14:solidFill>
                          <w14:schemeClr w14:val="tx1"/>
                        </w14:solidFill>
                      </w14:textFill>
                    </w:rPr>
                  </w:pPr>
                  <w:r>
                    <w:rPr>
                      <w:color w:val="000000" w:themeColor="text1"/>
                      <w14:textFill>
                        <w14:solidFill>
                          <w14:schemeClr w14:val="tx1"/>
                        </w14:solidFill>
                      </w14:textFill>
                    </w:rPr>
                    <w:t>废</w:t>
                  </w:r>
                  <w:r>
                    <w:rPr>
                      <w:rFonts w:hint="eastAsia"/>
                      <w:color w:val="000000" w:themeColor="text1"/>
                      <w14:textFill>
                        <w14:solidFill>
                          <w14:schemeClr w14:val="tx1"/>
                        </w14:solidFill>
                      </w14:textFill>
                    </w:rPr>
                    <w:t>活性炭</w:t>
                  </w:r>
                </w:p>
              </w:tc>
              <w:tc>
                <w:tcPr>
                  <w:tcW w:w="1189" w:type="dxa"/>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925" w:type="dxa"/>
                  <w:vAlign w:val="center"/>
                </w:tcPr>
                <w:p>
                  <w:pPr>
                    <w:adjustRightInd w:val="0"/>
                    <w:snapToGrid w:val="0"/>
                    <w:jc w:val="center"/>
                    <w:rPr>
                      <w:color w:val="000000" w:themeColor="text1"/>
                      <w14:textFill>
                        <w14:solidFill>
                          <w14:schemeClr w14:val="tx1"/>
                        </w14:solidFill>
                      </w14:textFill>
                    </w:rPr>
                  </w:pPr>
                  <w:r>
                    <w:rPr>
                      <w:color w:val="000000" w:themeColor="text1"/>
                      <w:kern w:val="0"/>
                      <w14:textFill>
                        <w14:solidFill>
                          <w14:schemeClr w14:val="tx1"/>
                        </w14:solidFill>
                      </w14:textFill>
                    </w:rPr>
                    <w:t>900-039-49</w:t>
                  </w:r>
                </w:p>
              </w:tc>
              <w:tc>
                <w:tcPr>
                  <w:tcW w:w="756"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35" w:type="dxa"/>
                  <w:vMerge w:val="continue"/>
                  <w:vAlign w:val="center"/>
                </w:tcPr>
                <w:p>
                  <w:pPr>
                    <w:adjustRightInd w:val="0"/>
                    <w:snapToGrid w:val="0"/>
                    <w:jc w:val="center"/>
                    <w:rPr>
                      <w:rFonts w:hAnsi="宋体"/>
                      <w:bCs/>
                      <w:color w:val="000000" w:themeColor="text1"/>
                      <w:kern w:val="0"/>
                      <w14:textFill>
                        <w14:solidFill>
                          <w14:schemeClr w14:val="tx1"/>
                        </w14:solidFill>
                      </w14:textFill>
                    </w:rPr>
                  </w:pPr>
                </w:p>
              </w:tc>
              <w:tc>
                <w:tcPr>
                  <w:tcW w:w="802" w:type="dxa"/>
                  <w:vMerge w:val="continue"/>
                  <w:vAlign w:val="center"/>
                </w:tcPr>
                <w:p>
                  <w:pPr>
                    <w:adjustRightInd w:val="0"/>
                    <w:snapToGrid w:val="0"/>
                    <w:jc w:val="center"/>
                    <w:rPr>
                      <w:color w:val="000000" w:themeColor="text1"/>
                      <w:kern w:val="0"/>
                      <w14:textFill>
                        <w14:solidFill>
                          <w14:schemeClr w14:val="tx1"/>
                        </w14:solidFill>
                      </w14:textFill>
                    </w:rPr>
                  </w:pPr>
                </w:p>
              </w:tc>
              <w:tc>
                <w:tcPr>
                  <w:tcW w:w="813"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02" w:type="dxa"/>
                  <w:vAlign w:val="center"/>
                </w:tcPr>
                <w:p>
                  <w:pPr>
                    <w:adjustRightInd w:val="0"/>
                    <w:snapToGrid w:val="0"/>
                    <w:jc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2.4</w:t>
                  </w:r>
                </w:p>
                <w:p>
                  <w:pPr>
                    <w:adjustRightInd w:val="0"/>
                    <w:snapToGrid w:val="0"/>
                    <w:jc w:val="center"/>
                    <w:rPr>
                      <w:color w:val="000000" w:themeColor="text1"/>
                      <w:lang w:bidi="ar"/>
                      <w14:textFill>
                        <w14:solidFill>
                          <w14:schemeClr w14:val="tx1"/>
                        </w14:solidFill>
                      </w14:textFill>
                    </w:rPr>
                  </w:pPr>
                  <w:r>
                    <w:rPr>
                      <w:bCs/>
                      <w:color w:val="000000" w:themeColor="text1"/>
                      <w:lang w:bidi="ar"/>
                      <w14:textFill>
                        <w14:solidFill>
                          <w14:schemeClr w14:val="tx1"/>
                        </w14:solidFill>
                      </w14:textFill>
                    </w:rPr>
                    <w:t>t/a</w:t>
                  </w:r>
                </w:p>
              </w:tc>
              <w:tc>
                <w:tcPr>
                  <w:tcW w:w="802" w:type="dxa"/>
                  <w:vAlign w:val="center"/>
                </w:tcPr>
                <w:p>
                  <w:pPr>
                    <w:adjustRightInd w:val="0"/>
                    <w:snapToGrid w:val="0"/>
                    <w:jc w:val="center"/>
                    <w:rPr>
                      <w:color w:val="000000" w:themeColor="text1"/>
                      <w:lang w:bidi="ar"/>
                      <w14:textFill>
                        <w14:solidFill>
                          <w14:schemeClr w14:val="tx1"/>
                        </w14:solidFill>
                      </w14:textFill>
                    </w:rPr>
                  </w:pPr>
                  <w:r>
                    <w:rPr>
                      <w:rFonts w:hint="eastAsia"/>
                      <w:color w:val="000000" w:themeColor="text1"/>
                      <w:kern w:val="0"/>
                      <w14:textFill>
                        <w14:solidFill>
                          <w14:schemeClr w14:val="tx1"/>
                        </w14:solidFill>
                      </w14:textFill>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093" w:type="dxa"/>
                  <w:vAlign w:val="center"/>
                </w:tcPr>
                <w:p>
                  <w:pPr>
                    <w:adjustRightInd w:val="0"/>
                    <w:snapToGrid w:val="0"/>
                    <w:jc w:val="center"/>
                    <w:textAlignment w:val="baseline"/>
                    <w:rPr>
                      <w:color w:val="000000" w:themeColor="text1"/>
                      <w14:textFill>
                        <w14:solidFill>
                          <w14:schemeClr w14:val="tx1"/>
                        </w14:solidFill>
                      </w14:textFill>
                    </w:rPr>
                  </w:pPr>
                  <w:r>
                    <w:rPr>
                      <w:rFonts w:hint="eastAsia"/>
                      <w:color w:val="000000" w:themeColor="text1"/>
                      <w14:textFill>
                        <w14:solidFill>
                          <w14:schemeClr w14:val="tx1"/>
                        </w14:solidFill>
                      </w14:textFill>
                    </w:rPr>
                    <w:t>废过滤棉</w:t>
                  </w:r>
                </w:p>
              </w:tc>
              <w:tc>
                <w:tcPr>
                  <w:tcW w:w="1189" w:type="dxa"/>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925" w:type="dxa"/>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900-041-49</w:t>
                  </w:r>
                </w:p>
              </w:tc>
              <w:tc>
                <w:tcPr>
                  <w:tcW w:w="756"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35" w:type="dxa"/>
                  <w:vMerge w:val="continue"/>
                  <w:vAlign w:val="center"/>
                </w:tcPr>
                <w:p>
                  <w:pPr>
                    <w:adjustRightInd w:val="0"/>
                    <w:snapToGrid w:val="0"/>
                    <w:jc w:val="center"/>
                    <w:rPr>
                      <w:rFonts w:hAnsi="宋体"/>
                      <w:bCs/>
                      <w:color w:val="000000" w:themeColor="text1"/>
                      <w:kern w:val="0"/>
                      <w14:textFill>
                        <w14:solidFill>
                          <w14:schemeClr w14:val="tx1"/>
                        </w14:solidFill>
                      </w14:textFill>
                    </w:rPr>
                  </w:pPr>
                </w:p>
              </w:tc>
              <w:tc>
                <w:tcPr>
                  <w:tcW w:w="802" w:type="dxa"/>
                  <w:vMerge w:val="continue"/>
                  <w:vAlign w:val="center"/>
                </w:tcPr>
                <w:p>
                  <w:pPr>
                    <w:adjustRightInd w:val="0"/>
                    <w:snapToGrid w:val="0"/>
                    <w:jc w:val="center"/>
                    <w:rPr>
                      <w:color w:val="000000" w:themeColor="text1"/>
                      <w:kern w:val="0"/>
                      <w14:textFill>
                        <w14:solidFill>
                          <w14:schemeClr w14:val="tx1"/>
                        </w14:solidFill>
                      </w14:textFill>
                    </w:rPr>
                  </w:pPr>
                </w:p>
              </w:tc>
              <w:tc>
                <w:tcPr>
                  <w:tcW w:w="813"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02" w:type="dxa"/>
                  <w:vAlign w:val="center"/>
                </w:tcPr>
                <w:p>
                  <w:pPr>
                    <w:adjustRightInd w:val="0"/>
                    <w:snapToGrid w:val="0"/>
                    <w:jc w:val="center"/>
                    <w:rPr>
                      <w:bCs/>
                      <w:color w:val="000000" w:themeColor="text1"/>
                      <w:lang w:bidi="ar"/>
                      <w14:textFill>
                        <w14:solidFill>
                          <w14:schemeClr w14:val="tx1"/>
                        </w14:solidFill>
                      </w14:textFill>
                    </w:rPr>
                  </w:pPr>
                  <w:r>
                    <w:rPr>
                      <w:rFonts w:hint="eastAsia"/>
                      <w:bCs/>
                      <w:color w:val="000000" w:themeColor="text1"/>
                      <w:lang w:bidi="ar"/>
                      <w14:textFill>
                        <w14:solidFill>
                          <w14:schemeClr w14:val="tx1"/>
                        </w14:solidFill>
                      </w14:textFill>
                    </w:rPr>
                    <w:t>0.025</w:t>
                  </w:r>
                </w:p>
                <w:p>
                  <w:pPr>
                    <w:adjustRightInd w:val="0"/>
                    <w:snapToGrid w:val="0"/>
                    <w:jc w:val="center"/>
                    <w:rPr>
                      <w:bCs/>
                      <w:color w:val="000000" w:themeColor="text1"/>
                      <w:lang w:bidi="ar"/>
                      <w14:textFill>
                        <w14:solidFill>
                          <w14:schemeClr w14:val="tx1"/>
                        </w14:solidFill>
                      </w14:textFill>
                    </w:rPr>
                  </w:pPr>
                  <w:r>
                    <w:rPr>
                      <w:bCs/>
                      <w:color w:val="000000" w:themeColor="text1"/>
                      <w:lang w:bidi="ar"/>
                      <w14:textFill>
                        <w14:solidFill>
                          <w14:schemeClr w14:val="tx1"/>
                        </w14:solidFill>
                      </w14:textFill>
                    </w:rPr>
                    <w:t>t/a</w:t>
                  </w:r>
                </w:p>
              </w:tc>
              <w:tc>
                <w:tcPr>
                  <w:tcW w:w="802" w:type="dxa"/>
                  <w:vAlign w:val="center"/>
                </w:tcPr>
                <w:p>
                  <w:pPr>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93" w:type="dxa"/>
                  <w:vAlign w:val="center"/>
                </w:tcPr>
                <w:p>
                  <w:pPr>
                    <w:adjustRightInd w:val="0"/>
                    <w:snapToGrid w:val="0"/>
                    <w:jc w:val="center"/>
                    <w:textAlignment w:val="baseline"/>
                    <w:rPr>
                      <w:color w:val="000000" w:themeColor="text1"/>
                      <w14:textFill>
                        <w14:solidFill>
                          <w14:schemeClr w14:val="tx1"/>
                        </w14:solidFill>
                      </w14:textFill>
                    </w:rPr>
                  </w:pPr>
                  <w:r>
                    <w:rPr>
                      <w:rFonts w:hint="eastAsia"/>
                      <w:color w:val="000000" w:themeColor="text1"/>
                      <w14:textFill>
                        <w14:solidFill>
                          <w14:schemeClr w14:val="tx1"/>
                        </w14:solidFill>
                      </w14:textFill>
                    </w:rPr>
                    <w:t>喷淋废水</w:t>
                  </w:r>
                </w:p>
              </w:tc>
              <w:tc>
                <w:tcPr>
                  <w:tcW w:w="1189" w:type="dxa"/>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925" w:type="dxa"/>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900-041-49</w:t>
                  </w:r>
                </w:p>
              </w:tc>
              <w:tc>
                <w:tcPr>
                  <w:tcW w:w="756"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35" w:type="dxa"/>
                  <w:vMerge w:val="continue"/>
                  <w:vAlign w:val="center"/>
                </w:tcPr>
                <w:p>
                  <w:pPr>
                    <w:adjustRightInd w:val="0"/>
                    <w:snapToGrid w:val="0"/>
                    <w:jc w:val="center"/>
                    <w:rPr>
                      <w:rFonts w:hAnsi="宋体"/>
                      <w:bCs/>
                      <w:color w:val="000000" w:themeColor="text1"/>
                      <w:kern w:val="0"/>
                      <w14:textFill>
                        <w14:solidFill>
                          <w14:schemeClr w14:val="tx1"/>
                        </w14:solidFill>
                      </w14:textFill>
                    </w:rPr>
                  </w:pPr>
                </w:p>
              </w:tc>
              <w:tc>
                <w:tcPr>
                  <w:tcW w:w="802" w:type="dxa"/>
                  <w:vMerge w:val="continue"/>
                  <w:vAlign w:val="center"/>
                </w:tcPr>
                <w:p>
                  <w:pPr>
                    <w:adjustRightInd w:val="0"/>
                    <w:snapToGrid w:val="0"/>
                    <w:jc w:val="center"/>
                    <w:rPr>
                      <w:color w:val="000000" w:themeColor="text1"/>
                      <w:kern w:val="0"/>
                      <w14:textFill>
                        <w14:solidFill>
                          <w14:schemeClr w14:val="tx1"/>
                        </w14:solidFill>
                      </w14:textFill>
                    </w:rPr>
                  </w:pPr>
                </w:p>
              </w:tc>
              <w:tc>
                <w:tcPr>
                  <w:tcW w:w="813"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02" w:type="dxa"/>
                  <w:vAlign w:val="center"/>
                </w:tcPr>
                <w:p>
                  <w:pPr>
                    <w:adjustRightInd w:val="0"/>
                    <w:snapToGrid w:val="0"/>
                    <w:jc w:val="center"/>
                    <w:rPr>
                      <w:bCs/>
                      <w:color w:val="000000" w:themeColor="text1"/>
                      <w:lang w:bidi="ar"/>
                      <w14:textFill>
                        <w14:solidFill>
                          <w14:schemeClr w14:val="tx1"/>
                        </w14:solidFill>
                      </w14:textFill>
                    </w:rPr>
                  </w:pPr>
                  <w:r>
                    <w:rPr>
                      <w:rFonts w:hint="eastAsia"/>
                      <w:bCs/>
                      <w:color w:val="000000" w:themeColor="text1"/>
                      <w:lang w:bidi="ar"/>
                      <w14:textFill>
                        <w14:solidFill>
                          <w14:schemeClr w14:val="tx1"/>
                        </w14:solidFill>
                      </w14:textFill>
                    </w:rPr>
                    <w:t>0.61</w:t>
                  </w:r>
                </w:p>
                <w:p>
                  <w:pPr>
                    <w:adjustRightInd w:val="0"/>
                    <w:snapToGrid w:val="0"/>
                    <w:jc w:val="center"/>
                    <w:rPr>
                      <w:bCs/>
                      <w:color w:val="000000" w:themeColor="text1"/>
                      <w:lang w:bidi="ar"/>
                      <w14:textFill>
                        <w14:solidFill>
                          <w14:schemeClr w14:val="tx1"/>
                        </w14:solidFill>
                      </w14:textFill>
                    </w:rPr>
                  </w:pPr>
                  <w:r>
                    <w:rPr>
                      <w:bCs/>
                      <w:color w:val="000000" w:themeColor="text1"/>
                      <w:lang w:bidi="ar"/>
                      <w14:textFill>
                        <w14:solidFill>
                          <w14:schemeClr w14:val="tx1"/>
                        </w14:solidFill>
                      </w14:textFill>
                    </w:rPr>
                    <w:t>t/a</w:t>
                  </w:r>
                </w:p>
              </w:tc>
              <w:tc>
                <w:tcPr>
                  <w:tcW w:w="802" w:type="dxa"/>
                  <w:vAlign w:val="center"/>
                </w:tcPr>
                <w:p>
                  <w:pPr>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1093"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废</w:t>
                  </w:r>
                  <w:r>
                    <w:rPr>
                      <w:color w:val="000000" w:themeColor="text1"/>
                      <w14:textFill>
                        <w14:solidFill>
                          <w14:schemeClr w14:val="tx1"/>
                        </w14:solidFill>
                      </w14:textFill>
                    </w:rPr>
                    <w:t>润滑油</w:t>
                  </w:r>
                </w:p>
              </w:tc>
              <w:tc>
                <w:tcPr>
                  <w:tcW w:w="1189" w:type="dxa"/>
                  <w:vAlign w:val="center"/>
                </w:tcPr>
                <w:p>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HW08废矿物油与含矿物油废物</w:t>
                  </w:r>
                </w:p>
              </w:tc>
              <w:tc>
                <w:tcPr>
                  <w:tcW w:w="925" w:type="dxa"/>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900-214-08</w:t>
                  </w:r>
                </w:p>
              </w:tc>
              <w:tc>
                <w:tcPr>
                  <w:tcW w:w="756"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35" w:type="dxa"/>
                  <w:vMerge w:val="continue"/>
                  <w:vAlign w:val="center"/>
                </w:tcPr>
                <w:p>
                  <w:pPr>
                    <w:adjustRightInd w:val="0"/>
                    <w:snapToGrid w:val="0"/>
                    <w:jc w:val="center"/>
                    <w:rPr>
                      <w:rFonts w:hAnsi="宋体"/>
                      <w:bCs/>
                      <w:color w:val="000000" w:themeColor="text1"/>
                      <w:kern w:val="0"/>
                      <w14:textFill>
                        <w14:solidFill>
                          <w14:schemeClr w14:val="tx1"/>
                        </w14:solidFill>
                      </w14:textFill>
                    </w:rPr>
                  </w:pPr>
                </w:p>
              </w:tc>
              <w:tc>
                <w:tcPr>
                  <w:tcW w:w="802" w:type="dxa"/>
                  <w:vMerge w:val="continue"/>
                  <w:vAlign w:val="center"/>
                </w:tcPr>
                <w:p>
                  <w:pPr>
                    <w:adjustRightInd w:val="0"/>
                    <w:snapToGrid w:val="0"/>
                    <w:jc w:val="center"/>
                    <w:rPr>
                      <w:color w:val="000000" w:themeColor="text1"/>
                      <w:kern w:val="0"/>
                      <w14:textFill>
                        <w14:solidFill>
                          <w14:schemeClr w14:val="tx1"/>
                        </w14:solidFill>
                      </w14:textFill>
                    </w:rPr>
                  </w:pPr>
                </w:p>
              </w:tc>
              <w:tc>
                <w:tcPr>
                  <w:tcW w:w="813"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02" w:type="dxa"/>
                  <w:vAlign w:val="center"/>
                </w:tcPr>
                <w:p>
                  <w:pPr>
                    <w:adjustRightInd w:val="0"/>
                    <w:snapToGrid w:val="0"/>
                    <w:jc w:val="center"/>
                    <w:rPr>
                      <w:bCs/>
                      <w:color w:val="000000" w:themeColor="text1"/>
                      <w:lang w:bidi="ar"/>
                      <w14:textFill>
                        <w14:solidFill>
                          <w14:schemeClr w14:val="tx1"/>
                        </w14:solidFill>
                      </w14:textFill>
                    </w:rPr>
                  </w:pPr>
                  <w:r>
                    <w:rPr>
                      <w:rFonts w:hint="eastAsia"/>
                      <w:bCs/>
                      <w:color w:val="000000" w:themeColor="text1"/>
                      <w:lang w:bidi="ar"/>
                      <w14:textFill>
                        <w14:solidFill>
                          <w14:schemeClr w14:val="tx1"/>
                        </w14:solidFill>
                      </w14:textFill>
                    </w:rPr>
                    <w:t>0.015</w:t>
                  </w:r>
                </w:p>
                <w:p>
                  <w:pPr>
                    <w:adjustRightInd w:val="0"/>
                    <w:snapToGrid w:val="0"/>
                    <w:jc w:val="center"/>
                    <w:rPr>
                      <w:color w:val="000000" w:themeColor="text1"/>
                      <w:kern w:val="0"/>
                      <w14:textFill>
                        <w14:solidFill>
                          <w14:schemeClr w14:val="tx1"/>
                        </w14:solidFill>
                      </w14:textFill>
                    </w:rPr>
                  </w:pPr>
                  <w:r>
                    <w:rPr>
                      <w:bCs/>
                      <w:color w:val="000000" w:themeColor="text1"/>
                      <w:lang w:bidi="ar"/>
                      <w14:textFill>
                        <w14:solidFill>
                          <w14:schemeClr w14:val="tx1"/>
                        </w14:solidFill>
                      </w14:textFill>
                    </w:rPr>
                    <w:t>t/a</w:t>
                  </w:r>
                </w:p>
              </w:tc>
              <w:tc>
                <w:tcPr>
                  <w:tcW w:w="802" w:type="dxa"/>
                  <w:vAlign w:val="center"/>
                </w:tcPr>
                <w:p>
                  <w:pPr>
                    <w:adjustRightInd w:val="0"/>
                    <w:snapToGrid w:val="0"/>
                    <w:jc w:val="center"/>
                    <w:rPr>
                      <w:bCs/>
                      <w:color w:val="000000" w:themeColor="text1"/>
                      <w:lang w:bidi="ar"/>
                      <w14:textFill>
                        <w14:solidFill>
                          <w14:schemeClr w14:val="tx1"/>
                        </w14:solidFill>
                      </w14:textFill>
                    </w:rPr>
                  </w:pPr>
                  <w:r>
                    <w:rPr>
                      <w:rFonts w:hint="eastAsia"/>
                      <w:color w:val="000000" w:themeColor="text1"/>
                      <w:kern w:val="0"/>
                      <w14:textFill>
                        <w14:solidFill>
                          <w14:schemeClr w14:val="tx1"/>
                        </w14:solidFill>
                      </w14:textFill>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093"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废润滑油桶</w:t>
                  </w:r>
                </w:p>
              </w:tc>
              <w:tc>
                <w:tcPr>
                  <w:tcW w:w="1189" w:type="dxa"/>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HW08废矿物油与含矿物油废物</w:t>
                  </w:r>
                </w:p>
              </w:tc>
              <w:tc>
                <w:tcPr>
                  <w:tcW w:w="925" w:type="dxa"/>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900-</w:t>
                  </w:r>
                  <w:r>
                    <w:rPr>
                      <w:rFonts w:hint="eastAsia"/>
                      <w:color w:val="000000" w:themeColor="text1"/>
                      <w:kern w:val="0"/>
                      <w14:textFill>
                        <w14:solidFill>
                          <w14:schemeClr w14:val="tx1"/>
                        </w14:solidFill>
                      </w14:textFill>
                    </w:rPr>
                    <w:t>249</w:t>
                  </w:r>
                  <w:r>
                    <w:rPr>
                      <w:color w:val="000000" w:themeColor="text1"/>
                      <w:kern w:val="0"/>
                      <w14:textFill>
                        <w14:solidFill>
                          <w14:schemeClr w14:val="tx1"/>
                        </w14:solidFill>
                      </w14:textFill>
                    </w:rPr>
                    <w:t>-</w:t>
                  </w:r>
                  <w:r>
                    <w:rPr>
                      <w:rFonts w:hint="eastAsia"/>
                      <w:color w:val="000000" w:themeColor="text1"/>
                      <w:kern w:val="0"/>
                      <w14:textFill>
                        <w14:solidFill>
                          <w14:schemeClr w14:val="tx1"/>
                        </w14:solidFill>
                      </w14:textFill>
                    </w:rPr>
                    <w:t>08</w:t>
                  </w:r>
                </w:p>
              </w:tc>
              <w:tc>
                <w:tcPr>
                  <w:tcW w:w="756"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35" w:type="dxa"/>
                  <w:vMerge w:val="continue"/>
                  <w:vAlign w:val="center"/>
                </w:tcPr>
                <w:p>
                  <w:pPr>
                    <w:adjustRightInd w:val="0"/>
                    <w:snapToGrid w:val="0"/>
                    <w:jc w:val="center"/>
                    <w:rPr>
                      <w:rFonts w:hAnsi="宋体"/>
                      <w:bCs/>
                      <w:color w:val="000000" w:themeColor="text1"/>
                      <w:kern w:val="0"/>
                      <w14:textFill>
                        <w14:solidFill>
                          <w14:schemeClr w14:val="tx1"/>
                        </w14:solidFill>
                      </w14:textFill>
                    </w:rPr>
                  </w:pPr>
                </w:p>
              </w:tc>
              <w:tc>
                <w:tcPr>
                  <w:tcW w:w="802" w:type="dxa"/>
                  <w:vMerge w:val="continue"/>
                  <w:vAlign w:val="center"/>
                </w:tcPr>
                <w:p>
                  <w:pPr>
                    <w:adjustRightInd w:val="0"/>
                    <w:snapToGrid w:val="0"/>
                    <w:jc w:val="center"/>
                    <w:rPr>
                      <w:color w:val="000000" w:themeColor="text1"/>
                      <w:kern w:val="0"/>
                      <w14:textFill>
                        <w14:solidFill>
                          <w14:schemeClr w14:val="tx1"/>
                        </w14:solidFill>
                      </w14:textFill>
                    </w:rPr>
                  </w:pPr>
                </w:p>
              </w:tc>
              <w:tc>
                <w:tcPr>
                  <w:tcW w:w="813"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02" w:type="dxa"/>
                  <w:vAlign w:val="center"/>
                </w:tcPr>
                <w:p>
                  <w:pPr>
                    <w:adjustRightInd w:val="0"/>
                    <w:snapToGrid w:val="0"/>
                    <w:jc w:val="center"/>
                    <w:rPr>
                      <w:bCs/>
                      <w:color w:val="000000" w:themeColor="text1"/>
                      <w:lang w:bidi="ar"/>
                      <w14:textFill>
                        <w14:solidFill>
                          <w14:schemeClr w14:val="tx1"/>
                        </w14:solidFill>
                      </w14:textFill>
                    </w:rPr>
                  </w:pPr>
                  <w:r>
                    <w:rPr>
                      <w:rFonts w:hint="eastAsia"/>
                      <w:bCs/>
                      <w:color w:val="000000" w:themeColor="text1"/>
                      <w:lang w:bidi="ar"/>
                      <w14:textFill>
                        <w14:solidFill>
                          <w14:schemeClr w14:val="tx1"/>
                        </w14:solidFill>
                      </w14:textFill>
                    </w:rPr>
                    <w:t>0.006</w:t>
                  </w:r>
                </w:p>
                <w:p>
                  <w:pPr>
                    <w:adjustRightInd w:val="0"/>
                    <w:snapToGrid w:val="0"/>
                    <w:jc w:val="center"/>
                    <w:rPr>
                      <w:color w:val="000000" w:themeColor="text1"/>
                      <w:kern w:val="0"/>
                      <w14:textFill>
                        <w14:solidFill>
                          <w14:schemeClr w14:val="tx1"/>
                        </w14:solidFill>
                      </w14:textFill>
                    </w:rPr>
                  </w:pPr>
                  <w:r>
                    <w:rPr>
                      <w:bCs/>
                      <w:color w:val="000000" w:themeColor="text1"/>
                      <w:lang w:bidi="ar"/>
                      <w14:textFill>
                        <w14:solidFill>
                          <w14:schemeClr w14:val="tx1"/>
                        </w14:solidFill>
                      </w14:textFill>
                    </w:rPr>
                    <w:t>t/a</w:t>
                  </w:r>
                </w:p>
              </w:tc>
              <w:tc>
                <w:tcPr>
                  <w:tcW w:w="802" w:type="dxa"/>
                  <w:vAlign w:val="center"/>
                </w:tcPr>
                <w:p>
                  <w:pPr>
                    <w:adjustRightInd w:val="0"/>
                    <w:snapToGrid w:val="0"/>
                    <w:jc w:val="center"/>
                    <w:rPr>
                      <w:bCs/>
                      <w:color w:val="000000" w:themeColor="text1"/>
                      <w:lang w:bidi="ar"/>
                      <w14:textFill>
                        <w14:solidFill>
                          <w14:schemeClr w14:val="tx1"/>
                        </w14:solidFill>
                      </w14:textFill>
                    </w:rPr>
                  </w:pPr>
                  <w:r>
                    <w:rPr>
                      <w:rFonts w:hint="eastAsia"/>
                      <w:color w:val="000000" w:themeColor="text1"/>
                      <w:kern w:val="0"/>
                      <w14:textFill>
                        <w14:solidFill>
                          <w14:schemeClr w14:val="tx1"/>
                        </w14:solidFill>
                      </w14:textFill>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093" w:type="dxa"/>
                  <w:vAlign w:val="center"/>
                </w:tcPr>
                <w:p>
                  <w:pPr>
                    <w:adjustRightInd w:val="0"/>
                    <w:snapToGrid w:val="0"/>
                    <w:jc w:val="center"/>
                    <w:rPr>
                      <w:color w:val="000000" w:themeColor="text1"/>
                      <w14:textFill>
                        <w14:solidFill>
                          <w14:schemeClr w14:val="tx1"/>
                        </w14:solidFill>
                      </w14:textFill>
                    </w:rPr>
                  </w:pPr>
                  <w:r>
                    <w:rPr>
                      <w:bCs/>
                      <w:color w:val="000000" w:themeColor="text1"/>
                      <w:kern w:val="0"/>
                      <w:lang w:bidi="en-US"/>
                      <w14:textFill>
                        <w14:solidFill>
                          <w14:schemeClr w14:val="tx1"/>
                        </w14:solidFill>
                      </w14:textFill>
                    </w:rPr>
                    <w:t>含油手套及废抹布</w:t>
                  </w:r>
                </w:p>
              </w:tc>
              <w:tc>
                <w:tcPr>
                  <w:tcW w:w="1189" w:type="dxa"/>
                  <w:vAlign w:val="center"/>
                </w:tcPr>
                <w:p>
                  <w:pPr>
                    <w:autoSpaceDE w:val="0"/>
                    <w:autoSpaceDN w:val="0"/>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925" w:type="dxa"/>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900-041-49</w:t>
                  </w:r>
                </w:p>
              </w:tc>
              <w:tc>
                <w:tcPr>
                  <w:tcW w:w="756"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35" w:type="dxa"/>
                  <w:vMerge w:val="continue"/>
                  <w:vAlign w:val="center"/>
                </w:tcPr>
                <w:p>
                  <w:pPr>
                    <w:adjustRightInd w:val="0"/>
                    <w:snapToGrid w:val="0"/>
                    <w:jc w:val="center"/>
                    <w:rPr>
                      <w:rFonts w:hAnsi="宋体"/>
                      <w:bCs/>
                      <w:color w:val="000000" w:themeColor="text1"/>
                      <w:kern w:val="0"/>
                      <w14:textFill>
                        <w14:solidFill>
                          <w14:schemeClr w14:val="tx1"/>
                        </w14:solidFill>
                      </w14:textFill>
                    </w:rPr>
                  </w:pPr>
                </w:p>
              </w:tc>
              <w:tc>
                <w:tcPr>
                  <w:tcW w:w="802" w:type="dxa"/>
                  <w:vMerge w:val="continue"/>
                  <w:vAlign w:val="center"/>
                </w:tcPr>
                <w:p>
                  <w:pPr>
                    <w:adjustRightInd w:val="0"/>
                    <w:snapToGrid w:val="0"/>
                    <w:jc w:val="center"/>
                    <w:rPr>
                      <w:color w:val="000000" w:themeColor="text1"/>
                      <w:kern w:val="0"/>
                      <w14:textFill>
                        <w14:solidFill>
                          <w14:schemeClr w14:val="tx1"/>
                        </w14:solidFill>
                      </w14:textFill>
                    </w:rPr>
                  </w:pPr>
                </w:p>
              </w:tc>
              <w:tc>
                <w:tcPr>
                  <w:tcW w:w="813"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02" w:type="dxa"/>
                  <w:vAlign w:val="center"/>
                </w:tcPr>
                <w:p>
                  <w:pPr>
                    <w:adjustRightInd w:val="0"/>
                    <w:snapToGrid w:val="0"/>
                    <w:jc w:val="center"/>
                    <w:rPr>
                      <w:bCs/>
                      <w:color w:val="000000" w:themeColor="text1"/>
                      <w:lang w:bidi="ar"/>
                      <w14:textFill>
                        <w14:solidFill>
                          <w14:schemeClr w14:val="tx1"/>
                        </w14:solidFill>
                      </w14:textFill>
                    </w:rPr>
                  </w:pPr>
                  <w:r>
                    <w:rPr>
                      <w:rFonts w:hint="eastAsia"/>
                      <w:bCs/>
                      <w:color w:val="000000" w:themeColor="text1"/>
                      <w:lang w:bidi="ar"/>
                      <w14:textFill>
                        <w14:solidFill>
                          <w14:schemeClr w14:val="tx1"/>
                        </w14:solidFill>
                      </w14:textFill>
                    </w:rPr>
                    <w:t>0.015</w:t>
                  </w:r>
                </w:p>
                <w:p>
                  <w:pPr>
                    <w:adjustRightInd w:val="0"/>
                    <w:snapToGrid w:val="0"/>
                    <w:jc w:val="center"/>
                    <w:rPr>
                      <w:color w:val="000000" w:themeColor="text1"/>
                      <w:kern w:val="0"/>
                      <w14:textFill>
                        <w14:solidFill>
                          <w14:schemeClr w14:val="tx1"/>
                        </w14:solidFill>
                      </w14:textFill>
                    </w:rPr>
                  </w:pPr>
                  <w:r>
                    <w:rPr>
                      <w:bCs/>
                      <w:color w:val="000000" w:themeColor="text1"/>
                      <w:lang w:bidi="ar"/>
                      <w14:textFill>
                        <w14:solidFill>
                          <w14:schemeClr w14:val="tx1"/>
                        </w14:solidFill>
                      </w14:textFill>
                    </w:rPr>
                    <w:t>t/a</w:t>
                  </w:r>
                </w:p>
              </w:tc>
              <w:tc>
                <w:tcPr>
                  <w:tcW w:w="802" w:type="dxa"/>
                  <w:vAlign w:val="center"/>
                </w:tcPr>
                <w:p>
                  <w:pPr>
                    <w:adjustRightInd w:val="0"/>
                    <w:snapToGrid w:val="0"/>
                    <w:jc w:val="center"/>
                    <w:rPr>
                      <w:bCs/>
                      <w:color w:val="000000" w:themeColor="text1"/>
                      <w:lang w:bidi="ar"/>
                      <w14:textFill>
                        <w14:solidFill>
                          <w14:schemeClr w14:val="tx1"/>
                        </w14:solidFill>
                      </w14:textFill>
                    </w:rPr>
                  </w:pPr>
                  <w:r>
                    <w:rPr>
                      <w:rFonts w:hint="eastAsia"/>
                      <w:color w:val="000000" w:themeColor="text1"/>
                      <w:kern w:val="0"/>
                      <w14:textFill>
                        <w14:solidFill>
                          <w14:schemeClr w14:val="tx1"/>
                        </w14:solidFill>
                      </w14:textFill>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093" w:type="dxa"/>
                  <w:vAlign w:val="center"/>
                </w:tcPr>
                <w:p>
                  <w:pPr>
                    <w:autoSpaceDE w:val="0"/>
                    <w:autoSpaceDN w:val="0"/>
                    <w:adjustRightInd w:val="0"/>
                    <w:snapToGrid w:val="0"/>
                    <w:jc w:val="center"/>
                    <w:rPr>
                      <w:bCs/>
                      <w:color w:val="000000" w:themeColor="text1"/>
                      <w:kern w:val="0"/>
                      <w:lang w:bidi="en-US"/>
                      <w14:textFill>
                        <w14:solidFill>
                          <w14:schemeClr w14:val="tx1"/>
                        </w14:solidFill>
                      </w14:textFill>
                    </w:rPr>
                  </w:pPr>
                  <w:r>
                    <w:rPr>
                      <w:rFonts w:hint="eastAsia"/>
                      <w:bCs/>
                      <w:color w:val="000000" w:themeColor="text1"/>
                      <w:kern w:val="0"/>
                      <w:lang w:bidi="en-US"/>
                      <w14:textFill>
                        <w14:solidFill>
                          <w14:schemeClr w14:val="tx1"/>
                        </w14:solidFill>
                      </w14:textFill>
                    </w:rPr>
                    <w:t>废切削液</w:t>
                  </w:r>
                </w:p>
              </w:tc>
              <w:tc>
                <w:tcPr>
                  <w:tcW w:w="1189" w:type="dxa"/>
                  <w:vAlign w:val="center"/>
                </w:tcPr>
                <w:p>
                  <w:pPr>
                    <w:autoSpaceDE w:val="0"/>
                    <w:autoSpaceDN w:val="0"/>
                    <w:adjustRightInd w:val="0"/>
                    <w:snapToGrid w:val="0"/>
                    <w:jc w:val="center"/>
                    <w:rPr>
                      <w:bCs/>
                      <w:color w:val="000000" w:themeColor="text1"/>
                      <w:kern w:val="0"/>
                      <w:lang w:bidi="en-US"/>
                      <w14:textFill>
                        <w14:solidFill>
                          <w14:schemeClr w14:val="tx1"/>
                        </w14:solidFill>
                      </w14:textFill>
                    </w:rPr>
                  </w:pPr>
                  <w:r>
                    <w:rPr>
                      <w:rFonts w:hint="eastAsia"/>
                      <w:color w:val="000000" w:themeColor="text1"/>
                      <w14:textFill>
                        <w14:solidFill>
                          <w14:schemeClr w14:val="tx1"/>
                        </w14:solidFill>
                      </w14:textFill>
                    </w:rPr>
                    <w:t>HW09油/水、烃/水混合物或乳化液</w:t>
                  </w:r>
                </w:p>
              </w:tc>
              <w:tc>
                <w:tcPr>
                  <w:tcW w:w="925" w:type="dxa"/>
                  <w:vAlign w:val="center"/>
                </w:tcPr>
                <w:p>
                  <w:pPr>
                    <w:adjustRightInd w:val="0"/>
                    <w:snapToGrid w:val="0"/>
                    <w:jc w:val="center"/>
                    <w:rPr>
                      <w:color w:val="000000" w:themeColor="text1"/>
                      <w14:textFill>
                        <w14:solidFill>
                          <w14:schemeClr w14:val="tx1"/>
                        </w14:solidFill>
                      </w14:textFill>
                    </w:rPr>
                  </w:pPr>
                  <w:r>
                    <w:rPr>
                      <w:rFonts w:hint="eastAsia" w:cs="宋体"/>
                      <w:color w:val="000000" w:themeColor="text1"/>
                      <w:lang w:bidi="ar"/>
                      <w14:textFill>
                        <w14:solidFill>
                          <w14:schemeClr w14:val="tx1"/>
                        </w14:solidFill>
                      </w14:textFill>
                    </w:rPr>
                    <w:t>900-006-09</w:t>
                  </w:r>
                </w:p>
              </w:tc>
              <w:tc>
                <w:tcPr>
                  <w:tcW w:w="756"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35" w:type="dxa"/>
                  <w:vMerge w:val="continue"/>
                  <w:vAlign w:val="center"/>
                </w:tcPr>
                <w:p>
                  <w:pPr>
                    <w:adjustRightInd w:val="0"/>
                    <w:snapToGrid w:val="0"/>
                    <w:jc w:val="center"/>
                    <w:rPr>
                      <w:rFonts w:hAnsi="宋体"/>
                      <w:bCs/>
                      <w:color w:val="000000" w:themeColor="text1"/>
                      <w:kern w:val="0"/>
                      <w14:textFill>
                        <w14:solidFill>
                          <w14:schemeClr w14:val="tx1"/>
                        </w14:solidFill>
                      </w14:textFill>
                    </w:rPr>
                  </w:pPr>
                </w:p>
              </w:tc>
              <w:tc>
                <w:tcPr>
                  <w:tcW w:w="802" w:type="dxa"/>
                  <w:vMerge w:val="continue"/>
                  <w:vAlign w:val="center"/>
                </w:tcPr>
                <w:p>
                  <w:pPr>
                    <w:adjustRightInd w:val="0"/>
                    <w:snapToGrid w:val="0"/>
                    <w:jc w:val="center"/>
                    <w:rPr>
                      <w:color w:val="000000" w:themeColor="text1"/>
                      <w:kern w:val="0"/>
                      <w14:textFill>
                        <w14:solidFill>
                          <w14:schemeClr w14:val="tx1"/>
                        </w14:solidFill>
                      </w14:textFill>
                    </w:rPr>
                  </w:pPr>
                </w:p>
              </w:tc>
              <w:tc>
                <w:tcPr>
                  <w:tcW w:w="813"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02" w:type="dxa"/>
                  <w:vAlign w:val="center"/>
                </w:tcPr>
                <w:p>
                  <w:pPr>
                    <w:adjustRightInd w:val="0"/>
                    <w:snapToGrid w:val="0"/>
                    <w:jc w:val="center"/>
                    <w:rPr>
                      <w:bCs/>
                      <w:color w:val="000000" w:themeColor="text1"/>
                      <w:lang w:bidi="ar"/>
                      <w14:textFill>
                        <w14:solidFill>
                          <w14:schemeClr w14:val="tx1"/>
                        </w14:solidFill>
                      </w14:textFill>
                    </w:rPr>
                  </w:pPr>
                  <w:r>
                    <w:rPr>
                      <w:rFonts w:hint="eastAsia"/>
                      <w:bCs/>
                      <w:color w:val="000000" w:themeColor="text1"/>
                      <w:lang w:bidi="ar"/>
                      <w14:textFill>
                        <w14:solidFill>
                          <w14:schemeClr w14:val="tx1"/>
                        </w14:solidFill>
                      </w14:textFill>
                    </w:rPr>
                    <w:t>0.043</w:t>
                  </w:r>
                </w:p>
                <w:p>
                  <w:pPr>
                    <w:adjustRightInd w:val="0"/>
                    <w:snapToGrid w:val="0"/>
                    <w:jc w:val="center"/>
                    <w:rPr>
                      <w:bCs/>
                      <w:color w:val="000000" w:themeColor="text1"/>
                      <w:lang w:bidi="ar"/>
                      <w14:textFill>
                        <w14:solidFill>
                          <w14:schemeClr w14:val="tx1"/>
                        </w14:solidFill>
                      </w14:textFill>
                    </w:rPr>
                  </w:pPr>
                  <w:r>
                    <w:rPr>
                      <w:bCs/>
                      <w:color w:val="000000" w:themeColor="text1"/>
                      <w:lang w:bidi="ar"/>
                      <w14:textFill>
                        <w14:solidFill>
                          <w14:schemeClr w14:val="tx1"/>
                        </w14:solidFill>
                      </w14:textFill>
                    </w:rPr>
                    <w:t>t/a</w:t>
                  </w:r>
                </w:p>
              </w:tc>
              <w:tc>
                <w:tcPr>
                  <w:tcW w:w="802" w:type="dxa"/>
                  <w:vAlign w:val="center"/>
                </w:tcPr>
                <w:p>
                  <w:pPr>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093" w:type="dxa"/>
                  <w:vAlign w:val="center"/>
                </w:tcPr>
                <w:p>
                  <w:pPr>
                    <w:autoSpaceDE w:val="0"/>
                    <w:autoSpaceDN w:val="0"/>
                    <w:adjustRightInd w:val="0"/>
                    <w:snapToGrid w:val="0"/>
                    <w:jc w:val="center"/>
                    <w:rPr>
                      <w:rFonts w:hint="eastAsia" w:eastAsia="宋体"/>
                      <w:bCs/>
                      <w:color w:val="000000" w:themeColor="text1"/>
                      <w:kern w:val="0"/>
                      <w:lang w:val="en-US" w:eastAsia="zh-CN" w:bidi="en-US"/>
                      <w14:textFill>
                        <w14:solidFill>
                          <w14:schemeClr w14:val="tx1"/>
                        </w14:solidFill>
                      </w14:textFill>
                    </w:rPr>
                  </w:pPr>
                  <w:r>
                    <w:rPr>
                      <w:rFonts w:hint="eastAsia"/>
                      <w:bCs/>
                      <w:color w:val="000000" w:themeColor="text1"/>
                      <w:kern w:val="0"/>
                      <w:lang w:bidi="en-US"/>
                      <w14:textFill>
                        <w14:solidFill>
                          <w14:schemeClr w14:val="tx1"/>
                        </w14:solidFill>
                      </w14:textFill>
                    </w:rPr>
                    <w:t>废切削液</w:t>
                  </w:r>
                  <w:r>
                    <w:rPr>
                      <w:rFonts w:hint="eastAsia"/>
                      <w:bCs/>
                      <w:color w:val="000000" w:themeColor="text1"/>
                      <w:kern w:val="0"/>
                      <w:lang w:val="en-US" w:eastAsia="zh-CN" w:bidi="en-US"/>
                      <w14:textFill>
                        <w14:solidFill>
                          <w14:schemeClr w14:val="tx1"/>
                        </w14:solidFill>
                      </w14:textFill>
                    </w:rPr>
                    <w:t>桶</w:t>
                  </w:r>
                </w:p>
              </w:tc>
              <w:tc>
                <w:tcPr>
                  <w:tcW w:w="1189" w:type="dxa"/>
                  <w:vAlign w:val="center"/>
                </w:tcPr>
                <w:p>
                  <w:pPr>
                    <w:autoSpaceDE w:val="0"/>
                    <w:autoSpaceDN w:val="0"/>
                    <w:adjustRightInd w:val="0"/>
                    <w:snapToGrid w:val="0"/>
                    <w:jc w:val="center"/>
                    <w:rPr>
                      <w:rFonts w:hint="eastAsia" w:ascii="Times New Roman" w:hAnsi="Times New Roman" w:eastAsia="宋体" w:cs="Times New Roman"/>
                      <w:bCs/>
                      <w:color w:val="000000" w:themeColor="text1"/>
                      <w:kern w:val="0"/>
                      <w:sz w:val="21"/>
                      <w:szCs w:val="21"/>
                      <w:lang w:val="en-US" w:eastAsia="zh-CN" w:bidi="en-US"/>
                      <w14:textFill>
                        <w14:solidFill>
                          <w14:schemeClr w14:val="tx1"/>
                        </w14:solidFill>
                      </w14:textFill>
                    </w:rPr>
                  </w:pPr>
                  <w:r>
                    <w:rPr>
                      <w:color w:val="000000" w:themeColor="text1"/>
                      <w14:textFill>
                        <w14:solidFill>
                          <w14:schemeClr w14:val="tx1"/>
                        </w14:solidFill>
                      </w14:textFill>
                    </w:rPr>
                    <w:t>HW49其他废物</w:t>
                  </w:r>
                </w:p>
              </w:tc>
              <w:tc>
                <w:tcPr>
                  <w:tcW w:w="925" w:type="dxa"/>
                  <w:vAlign w:val="center"/>
                </w:tcPr>
                <w:p>
                  <w:pPr>
                    <w:adjustRightInd w:val="0"/>
                    <w:snapToGrid w:val="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kern w:val="0"/>
                      <w14:textFill>
                        <w14:solidFill>
                          <w14:schemeClr w14:val="tx1"/>
                        </w14:solidFill>
                      </w14:textFill>
                    </w:rPr>
                    <w:t>900-041-49</w:t>
                  </w:r>
                </w:p>
              </w:tc>
              <w:tc>
                <w:tcPr>
                  <w:tcW w:w="756"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35" w:type="dxa"/>
                  <w:vMerge w:val="continue"/>
                  <w:vAlign w:val="center"/>
                </w:tcPr>
                <w:p>
                  <w:pPr>
                    <w:adjustRightInd w:val="0"/>
                    <w:snapToGrid w:val="0"/>
                    <w:jc w:val="center"/>
                    <w:rPr>
                      <w:rFonts w:hAnsi="宋体"/>
                      <w:bCs/>
                      <w:color w:val="000000" w:themeColor="text1"/>
                      <w:kern w:val="0"/>
                      <w14:textFill>
                        <w14:solidFill>
                          <w14:schemeClr w14:val="tx1"/>
                        </w14:solidFill>
                      </w14:textFill>
                    </w:rPr>
                  </w:pPr>
                </w:p>
              </w:tc>
              <w:tc>
                <w:tcPr>
                  <w:tcW w:w="802" w:type="dxa"/>
                  <w:vMerge w:val="continue"/>
                  <w:vAlign w:val="center"/>
                </w:tcPr>
                <w:p>
                  <w:pPr>
                    <w:adjustRightInd w:val="0"/>
                    <w:snapToGrid w:val="0"/>
                    <w:jc w:val="center"/>
                    <w:rPr>
                      <w:color w:val="000000" w:themeColor="text1"/>
                      <w:kern w:val="0"/>
                      <w14:textFill>
                        <w14:solidFill>
                          <w14:schemeClr w14:val="tx1"/>
                        </w14:solidFill>
                      </w14:textFill>
                    </w:rPr>
                  </w:pPr>
                </w:p>
              </w:tc>
              <w:tc>
                <w:tcPr>
                  <w:tcW w:w="813" w:type="dxa"/>
                  <w:vMerge w:val="continue"/>
                  <w:vAlign w:val="center"/>
                </w:tcPr>
                <w:p>
                  <w:pPr>
                    <w:adjustRightInd w:val="0"/>
                    <w:snapToGrid w:val="0"/>
                    <w:jc w:val="center"/>
                    <w:rPr>
                      <w:rFonts w:hAnsi="宋体"/>
                      <w:color w:val="000000" w:themeColor="text1"/>
                      <w:kern w:val="0"/>
                      <w14:textFill>
                        <w14:solidFill>
                          <w14:schemeClr w14:val="tx1"/>
                        </w14:solidFill>
                      </w14:textFill>
                    </w:rPr>
                  </w:pPr>
                </w:p>
              </w:tc>
              <w:tc>
                <w:tcPr>
                  <w:tcW w:w="802" w:type="dxa"/>
                  <w:vAlign w:val="center"/>
                </w:tcPr>
                <w:p>
                  <w:pPr>
                    <w:adjustRightInd w:val="0"/>
                    <w:snapToGrid w:val="0"/>
                    <w:jc w:val="center"/>
                    <w:rPr>
                      <w:rFonts w:hint="eastAsia"/>
                      <w:bCs/>
                      <w:color w:val="000000" w:themeColor="text1"/>
                      <w:lang w:val="en-US" w:eastAsia="zh-CN" w:bidi="ar"/>
                      <w14:textFill>
                        <w14:solidFill>
                          <w14:schemeClr w14:val="tx1"/>
                        </w14:solidFill>
                      </w14:textFill>
                    </w:rPr>
                  </w:pPr>
                  <w:r>
                    <w:rPr>
                      <w:rFonts w:hint="eastAsia"/>
                      <w:bCs/>
                      <w:color w:val="000000" w:themeColor="text1"/>
                      <w:lang w:val="en-US" w:eastAsia="zh-CN" w:bidi="ar"/>
                      <w14:textFill>
                        <w14:solidFill>
                          <w14:schemeClr w14:val="tx1"/>
                        </w14:solidFill>
                      </w14:textFill>
                    </w:rPr>
                    <w:t>0.002</w:t>
                  </w:r>
                </w:p>
                <w:p>
                  <w:pPr>
                    <w:adjustRightInd w:val="0"/>
                    <w:snapToGrid w:val="0"/>
                    <w:jc w:val="center"/>
                    <w:rPr>
                      <w:rFonts w:hint="default" w:eastAsia="宋体"/>
                      <w:bCs/>
                      <w:color w:val="000000" w:themeColor="text1"/>
                      <w:lang w:val="en-US" w:eastAsia="zh-CN" w:bidi="ar"/>
                      <w14:textFill>
                        <w14:solidFill>
                          <w14:schemeClr w14:val="tx1"/>
                        </w14:solidFill>
                      </w14:textFill>
                    </w:rPr>
                  </w:pPr>
                  <w:r>
                    <w:rPr>
                      <w:bCs/>
                      <w:color w:val="000000" w:themeColor="text1"/>
                      <w:lang w:bidi="ar"/>
                      <w14:textFill>
                        <w14:solidFill>
                          <w14:schemeClr w14:val="tx1"/>
                        </w14:solidFill>
                      </w14:textFill>
                    </w:rPr>
                    <w:t>t/a</w:t>
                  </w:r>
                </w:p>
              </w:tc>
              <w:tc>
                <w:tcPr>
                  <w:tcW w:w="802" w:type="dxa"/>
                  <w:vAlign w:val="center"/>
                </w:tcPr>
                <w:p>
                  <w:pPr>
                    <w:adjustRightInd w:val="0"/>
                    <w:snapToGrid w:val="0"/>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color w:val="000000" w:themeColor="text1"/>
                      <w:kern w:val="0"/>
                      <w14:textFill>
                        <w14:solidFill>
                          <w14:schemeClr w14:val="tx1"/>
                        </w14:solidFill>
                      </w14:textFill>
                    </w:rPr>
                    <w:t>3个月</w:t>
                  </w:r>
                </w:p>
              </w:tc>
            </w:tr>
          </w:tbl>
          <w:p>
            <w:pPr>
              <w:adjustRightInd w:val="0"/>
              <w:snapToGrid w:val="0"/>
              <w:spacing w:before="120" w:beforeLines="50" w:line="360" w:lineRule="auto"/>
              <w:ind w:right="57" w:rightChars="27" w:firstLine="465"/>
              <w:rPr>
                <w:b/>
                <w:color w:val="000000" w:themeColor="text1"/>
                <w14:textFill>
                  <w14:solidFill>
                    <w14:schemeClr w14:val="tx1"/>
                  </w14:solidFill>
                </w14:textFill>
              </w:rPr>
            </w:pPr>
            <w:r>
              <w:rPr>
                <w:rFonts w:hint="eastAsia"/>
                <w:b/>
                <w:color w:val="000000" w:themeColor="text1"/>
                <w14:textFill>
                  <w14:solidFill>
                    <w14:schemeClr w14:val="tx1"/>
                  </w14:solidFill>
                </w14:textFill>
              </w:rPr>
              <w:t>5、地下水及土壤环境</w:t>
            </w:r>
          </w:p>
          <w:p>
            <w:pPr>
              <w:pStyle w:val="869"/>
              <w:adjustRightInd w:val="0"/>
              <w:snapToGrid w:val="0"/>
              <w:spacing w:line="360" w:lineRule="auto"/>
              <w:ind w:firstLine="420"/>
              <w:rPr>
                <w:bCs/>
                <w:color w:val="000000" w:themeColor="text1"/>
                <w:kern w:val="2"/>
                <w:sz w:val="21"/>
                <w14:textFill>
                  <w14:solidFill>
                    <w14:schemeClr w14:val="tx1"/>
                  </w14:solidFill>
                </w14:textFill>
              </w:rPr>
            </w:pPr>
            <w:r>
              <w:rPr>
                <w:rFonts w:hint="eastAsia"/>
                <w:bCs/>
                <w:color w:val="000000" w:themeColor="text1"/>
                <w:kern w:val="2"/>
                <w:sz w:val="21"/>
                <w14:textFill>
                  <w14:solidFill>
                    <w14:schemeClr w14:val="tx1"/>
                  </w14:solidFill>
                </w14:textFill>
              </w:rPr>
              <w:t>本项目场地内均进行了硬底化处理，不与土壤直接接触，故本项目不存在土壤污染途径。</w:t>
            </w:r>
          </w:p>
          <w:p>
            <w:pPr>
              <w:pStyle w:val="869"/>
              <w:adjustRightInd w:val="0"/>
              <w:snapToGrid w:val="0"/>
              <w:spacing w:line="360" w:lineRule="auto"/>
              <w:ind w:firstLine="420"/>
              <w:rPr>
                <w:bCs/>
                <w:color w:val="000000" w:themeColor="text1"/>
                <w:kern w:val="2"/>
                <w:sz w:val="21"/>
                <w14:textFill>
                  <w14:solidFill>
                    <w14:schemeClr w14:val="tx1"/>
                  </w14:solidFill>
                </w14:textFill>
              </w:rPr>
            </w:pPr>
            <w:r>
              <w:rPr>
                <w:rFonts w:hint="eastAsia"/>
                <w:bCs/>
                <w:color w:val="000000" w:themeColor="text1"/>
                <w:kern w:val="2"/>
                <w:sz w:val="21"/>
                <w14:textFill>
                  <w14:solidFill>
                    <w14:schemeClr w14:val="tx1"/>
                  </w14:solidFill>
                </w14:textFill>
              </w:rPr>
              <w:t>本项目用水来自市政供水，不取用地下水，不会造成水位下降。生活污水经化粪池预处理后排入市政管网，禁止采用渗井、渗坑等方式排放，不会因废水排放引起地下水水位、水量变化，故本项目不存在地下水污染途径。</w:t>
            </w:r>
          </w:p>
          <w:p>
            <w:pPr>
              <w:pStyle w:val="869"/>
              <w:adjustRightInd w:val="0"/>
              <w:snapToGrid w:val="0"/>
              <w:spacing w:line="360" w:lineRule="auto"/>
              <w:ind w:firstLine="420"/>
              <w:rPr>
                <w:bCs/>
                <w:color w:val="000000" w:themeColor="text1"/>
                <w:kern w:val="2"/>
                <w:sz w:val="21"/>
                <w14:textFill>
                  <w14:solidFill>
                    <w14:schemeClr w14:val="tx1"/>
                  </w14:solidFill>
                </w14:textFill>
              </w:rPr>
            </w:pPr>
            <w:r>
              <w:rPr>
                <w:rFonts w:hint="eastAsia"/>
                <w:bCs/>
                <w:color w:val="000000" w:themeColor="text1"/>
                <w:kern w:val="2"/>
                <w:sz w:val="21"/>
                <w14:textFill>
                  <w14:solidFill>
                    <w14:schemeClr w14:val="tx1"/>
                  </w14:solidFill>
                </w14:textFill>
              </w:rPr>
              <w:t>为进一步防止地下水、土壤污染，根据生产装置的性质和防渗要求，以及拟采取的防渗处理方案，将厂区防渗措施分为三个级别，并对应三个防治区，即非污染防治区、一般污染防治区、重点污染防治区三类污染防治区，重点污染防治区为危废暂存间，一般污染防治区为生产车间，非污染防治区为办公室。重点污染防治区基础防渗层采用加铺防渗土工膜或者采用防渗混凝土硬化等强化防渗措施，防渗等级可达到相当于厚度6.0m、渗透系数10</w:t>
            </w:r>
            <w:r>
              <w:rPr>
                <w:rFonts w:hint="eastAsia"/>
                <w:bCs/>
                <w:color w:val="000000" w:themeColor="text1"/>
                <w:kern w:val="2"/>
                <w:sz w:val="21"/>
                <w:vertAlign w:val="superscript"/>
                <w14:textFill>
                  <w14:solidFill>
                    <w14:schemeClr w14:val="tx1"/>
                  </w14:solidFill>
                </w14:textFill>
              </w:rPr>
              <w:t>-7</w:t>
            </w:r>
            <w:r>
              <w:rPr>
                <w:rFonts w:hint="eastAsia"/>
                <w:bCs/>
                <w:color w:val="000000" w:themeColor="text1"/>
                <w:kern w:val="2"/>
                <w:sz w:val="21"/>
                <w14:textFill>
                  <w14:solidFill>
                    <w14:schemeClr w14:val="tx1"/>
                  </w14:solidFill>
                </w14:textFill>
              </w:rPr>
              <w:t>cm/s的粘土的防渗性能。一般防渗区采取防渗等级可达到相当于厚度1.5m、渗透系数10</w:t>
            </w:r>
            <w:r>
              <w:rPr>
                <w:rFonts w:hint="eastAsia"/>
                <w:bCs/>
                <w:color w:val="000000" w:themeColor="text1"/>
                <w:kern w:val="2"/>
                <w:sz w:val="21"/>
                <w:vertAlign w:val="superscript"/>
                <w14:textFill>
                  <w14:solidFill>
                    <w14:schemeClr w14:val="tx1"/>
                  </w14:solidFill>
                </w14:textFill>
              </w:rPr>
              <w:t>-7</w:t>
            </w:r>
            <w:r>
              <w:rPr>
                <w:rFonts w:hint="eastAsia"/>
                <w:bCs/>
                <w:color w:val="000000" w:themeColor="text1"/>
                <w:kern w:val="2"/>
                <w:sz w:val="21"/>
                <w14:textFill>
                  <w14:solidFill>
                    <w14:schemeClr w14:val="tx1"/>
                  </w14:solidFill>
                </w14:textFill>
              </w:rPr>
              <w:t>cm/s的粘土的防渗性能的措施。</w:t>
            </w:r>
          </w:p>
          <w:p>
            <w:pPr>
              <w:adjustRightInd w:val="0"/>
              <w:snapToGrid w:val="0"/>
              <w:spacing w:line="360" w:lineRule="auto"/>
              <w:ind w:right="57" w:rightChars="27" w:firstLine="46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本项目采取以上措施后，对周围土壤、地下水环境影响较小</w:t>
            </w:r>
          </w:p>
          <w:p>
            <w:pPr>
              <w:adjustRightInd w:val="0"/>
              <w:snapToGrid w:val="0"/>
              <w:spacing w:line="360" w:lineRule="auto"/>
              <w:ind w:right="57" w:rightChars="27" w:firstLine="465"/>
              <w:rPr>
                <w:b/>
                <w:color w:val="000000" w:themeColor="text1"/>
                <w14:textFill>
                  <w14:solidFill>
                    <w14:schemeClr w14:val="tx1"/>
                  </w14:solidFill>
                </w14:textFill>
              </w:rPr>
            </w:pPr>
            <w:r>
              <w:rPr>
                <w:rFonts w:hint="eastAsia"/>
                <w:b/>
                <w:color w:val="000000" w:themeColor="text1"/>
                <w14:textFill>
                  <w14:solidFill>
                    <w14:schemeClr w14:val="tx1"/>
                  </w14:solidFill>
                </w14:textFill>
              </w:rPr>
              <w:t>6、环境风险</w:t>
            </w:r>
          </w:p>
          <w:p>
            <w:pPr>
              <w:widowControl/>
              <w:snapToGrid w:val="0"/>
              <w:spacing w:line="360" w:lineRule="auto"/>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环境风险评价的目的是分析和预测建设项目存在的潜在危险、有害因素、建设项目建设和运行期间可能发生的突发性事件和事故，引起有毒有害和易燃易爆等物质泄漏，所造成的人身安全与环境影响和损害程度，提出合理可行的防范、应急与减缓措施，以使建设项目事故、损失和环境影响降低到可接受的水平。</w:t>
            </w:r>
          </w:p>
          <w:p>
            <w:pPr>
              <w:widowControl/>
              <w:spacing w:line="360" w:lineRule="auto"/>
              <w:ind w:firstLine="42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风险评价等级</w:t>
            </w:r>
          </w:p>
          <w:p>
            <w:pPr>
              <w:widowControl/>
              <w:adjustRightInd w:val="0"/>
              <w:snapToGrid w:val="0"/>
              <w:spacing w:line="360" w:lineRule="auto"/>
              <w:ind w:firstLine="420" w:firstLineChars="200"/>
              <w:rPr>
                <w:color w:val="000000" w:themeColor="text1"/>
                <w:kern w:val="0"/>
                <w14:textFill>
                  <w14:solidFill>
                    <w14:schemeClr w14:val="tx1"/>
                  </w14:solidFill>
                </w14:textFill>
              </w:rPr>
            </w:pPr>
            <w:r>
              <w:rPr>
                <w:color w:val="000000" w:themeColor="text1"/>
                <w14:textFill>
                  <w14:solidFill>
                    <w14:schemeClr w14:val="tx1"/>
                  </w14:solidFill>
                </w14:textFill>
              </w:rPr>
              <w:t>对照《建设项目环境风险评价技术导则》（HJ169-2018）附录B、《危险化学品重大危险源辨识》（GB18218-2018）的表1、2以及《企业突发环境事件风险分级方法》（HJ941-2018）附录A，中物质危险性标准，</w:t>
            </w:r>
            <w:r>
              <w:rPr>
                <w:color w:val="000000" w:themeColor="text1"/>
                <w:kern w:val="0"/>
                <w14:textFill>
                  <w14:solidFill>
                    <w14:schemeClr w14:val="tx1"/>
                  </w14:solidFill>
                </w14:textFill>
              </w:rPr>
              <w:t>项目生产过程中使用的润滑油</w:t>
            </w:r>
            <w:r>
              <w:rPr>
                <w:rFonts w:hint="eastAsia"/>
                <w:color w:val="000000" w:themeColor="text1"/>
                <w:kern w:val="0"/>
                <w14:textFill>
                  <w14:solidFill>
                    <w14:schemeClr w14:val="tx1"/>
                  </w14:solidFill>
                </w14:textFill>
              </w:rPr>
              <w:t>、废润滑油、</w:t>
            </w:r>
            <w:r>
              <w:rPr>
                <w:rFonts w:hint="eastAsia"/>
                <w:color w:val="000000" w:themeColor="text1"/>
                <w:kern w:val="0"/>
                <w:lang w:val="en-US" w:eastAsia="zh-CN"/>
                <w14:textFill>
                  <w14:solidFill>
                    <w14:schemeClr w14:val="tx1"/>
                  </w14:solidFill>
                </w14:textFill>
              </w:rPr>
              <w:t>切削液、</w:t>
            </w:r>
            <w:r>
              <w:rPr>
                <w:rFonts w:hint="eastAsia"/>
                <w:color w:val="000000" w:themeColor="text1"/>
                <w:kern w:val="0"/>
                <w14:textFill>
                  <w14:solidFill>
                    <w14:schemeClr w14:val="tx1"/>
                  </w14:solidFill>
                </w14:textFill>
              </w:rPr>
              <w:t>废切削液属于</w:t>
            </w:r>
            <w:r>
              <w:rPr>
                <w:color w:val="000000" w:themeColor="text1"/>
                <w:kern w:val="0"/>
                <w14:textFill>
                  <w14:solidFill>
                    <w14:schemeClr w14:val="tx1"/>
                  </w14:solidFill>
                </w14:textFill>
              </w:rPr>
              <w:t>矿物油类物质，</w:t>
            </w:r>
            <w:r>
              <w:rPr>
                <w:rFonts w:hint="eastAsia"/>
                <w:color w:val="000000" w:themeColor="text1"/>
                <w:kern w:val="0"/>
                <w14:textFill>
                  <w14:solidFill>
                    <w14:schemeClr w14:val="tx1"/>
                  </w14:solidFill>
                </w14:textFill>
              </w:rPr>
              <w:t>属于《建设项目环境风险评价技术导则》（HJ169-2018）附录B中</w:t>
            </w:r>
            <w:r>
              <w:rPr>
                <w:color w:val="000000" w:themeColor="text1"/>
                <w:kern w:val="0"/>
                <w14:textFill>
                  <w14:solidFill>
                    <w14:schemeClr w14:val="tx1"/>
                  </w14:solidFill>
                </w14:textFill>
              </w:rPr>
              <w:t>的</w:t>
            </w:r>
            <w:r>
              <w:rPr>
                <w:rFonts w:hint="eastAsia"/>
                <w:color w:val="000000" w:themeColor="text1"/>
                <w:kern w:val="0"/>
                <w14:textFill>
                  <w14:solidFill>
                    <w14:schemeClr w14:val="tx1"/>
                  </w14:solidFill>
                </w14:textFill>
              </w:rPr>
              <w:t>风险物质，根据其最大储存量及临界量计算Q值。</w:t>
            </w:r>
          </w:p>
          <w:p>
            <w:pPr>
              <w:widowControl/>
              <w:tabs>
                <w:tab w:val="left" w:pos="0"/>
              </w:tabs>
              <w:adjustRightInd w:val="0"/>
              <w:snapToGrid w:val="0"/>
              <w:spacing w:line="360" w:lineRule="auto"/>
              <w:jc w:val="center"/>
              <w:rPr>
                <w:b/>
                <w:bCs/>
                <w:color w:val="000000" w:themeColor="text1"/>
                <w:kern w:val="0"/>
                <w14:textFill>
                  <w14:solidFill>
                    <w14:schemeClr w14:val="tx1"/>
                  </w14:solidFill>
                </w14:textFill>
              </w:rPr>
            </w:pPr>
            <w:r>
              <w:rPr>
                <w:rFonts w:hint="eastAsia"/>
                <w:b/>
                <w:bCs/>
                <w:color w:val="000000" w:themeColor="text1"/>
                <w14:textFill>
                  <w14:solidFill>
                    <w14:schemeClr w14:val="tx1"/>
                  </w14:solidFill>
                </w14:textFill>
              </w:rPr>
              <w:t>表4-24 项目</w:t>
            </w:r>
            <w:r>
              <w:rPr>
                <w:rFonts w:hint="eastAsia"/>
                <w:b/>
                <w:bCs/>
                <w:color w:val="000000" w:themeColor="text1"/>
                <w:kern w:val="0"/>
                <w14:textFill>
                  <w14:solidFill>
                    <w14:schemeClr w14:val="tx1"/>
                  </w14:solidFill>
                </w14:textFill>
              </w:rPr>
              <w:t>Q值计算</w:t>
            </w:r>
          </w:p>
          <w:tbl>
            <w:tblPr>
              <w:tblStyle w:val="9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2072"/>
              <w:gridCol w:w="2638"/>
              <w:gridCol w:w="1411"/>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2" w:type="pct"/>
                  <w:vAlign w:val="center"/>
                </w:tcPr>
                <w:p>
                  <w:pPr>
                    <w:widowControl/>
                    <w:jc w:val="center"/>
                    <w:rPr>
                      <w:color w:val="000000" w:themeColor="text1"/>
                      <w:kern w:val="0"/>
                      <w14:textFill>
                        <w14:solidFill>
                          <w14:schemeClr w14:val="tx1"/>
                        </w14:solidFill>
                      </w14:textFill>
                    </w:rPr>
                  </w:pPr>
                  <w:r>
                    <w:rPr>
                      <w:b/>
                      <w:bCs/>
                      <w:color w:val="000000" w:themeColor="text1"/>
                      <w:kern w:val="0"/>
                      <w14:textFill>
                        <w14:solidFill>
                          <w14:schemeClr w14:val="tx1"/>
                        </w14:solidFill>
                      </w14:textFill>
                    </w:rPr>
                    <w:t>序号</w:t>
                  </w:r>
                </w:p>
              </w:tc>
              <w:tc>
                <w:tcPr>
                  <w:tcW w:w="1292" w:type="pct"/>
                  <w:vAlign w:val="center"/>
                </w:tcPr>
                <w:p>
                  <w:pPr>
                    <w:widowControl/>
                    <w:jc w:val="center"/>
                    <w:rPr>
                      <w:color w:val="000000" w:themeColor="text1"/>
                      <w:kern w:val="0"/>
                      <w14:textFill>
                        <w14:solidFill>
                          <w14:schemeClr w14:val="tx1"/>
                        </w14:solidFill>
                      </w14:textFill>
                    </w:rPr>
                  </w:pPr>
                  <w:r>
                    <w:rPr>
                      <w:b/>
                      <w:bCs/>
                      <w:color w:val="000000" w:themeColor="text1"/>
                      <w:kern w:val="0"/>
                      <w14:textFill>
                        <w14:solidFill>
                          <w14:schemeClr w14:val="tx1"/>
                        </w14:solidFill>
                      </w14:textFill>
                    </w:rPr>
                    <w:t>风险物质名称</w:t>
                  </w:r>
                </w:p>
              </w:tc>
              <w:tc>
                <w:tcPr>
                  <w:tcW w:w="1645" w:type="pct"/>
                  <w:vAlign w:val="center"/>
                </w:tcPr>
                <w:p>
                  <w:pPr>
                    <w:widowControl/>
                    <w:jc w:val="center"/>
                    <w:rPr>
                      <w:color w:val="000000" w:themeColor="text1"/>
                      <w:kern w:val="0"/>
                      <w14:textFill>
                        <w14:solidFill>
                          <w14:schemeClr w14:val="tx1"/>
                        </w14:solidFill>
                      </w14:textFill>
                    </w:rPr>
                  </w:pPr>
                  <w:r>
                    <w:rPr>
                      <w:b/>
                      <w:bCs/>
                      <w:color w:val="000000" w:themeColor="text1"/>
                      <w:kern w:val="0"/>
                      <w14:textFill>
                        <w14:solidFill>
                          <w14:schemeClr w14:val="tx1"/>
                        </w14:solidFill>
                      </w14:textFill>
                    </w:rPr>
                    <w:t>最大储存量（t）</w:t>
                  </w:r>
                </w:p>
              </w:tc>
              <w:tc>
                <w:tcPr>
                  <w:tcW w:w="880" w:type="pct"/>
                  <w:vAlign w:val="center"/>
                </w:tcPr>
                <w:p>
                  <w:pPr>
                    <w:widowControl/>
                    <w:jc w:val="center"/>
                    <w:rPr>
                      <w:b/>
                      <w:bCs/>
                      <w:color w:val="000000" w:themeColor="text1"/>
                      <w:kern w:val="0"/>
                      <w14:textFill>
                        <w14:solidFill>
                          <w14:schemeClr w14:val="tx1"/>
                        </w14:solidFill>
                      </w14:textFill>
                    </w:rPr>
                  </w:pPr>
                  <w:r>
                    <w:rPr>
                      <w:b/>
                      <w:bCs/>
                      <w:color w:val="000000" w:themeColor="text1"/>
                      <w:kern w:val="0"/>
                      <w14:textFill>
                        <w14:solidFill>
                          <w14:schemeClr w14:val="tx1"/>
                        </w14:solidFill>
                      </w14:textFill>
                    </w:rPr>
                    <w:t>临界量（t）</w:t>
                  </w:r>
                </w:p>
              </w:tc>
              <w:tc>
                <w:tcPr>
                  <w:tcW w:w="770" w:type="pct"/>
                  <w:vAlign w:val="center"/>
                </w:tcPr>
                <w:p>
                  <w:pPr>
                    <w:widowControl/>
                    <w:jc w:val="center"/>
                    <w:rPr>
                      <w:color w:val="000000" w:themeColor="text1"/>
                      <w:kern w:val="0"/>
                      <w14:textFill>
                        <w14:solidFill>
                          <w14:schemeClr w14:val="tx1"/>
                        </w14:solidFill>
                      </w14:textFill>
                    </w:rPr>
                  </w:pPr>
                  <w:r>
                    <w:rPr>
                      <w:b/>
                      <w:bCs/>
                      <w:color w:val="000000" w:themeColor="text1"/>
                      <w:kern w:val="0"/>
                      <w14:textFill>
                        <w14:solidFill>
                          <w14:schemeClr w14:val="tx1"/>
                        </w14:solidFill>
                      </w14:textFill>
                    </w:rPr>
                    <w:t>Q值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2" w:type="pct"/>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w:t>
                  </w:r>
                </w:p>
              </w:tc>
              <w:tc>
                <w:tcPr>
                  <w:tcW w:w="1292" w:type="pct"/>
                  <w:vAlign w:val="center"/>
                </w:tcPr>
                <w:p>
                  <w:pPr>
                    <w:widowControl/>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润滑油</w:t>
                  </w:r>
                </w:p>
              </w:tc>
              <w:tc>
                <w:tcPr>
                  <w:tcW w:w="1645" w:type="pct"/>
                  <w:vAlign w:val="center"/>
                </w:tcPr>
                <w:p>
                  <w:pPr>
                    <w:widowControl/>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0.005</w:t>
                  </w:r>
                </w:p>
              </w:tc>
              <w:tc>
                <w:tcPr>
                  <w:tcW w:w="880" w:type="pct"/>
                  <w:vAlign w:val="center"/>
                </w:tcPr>
                <w:p>
                  <w:pPr>
                    <w:widowControl/>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2500</w:t>
                  </w:r>
                </w:p>
              </w:tc>
              <w:tc>
                <w:tcPr>
                  <w:tcW w:w="770" w:type="pct"/>
                  <w:vAlign w:val="center"/>
                </w:tcPr>
                <w:p>
                  <w:pPr>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0.00</w:t>
                  </w:r>
                  <w:r>
                    <w:rPr>
                      <w:rFonts w:hint="eastAsia"/>
                      <w:color w:val="000000" w:themeColor="text1"/>
                      <w:kern w:val="0"/>
                      <w14:textFill>
                        <w14:solidFill>
                          <w14:schemeClr w14:val="tx1"/>
                        </w14:solidFill>
                      </w14:textFill>
                    </w:rPr>
                    <w:t>000</w:t>
                  </w:r>
                  <w:r>
                    <w:rPr>
                      <w:color w:val="000000" w:themeColor="text1"/>
                      <w:kern w:val="0"/>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2" w:type="pct"/>
                  <w:vAlign w:val="center"/>
                </w:tcPr>
                <w:p>
                  <w:pPr>
                    <w:widowControl/>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2</w:t>
                  </w:r>
                </w:p>
              </w:tc>
              <w:tc>
                <w:tcPr>
                  <w:tcW w:w="1292" w:type="pct"/>
                  <w:vAlign w:val="center"/>
                </w:tcPr>
                <w:p>
                  <w:pPr>
                    <w:widowControl/>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废润滑油</w:t>
                  </w:r>
                </w:p>
              </w:tc>
              <w:tc>
                <w:tcPr>
                  <w:tcW w:w="1645" w:type="pct"/>
                  <w:vAlign w:val="center"/>
                </w:tcPr>
                <w:p>
                  <w:pPr>
                    <w:widowControl/>
                    <w:jc w:val="center"/>
                    <w:rPr>
                      <w:rFonts w:hint="default" w:eastAsia="宋体"/>
                      <w:color w:val="000000" w:themeColor="text1"/>
                      <w:kern w:val="0"/>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0.0015</w:t>
                  </w:r>
                </w:p>
              </w:tc>
              <w:tc>
                <w:tcPr>
                  <w:tcW w:w="880" w:type="pct"/>
                  <w:vAlign w:val="center"/>
                </w:tcPr>
                <w:p>
                  <w:pPr>
                    <w:widowControl/>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2500</w:t>
                  </w:r>
                </w:p>
              </w:tc>
              <w:tc>
                <w:tcPr>
                  <w:tcW w:w="770" w:type="pct"/>
                  <w:vAlign w:val="center"/>
                </w:tcPr>
                <w:p>
                  <w:pPr>
                    <w:snapToGrid w:val="0"/>
                    <w:jc w:val="center"/>
                    <w:rPr>
                      <w:rFonts w:hint="default" w:eastAsia="宋体"/>
                      <w:color w:val="000000" w:themeColor="text1"/>
                      <w:kern w:val="0"/>
                      <w:lang w:val="en-US" w:eastAsia="zh-CN"/>
                      <w14:textFill>
                        <w14:solidFill>
                          <w14:schemeClr w14:val="tx1"/>
                        </w14:solidFill>
                      </w14:textFill>
                    </w:rPr>
                  </w:pPr>
                  <w:r>
                    <w:rPr>
                      <w:rFonts w:hint="eastAsia"/>
                      <w:color w:val="000000" w:themeColor="text1"/>
                      <w:kern w:val="0"/>
                      <w14:textFill>
                        <w14:solidFill>
                          <w14:schemeClr w14:val="tx1"/>
                        </w14:solidFill>
                      </w14:textFill>
                    </w:rPr>
                    <w:t>0.00000</w:t>
                  </w:r>
                  <w:r>
                    <w:rPr>
                      <w:rFonts w:hint="eastAsia"/>
                      <w:color w:val="000000" w:themeColor="text1"/>
                      <w:kern w:val="0"/>
                      <w:lang w:val="en-US" w:eastAsia="zh-CN"/>
                      <w14:textFill>
                        <w14:solidFill>
                          <w14:schemeClr w14:val="tx1"/>
                        </w14:solidFill>
                      </w14:textFill>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2" w:type="pct"/>
                  <w:vAlign w:val="center"/>
                </w:tcPr>
                <w:p>
                  <w:pPr>
                    <w:widowControl/>
                    <w:jc w:val="center"/>
                    <w:rPr>
                      <w:rFonts w:hint="eastAsia" w:eastAsia="宋体"/>
                      <w:color w:val="000000" w:themeColor="text1"/>
                      <w:kern w:val="0"/>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3</w:t>
                  </w:r>
                </w:p>
              </w:tc>
              <w:tc>
                <w:tcPr>
                  <w:tcW w:w="1292" w:type="pct"/>
                  <w:vAlign w:val="center"/>
                </w:tcPr>
                <w:p>
                  <w:pPr>
                    <w:widowControl/>
                    <w:jc w:val="center"/>
                    <w:rPr>
                      <w:rFonts w:hint="eastAsia"/>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切削液</w:t>
                  </w:r>
                </w:p>
              </w:tc>
              <w:tc>
                <w:tcPr>
                  <w:tcW w:w="1645" w:type="pct"/>
                  <w:vAlign w:val="center"/>
                </w:tcPr>
                <w:p>
                  <w:pPr>
                    <w:widowControl/>
                    <w:jc w:val="center"/>
                    <w:rPr>
                      <w:rFonts w:hint="default" w:eastAsia="宋体"/>
                      <w:color w:val="000000" w:themeColor="text1"/>
                      <w:kern w:val="0"/>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0.005</w:t>
                  </w:r>
                </w:p>
              </w:tc>
              <w:tc>
                <w:tcPr>
                  <w:tcW w:w="880" w:type="pct"/>
                  <w:vAlign w:val="center"/>
                </w:tcPr>
                <w:p>
                  <w:pPr>
                    <w:widowControl/>
                    <w:jc w:val="center"/>
                    <w:rPr>
                      <w:rFonts w:hint="default" w:eastAsia="宋体"/>
                      <w:color w:val="000000" w:themeColor="text1"/>
                      <w:kern w:val="0"/>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2500</w:t>
                  </w:r>
                </w:p>
              </w:tc>
              <w:tc>
                <w:tcPr>
                  <w:tcW w:w="770" w:type="pct"/>
                  <w:vAlign w:val="center"/>
                </w:tcPr>
                <w:p>
                  <w:pPr>
                    <w:snapToGrid w:val="0"/>
                    <w:jc w:val="center"/>
                    <w:rPr>
                      <w:rFonts w:hint="default" w:eastAsia="宋体"/>
                      <w:color w:val="000000" w:themeColor="text1"/>
                      <w:kern w:val="0"/>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0.000002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2" w:type="pct"/>
                  <w:vAlign w:val="center"/>
                </w:tcPr>
                <w:p>
                  <w:pPr>
                    <w:widowControl/>
                    <w:jc w:val="center"/>
                    <w:rPr>
                      <w:rFonts w:hint="eastAsia" w:eastAsia="宋体"/>
                      <w:color w:val="000000" w:themeColor="text1"/>
                      <w:kern w:val="0"/>
                      <w:lang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4</w:t>
                  </w:r>
                </w:p>
              </w:tc>
              <w:tc>
                <w:tcPr>
                  <w:tcW w:w="1292" w:type="pct"/>
                  <w:vAlign w:val="center"/>
                </w:tcPr>
                <w:p>
                  <w:pPr>
                    <w:widowControl/>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废切削液</w:t>
                  </w:r>
                </w:p>
              </w:tc>
              <w:tc>
                <w:tcPr>
                  <w:tcW w:w="1645" w:type="pct"/>
                  <w:vAlign w:val="center"/>
                </w:tcPr>
                <w:p>
                  <w:pPr>
                    <w:widowControl/>
                    <w:jc w:val="center"/>
                    <w:rPr>
                      <w:rFonts w:hint="default" w:eastAsia="宋体"/>
                      <w:color w:val="000000" w:themeColor="text1"/>
                      <w:kern w:val="0"/>
                      <w:lang w:val="en-US" w:eastAsia="zh-CN"/>
                      <w14:textFill>
                        <w14:solidFill>
                          <w14:schemeClr w14:val="tx1"/>
                        </w14:solidFill>
                      </w14:textFill>
                    </w:rPr>
                  </w:pPr>
                  <w:r>
                    <w:rPr>
                      <w:rFonts w:hint="eastAsia"/>
                      <w:color w:val="000000" w:themeColor="text1"/>
                      <w:kern w:val="0"/>
                      <w14:textFill>
                        <w14:solidFill>
                          <w14:schemeClr w14:val="tx1"/>
                        </w14:solidFill>
                      </w14:textFill>
                    </w:rPr>
                    <w:t>0.0</w:t>
                  </w:r>
                  <w:r>
                    <w:rPr>
                      <w:rFonts w:hint="eastAsia"/>
                      <w:color w:val="000000" w:themeColor="text1"/>
                      <w:kern w:val="0"/>
                      <w:lang w:val="en-US" w:eastAsia="zh-CN"/>
                      <w14:textFill>
                        <w14:solidFill>
                          <w14:schemeClr w14:val="tx1"/>
                        </w14:solidFill>
                      </w14:textFill>
                    </w:rPr>
                    <w:t>43</w:t>
                  </w:r>
                </w:p>
              </w:tc>
              <w:tc>
                <w:tcPr>
                  <w:tcW w:w="880" w:type="pct"/>
                  <w:vAlign w:val="center"/>
                </w:tcPr>
                <w:p>
                  <w:pPr>
                    <w:widowControl/>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2500</w:t>
                  </w:r>
                </w:p>
              </w:tc>
              <w:tc>
                <w:tcPr>
                  <w:tcW w:w="770" w:type="pct"/>
                  <w:vAlign w:val="center"/>
                </w:tcPr>
                <w:p>
                  <w:pPr>
                    <w:snapToGrid w:val="0"/>
                    <w:jc w:val="center"/>
                    <w:rPr>
                      <w:rFonts w:hint="default" w:eastAsia="宋体"/>
                      <w:color w:val="000000" w:themeColor="text1"/>
                      <w:kern w:val="0"/>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0.0000172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29" w:type="pct"/>
                  <w:gridSpan w:val="4"/>
                  <w:vAlign w:val="center"/>
                </w:tcPr>
                <w:p>
                  <w:pPr>
                    <w:widowControl/>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合计</w:t>
                  </w:r>
                </w:p>
              </w:tc>
              <w:tc>
                <w:tcPr>
                  <w:tcW w:w="770" w:type="pct"/>
                  <w:vAlign w:val="center"/>
                </w:tcPr>
                <w:p>
                  <w:pPr>
                    <w:snapToGrid w:val="0"/>
                    <w:jc w:val="center"/>
                    <w:rPr>
                      <w:rFonts w:hint="default" w:eastAsia="宋体"/>
                      <w:color w:val="000000" w:themeColor="text1"/>
                      <w:kern w:val="0"/>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0.0000218</w:t>
                  </w:r>
                </w:p>
              </w:tc>
            </w:tr>
          </w:tbl>
          <w:p>
            <w:pPr>
              <w:widowControl/>
              <w:adjustRightInd w:val="0"/>
              <w:snapToGrid w:val="0"/>
              <w:spacing w:before="120" w:beforeLines="50"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综上，本项目危险物质的总Q=0.0000</w:t>
            </w:r>
            <w:r>
              <w:rPr>
                <w:rFonts w:hint="eastAsia"/>
                <w:bCs/>
                <w:color w:val="000000" w:themeColor="text1"/>
                <w:lang w:val="en-US" w:eastAsia="zh-CN"/>
                <w14:textFill>
                  <w14:solidFill>
                    <w14:schemeClr w14:val="tx1"/>
                  </w14:solidFill>
                </w14:textFill>
              </w:rPr>
              <w:t>218</w:t>
            </w:r>
            <w:r>
              <w:rPr>
                <w:rFonts w:hint="eastAsia"/>
                <w:bCs/>
                <w:color w:val="000000" w:themeColor="text1"/>
                <w14:textFill>
                  <w14:solidFill>
                    <w14:schemeClr w14:val="tx1"/>
                  </w14:solidFill>
                </w14:textFill>
              </w:rPr>
              <w:t>&lt;1，根据《建设项目环境风险评价技术导则》（HJ 169—2018）附录C中的判别依据，本项目环境风险潜势为</w:t>
            </w:r>
            <w:r>
              <w:rPr>
                <w:bCs/>
                <w:color w:val="000000" w:themeColor="text1"/>
                <w14:textFill>
                  <w14:solidFill>
                    <w14:schemeClr w14:val="tx1"/>
                  </w14:solidFill>
                </w14:textFill>
              </w:rPr>
              <w:t>Ⅰ</w:t>
            </w:r>
            <w:r>
              <w:rPr>
                <w:rFonts w:hint="eastAsia"/>
                <w:bCs/>
                <w:color w:val="000000" w:themeColor="text1"/>
                <w14:textFill>
                  <w14:solidFill>
                    <w14:schemeClr w14:val="tx1"/>
                  </w14:solidFill>
                </w14:textFill>
              </w:rPr>
              <w:t>，因此风险评价工作等级定位为简单分析。</w:t>
            </w:r>
          </w:p>
          <w:p>
            <w:pPr>
              <w:pStyle w:val="869"/>
              <w:adjustRightInd w:val="0"/>
              <w:snapToGrid w:val="0"/>
              <w:spacing w:line="360" w:lineRule="auto"/>
              <w:ind w:firstLine="420"/>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w:t>
            </w:r>
            <w:r>
              <w:rPr>
                <w:rFonts w:hint="eastAsia"/>
                <w:color w:val="000000" w:themeColor="text1"/>
                <w:kern w:val="2"/>
                <w:sz w:val="21"/>
                <w14:textFill>
                  <w14:solidFill>
                    <w14:schemeClr w14:val="tx1"/>
                  </w14:solidFill>
                </w14:textFill>
              </w:rPr>
              <w:t>2</w:t>
            </w:r>
            <w:r>
              <w:rPr>
                <w:color w:val="000000" w:themeColor="text1"/>
                <w:kern w:val="2"/>
                <w:sz w:val="21"/>
                <w14:textFill>
                  <w14:solidFill>
                    <w14:schemeClr w14:val="tx1"/>
                  </w14:solidFill>
                </w14:textFill>
              </w:rPr>
              <w:t>）风险识别</w:t>
            </w:r>
          </w:p>
          <w:p>
            <w:pPr>
              <w:widowControl/>
              <w:adjustRightInd w:val="0"/>
              <w:snapToGrid w:val="0"/>
              <w:spacing w:line="360" w:lineRule="auto"/>
              <w:ind w:firstLine="420" w:firstLineChars="200"/>
              <w:jc w:val="left"/>
              <w:rPr>
                <w:bCs/>
                <w:color w:val="000000" w:themeColor="text1"/>
                <w:kern w:val="0"/>
                <w14:textFill>
                  <w14:solidFill>
                    <w14:schemeClr w14:val="tx1"/>
                  </w14:solidFill>
                </w14:textFill>
              </w:rPr>
            </w:pPr>
            <w:r>
              <w:rPr>
                <w:rFonts w:hint="eastAsia"/>
                <w:bCs/>
                <w:color w:val="000000" w:themeColor="text1"/>
                <w:kern w:val="0"/>
                <w14:textFill>
                  <w14:solidFill>
                    <w14:schemeClr w14:val="tx1"/>
                  </w14:solidFill>
                </w14:textFill>
              </w:rPr>
              <w:t>本项目主要的环境风险有：原辅材料、生产</w:t>
            </w:r>
            <w:r>
              <w:rPr>
                <w:bCs/>
                <w:color w:val="000000" w:themeColor="text1"/>
                <w:kern w:val="0"/>
                <w14:textFill>
                  <w14:solidFill>
                    <w14:schemeClr w14:val="tx1"/>
                  </w14:solidFill>
                </w14:textFill>
              </w:rPr>
              <w:t>设备等引发火灾甚至爆炸事故</w:t>
            </w:r>
            <w:r>
              <w:rPr>
                <w:rFonts w:hint="eastAsia"/>
                <w:bCs/>
                <w:color w:val="000000" w:themeColor="text1"/>
                <w:kern w:val="0"/>
                <w14:textFill>
                  <w14:solidFill>
                    <w14:schemeClr w14:val="tx1"/>
                  </w14:solidFill>
                </w14:textFill>
              </w:rPr>
              <w:t>，化学品和</w:t>
            </w:r>
            <w:r>
              <w:rPr>
                <w:bCs/>
                <w:color w:val="000000" w:themeColor="text1"/>
                <w:kern w:val="0"/>
                <w14:textFill>
                  <w14:solidFill>
                    <w14:schemeClr w14:val="tx1"/>
                  </w14:solidFill>
                </w14:textFill>
              </w:rPr>
              <w:t>危险废物在</w:t>
            </w:r>
            <w:r>
              <w:rPr>
                <w:rFonts w:hint="eastAsia"/>
                <w:bCs/>
                <w:color w:val="000000" w:themeColor="text1"/>
                <w:kern w:val="0"/>
                <w14:textFill>
                  <w14:solidFill>
                    <w14:schemeClr w14:val="tx1"/>
                  </w14:solidFill>
                </w14:textFill>
              </w:rPr>
              <w:t>运输</w:t>
            </w:r>
            <w:r>
              <w:rPr>
                <w:bCs/>
                <w:color w:val="000000" w:themeColor="text1"/>
                <w:kern w:val="0"/>
                <w14:textFill>
                  <w14:solidFill>
                    <w14:schemeClr w14:val="tx1"/>
                  </w14:solidFill>
                </w14:textFill>
              </w:rPr>
              <w:t>、装卸、储存以及使用过程中操作不当可能会造成</w:t>
            </w:r>
            <w:r>
              <w:rPr>
                <w:rFonts w:hint="eastAsia"/>
                <w:bCs/>
                <w:color w:val="000000" w:themeColor="text1"/>
                <w:kern w:val="0"/>
                <w14:textFill>
                  <w14:solidFill>
                    <w14:schemeClr w14:val="tx1"/>
                  </w14:solidFill>
                </w14:textFill>
              </w:rPr>
              <w:t>泄漏</w:t>
            </w:r>
            <w:r>
              <w:rPr>
                <w:bCs/>
                <w:color w:val="000000" w:themeColor="text1"/>
                <w:kern w:val="0"/>
                <w14:textFill>
                  <w14:solidFill>
                    <w14:schemeClr w14:val="tx1"/>
                  </w14:solidFill>
                </w14:textFill>
              </w:rPr>
              <w:t>，以及废气处理设施事故导致废气事故排放对大气环境的影响。</w:t>
            </w:r>
          </w:p>
          <w:p>
            <w:pPr>
              <w:widowControl/>
              <w:adjustRightInd w:val="0"/>
              <w:snapToGrid w:val="0"/>
              <w:spacing w:line="360" w:lineRule="auto"/>
              <w:ind w:firstLine="420" w:firstLineChars="200"/>
              <w:rPr>
                <w:rFonts w:cs="Arial"/>
                <w:color w:val="000000" w:themeColor="text1"/>
                <w14:textFill>
                  <w14:solidFill>
                    <w14:schemeClr w14:val="tx1"/>
                  </w14:solidFill>
                </w14:textFill>
              </w:rPr>
            </w:pPr>
            <w:r>
              <w:rPr>
                <w:rFonts w:hint="eastAsia" w:cs="Arial"/>
                <w:color w:val="000000" w:themeColor="text1"/>
                <w14:textFill>
                  <w14:solidFill>
                    <w14:schemeClr w14:val="tx1"/>
                  </w14:solidFill>
                </w14:textFill>
              </w:rPr>
              <w:t>1）项目使用的液体原辅料水性环氧富锌底漆和危险废物</w:t>
            </w:r>
            <w:r>
              <w:rPr>
                <w:rFonts w:ascii="Calibri" w:hAnsi="宋体" w:cs="Arial"/>
                <w:color w:val="000000" w:themeColor="text1"/>
                <w14:textFill>
                  <w14:solidFill>
                    <w14:schemeClr w14:val="tx1"/>
                  </w14:solidFill>
                </w14:textFill>
              </w:rPr>
              <w:t>发生泄漏时，可能发生向下渗漏到地下水，污染土壤与地下水；</w:t>
            </w:r>
          </w:p>
          <w:p>
            <w:pPr>
              <w:widowControl/>
              <w:adjustRightInd w:val="0"/>
              <w:snapToGrid w:val="0"/>
              <w:spacing w:line="360" w:lineRule="auto"/>
              <w:ind w:firstLine="420" w:firstLineChars="200"/>
              <w:rPr>
                <w:rFonts w:cs="Arial"/>
                <w:color w:val="000000" w:themeColor="text1"/>
                <w14:textFill>
                  <w14:solidFill>
                    <w14:schemeClr w14:val="tx1"/>
                  </w14:solidFill>
                </w14:textFill>
              </w:rPr>
            </w:pPr>
            <w:r>
              <w:rPr>
                <w:rFonts w:hint="eastAsia" w:cs="Arial"/>
                <w:color w:val="000000" w:themeColor="text1"/>
                <w14:textFill>
                  <w14:solidFill>
                    <w14:schemeClr w14:val="tx1"/>
                  </w14:solidFill>
                </w14:textFill>
              </w:rPr>
              <w:t>2）当发生火灾事故时，</w:t>
            </w:r>
            <w:r>
              <w:rPr>
                <w:rFonts w:hint="eastAsia" w:ascii="Calibri" w:hAnsi="Calibri" w:cs="Arial"/>
                <w:color w:val="000000" w:themeColor="text1"/>
                <w14:textFill>
                  <w14:solidFill>
                    <w14:schemeClr w14:val="tx1"/>
                  </w14:solidFill>
                </w14:textFill>
              </w:rPr>
              <w:t>由于火灾产生的颗粒物会飞扬，气体排放随风向外扩散，在不利风向时，周围是企业及员工及村庄等均会受到不同程度的影响，另外，</w:t>
            </w:r>
            <w:r>
              <w:rPr>
                <w:rFonts w:hint="eastAsia" w:cs="Arial"/>
                <w:color w:val="000000" w:themeColor="text1"/>
                <w14:textFill>
                  <w14:solidFill>
                    <w14:schemeClr w14:val="tx1"/>
                  </w14:solidFill>
                </w14:textFill>
              </w:rPr>
              <w:t>在火灾、爆炸的灭火过程中，消防喷水、泡沫喷淋等均会产生废水，以上消防废液含有大量的石油类，若直接通过市政雨水或污水管网进入纳污水体或市政污水处理厂，含高浓度的消防排水势必对水体造成不利的影响，进入污水厂则可能因冲击负荷过大，造成污水厂处理设施的停运，导致严重污染环境的后果。</w:t>
            </w:r>
          </w:p>
          <w:p>
            <w:pPr>
              <w:widowControl/>
              <w:adjustRightInd w:val="0"/>
              <w:snapToGrid w:val="0"/>
              <w:spacing w:line="360" w:lineRule="auto"/>
              <w:ind w:firstLine="420" w:firstLineChars="200"/>
              <w:rPr>
                <w:rFonts w:cs="Arial"/>
                <w:color w:val="000000" w:themeColor="text1"/>
                <w14:textFill>
                  <w14:solidFill>
                    <w14:schemeClr w14:val="tx1"/>
                  </w14:solidFill>
                </w14:textFill>
              </w:rPr>
            </w:pPr>
            <w:r>
              <w:rPr>
                <w:rFonts w:hint="eastAsia" w:cs="Arial"/>
                <w:color w:val="000000" w:themeColor="text1"/>
                <w14:textFill>
                  <w14:solidFill>
                    <w14:schemeClr w14:val="tx1"/>
                  </w14:solidFill>
                </w14:textFill>
              </w:rPr>
              <w:t>3）</w:t>
            </w:r>
            <w:r>
              <w:rPr>
                <w:rFonts w:cs="Arial"/>
                <w:color w:val="000000" w:themeColor="text1"/>
                <w14:textFill>
                  <w14:solidFill>
                    <w14:schemeClr w14:val="tx1"/>
                  </w14:solidFill>
                </w14:textFill>
              </w:rPr>
              <w:t>废气处理装置出现故障</w:t>
            </w:r>
            <w:r>
              <w:rPr>
                <w:rFonts w:hint="eastAsia" w:cs="Arial"/>
                <w:color w:val="000000" w:themeColor="text1"/>
                <w14:textFill>
                  <w14:solidFill>
                    <w14:schemeClr w14:val="tx1"/>
                  </w14:solidFill>
                </w14:textFill>
              </w:rPr>
              <w:t>（处理效率降为20%）</w:t>
            </w:r>
            <w:r>
              <w:rPr>
                <w:rFonts w:cs="Arial"/>
                <w:color w:val="000000" w:themeColor="text1"/>
                <w14:textFill>
                  <w14:solidFill>
                    <w14:schemeClr w14:val="tx1"/>
                  </w14:solidFill>
                </w14:textFill>
              </w:rPr>
              <w:t>时，此时</w:t>
            </w:r>
            <w:r>
              <w:rPr>
                <w:rFonts w:hint="eastAsia" w:cs="Arial"/>
                <w:color w:val="000000" w:themeColor="text1"/>
                <w14:textFill>
                  <w14:solidFill>
                    <w14:schemeClr w14:val="tx1"/>
                  </w14:solidFill>
                </w14:textFill>
              </w:rPr>
              <w:t>大部分</w:t>
            </w:r>
            <w:r>
              <w:rPr>
                <w:rFonts w:cs="Arial"/>
                <w:color w:val="000000" w:themeColor="text1"/>
                <w14:textFill>
                  <w14:solidFill>
                    <w14:schemeClr w14:val="tx1"/>
                  </w14:solidFill>
                </w14:textFill>
              </w:rPr>
              <w:t>未经过处理的工艺废气直接排入大气</w:t>
            </w:r>
            <w:r>
              <w:rPr>
                <w:rFonts w:hint="eastAsia" w:cs="Arial"/>
                <w:color w:val="000000" w:themeColor="text1"/>
                <w14:textFill>
                  <w14:solidFill>
                    <w14:schemeClr w14:val="tx1"/>
                  </w14:solidFill>
                </w14:textFill>
              </w:rPr>
              <w:t>，</w:t>
            </w:r>
            <w:r>
              <w:rPr>
                <w:rFonts w:cs="Arial"/>
                <w:color w:val="000000" w:themeColor="text1"/>
                <w14:textFill>
                  <w14:solidFill>
                    <w14:schemeClr w14:val="tx1"/>
                  </w14:solidFill>
                </w14:textFill>
              </w:rPr>
              <w:t>将造成周围大气环境污染。</w:t>
            </w:r>
          </w:p>
          <w:p>
            <w:pPr>
              <w:adjustRightInd w:val="0"/>
              <w:snapToGrid w:val="0"/>
              <w:spacing w:line="360" w:lineRule="auto"/>
              <w:ind w:firstLine="420" w:firstLineChars="200"/>
              <w:outlineLvl w:val="2"/>
              <w:rPr>
                <w:bCs/>
                <w:color w:val="000000" w:themeColor="text1"/>
                <w14:textFill>
                  <w14:solidFill>
                    <w14:schemeClr w14:val="tx1"/>
                  </w14:solidFill>
                </w14:textFill>
              </w:rPr>
            </w:pPr>
            <w:bookmarkStart w:id="7" w:name="_Toc22761"/>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3</w:t>
            </w:r>
            <w:r>
              <w:rPr>
                <w:bCs/>
                <w:color w:val="000000" w:themeColor="text1"/>
                <w14:textFill>
                  <w14:solidFill>
                    <w14:schemeClr w14:val="tx1"/>
                  </w14:solidFill>
                </w14:textFill>
              </w:rPr>
              <w:t>）环境风险防范措施</w:t>
            </w:r>
            <w:bookmarkEnd w:id="7"/>
          </w:p>
          <w:p>
            <w:pPr>
              <w:tabs>
                <w:tab w:val="left" w:pos="7485"/>
              </w:tabs>
              <w:adjustRightInd w:val="0"/>
              <w:snapToGrid w:val="0"/>
              <w:spacing w:line="360" w:lineRule="auto"/>
              <w:ind w:firstLine="420" w:firstLineChars="200"/>
              <w:rPr>
                <w:bCs/>
                <w:color w:val="000000" w:themeColor="text1"/>
                <w:lang w:eastAsia="zh-TW"/>
                <w14:textFill>
                  <w14:solidFill>
                    <w14:schemeClr w14:val="tx1"/>
                  </w14:solidFill>
                </w14:textFill>
              </w:rPr>
            </w:pPr>
            <w:r>
              <w:rPr>
                <w:bCs/>
                <w:color w:val="000000" w:themeColor="text1"/>
                <w14:textFill>
                  <w14:solidFill>
                    <w14:schemeClr w14:val="tx1"/>
                  </w14:solidFill>
                </w14:textFill>
              </w:rPr>
              <w:t>1）</w:t>
            </w:r>
            <w:r>
              <w:rPr>
                <w:rFonts w:hint="eastAsia" w:ascii="宋体" w:hAnsi="宋体" w:cs="宋体"/>
                <w:bCs/>
                <w:color w:val="000000" w:themeColor="text1"/>
                <w14:textFill>
                  <w14:solidFill>
                    <w14:schemeClr w14:val="tx1"/>
                  </w14:solidFill>
                </w14:textFill>
              </w:rPr>
              <w:t>原料仓库和生产车间</w:t>
            </w:r>
            <w:r>
              <w:rPr>
                <w:bCs/>
                <w:color w:val="000000" w:themeColor="text1"/>
                <w:lang w:eastAsia="zh-TW"/>
                <w14:textFill>
                  <w14:solidFill>
                    <w14:schemeClr w14:val="tx1"/>
                  </w14:solidFill>
                </w14:textFill>
              </w:rPr>
              <w:t>火灾和爆炸的预防措施</w:t>
            </w:r>
          </w:p>
          <w:p>
            <w:pPr>
              <w:autoSpaceDE w:val="0"/>
              <w:adjustRightInd w:val="0"/>
              <w:snapToGrid w:val="0"/>
              <w:spacing w:line="360" w:lineRule="auto"/>
              <w:ind w:firstLine="420" w:firstLineChars="200"/>
              <w:rPr>
                <w:color w:val="000000" w:themeColor="text1"/>
                <w14:textFill>
                  <w14:solidFill>
                    <w14:schemeClr w14:val="tx1"/>
                  </w14:solidFill>
                </w14:textFill>
              </w:rPr>
            </w:pPr>
            <w:r>
              <w:rPr>
                <w:color w:val="000000" w:themeColor="text1"/>
                <w:lang w:bidi="ar"/>
                <w14:textFill>
                  <w14:solidFill>
                    <w14:schemeClr w14:val="tx1"/>
                  </w14:solidFill>
                </w14:textFill>
              </w:rPr>
              <w:t>项目运行期间应充分考虑到不安全的因素，一定要在火灾防范方面制定严格的措施。本报告建议项目投资方采取如下措施：</w:t>
            </w:r>
          </w:p>
          <w:p>
            <w:pPr>
              <w:autoSpaceDE w:val="0"/>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①</w:t>
            </w:r>
            <w:r>
              <w:rPr>
                <w:color w:val="000000" w:themeColor="text1"/>
                <w:lang w:bidi="ar"/>
                <w14:textFill>
                  <w14:solidFill>
                    <w14:schemeClr w14:val="tx1"/>
                  </w14:solidFill>
                </w14:textFill>
              </w:rPr>
              <w:t>在车间内设置</w:t>
            </w:r>
            <w:r>
              <w:rPr>
                <w:rFonts w:ascii="宋体" w:hAnsi="宋体"/>
                <w:color w:val="000000" w:themeColor="text1"/>
                <w:lang w:bidi="ar"/>
                <w14:textFill>
                  <w14:solidFill>
                    <w14:schemeClr w14:val="tx1"/>
                  </w14:solidFill>
                </w14:textFill>
              </w:rPr>
              <w:t>“</w:t>
            </w:r>
            <w:r>
              <w:rPr>
                <w:color w:val="000000" w:themeColor="text1"/>
                <w:lang w:bidi="ar"/>
                <w14:textFill>
                  <w14:solidFill>
                    <w14:schemeClr w14:val="tx1"/>
                  </w14:solidFill>
                </w14:textFill>
              </w:rPr>
              <w:t>严禁烟火</w:t>
            </w:r>
            <w:r>
              <w:rPr>
                <w:rFonts w:ascii="宋体" w:hAnsi="宋体"/>
                <w:color w:val="000000" w:themeColor="text1"/>
                <w:lang w:bidi="ar"/>
                <w14:textFill>
                  <w14:solidFill>
                    <w14:schemeClr w14:val="tx1"/>
                  </w14:solidFill>
                </w14:textFill>
              </w:rPr>
              <w:t>”</w:t>
            </w:r>
            <w:r>
              <w:rPr>
                <w:color w:val="000000" w:themeColor="text1"/>
                <w:lang w:bidi="ar"/>
                <w14:textFill>
                  <w14:solidFill>
                    <w14:schemeClr w14:val="tx1"/>
                  </w14:solidFill>
                </w14:textFill>
              </w:rPr>
              <w:t>的警示牌，尤其是在纸张等易燃品堆放的位置；</w:t>
            </w:r>
          </w:p>
          <w:p>
            <w:pPr>
              <w:autoSpaceDE w:val="0"/>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②</w:t>
            </w:r>
            <w:r>
              <w:rPr>
                <w:color w:val="000000" w:themeColor="text1"/>
                <w:lang w:bidi="ar"/>
                <w14:textFill>
                  <w14:solidFill>
                    <w14:schemeClr w14:val="tx1"/>
                  </w14:solidFill>
                </w14:textFill>
              </w:rPr>
              <w:t>灭火器应布置在明显便于取用的地方，并定期维护检查，确保能正常使用。</w:t>
            </w:r>
          </w:p>
          <w:p>
            <w:pPr>
              <w:autoSpaceDE w:val="0"/>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③</w:t>
            </w:r>
            <w:r>
              <w:rPr>
                <w:color w:val="000000" w:themeColor="text1"/>
                <w:lang w:bidi="ar"/>
                <w14:textFill>
                  <w14:solidFill>
                    <w14:schemeClr w14:val="tx1"/>
                  </w14:solidFill>
                </w14:textFill>
              </w:rPr>
              <w:t>制定和落实防火安全责任制及消防安全规章制度，除加强对员工的消防知识进行培训，对消防安全责任人及员工也定期进行消防知识培训，消防安全管理人员持证上岗。</w:t>
            </w:r>
          </w:p>
          <w:p>
            <w:pPr>
              <w:autoSpaceDE w:val="0"/>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④</w:t>
            </w:r>
            <w:r>
              <w:rPr>
                <w:color w:val="000000" w:themeColor="text1"/>
                <w:lang w:bidi="ar"/>
                <w14:textFill>
                  <w14:solidFill>
                    <w14:schemeClr w14:val="tx1"/>
                  </w14:solidFill>
                </w14:textFill>
              </w:rPr>
              <w:t>自动消防系统应定期维护保养，保证消防设施正常运作。</w:t>
            </w:r>
          </w:p>
          <w:p>
            <w:pPr>
              <w:autoSpaceDE w:val="0"/>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⑤</w:t>
            </w:r>
            <w:r>
              <w:rPr>
                <w:color w:val="000000" w:themeColor="text1"/>
                <w:lang w:bidi="ar"/>
                <w14:textFill>
                  <w14:solidFill>
                    <w14:schemeClr w14:val="tx1"/>
                  </w14:solidFill>
                </w14:textFill>
              </w:rPr>
              <w:t>对电路定期予以检查，用电负荷与电路的设计要匹配。</w:t>
            </w:r>
          </w:p>
          <w:p>
            <w:pPr>
              <w:autoSpaceDE w:val="0"/>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⑥</w:t>
            </w:r>
            <w:r>
              <w:rPr>
                <w:color w:val="000000" w:themeColor="text1"/>
                <w:lang w:bidi="ar"/>
                <w14:textFill>
                  <w14:solidFill>
                    <w14:schemeClr w14:val="tx1"/>
                  </w14:solidFill>
                </w14:textFill>
              </w:rPr>
              <w:t>制定灭火和应急疏散预案，同时设置安全疏散通道。</w:t>
            </w:r>
          </w:p>
          <w:p>
            <w:pPr>
              <w:autoSpaceDE w:val="0"/>
              <w:autoSpaceDN w:val="0"/>
              <w:adjustRightInd w:val="0"/>
              <w:snapToGrid w:val="0"/>
              <w:spacing w:line="360" w:lineRule="auto"/>
              <w:ind w:firstLine="420" w:firstLineChars="200"/>
              <w:rPr>
                <w:color w:val="000000" w:themeColor="text1"/>
                <w:kern w:val="0"/>
                <w:lang w:eastAsia="zh-TW"/>
                <w14:textFill>
                  <w14:solidFill>
                    <w14:schemeClr w14:val="tx1"/>
                  </w14:solidFill>
                </w14:textFill>
              </w:rPr>
            </w:pPr>
            <w:r>
              <w:rPr>
                <w:color w:val="000000" w:themeColor="text1"/>
                <w:lang w:bidi="ar"/>
                <w14:textFill>
                  <w14:solidFill>
                    <w14:schemeClr w14:val="tx1"/>
                  </w14:solidFill>
                </w14:textFill>
              </w:rPr>
              <w:t>只要项目严格落实上述措施，做好防火和泄漏措施，并加强防范意识，则项目运营期间发生风险的概率较小。</w:t>
            </w:r>
          </w:p>
          <w:p>
            <w:pPr>
              <w:adjustRightInd w:val="0"/>
              <w:snapToGrid w:val="0"/>
              <w:spacing w:line="360" w:lineRule="auto"/>
              <w:ind w:firstLine="420" w:firstLineChars="200"/>
              <w:rPr>
                <w:bCs/>
                <w:color w:val="000000" w:themeColor="text1"/>
                <w:lang w:eastAsia="zh-TW"/>
                <w14:textFill>
                  <w14:solidFill>
                    <w14:schemeClr w14:val="tx1"/>
                  </w14:solidFill>
                </w14:textFill>
              </w:rPr>
            </w:pPr>
            <w:r>
              <w:rPr>
                <w:bCs/>
                <w:color w:val="000000" w:themeColor="text1"/>
                <w14:textFill>
                  <w14:solidFill>
                    <w14:schemeClr w14:val="tx1"/>
                  </w14:solidFill>
                </w14:textFill>
              </w:rPr>
              <w:t>2）</w:t>
            </w:r>
            <w:r>
              <w:rPr>
                <w:bCs/>
                <w:color w:val="000000" w:themeColor="text1"/>
                <w:lang w:eastAsia="zh-TW"/>
                <w14:textFill>
                  <w14:solidFill>
                    <w14:schemeClr w14:val="tx1"/>
                  </w14:solidFill>
                </w14:textFill>
              </w:rPr>
              <w:t>物料泄漏事故的预防措施</w:t>
            </w:r>
          </w:p>
          <w:p>
            <w:pPr>
              <w:tabs>
                <w:tab w:val="left" w:pos="7485"/>
              </w:tabs>
              <w:adjustRightInd w:val="0"/>
              <w:snapToGrid w:val="0"/>
              <w:spacing w:line="360" w:lineRule="auto"/>
              <w:ind w:firstLine="420" w:firstLineChars="200"/>
              <w:rPr>
                <w:color w:val="000000" w:themeColor="text1"/>
                <w:lang w:eastAsia="zh-TW"/>
                <w14:textFill>
                  <w14:solidFill>
                    <w14:schemeClr w14:val="tx1"/>
                  </w14:solidFill>
                </w14:textFill>
              </w:rPr>
            </w:pPr>
            <w:r>
              <w:rPr>
                <w:color w:val="000000" w:themeColor="text1"/>
                <w:lang w:eastAsia="zh-TW"/>
                <w14:textFill>
                  <w14:solidFill>
                    <w14:schemeClr w14:val="tx1"/>
                  </w14:solidFill>
                </w14:textFill>
              </w:rPr>
              <w:t>泄漏事故的预防是物料储运中最重要的环节，发生泄漏事故可能引起火灾和爆炸等一系列重大事故。经验表明：设备失灵和人为的操作失误是引发泄漏的主要原因。因此选用较好的设备、精心设计、认真管理和操作人员的责任心是减少泄漏事故的关键。</w:t>
            </w:r>
          </w:p>
          <w:p>
            <w:pPr>
              <w:tabs>
                <w:tab w:val="left" w:pos="7485"/>
              </w:tabs>
              <w:adjustRightInd w:val="0"/>
              <w:snapToGrid w:val="0"/>
              <w:spacing w:line="360" w:lineRule="auto"/>
              <w:ind w:firstLine="420" w:firstLineChars="200"/>
              <w:rPr>
                <w:color w:val="000000" w:themeColor="text1"/>
                <w:lang w:eastAsia="zh-TW"/>
                <w14:textFill>
                  <w14:solidFill>
                    <w14:schemeClr w14:val="tx1"/>
                  </w14:solidFill>
                </w14:textFill>
              </w:rPr>
            </w:pPr>
            <w:r>
              <w:rPr>
                <w:color w:val="000000" w:themeColor="text1"/>
                <w:lang w:eastAsia="zh-TW"/>
                <w14:textFill>
                  <w14:solidFill>
                    <w14:schemeClr w14:val="tx1"/>
                  </w14:solidFill>
                </w14:textFill>
              </w:rPr>
              <w:t>本项目主要采取以下预防措施：</w:t>
            </w:r>
          </w:p>
          <w:p>
            <w:pPr>
              <w:tabs>
                <w:tab w:val="left" w:pos="7485"/>
              </w:tabs>
              <w:adjustRightInd w:val="0"/>
              <w:snapToGrid w:val="0"/>
              <w:spacing w:line="360" w:lineRule="auto"/>
              <w:ind w:firstLine="420" w:firstLineChars="200"/>
              <w:rPr>
                <w:color w:val="000000" w:themeColor="text1"/>
                <w:lang w:eastAsia="zh-TW"/>
                <w14:textFill>
                  <w14:solidFill>
                    <w14:schemeClr w14:val="tx1"/>
                  </w14:solidFill>
                </w14:textFill>
              </w:rPr>
            </w:pPr>
            <w:r>
              <w:rPr>
                <w:rFonts w:hint="eastAsia"/>
                <w:color w:val="000000" w:themeColor="text1"/>
                <w14:textFill>
                  <w14:solidFill>
                    <w14:schemeClr w14:val="tx1"/>
                  </w14:solidFill>
                </w14:textFill>
              </w:rPr>
              <w:t>①</w:t>
            </w:r>
            <w:r>
              <w:rPr>
                <w:color w:val="000000" w:themeColor="text1"/>
                <w:lang w:eastAsia="zh-TW"/>
                <w14:textFill>
                  <w14:solidFill>
                    <w14:schemeClr w14:val="tx1"/>
                  </w14:solidFill>
                </w14:textFill>
              </w:rPr>
              <w:t>在</w:t>
            </w:r>
            <w:r>
              <w:rPr>
                <w:color w:val="000000" w:themeColor="text1"/>
                <w14:textFill>
                  <w14:solidFill>
                    <w14:schemeClr w14:val="tx1"/>
                  </w14:solidFill>
                </w14:textFill>
              </w:rPr>
              <w:t>原材料</w:t>
            </w:r>
            <w:r>
              <w:rPr>
                <w:color w:val="000000" w:themeColor="text1"/>
                <w:lang w:eastAsia="zh-TW"/>
                <w14:textFill>
                  <w14:solidFill>
                    <w14:schemeClr w14:val="tx1"/>
                  </w14:solidFill>
                </w14:textFill>
              </w:rPr>
              <w:t>仓库四周设置地沟避免泄漏物料流入水体。泄漏的物料经收集后作为废液送相应委外单位处理；</w:t>
            </w:r>
          </w:p>
          <w:p>
            <w:pPr>
              <w:tabs>
                <w:tab w:val="left" w:pos="7485"/>
              </w:tabs>
              <w:adjustRightInd w:val="0"/>
              <w:snapToGrid w:val="0"/>
              <w:spacing w:line="360" w:lineRule="auto"/>
              <w:ind w:firstLine="420" w:firstLineChars="200"/>
              <w:rPr>
                <w:color w:val="000000" w:themeColor="text1"/>
                <w:lang w:eastAsia="zh-TW"/>
                <w14:textFill>
                  <w14:solidFill>
                    <w14:schemeClr w14:val="tx1"/>
                  </w14:solidFill>
                </w14:textFill>
              </w:rPr>
            </w:pPr>
            <w:r>
              <w:rPr>
                <w:rFonts w:hint="eastAsia"/>
                <w:color w:val="000000" w:themeColor="text1"/>
                <w14:textFill>
                  <w14:solidFill>
                    <w14:schemeClr w14:val="tx1"/>
                  </w14:solidFill>
                </w14:textFill>
              </w:rPr>
              <w:t>②</w:t>
            </w:r>
            <w:r>
              <w:rPr>
                <w:color w:val="000000" w:themeColor="text1"/>
                <w:lang w:eastAsia="zh-TW"/>
                <w14:textFill>
                  <w14:solidFill>
                    <w14:schemeClr w14:val="tx1"/>
                  </w14:solidFill>
                </w14:textFill>
              </w:rPr>
              <w:t>经常检查管道，地上管道应防止碰撞，并控制管道支撑的磨损。定期系统试压、定期检漏；</w:t>
            </w:r>
          </w:p>
          <w:p>
            <w:pPr>
              <w:keepNext/>
              <w:keepLines/>
              <w:adjustRightInd w:val="0"/>
              <w:snapToGrid w:val="0"/>
              <w:spacing w:line="360" w:lineRule="auto"/>
              <w:ind w:firstLine="420" w:firstLineChars="200"/>
              <w:outlineLvl w:val="3"/>
              <w:rPr>
                <w:color w:val="000000" w:themeColor="text1"/>
                <w:lang w:eastAsia="zh-TW"/>
                <w14:textFill>
                  <w14:solidFill>
                    <w14:schemeClr w14:val="tx1"/>
                  </w14:solidFill>
                </w14:textFill>
              </w:rPr>
            </w:pPr>
            <w:bookmarkStart w:id="8" w:name="_Toc515316312"/>
            <w:bookmarkStart w:id="9" w:name="_Toc14497"/>
            <w:r>
              <w:rPr>
                <w:color w:val="000000" w:themeColor="text1"/>
                <w14:textFill>
                  <w14:solidFill>
                    <w14:schemeClr w14:val="tx1"/>
                  </w14:solidFill>
                </w14:textFill>
              </w:rPr>
              <w:t>3）</w:t>
            </w:r>
            <w:r>
              <w:rPr>
                <w:color w:val="000000" w:themeColor="text1"/>
                <w:lang w:eastAsia="zh-TW"/>
                <w14:textFill>
                  <w14:solidFill>
                    <w14:schemeClr w14:val="tx1"/>
                  </w14:solidFill>
                </w14:textFill>
              </w:rPr>
              <w:t>废</w:t>
            </w:r>
            <w:r>
              <w:rPr>
                <w:color w:val="000000" w:themeColor="text1"/>
                <w14:textFill>
                  <w14:solidFill>
                    <w14:schemeClr w14:val="tx1"/>
                  </w14:solidFill>
                </w14:textFill>
              </w:rPr>
              <w:t>气</w:t>
            </w:r>
            <w:r>
              <w:rPr>
                <w:color w:val="000000" w:themeColor="text1"/>
                <w:lang w:eastAsia="zh-TW"/>
                <w14:textFill>
                  <w14:solidFill>
                    <w14:schemeClr w14:val="tx1"/>
                  </w14:solidFill>
                </w14:textFill>
              </w:rPr>
              <w:t>处理装置事故防范措施</w:t>
            </w:r>
            <w:bookmarkEnd w:id="8"/>
            <w:bookmarkEnd w:id="9"/>
          </w:p>
          <w:p>
            <w:pPr>
              <w:tabs>
                <w:tab w:val="left" w:pos="7485"/>
              </w:tabs>
              <w:adjustRightInd w:val="0"/>
              <w:snapToGrid w:val="0"/>
              <w:spacing w:line="360" w:lineRule="auto"/>
              <w:ind w:firstLine="420" w:firstLineChars="200"/>
              <w:rPr>
                <w:color w:val="000000" w:themeColor="text1"/>
                <w:lang w:eastAsia="zh-TW"/>
                <w14:textFill>
                  <w14:solidFill>
                    <w14:schemeClr w14:val="tx1"/>
                  </w14:solidFill>
                </w14:textFill>
              </w:rPr>
            </w:pPr>
            <w:r>
              <w:rPr>
                <w:rFonts w:hint="eastAsia"/>
                <w:color w:val="000000" w:themeColor="text1"/>
                <w14:textFill>
                  <w14:solidFill>
                    <w14:schemeClr w14:val="tx1"/>
                  </w14:solidFill>
                </w14:textFill>
              </w:rPr>
              <w:t>①</w:t>
            </w:r>
            <w:r>
              <w:rPr>
                <w:color w:val="000000" w:themeColor="text1"/>
                <w:lang w:eastAsia="zh-TW"/>
                <w14:textFill>
                  <w14:solidFill>
                    <w14:schemeClr w14:val="tx1"/>
                  </w14:solidFill>
                </w14:textFill>
              </w:rPr>
              <w:t>应加强对废</w:t>
            </w:r>
            <w:r>
              <w:rPr>
                <w:color w:val="000000" w:themeColor="text1"/>
                <w14:textFill>
                  <w14:solidFill>
                    <w14:schemeClr w14:val="tx1"/>
                  </w14:solidFill>
                </w14:textFill>
              </w:rPr>
              <w:t>气</w:t>
            </w:r>
            <w:r>
              <w:rPr>
                <w:color w:val="000000" w:themeColor="text1"/>
                <w:lang w:eastAsia="zh-TW"/>
                <w14:textFill>
                  <w14:solidFill>
                    <w14:schemeClr w14:val="tx1"/>
                  </w14:solidFill>
                </w14:textFill>
              </w:rPr>
              <w:t>处理设施的日常管理，及时保养与维修。建立严格的操作规程，实行目标责任制，保证环境保护设施的正常运行。</w:t>
            </w:r>
          </w:p>
          <w:p>
            <w:pPr>
              <w:tabs>
                <w:tab w:val="left" w:pos="7485"/>
              </w:tabs>
              <w:adjustRightInd w:val="0"/>
              <w:snapToGrid w:val="0"/>
              <w:spacing w:line="360" w:lineRule="auto"/>
              <w:ind w:firstLine="420" w:firstLineChars="200"/>
              <w:rPr>
                <w:color w:val="000000" w:themeColor="text1"/>
                <w:lang w:eastAsia="zh-TW"/>
                <w14:textFill>
                  <w14:solidFill>
                    <w14:schemeClr w14:val="tx1"/>
                  </w14:solidFill>
                </w14:textFill>
              </w:rPr>
            </w:pPr>
            <w:r>
              <w:rPr>
                <w:rFonts w:hint="eastAsia"/>
                <w:color w:val="000000" w:themeColor="text1"/>
                <w14:textFill>
                  <w14:solidFill>
                    <w14:schemeClr w14:val="tx1"/>
                  </w14:solidFill>
                </w14:textFill>
              </w:rPr>
              <w:t>②</w:t>
            </w:r>
            <w:r>
              <w:rPr>
                <w:color w:val="000000" w:themeColor="text1"/>
                <w:lang w:eastAsia="zh-TW"/>
                <w14:textFill>
                  <w14:solidFill>
                    <w14:schemeClr w14:val="tx1"/>
                  </w14:solidFill>
                </w14:textFill>
              </w:rPr>
              <w:t>应严格按工艺规程进行操作，特别在易发生事故工序，应坚决杜绝为了提高产量等而不严格按要求配料、操作等情况，同时，操作人员应穿戴好劳动防护用品。</w:t>
            </w:r>
          </w:p>
          <w:p>
            <w:pPr>
              <w:adjustRightInd w:val="0"/>
              <w:snapToGrid w:val="0"/>
              <w:spacing w:line="360" w:lineRule="auto"/>
              <w:ind w:firstLine="420" w:firstLineChars="200"/>
              <w:outlineLvl w:val="2"/>
              <w:rPr>
                <w:bCs/>
                <w:color w:val="000000" w:themeColor="text1"/>
                <w14:textFill>
                  <w14:solidFill>
                    <w14:schemeClr w14:val="tx1"/>
                  </w14:solidFill>
                </w14:textFill>
              </w:rPr>
            </w:pP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4</w:t>
            </w:r>
            <w:r>
              <w:rPr>
                <w:bCs/>
                <w:color w:val="000000" w:themeColor="text1"/>
                <w14:textFill>
                  <w14:solidFill>
                    <w14:schemeClr w14:val="tx1"/>
                  </w14:solidFill>
                </w14:textFill>
              </w:rPr>
              <w:t>）环境应急要求</w:t>
            </w:r>
          </w:p>
          <w:p>
            <w:pPr>
              <w:adjustRightInd w:val="0"/>
              <w:snapToGrid w:val="0"/>
              <w:spacing w:line="360" w:lineRule="auto"/>
              <w:ind w:firstLine="420" w:firstLineChars="200"/>
              <w:rPr>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①</w:t>
            </w:r>
            <w:r>
              <w:rPr>
                <w:color w:val="000000" w:themeColor="text1"/>
                <w14:textFill>
                  <w14:solidFill>
                    <w14:schemeClr w14:val="tx1"/>
                  </w14:solidFill>
                </w14:textFill>
              </w:rPr>
              <w:t>强化安全生产及环境保护意识的教育，提高职工的素质，加强操作人员的上岗前的培训，进行安全生产、消防、环保、工业卫生等方面的技术培训教育；定期检查安全消防设施的完好性，确保其处于即用状态，以备在事故发生时，能及时、高效率的发挥作用。</w:t>
            </w:r>
          </w:p>
          <w:p>
            <w:pPr>
              <w:pStyle w:val="869"/>
              <w:adjustRightInd w:val="0"/>
              <w:snapToGrid w:val="0"/>
              <w:spacing w:line="360" w:lineRule="auto"/>
              <w:ind w:firstLine="420"/>
              <w:rPr>
                <w:color w:val="000000" w:themeColor="text1"/>
                <w:sz w:val="21"/>
                <w14:textFill>
                  <w14:solidFill>
                    <w14:schemeClr w14:val="tx1"/>
                  </w14:solidFill>
                </w14:textFill>
              </w:rPr>
            </w:pPr>
            <w:r>
              <w:rPr>
                <w:rFonts w:hint="eastAsia" w:ascii="宋体" w:hAnsi="宋体" w:cs="宋体"/>
                <w:color w:val="000000" w:themeColor="text1"/>
                <w:sz w:val="21"/>
                <w14:textFill>
                  <w14:solidFill>
                    <w14:schemeClr w14:val="tx1"/>
                  </w14:solidFill>
                </w14:textFill>
              </w:rPr>
              <w:t>②</w:t>
            </w:r>
            <w:r>
              <w:rPr>
                <w:color w:val="000000" w:themeColor="text1"/>
                <w:sz w:val="21"/>
                <w14:textFill>
                  <w14:solidFill>
                    <w14:schemeClr w14:val="tx1"/>
                  </w14:solidFill>
                </w14:textFill>
              </w:rPr>
              <w:t>建立环境风险应急预案，开展环境应急预案的培训、宣传和必要的应急演练。</w:t>
            </w:r>
          </w:p>
          <w:p>
            <w:pPr>
              <w:widowControl/>
              <w:adjustRightInd w:val="0"/>
              <w:snapToGrid w:val="0"/>
              <w:spacing w:line="360" w:lineRule="auto"/>
              <w:ind w:firstLine="420" w:firstLineChars="200"/>
              <w:rPr>
                <w:snapToGrid w:val="0"/>
                <w:color w:val="000000" w:themeColor="text1"/>
                <w:sz w:val="30"/>
                <w:szCs w:val="30"/>
                <w14:textFill>
                  <w14:solidFill>
                    <w14:schemeClr w14:val="tx1"/>
                  </w14:solidFill>
                </w14:textFill>
              </w:rPr>
            </w:pPr>
            <w:r>
              <w:rPr>
                <w:color w:val="000000" w:themeColor="text1"/>
                <w14:textFill>
                  <w14:solidFill>
                    <w14:schemeClr w14:val="tx1"/>
                  </w14:solidFill>
                </w14:textFill>
              </w:rPr>
              <w:t>根据项目风险分析，项目在严格落实环评提出各项措施和要求的前提下，项目风险事故的影响在可恢复范围内，项目环境风险是可以接受的。</w:t>
            </w:r>
          </w:p>
        </w:tc>
      </w:tr>
    </w:tbl>
    <w:p>
      <w:pPr>
        <w:pStyle w:val="83"/>
        <w:jc w:val="center"/>
        <w:rPr>
          <w:rFonts w:ascii="Times New Roman" w:hAnsi="Times New Roman"/>
          <w:snapToGrid w:val="0"/>
          <w:color w:val="000000" w:themeColor="text1"/>
          <w:sz w:val="30"/>
          <w:szCs w:val="30"/>
          <w14:textFill>
            <w14:solidFill>
              <w14:schemeClr w14:val="tx1"/>
            </w14:solidFill>
          </w14:textFill>
        </w:rPr>
        <w:sectPr>
          <w:pgSz w:w="11906" w:h="16838"/>
          <w:pgMar w:top="1701" w:right="1531" w:bottom="1701" w:left="1531" w:header="851" w:footer="851" w:gutter="0"/>
          <w:cols w:space="720" w:num="1"/>
          <w:docGrid w:linePitch="312" w:charSpace="0"/>
        </w:sectPr>
      </w:pPr>
    </w:p>
    <w:p>
      <w:pPr>
        <w:pStyle w:val="83"/>
        <w:jc w:val="center"/>
        <w:outlineLvl w:val="0"/>
        <w:rPr>
          <w:rFonts w:ascii="Times New Roman" w:hAnsi="Times New Roman"/>
          <w:snapToGrid w:val="0"/>
          <w:color w:val="000000" w:themeColor="text1"/>
          <w:sz w:val="30"/>
          <w:szCs w:val="30"/>
          <w14:textFill>
            <w14:solidFill>
              <w14:schemeClr w14:val="tx1"/>
            </w14:solidFill>
          </w14:textFill>
        </w:rPr>
      </w:pPr>
      <w:r>
        <w:rPr>
          <w:rFonts w:hint="eastAsia" w:ascii="Times New Roman" w:hAnsi="Times New Roman"/>
          <w:snapToGrid w:val="0"/>
          <w:color w:val="000000" w:themeColor="text1"/>
          <w:sz w:val="30"/>
          <w:szCs w:val="30"/>
          <w14:textFill>
            <w14:solidFill>
              <w14:schemeClr w14:val="tx1"/>
            </w14:solidFill>
          </w14:textFill>
        </w:rPr>
        <w:t>五、</w:t>
      </w:r>
      <w:bookmarkStart w:id="10" w:name="_Hlk54167917"/>
      <w:r>
        <w:rPr>
          <w:rFonts w:hint="eastAsia" w:ascii="Times New Roman" w:hAnsi="Times New Roman"/>
          <w:snapToGrid w:val="0"/>
          <w:color w:val="000000" w:themeColor="text1"/>
          <w:sz w:val="30"/>
          <w:szCs w:val="30"/>
          <w14:textFill>
            <w14:solidFill>
              <w14:schemeClr w14:val="tx1"/>
            </w14:solidFill>
          </w14:textFill>
        </w:rPr>
        <w:t>环境保护措施监督检查清单</w:t>
      </w:r>
      <w:bookmarkEnd w:id="10"/>
    </w:p>
    <w:tbl>
      <w:tblPr>
        <w:tblStyle w:val="9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709"/>
        <w:gridCol w:w="822"/>
        <w:gridCol w:w="1207"/>
        <w:gridCol w:w="2362"/>
        <w:gridCol w:w="257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24" w:type="dxa"/>
            <w:tcBorders>
              <w:tl2br w:val="single" w:color="auto" w:sz="4" w:space="0"/>
            </w:tcBorders>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内容</w:t>
            </w:r>
          </w:p>
          <w:p>
            <w:pPr>
              <w:adjustRightInd w:val="0"/>
              <w:snapToGrid w:val="0"/>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要素</w:t>
            </w:r>
          </w:p>
        </w:tc>
        <w:tc>
          <w:tcPr>
            <w:tcW w:w="1531" w:type="dxa"/>
            <w:gridSpan w:val="2"/>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排放口(编号、名称)/污染源</w:t>
            </w:r>
          </w:p>
        </w:tc>
        <w:tc>
          <w:tcPr>
            <w:tcW w:w="1207"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污染物项目</w:t>
            </w:r>
          </w:p>
        </w:tc>
        <w:tc>
          <w:tcPr>
            <w:tcW w:w="2362"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环境保护措施</w:t>
            </w:r>
          </w:p>
        </w:tc>
        <w:tc>
          <w:tcPr>
            <w:tcW w:w="2576"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124" w:type="dxa"/>
            <w:vMerge w:val="restart"/>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大气环境</w:t>
            </w:r>
          </w:p>
        </w:tc>
        <w:tc>
          <w:tcPr>
            <w:tcW w:w="1531" w:type="dxa"/>
            <w:gridSpan w:val="2"/>
            <w:vAlign w:val="center"/>
          </w:tcPr>
          <w:p>
            <w:pPr>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1#排气筒-</w:t>
            </w:r>
            <w:r>
              <w:rPr>
                <w:rFonts w:hint="eastAsia"/>
                <w:bCs/>
                <w:color w:val="000000" w:themeColor="text1"/>
                <w:lang w:val="en-US" w:eastAsia="zh-CN"/>
                <w14:textFill>
                  <w14:solidFill>
                    <w14:schemeClr w14:val="tx1"/>
                  </w14:solidFill>
                </w14:textFill>
              </w:rPr>
              <w:t>开料</w:t>
            </w:r>
            <w:r>
              <w:rPr>
                <w:rFonts w:hint="eastAsia"/>
                <w:bCs/>
                <w:color w:val="000000" w:themeColor="text1"/>
                <w14:textFill>
                  <w14:solidFill>
                    <w14:schemeClr w14:val="tx1"/>
                  </w14:solidFill>
                </w14:textFill>
              </w:rPr>
              <w:t>、焊接组装废气排放口</w:t>
            </w:r>
          </w:p>
        </w:tc>
        <w:tc>
          <w:tcPr>
            <w:tcW w:w="1207" w:type="dxa"/>
            <w:vAlign w:val="center"/>
          </w:tcPr>
          <w:p>
            <w:pPr>
              <w:pStyle w:val="459"/>
              <w:adjustRightInd/>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颗粒物</w:t>
            </w:r>
          </w:p>
        </w:tc>
        <w:tc>
          <w:tcPr>
            <w:tcW w:w="2362" w:type="dxa"/>
            <w:vAlign w:val="center"/>
          </w:tcPr>
          <w:p>
            <w:pPr>
              <w:snapToGrid w:val="0"/>
              <w:jc w:val="center"/>
              <w:rPr>
                <w:color w:val="000000" w:themeColor="text1"/>
                <w14:textFill>
                  <w14:solidFill>
                    <w14:schemeClr w14:val="tx1"/>
                  </w14:solidFill>
                </w14:textFill>
              </w:rPr>
            </w:pPr>
            <w:r>
              <w:rPr>
                <w:rStyle w:val="102"/>
                <w:rFonts w:hint="eastAsia"/>
                <w:color w:val="000000" w:themeColor="text1"/>
                <w:kern w:val="0"/>
                <w:szCs w:val="20"/>
                <w14:textFill>
                  <w14:solidFill>
                    <w14:schemeClr w14:val="tx1"/>
                  </w14:solidFill>
                </w14:textFill>
              </w:rPr>
              <w:t>集气装置</w:t>
            </w:r>
            <w:r>
              <w:rPr>
                <w:color w:val="000000" w:themeColor="text1"/>
                <w14:textFill>
                  <w14:solidFill>
                    <w14:schemeClr w14:val="tx1"/>
                  </w14:solidFill>
                </w14:textFill>
              </w:rPr>
              <w:t>收集后</w:t>
            </w:r>
            <w:r>
              <w:rPr>
                <w:rFonts w:hint="eastAsia"/>
                <w:color w:val="000000" w:themeColor="text1"/>
                <w14:textFill>
                  <w14:solidFill>
                    <w14:schemeClr w14:val="tx1"/>
                  </w14:solidFill>
                </w14:textFill>
              </w:rPr>
              <w:t>经布袋</w:t>
            </w:r>
            <w:r>
              <w:rPr>
                <w:color w:val="000000" w:themeColor="text1"/>
                <w14:textFill>
                  <w14:solidFill>
                    <w14:schemeClr w14:val="tx1"/>
                  </w14:solidFill>
                </w14:textFill>
              </w:rPr>
              <w:t>除尘器处理后经15</w:t>
            </w:r>
            <w:r>
              <w:rPr>
                <w:rFonts w:hint="eastAsia"/>
                <w:color w:val="000000" w:themeColor="text1"/>
                <w14:textFill>
                  <w14:solidFill>
                    <w14:schemeClr w14:val="tx1"/>
                  </w14:solidFill>
                </w14:textFill>
              </w:rPr>
              <w:t>米</w:t>
            </w:r>
            <w:r>
              <w:rPr>
                <w:color w:val="000000" w:themeColor="text1"/>
                <w14:textFill>
                  <w14:solidFill>
                    <w14:schemeClr w14:val="tx1"/>
                  </w14:solidFill>
                </w14:textFill>
              </w:rPr>
              <w:t>高</w:t>
            </w:r>
            <w:r>
              <w:rPr>
                <w:rFonts w:hint="eastAsia"/>
                <w:bCs/>
                <w:color w:val="000000" w:themeColor="text1"/>
                <w14:textFill>
                  <w14:solidFill>
                    <w14:schemeClr w14:val="tx1"/>
                  </w14:solidFill>
                </w14:textFill>
              </w:rPr>
              <w:t>1#</w:t>
            </w:r>
            <w:r>
              <w:rPr>
                <w:color w:val="000000" w:themeColor="text1"/>
                <w14:textFill>
                  <w14:solidFill>
                    <w14:schemeClr w14:val="tx1"/>
                  </w14:solidFill>
                </w14:textFill>
              </w:rPr>
              <w:t>排气筒高空排放</w:t>
            </w:r>
          </w:p>
        </w:tc>
        <w:tc>
          <w:tcPr>
            <w:tcW w:w="2576" w:type="dxa"/>
            <w:vAlign w:val="center"/>
          </w:tcPr>
          <w:p>
            <w:pPr>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广东省</w:t>
            </w:r>
            <w:r>
              <w:rPr>
                <w:color w:val="000000" w:themeColor="text1"/>
                <w14:textFill>
                  <w14:solidFill>
                    <w14:schemeClr w14:val="tx1"/>
                  </w14:solidFill>
                </w14:textFill>
              </w:rPr>
              <w:t>《大气污染物排放限值》（DB44/27-2001）第二时段二级标准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124" w:type="dxa"/>
            <w:vMerge w:val="continue"/>
            <w:vAlign w:val="center"/>
          </w:tcPr>
          <w:p>
            <w:pPr>
              <w:adjustRightInd w:val="0"/>
              <w:snapToGrid w:val="0"/>
              <w:jc w:val="center"/>
              <w:rPr>
                <w:rFonts w:cs="宋体"/>
                <w:color w:val="000000" w:themeColor="text1"/>
                <w14:textFill>
                  <w14:solidFill>
                    <w14:schemeClr w14:val="tx1"/>
                  </w14:solidFill>
                </w14:textFill>
              </w:rPr>
            </w:pPr>
          </w:p>
        </w:tc>
        <w:tc>
          <w:tcPr>
            <w:tcW w:w="1531" w:type="dxa"/>
            <w:gridSpan w:val="2"/>
            <w:vAlign w:val="center"/>
          </w:tcPr>
          <w:p>
            <w:pPr>
              <w:snapToGrid w:val="0"/>
              <w:jc w:val="center"/>
              <w:rPr>
                <w:bCs/>
                <w:color w:val="000000" w:themeColor="text1"/>
                <w:highlight w:val="yellow"/>
                <w14:textFill>
                  <w14:solidFill>
                    <w14:schemeClr w14:val="tx1"/>
                  </w14:solidFill>
                </w14:textFill>
              </w:rPr>
            </w:pPr>
            <w:r>
              <w:rPr>
                <w:rFonts w:hint="eastAsia"/>
                <w:bCs/>
                <w:color w:val="000000" w:themeColor="text1"/>
                <w14:textFill>
                  <w14:solidFill>
                    <w14:schemeClr w14:val="tx1"/>
                  </w14:solidFill>
                </w14:textFill>
              </w:rPr>
              <w:t>2#排气筒-</w:t>
            </w:r>
            <w:r>
              <w:rPr>
                <w:rFonts w:hint="eastAsia"/>
                <w:color w:val="000000" w:themeColor="text1"/>
                <w14:textFill>
                  <w14:solidFill>
                    <w14:schemeClr w14:val="tx1"/>
                  </w14:solidFill>
                </w14:textFill>
              </w:rPr>
              <w:t>喷砂废气排放口</w:t>
            </w:r>
          </w:p>
        </w:tc>
        <w:tc>
          <w:tcPr>
            <w:tcW w:w="1207" w:type="dxa"/>
            <w:vAlign w:val="center"/>
          </w:tcPr>
          <w:p>
            <w:pPr>
              <w:pStyle w:val="459"/>
              <w:adjustRightInd/>
              <w:spacing w:before="120" w:after="120"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总V</w:t>
            </w:r>
            <w:r>
              <w:rPr>
                <w:rFonts w:ascii="Times New Roman" w:hAnsi="Times New Roman" w:eastAsia="宋体"/>
                <w:bCs/>
                <w:color w:val="000000" w:themeColor="text1"/>
                <w:sz w:val="21"/>
                <w:szCs w:val="21"/>
                <w:lang w:eastAsia="zh-CN"/>
                <w14:textFill>
                  <w14:solidFill>
                    <w14:schemeClr w14:val="tx1"/>
                  </w14:solidFill>
                </w14:textFill>
              </w:rPr>
              <w:t>OCs</w:t>
            </w:r>
          </w:p>
        </w:tc>
        <w:tc>
          <w:tcPr>
            <w:tcW w:w="2362" w:type="dxa"/>
            <w:vAlign w:val="center"/>
          </w:tcPr>
          <w:p>
            <w:pPr>
              <w:snapToGrid w:val="0"/>
              <w:jc w:val="center"/>
              <w:rPr>
                <w:color w:val="000000" w:themeColor="text1"/>
                <w14:textFill>
                  <w14:solidFill>
                    <w14:schemeClr w14:val="tx1"/>
                  </w14:solidFill>
                </w14:textFill>
              </w:rPr>
            </w:pPr>
            <w:r>
              <w:rPr>
                <w:rStyle w:val="102"/>
                <w:rFonts w:hint="eastAsia"/>
                <w:color w:val="000000" w:themeColor="text1"/>
                <w:kern w:val="0"/>
                <w:szCs w:val="20"/>
                <w14:textFill>
                  <w14:solidFill>
                    <w14:schemeClr w14:val="tx1"/>
                  </w14:solidFill>
                </w14:textFill>
              </w:rPr>
              <w:t>集气装置</w:t>
            </w:r>
            <w:r>
              <w:rPr>
                <w:color w:val="000000" w:themeColor="text1"/>
                <w14:textFill>
                  <w14:solidFill>
                    <w14:schemeClr w14:val="tx1"/>
                  </w14:solidFill>
                </w14:textFill>
              </w:rPr>
              <w:t>收集后</w:t>
            </w:r>
            <w:r>
              <w:rPr>
                <w:rFonts w:hint="eastAsia"/>
                <w:color w:val="000000" w:themeColor="text1"/>
                <w14:textFill>
                  <w14:solidFill>
                    <w14:schemeClr w14:val="tx1"/>
                  </w14:solidFill>
                </w14:textFill>
              </w:rPr>
              <w:t>经两级除尘装置</w:t>
            </w:r>
            <w:r>
              <w:rPr>
                <w:color w:val="000000" w:themeColor="text1"/>
                <w14:textFill>
                  <w14:solidFill>
                    <w14:schemeClr w14:val="tx1"/>
                  </w14:solidFill>
                </w14:textFill>
              </w:rPr>
              <w:t>处理后经15</w:t>
            </w:r>
            <w:r>
              <w:rPr>
                <w:rFonts w:hint="eastAsia"/>
                <w:color w:val="000000" w:themeColor="text1"/>
                <w14:textFill>
                  <w14:solidFill>
                    <w14:schemeClr w14:val="tx1"/>
                  </w14:solidFill>
                </w14:textFill>
              </w:rPr>
              <w:t>米</w:t>
            </w:r>
            <w:r>
              <w:rPr>
                <w:color w:val="000000" w:themeColor="text1"/>
                <w14:textFill>
                  <w14:solidFill>
                    <w14:schemeClr w14:val="tx1"/>
                  </w14:solidFill>
                </w14:textFill>
              </w:rPr>
              <w:t>高</w:t>
            </w:r>
            <w:r>
              <w:rPr>
                <w:rFonts w:hint="eastAsia"/>
                <w:color w:val="000000" w:themeColor="text1"/>
                <w14:textFill>
                  <w14:solidFill>
                    <w14:schemeClr w14:val="tx1"/>
                  </w14:solidFill>
                </w14:textFill>
              </w:rPr>
              <w:t>2</w:t>
            </w:r>
            <w:r>
              <w:rPr>
                <w:rFonts w:hint="eastAsia"/>
                <w:bCs/>
                <w:color w:val="000000" w:themeColor="text1"/>
                <w14:textFill>
                  <w14:solidFill>
                    <w14:schemeClr w14:val="tx1"/>
                  </w14:solidFill>
                </w14:textFill>
              </w:rPr>
              <w:t>#</w:t>
            </w:r>
            <w:r>
              <w:rPr>
                <w:color w:val="000000" w:themeColor="text1"/>
                <w14:textFill>
                  <w14:solidFill>
                    <w14:schemeClr w14:val="tx1"/>
                  </w14:solidFill>
                </w14:textFill>
              </w:rPr>
              <w:t>排气筒高空排放</w:t>
            </w:r>
          </w:p>
        </w:tc>
        <w:tc>
          <w:tcPr>
            <w:tcW w:w="2576" w:type="dxa"/>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广东省</w:t>
            </w:r>
            <w:r>
              <w:rPr>
                <w:color w:val="000000" w:themeColor="text1"/>
                <w14:textFill>
                  <w14:solidFill>
                    <w14:schemeClr w14:val="tx1"/>
                  </w14:solidFill>
                </w14:textFill>
              </w:rPr>
              <w:t>《大气污染物排放限值》（DB44/27-2001）第二时段二级标准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124" w:type="dxa"/>
            <w:vMerge w:val="continue"/>
            <w:vAlign w:val="center"/>
          </w:tcPr>
          <w:p>
            <w:pPr>
              <w:adjustRightInd w:val="0"/>
              <w:snapToGrid w:val="0"/>
              <w:jc w:val="center"/>
              <w:rPr>
                <w:rFonts w:cs="宋体"/>
                <w:color w:val="000000" w:themeColor="text1"/>
                <w14:textFill>
                  <w14:solidFill>
                    <w14:schemeClr w14:val="tx1"/>
                  </w14:solidFill>
                </w14:textFill>
              </w:rPr>
            </w:pPr>
          </w:p>
        </w:tc>
        <w:tc>
          <w:tcPr>
            <w:tcW w:w="1531" w:type="dxa"/>
            <w:gridSpan w:val="2"/>
            <w:vMerge w:val="restart"/>
            <w:vAlign w:val="center"/>
          </w:tcPr>
          <w:p>
            <w:pPr>
              <w:snapToGrid w:val="0"/>
              <w:jc w:val="center"/>
              <w:rPr>
                <w:color w:val="000000" w:themeColor="text1"/>
                <w14:textFill>
                  <w14:solidFill>
                    <w14:schemeClr w14:val="tx1"/>
                  </w14:solidFill>
                </w14:textFill>
              </w:rPr>
            </w:pPr>
            <w:r>
              <w:rPr>
                <w:rFonts w:hint="eastAsia"/>
                <w:bCs/>
                <w:color w:val="000000" w:themeColor="text1"/>
                <w14:textFill>
                  <w14:solidFill>
                    <w14:schemeClr w14:val="tx1"/>
                  </w14:solidFill>
                </w14:textFill>
              </w:rPr>
              <w:t>3#排气筒-调漆喷漆晾干废气排放口</w:t>
            </w:r>
          </w:p>
        </w:tc>
        <w:tc>
          <w:tcPr>
            <w:tcW w:w="1207" w:type="dxa"/>
            <w:vAlign w:val="center"/>
          </w:tcPr>
          <w:p>
            <w:pPr>
              <w:pStyle w:val="459"/>
              <w:adjustRightInd/>
              <w:spacing w:before="120" w:after="120"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总V</w:t>
            </w:r>
            <w:r>
              <w:rPr>
                <w:rFonts w:ascii="Times New Roman" w:hAnsi="Times New Roman" w:eastAsia="宋体"/>
                <w:bCs/>
                <w:color w:val="000000" w:themeColor="text1"/>
                <w:sz w:val="21"/>
                <w:szCs w:val="21"/>
                <w:lang w:eastAsia="zh-CN"/>
                <w14:textFill>
                  <w14:solidFill>
                    <w14:schemeClr w14:val="tx1"/>
                  </w14:solidFill>
                </w14:textFill>
              </w:rPr>
              <w:t>OCs</w:t>
            </w:r>
          </w:p>
        </w:tc>
        <w:tc>
          <w:tcPr>
            <w:tcW w:w="2362" w:type="dxa"/>
            <w:vMerge w:val="restart"/>
            <w:vAlign w:val="center"/>
          </w:tcPr>
          <w:p>
            <w:pPr>
              <w:snapToGrid w:val="0"/>
              <w:jc w:val="center"/>
              <w:rPr>
                <w:color w:val="000000" w:themeColor="text1"/>
                <w14:textFill>
                  <w14:solidFill>
                    <w14:schemeClr w14:val="tx1"/>
                  </w14:solidFill>
                </w14:textFill>
              </w:rPr>
            </w:pPr>
            <w:r>
              <w:rPr>
                <w:rStyle w:val="102"/>
                <w:rFonts w:hint="eastAsia"/>
                <w:color w:val="000000" w:themeColor="text1"/>
                <w:kern w:val="0"/>
                <w:szCs w:val="20"/>
                <w14:textFill>
                  <w14:solidFill>
                    <w14:schemeClr w14:val="tx1"/>
                  </w14:solidFill>
                </w14:textFill>
              </w:rPr>
              <w:t>集气装置</w:t>
            </w:r>
            <w:r>
              <w:rPr>
                <w:color w:val="000000" w:themeColor="text1"/>
                <w14:textFill>
                  <w14:solidFill>
                    <w14:schemeClr w14:val="tx1"/>
                  </w14:solidFill>
                </w14:textFill>
              </w:rPr>
              <w:t>收集后引至</w:t>
            </w:r>
            <w:r>
              <w:rPr>
                <w:rFonts w:hint="eastAsia"/>
                <w:color w:val="000000" w:themeColor="text1"/>
                <w14:textFill>
                  <w14:solidFill>
                    <w14:schemeClr w14:val="tx1"/>
                  </w14:solidFill>
                </w14:textFill>
              </w:rPr>
              <w:t>“喷淋塔+两级活性炭吸附装置”</w:t>
            </w:r>
            <w:r>
              <w:rPr>
                <w:color w:val="000000" w:themeColor="text1"/>
                <w14:textFill>
                  <w14:solidFill>
                    <w14:schemeClr w14:val="tx1"/>
                  </w14:solidFill>
                </w14:textFill>
              </w:rPr>
              <w:t>处理后</w:t>
            </w:r>
            <w:r>
              <w:rPr>
                <w:color w:val="000000" w:themeColor="text1"/>
                <w:kern w:val="0"/>
                <w14:textFill>
                  <w14:solidFill>
                    <w14:schemeClr w14:val="tx1"/>
                  </w14:solidFill>
                </w14:textFill>
              </w:rPr>
              <w:t>经15</w:t>
            </w:r>
            <w:r>
              <w:rPr>
                <w:rFonts w:hint="eastAsia"/>
                <w:color w:val="000000" w:themeColor="text1"/>
                <w:kern w:val="0"/>
                <w14:textFill>
                  <w14:solidFill>
                    <w14:schemeClr w14:val="tx1"/>
                  </w14:solidFill>
                </w14:textFill>
              </w:rPr>
              <w:t>米</w:t>
            </w:r>
            <w:r>
              <w:rPr>
                <w:color w:val="000000" w:themeColor="text1"/>
                <w:kern w:val="0"/>
                <w14:textFill>
                  <w14:solidFill>
                    <w14:schemeClr w14:val="tx1"/>
                  </w14:solidFill>
                </w14:textFill>
              </w:rPr>
              <w:t>高</w:t>
            </w:r>
            <w:r>
              <w:rPr>
                <w:rFonts w:hint="eastAsia"/>
                <w:color w:val="000000" w:themeColor="text1"/>
                <w:kern w:val="0"/>
                <w14:textFill>
                  <w14:solidFill>
                    <w14:schemeClr w14:val="tx1"/>
                  </w14:solidFill>
                </w14:textFill>
              </w:rPr>
              <w:t>3</w:t>
            </w:r>
            <w:r>
              <w:rPr>
                <w:rFonts w:hint="eastAsia"/>
                <w:bCs/>
                <w:color w:val="000000" w:themeColor="text1"/>
                <w14:textFill>
                  <w14:solidFill>
                    <w14:schemeClr w14:val="tx1"/>
                  </w14:solidFill>
                </w14:textFill>
              </w:rPr>
              <w:t>#</w:t>
            </w:r>
            <w:r>
              <w:rPr>
                <w:color w:val="000000" w:themeColor="text1"/>
                <w:kern w:val="0"/>
                <w14:textFill>
                  <w14:solidFill>
                    <w14:schemeClr w14:val="tx1"/>
                  </w14:solidFill>
                </w14:textFill>
              </w:rPr>
              <w:t>排气筒高空排放</w:t>
            </w:r>
          </w:p>
        </w:tc>
        <w:tc>
          <w:tcPr>
            <w:tcW w:w="2576" w:type="dxa"/>
            <w:vAlign w:val="center"/>
          </w:tcPr>
          <w:p>
            <w:pPr>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广东省《固定污染源挥发性有机物综合排放标准》（DB44/2367-2022）表1挥发性有机物排放限值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1124" w:type="dxa"/>
            <w:vMerge w:val="continue"/>
            <w:vAlign w:val="center"/>
          </w:tcPr>
          <w:p>
            <w:pPr>
              <w:pStyle w:val="459"/>
              <w:adjustRightInd/>
              <w:spacing w:before="120" w:after="120" w:line="240" w:lineRule="auto"/>
              <w:rPr>
                <w:color w:val="000000" w:themeColor="text1"/>
                <w14:textFill>
                  <w14:solidFill>
                    <w14:schemeClr w14:val="tx1"/>
                  </w14:solidFill>
                </w14:textFill>
              </w:rPr>
            </w:pPr>
          </w:p>
        </w:tc>
        <w:tc>
          <w:tcPr>
            <w:tcW w:w="1531" w:type="dxa"/>
            <w:gridSpan w:val="2"/>
            <w:vMerge w:val="continue"/>
            <w:vAlign w:val="center"/>
          </w:tcPr>
          <w:p>
            <w:pPr>
              <w:pStyle w:val="459"/>
              <w:adjustRightInd/>
              <w:spacing w:before="120" w:after="120" w:line="240" w:lineRule="auto"/>
              <w:rPr>
                <w:color w:val="000000" w:themeColor="text1"/>
                <w14:textFill>
                  <w14:solidFill>
                    <w14:schemeClr w14:val="tx1"/>
                  </w14:solidFill>
                </w14:textFill>
              </w:rPr>
            </w:pPr>
          </w:p>
        </w:tc>
        <w:tc>
          <w:tcPr>
            <w:tcW w:w="1207" w:type="dxa"/>
            <w:vAlign w:val="center"/>
          </w:tcPr>
          <w:p>
            <w:pPr>
              <w:pStyle w:val="459"/>
              <w:adjustRightInd/>
              <w:spacing w:before="120" w:after="120"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颗粒物</w:t>
            </w:r>
          </w:p>
        </w:tc>
        <w:tc>
          <w:tcPr>
            <w:tcW w:w="2362" w:type="dxa"/>
            <w:vMerge w:val="continue"/>
            <w:vAlign w:val="center"/>
          </w:tcPr>
          <w:p>
            <w:pPr>
              <w:pStyle w:val="459"/>
              <w:adjustRightInd/>
              <w:spacing w:before="120" w:after="120" w:line="240" w:lineRule="auto"/>
              <w:rPr>
                <w:rFonts w:ascii="Times New Roman" w:hAnsi="Times New Roman" w:eastAsia="宋体"/>
                <w:bCs/>
                <w:color w:val="000000" w:themeColor="text1"/>
                <w:sz w:val="21"/>
                <w:szCs w:val="21"/>
                <w:lang w:eastAsia="zh-CN"/>
                <w14:textFill>
                  <w14:solidFill>
                    <w14:schemeClr w14:val="tx1"/>
                  </w14:solidFill>
                </w14:textFill>
              </w:rPr>
            </w:pPr>
          </w:p>
        </w:tc>
        <w:tc>
          <w:tcPr>
            <w:tcW w:w="2576" w:type="dxa"/>
            <w:vAlign w:val="center"/>
          </w:tcPr>
          <w:p>
            <w:pPr>
              <w:pStyle w:val="459"/>
              <w:adjustRightInd/>
              <w:spacing w:before="120" w:after="120"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广东省《大气污染物排放限值》（DB44/27-2001）第二时段二级标准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1124" w:type="dxa"/>
            <w:vMerge w:val="continue"/>
            <w:vAlign w:val="center"/>
          </w:tcPr>
          <w:p>
            <w:pPr>
              <w:adjustRightInd w:val="0"/>
              <w:snapToGrid w:val="0"/>
              <w:jc w:val="center"/>
              <w:rPr>
                <w:rFonts w:cs="宋体"/>
                <w:color w:val="000000" w:themeColor="text1"/>
                <w14:textFill>
                  <w14:solidFill>
                    <w14:schemeClr w14:val="tx1"/>
                  </w14:solidFill>
                </w14:textFill>
              </w:rPr>
            </w:pPr>
          </w:p>
        </w:tc>
        <w:tc>
          <w:tcPr>
            <w:tcW w:w="1531" w:type="dxa"/>
            <w:gridSpan w:val="2"/>
            <w:vAlign w:val="center"/>
          </w:tcPr>
          <w:p>
            <w:pPr>
              <w:snapToGrid w:val="0"/>
              <w:jc w:val="center"/>
              <w:rPr>
                <w:color w:val="000000" w:themeColor="text1"/>
                <w14:textFill>
                  <w14:solidFill>
                    <w14:schemeClr w14:val="tx1"/>
                  </w14:solidFill>
                </w14:textFill>
              </w:rPr>
            </w:pPr>
            <w:r>
              <w:rPr>
                <w:rFonts w:hint="eastAsia"/>
                <w:bCs/>
                <w:color w:val="000000" w:themeColor="text1"/>
                <w14:textFill>
                  <w14:solidFill>
                    <w14:schemeClr w14:val="tx1"/>
                  </w14:solidFill>
                </w14:textFill>
              </w:rPr>
              <w:t>4#排气筒-</w:t>
            </w:r>
            <w:r>
              <w:rPr>
                <w:rFonts w:hint="eastAsia"/>
                <w:color w:val="000000" w:themeColor="text1"/>
                <w14:textFill>
                  <w14:solidFill>
                    <w14:schemeClr w14:val="tx1"/>
                  </w14:solidFill>
                </w14:textFill>
              </w:rPr>
              <w:t>焊接组装废气排放口</w:t>
            </w:r>
          </w:p>
        </w:tc>
        <w:tc>
          <w:tcPr>
            <w:tcW w:w="1207" w:type="dxa"/>
            <w:vAlign w:val="center"/>
          </w:tcPr>
          <w:p>
            <w:pPr>
              <w:pStyle w:val="459"/>
              <w:adjustRightInd/>
              <w:spacing w:before="120" w:after="120"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颗粒物</w:t>
            </w:r>
          </w:p>
        </w:tc>
        <w:tc>
          <w:tcPr>
            <w:tcW w:w="2362" w:type="dxa"/>
            <w:vAlign w:val="center"/>
          </w:tcPr>
          <w:p>
            <w:pPr>
              <w:snapToGrid w:val="0"/>
              <w:jc w:val="center"/>
              <w:rPr>
                <w:color w:val="000000" w:themeColor="text1"/>
                <w14:textFill>
                  <w14:solidFill>
                    <w14:schemeClr w14:val="tx1"/>
                  </w14:solidFill>
                </w14:textFill>
              </w:rPr>
            </w:pPr>
            <w:r>
              <w:rPr>
                <w:rStyle w:val="102"/>
                <w:rFonts w:hint="eastAsia"/>
                <w:color w:val="000000" w:themeColor="text1"/>
                <w:kern w:val="0"/>
                <w:szCs w:val="20"/>
                <w14:textFill>
                  <w14:solidFill>
                    <w14:schemeClr w14:val="tx1"/>
                  </w14:solidFill>
                </w14:textFill>
              </w:rPr>
              <w:t>集气装置</w:t>
            </w:r>
            <w:r>
              <w:rPr>
                <w:color w:val="000000" w:themeColor="text1"/>
                <w14:textFill>
                  <w14:solidFill>
                    <w14:schemeClr w14:val="tx1"/>
                  </w14:solidFill>
                </w14:textFill>
              </w:rPr>
              <w:t>收集后</w:t>
            </w:r>
            <w:r>
              <w:rPr>
                <w:rFonts w:hint="eastAsia"/>
                <w:color w:val="000000" w:themeColor="text1"/>
                <w14:textFill>
                  <w14:solidFill>
                    <w14:schemeClr w14:val="tx1"/>
                  </w14:solidFill>
                </w14:textFill>
              </w:rPr>
              <w:t>经布袋</w:t>
            </w:r>
            <w:r>
              <w:rPr>
                <w:color w:val="000000" w:themeColor="text1"/>
                <w14:textFill>
                  <w14:solidFill>
                    <w14:schemeClr w14:val="tx1"/>
                  </w14:solidFill>
                </w14:textFill>
              </w:rPr>
              <w:t>除尘器处理后经</w:t>
            </w:r>
            <w:r>
              <w:rPr>
                <w:rFonts w:hint="eastAsia"/>
                <w:color w:val="000000" w:themeColor="text1"/>
                <w14:textFill>
                  <w14:solidFill>
                    <w14:schemeClr w14:val="tx1"/>
                  </w14:solidFill>
                </w14:textFill>
              </w:rPr>
              <w:t>25米</w:t>
            </w:r>
            <w:r>
              <w:rPr>
                <w:color w:val="000000" w:themeColor="text1"/>
                <w14:textFill>
                  <w14:solidFill>
                    <w14:schemeClr w14:val="tx1"/>
                  </w14:solidFill>
                </w14:textFill>
              </w:rPr>
              <w:t>高</w:t>
            </w:r>
            <w:r>
              <w:rPr>
                <w:rFonts w:hint="eastAsia"/>
                <w:bCs/>
                <w:color w:val="000000" w:themeColor="text1"/>
                <w14:textFill>
                  <w14:solidFill>
                    <w14:schemeClr w14:val="tx1"/>
                  </w14:solidFill>
                </w14:textFill>
              </w:rPr>
              <w:t>4#</w:t>
            </w:r>
            <w:r>
              <w:rPr>
                <w:color w:val="000000" w:themeColor="text1"/>
                <w14:textFill>
                  <w14:solidFill>
                    <w14:schemeClr w14:val="tx1"/>
                  </w14:solidFill>
                </w14:textFill>
              </w:rPr>
              <w:t>排气筒高空排放</w:t>
            </w:r>
          </w:p>
        </w:tc>
        <w:tc>
          <w:tcPr>
            <w:tcW w:w="2576" w:type="dxa"/>
            <w:vAlign w:val="center"/>
          </w:tcPr>
          <w:p>
            <w:pPr>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广东省</w:t>
            </w:r>
            <w:r>
              <w:rPr>
                <w:color w:val="000000" w:themeColor="text1"/>
                <w14:textFill>
                  <w14:solidFill>
                    <w14:schemeClr w14:val="tx1"/>
                  </w14:solidFill>
                </w14:textFill>
              </w:rPr>
              <w:t>《大气污染物排放限值》（DB44/27-2001）第二时段二级标准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1124" w:type="dxa"/>
            <w:vMerge w:val="continue"/>
            <w:vAlign w:val="center"/>
          </w:tcPr>
          <w:p>
            <w:pPr>
              <w:adjustRightInd w:val="0"/>
              <w:snapToGrid w:val="0"/>
              <w:jc w:val="center"/>
              <w:rPr>
                <w:rFonts w:cs="宋体"/>
                <w:color w:val="000000" w:themeColor="text1"/>
                <w14:textFill>
                  <w14:solidFill>
                    <w14:schemeClr w14:val="tx1"/>
                  </w14:solidFill>
                </w14:textFill>
              </w:rPr>
            </w:pPr>
          </w:p>
        </w:tc>
        <w:tc>
          <w:tcPr>
            <w:tcW w:w="1531" w:type="dxa"/>
            <w:gridSpan w:val="2"/>
            <w:vAlign w:val="center"/>
          </w:tcPr>
          <w:p>
            <w:pPr>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5#排气筒-厨房油烟排放口</w:t>
            </w:r>
          </w:p>
        </w:tc>
        <w:tc>
          <w:tcPr>
            <w:tcW w:w="1207" w:type="dxa"/>
            <w:vAlign w:val="center"/>
          </w:tcPr>
          <w:p>
            <w:pPr>
              <w:pStyle w:val="459"/>
              <w:adjustRightInd/>
              <w:spacing w:before="120" w:after="120"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厨房油烟</w:t>
            </w:r>
          </w:p>
        </w:tc>
        <w:tc>
          <w:tcPr>
            <w:tcW w:w="2362" w:type="dxa"/>
            <w:vAlign w:val="center"/>
          </w:tcPr>
          <w:p>
            <w:pPr>
              <w:snapToGrid w:val="0"/>
              <w:jc w:val="center"/>
              <w:rPr>
                <w:rStyle w:val="102"/>
                <w:color w:val="000000" w:themeColor="text1"/>
                <w:kern w:val="0"/>
                <w:szCs w:val="20"/>
                <w14:textFill>
                  <w14:solidFill>
                    <w14:schemeClr w14:val="tx1"/>
                  </w14:solidFill>
                </w14:textFill>
              </w:rPr>
            </w:pPr>
            <w:r>
              <w:rPr>
                <w:color w:val="000000" w:themeColor="text1"/>
                <w14:textFill>
                  <w14:solidFill>
                    <w14:schemeClr w14:val="tx1"/>
                  </w14:solidFill>
                </w14:textFill>
              </w:rPr>
              <w:t>收集后经厨房油烟净化装置处理后经</w:t>
            </w:r>
            <w:r>
              <w:rPr>
                <w:rFonts w:hint="eastAsia"/>
                <w:color w:val="000000" w:themeColor="text1"/>
                <w:lang w:val="en-US" w:eastAsia="zh-CN"/>
                <w14:textFill>
                  <w14:solidFill>
                    <w14:schemeClr w14:val="tx1"/>
                  </w14:solidFill>
                </w14:textFill>
              </w:rPr>
              <w:t>15米高</w:t>
            </w:r>
            <w:r>
              <w:rPr>
                <w:color w:val="000000" w:themeColor="text1"/>
                <w14:textFill>
                  <w14:solidFill>
                    <w14:schemeClr w14:val="tx1"/>
                  </w14:solidFill>
                </w14:textFill>
              </w:rPr>
              <w:t>专管</w:t>
            </w:r>
            <w:r>
              <w:rPr>
                <w:rFonts w:hint="eastAsia"/>
                <w:color w:val="000000" w:themeColor="text1"/>
                <w:lang w:eastAsia="zh-CN"/>
                <w14:textFill>
                  <w14:solidFill>
                    <w14:schemeClr w14:val="tx1"/>
                  </w14:solidFill>
                </w14:textFill>
              </w:rPr>
              <w:t>（</w:t>
            </w:r>
            <w:r>
              <w:rPr>
                <w:rFonts w:hint="eastAsia"/>
                <w:bCs/>
                <w:color w:val="000000" w:themeColor="text1"/>
                <w14:textFill>
                  <w14:solidFill>
                    <w14:schemeClr w14:val="tx1"/>
                  </w14:solidFill>
                </w14:textFill>
              </w:rPr>
              <w:t>5#</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高空排放</w:t>
            </w:r>
          </w:p>
        </w:tc>
        <w:tc>
          <w:tcPr>
            <w:tcW w:w="257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《饮食业油烟排放标准》（GB18483-2001）小型规模标准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124" w:type="dxa"/>
            <w:vMerge w:val="continue"/>
            <w:vAlign w:val="center"/>
          </w:tcPr>
          <w:p>
            <w:pPr>
              <w:adjustRightInd w:val="0"/>
              <w:snapToGrid w:val="0"/>
              <w:jc w:val="center"/>
              <w:rPr>
                <w:rFonts w:cs="宋体"/>
                <w:color w:val="000000" w:themeColor="text1"/>
                <w14:textFill>
                  <w14:solidFill>
                    <w14:schemeClr w14:val="tx1"/>
                  </w14:solidFill>
                </w14:textFill>
              </w:rPr>
            </w:pPr>
          </w:p>
        </w:tc>
        <w:tc>
          <w:tcPr>
            <w:tcW w:w="709" w:type="dxa"/>
            <w:vMerge w:val="restart"/>
            <w:vAlign w:val="center"/>
          </w:tcPr>
          <w:p>
            <w:pPr>
              <w:jc w:val="center"/>
              <w:rPr>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无组织</w:t>
            </w:r>
            <w:r>
              <w:rPr>
                <w:color w:val="000000" w:themeColor="text1"/>
                <w:shd w:val="clear" w:color="auto" w:fill="FFFFFF"/>
                <w14:textFill>
                  <w14:solidFill>
                    <w14:schemeClr w14:val="tx1"/>
                  </w14:solidFill>
                </w14:textFill>
              </w:rPr>
              <w:t>排放</w:t>
            </w:r>
          </w:p>
        </w:tc>
        <w:tc>
          <w:tcPr>
            <w:tcW w:w="822" w:type="dxa"/>
            <w:vMerge w:val="restart"/>
            <w:vAlign w:val="center"/>
          </w:tcPr>
          <w:p>
            <w:pPr>
              <w:jc w:val="center"/>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厂界</w:t>
            </w:r>
          </w:p>
        </w:tc>
        <w:tc>
          <w:tcPr>
            <w:tcW w:w="1207" w:type="dxa"/>
            <w:vAlign w:val="center"/>
          </w:tcPr>
          <w:p>
            <w:pPr>
              <w:pStyle w:val="459"/>
              <w:adjustRightInd/>
              <w:spacing w:before="120" w:after="120"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颗粒物</w:t>
            </w:r>
          </w:p>
        </w:tc>
        <w:tc>
          <w:tcPr>
            <w:tcW w:w="2362" w:type="dxa"/>
            <w:vAlign w:val="center"/>
          </w:tcPr>
          <w:p>
            <w:pPr>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提高</w:t>
            </w:r>
            <w:r>
              <w:rPr>
                <w:color w:val="000000" w:themeColor="text1"/>
                <w14:textFill>
                  <w14:solidFill>
                    <w14:schemeClr w14:val="tx1"/>
                  </w14:solidFill>
                </w14:textFill>
              </w:rPr>
              <w:t>工序密闭性，加强车间通风换气</w:t>
            </w:r>
          </w:p>
        </w:tc>
        <w:tc>
          <w:tcPr>
            <w:tcW w:w="2576" w:type="dxa"/>
            <w:vAlign w:val="center"/>
          </w:tcPr>
          <w:p>
            <w:pPr>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广东省</w:t>
            </w:r>
            <w:r>
              <w:rPr>
                <w:color w:val="000000" w:themeColor="text1"/>
                <w14:textFill>
                  <w14:solidFill>
                    <w14:schemeClr w14:val="tx1"/>
                  </w14:solidFill>
                </w14:textFill>
              </w:rPr>
              <w:t>《大气污染物排放限值》（DB44/27-2001）第二时段</w:t>
            </w:r>
            <w:r>
              <w:rPr>
                <w:rFonts w:hint="eastAsia"/>
                <w:color w:val="000000" w:themeColor="text1"/>
                <w14:textFill>
                  <w14:solidFill>
                    <w14:schemeClr w14:val="tx1"/>
                  </w14:solidFill>
                </w14:textFill>
              </w:rPr>
              <w:t>无组织排放监控浓度限值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4" w:type="dxa"/>
            <w:vMerge w:val="continue"/>
            <w:vAlign w:val="center"/>
          </w:tcPr>
          <w:p>
            <w:pPr>
              <w:adjustRightInd w:val="0"/>
              <w:snapToGrid w:val="0"/>
              <w:jc w:val="center"/>
              <w:rPr>
                <w:rFonts w:cs="宋体"/>
                <w:color w:val="000000" w:themeColor="text1"/>
                <w14:textFill>
                  <w14:solidFill>
                    <w14:schemeClr w14:val="tx1"/>
                  </w14:solidFill>
                </w14:textFill>
              </w:rPr>
            </w:pPr>
          </w:p>
        </w:tc>
        <w:tc>
          <w:tcPr>
            <w:tcW w:w="709" w:type="dxa"/>
            <w:vMerge w:val="continue"/>
            <w:vAlign w:val="center"/>
          </w:tcPr>
          <w:p>
            <w:pPr>
              <w:jc w:val="center"/>
              <w:rPr>
                <w:color w:val="000000" w:themeColor="text1"/>
                <w:shd w:val="clear" w:color="auto" w:fill="FFFFFF"/>
                <w14:textFill>
                  <w14:solidFill>
                    <w14:schemeClr w14:val="tx1"/>
                  </w14:solidFill>
                </w14:textFill>
              </w:rPr>
            </w:pPr>
          </w:p>
        </w:tc>
        <w:tc>
          <w:tcPr>
            <w:tcW w:w="822" w:type="dxa"/>
            <w:vMerge w:val="continue"/>
            <w:vAlign w:val="center"/>
          </w:tcPr>
          <w:p>
            <w:pPr>
              <w:jc w:val="center"/>
              <w:rPr>
                <w:color w:val="000000" w:themeColor="text1"/>
                <w:shd w:val="clear" w:color="auto" w:fill="FFFFFF"/>
                <w14:textFill>
                  <w14:solidFill>
                    <w14:schemeClr w14:val="tx1"/>
                  </w14:solidFill>
                </w14:textFill>
              </w:rPr>
            </w:pPr>
          </w:p>
        </w:tc>
        <w:tc>
          <w:tcPr>
            <w:tcW w:w="1207" w:type="dxa"/>
            <w:vAlign w:val="center"/>
          </w:tcPr>
          <w:p>
            <w:pPr>
              <w:pStyle w:val="459"/>
              <w:adjustRightInd/>
              <w:spacing w:before="120" w:after="120"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总V</w:t>
            </w:r>
            <w:r>
              <w:rPr>
                <w:rFonts w:ascii="Times New Roman" w:hAnsi="Times New Roman" w:eastAsia="宋体"/>
                <w:bCs/>
                <w:color w:val="000000" w:themeColor="text1"/>
                <w:sz w:val="21"/>
                <w:szCs w:val="21"/>
                <w:lang w:eastAsia="zh-CN"/>
                <w14:textFill>
                  <w14:solidFill>
                    <w14:schemeClr w14:val="tx1"/>
                  </w14:solidFill>
                </w14:textFill>
              </w:rPr>
              <w:t>OCs</w:t>
            </w:r>
          </w:p>
        </w:tc>
        <w:tc>
          <w:tcPr>
            <w:tcW w:w="2362" w:type="dxa"/>
            <w:vAlign w:val="center"/>
          </w:tcPr>
          <w:p>
            <w:pPr>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提高</w:t>
            </w:r>
            <w:r>
              <w:rPr>
                <w:color w:val="000000" w:themeColor="text1"/>
                <w14:textFill>
                  <w14:solidFill>
                    <w14:schemeClr w14:val="tx1"/>
                  </w14:solidFill>
                </w14:textFill>
              </w:rPr>
              <w:t>工序密闭性，加强车间通风换气</w:t>
            </w:r>
          </w:p>
        </w:tc>
        <w:tc>
          <w:tcPr>
            <w:tcW w:w="2576" w:type="dxa"/>
            <w:vAlign w:val="center"/>
          </w:tcPr>
          <w:p>
            <w:pPr>
              <w:snapToGrid w:val="0"/>
              <w:jc w:val="center"/>
              <w:rPr>
                <w:color w:val="000000" w:themeColor="text1"/>
                <w14:textFill>
                  <w14:solidFill>
                    <w14:schemeClr w14:val="tx1"/>
                  </w14:solidFill>
                </w14:textFill>
              </w:rPr>
            </w:pPr>
            <w:r>
              <w:rPr>
                <w:rFonts w:hint="eastAsia"/>
                <w:bCs/>
                <w:color w:val="000000" w:themeColor="text1"/>
                <w14:textFill>
                  <w14:solidFill>
                    <w14:schemeClr w14:val="tx1"/>
                  </w14:solidFill>
                </w14:textFill>
              </w:rPr>
              <w:t>广东省《家具制造行业挥发性有机化合物排放标准》（DB44/814-2010）表2</w:t>
            </w:r>
            <w:r>
              <w:rPr>
                <w:bCs/>
                <w:color w:val="000000" w:themeColor="text1"/>
                <w14:textFill>
                  <w14:solidFill>
                    <w14:schemeClr w14:val="tx1"/>
                  </w14:solidFill>
                </w14:textFill>
              </w:rPr>
              <w:t>无组织</w:t>
            </w:r>
            <w:r>
              <w:rPr>
                <w:rFonts w:hint="eastAsia"/>
                <w:bCs/>
                <w:color w:val="000000" w:themeColor="text1"/>
                <w14:textFill>
                  <w14:solidFill>
                    <w14:schemeClr w14:val="tx1"/>
                  </w14:solidFill>
                </w14:textFill>
              </w:rPr>
              <w:t>排放</w:t>
            </w:r>
            <w:r>
              <w:rPr>
                <w:bCs/>
                <w:color w:val="000000" w:themeColor="text1"/>
                <w14:textFill>
                  <w14:solidFill>
                    <w14:schemeClr w14:val="tx1"/>
                  </w14:solidFill>
                </w14:textFill>
              </w:rPr>
              <w:t>监控</w:t>
            </w:r>
            <w:r>
              <w:rPr>
                <w:rFonts w:hint="eastAsia"/>
                <w:bCs/>
                <w:color w:val="000000" w:themeColor="text1"/>
                <w14:textFill>
                  <w14:solidFill>
                    <w14:schemeClr w14:val="tx1"/>
                  </w14:solidFill>
                </w14:textFill>
              </w:rPr>
              <w:t>点</w:t>
            </w:r>
            <w:r>
              <w:rPr>
                <w:bCs/>
                <w:color w:val="000000" w:themeColor="text1"/>
                <w14:textFill>
                  <w14:solidFill>
                    <w14:schemeClr w14:val="tx1"/>
                  </w14:solidFill>
                </w14:textFill>
              </w:rPr>
              <w:t>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1124" w:type="dxa"/>
            <w:vMerge w:val="continue"/>
            <w:vAlign w:val="center"/>
          </w:tcPr>
          <w:p>
            <w:pPr>
              <w:adjustRightInd w:val="0"/>
              <w:snapToGrid w:val="0"/>
              <w:jc w:val="center"/>
              <w:rPr>
                <w:rFonts w:cs="宋体"/>
                <w:color w:val="000000" w:themeColor="text1"/>
                <w14:textFill>
                  <w14:solidFill>
                    <w14:schemeClr w14:val="tx1"/>
                  </w14:solidFill>
                </w14:textFill>
              </w:rPr>
            </w:pPr>
          </w:p>
        </w:tc>
        <w:tc>
          <w:tcPr>
            <w:tcW w:w="709" w:type="dxa"/>
            <w:vMerge w:val="continue"/>
            <w:vAlign w:val="center"/>
          </w:tcPr>
          <w:p>
            <w:pPr>
              <w:jc w:val="center"/>
              <w:rPr>
                <w:color w:val="000000" w:themeColor="text1"/>
                <w:shd w:val="clear" w:color="auto" w:fill="FFFFFF"/>
                <w14:textFill>
                  <w14:solidFill>
                    <w14:schemeClr w14:val="tx1"/>
                  </w14:solidFill>
                </w14:textFill>
              </w:rPr>
            </w:pPr>
          </w:p>
        </w:tc>
        <w:tc>
          <w:tcPr>
            <w:tcW w:w="822" w:type="dxa"/>
            <w:vAlign w:val="center"/>
          </w:tcPr>
          <w:p>
            <w:pPr>
              <w:jc w:val="center"/>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厂</w:t>
            </w:r>
            <w:r>
              <w:rPr>
                <w:rFonts w:hint="eastAsia"/>
                <w:color w:val="000000" w:themeColor="text1"/>
                <w:shd w:val="clear" w:color="auto" w:fill="FFFFFF"/>
                <w14:textFill>
                  <w14:solidFill>
                    <w14:schemeClr w14:val="tx1"/>
                  </w14:solidFill>
                </w14:textFill>
              </w:rPr>
              <w:t>区内</w:t>
            </w:r>
          </w:p>
        </w:tc>
        <w:tc>
          <w:tcPr>
            <w:tcW w:w="1207" w:type="dxa"/>
            <w:vAlign w:val="center"/>
          </w:tcPr>
          <w:p>
            <w:pPr>
              <w:pStyle w:val="459"/>
              <w:adjustRightInd/>
              <w:spacing w:before="120" w:after="120" w:line="240" w:lineRule="auto"/>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NMHC</w:t>
            </w:r>
          </w:p>
        </w:tc>
        <w:tc>
          <w:tcPr>
            <w:tcW w:w="2362" w:type="dxa"/>
            <w:vAlign w:val="center"/>
          </w:tcPr>
          <w:p>
            <w:pPr>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提高</w:t>
            </w:r>
            <w:r>
              <w:rPr>
                <w:color w:val="000000" w:themeColor="text1"/>
                <w14:textFill>
                  <w14:solidFill>
                    <w14:schemeClr w14:val="tx1"/>
                  </w14:solidFill>
                </w14:textFill>
              </w:rPr>
              <w:t>工序密闭性，加强车间通风换气</w:t>
            </w:r>
          </w:p>
        </w:tc>
        <w:tc>
          <w:tcPr>
            <w:tcW w:w="2576" w:type="dxa"/>
            <w:vAlign w:val="center"/>
          </w:tcPr>
          <w:p>
            <w:pPr>
              <w:pStyle w:val="459"/>
              <w:adjustRightInd/>
              <w:spacing w:before="120" w:after="120" w:line="240" w:lineRule="auto"/>
              <w:rPr>
                <w:rFonts w:ascii="Times New Roman" w:hAnsi="Times New Roman" w:eastAsia="宋体"/>
                <w:color w:val="000000" w:themeColor="text1"/>
                <w:sz w:val="21"/>
                <w:szCs w:val="21"/>
                <w14:textFill>
                  <w14:solidFill>
                    <w14:schemeClr w14:val="tx1"/>
                  </w14:solidFill>
                </w14:textFill>
              </w:rPr>
            </w:pPr>
            <w:r>
              <w:rPr>
                <w:rFonts w:hint="eastAsia" w:ascii="Times New Roman" w:hAnsi="Times New Roman" w:eastAsia="宋体"/>
                <w:bCs/>
                <w:color w:val="000000" w:themeColor="text1"/>
                <w:sz w:val="21"/>
                <w:szCs w:val="21"/>
                <w14:textFill>
                  <w14:solidFill>
                    <w14:schemeClr w14:val="tx1"/>
                  </w14:solidFill>
                </w14:textFill>
              </w:rPr>
              <w:t>广东省《固定污染源挥发性有机物综合排放标准》（DB44/2367-2022）</w:t>
            </w:r>
            <w:r>
              <w:rPr>
                <w:rStyle w:val="102"/>
                <w:rFonts w:hint="eastAsia" w:ascii="Times New Roman" w:hAnsi="Times New Roman" w:eastAsia="宋体"/>
                <w:color w:val="000000" w:themeColor="text1"/>
                <w:kern w:val="0"/>
                <w:szCs w:val="21"/>
                <w14:textFill>
                  <w14:solidFill>
                    <w14:schemeClr w14:val="tx1"/>
                  </w14:solidFill>
                </w14:textFill>
              </w:rPr>
              <w:t>表3</w:t>
            </w:r>
            <w:r>
              <w:rPr>
                <w:rFonts w:hint="eastAsia" w:ascii="Times New Roman" w:hAnsi="Times New Roman" w:eastAsia="宋体"/>
                <w:bCs/>
                <w:color w:val="000000" w:themeColor="text1"/>
                <w:sz w:val="21"/>
                <w:szCs w:val="21"/>
                <w14:textFill>
                  <w14:solidFill>
                    <w14:schemeClr w14:val="tx1"/>
                  </w14:solidFill>
                </w14:textFill>
              </w:rPr>
              <w:t>厂区内VOCs无组织排放限值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124" w:type="dxa"/>
            <w:vMerge w:val="restart"/>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地表水环境</w:t>
            </w:r>
          </w:p>
        </w:tc>
        <w:tc>
          <w:tcPr>
            <w:tcW w:w="1531" w:type="dxa"/>
            <w:gridSpan w:val="2"/>
            <w:vMerge w:val="restart"/>
            <w:vAlign w:val="center"/>
          </w:tcPr>
          <w:p>
            <w:pPr>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生活污水</w:t>
            </w:r>
          </w:p>
        </w:tc>
        <w:tc>
          <w:tcPr>
            <w:tcW w:w="1207" w:type="dxa"/>
            <w:vAlign w:val="center"/>
          </w:tcPr>
          <w:p>
            <w:pPr>
              <w:snapToGrid w:val="0"/>
              <w:jc w:val="center"/>
              <w:rPr>
                <w:color w:val="000000" w:themeColor="text1"/>
                <w14:textFill>
                  <w14:solidFill>
                    <w14:schemeClr w14:val="tx1"/>
                  </w14:solidFill>
                </w14:textFill>
              </w:rPr>
            </w:pPr>
            <w:r>
              <w:rPr>
                <w:bCs/>
                <w:color w:val="000000" w:themeColor="text1"/>
                <w14:textFill>
                  <w14:solidFill>
                    <w14:schemeClr w14:val="tx1"/>
                  </w14:solidFill>
                </w14:textFill>
              </w:rPr>
              <w:t>COD</w:t>
            </w:r>
            <w:r>
              <w:rPr>
                <w:bCs/>
                <w:color w:val="000000" w:themeColor="text1"/>
                <w:vertAlign w:val="subscript"/>
                <w14:textFill>
                  <w14:solidFill>
                    <w14:schemeClr w14:val="tx1"/>
                  </w14:solidFill>
                </w14:textFill>
              </w:rPr>
              <w:t>Cr</w:t>
            </w:r>
          </w:p>
        </w:tc>
        <w:tc>
          <w:tcPr>
            <w:tcW w:w="2362" w:type="dxa"/>
            <w:vMerge w:val="restart"/>
            <w:vAlign w:val="center"/>
          </w:tcPr>
          <w:p>
            <w:pPr>
              <w:adjustRightInd w:val="0"/>
              <w:snapToGrid w:val="0"/>
              <w:jc w:val="center"/>
              <w:rPr>
                <w:rFonts w:cs="宋体"/>
                <w:color w:val="000000" w:themeColor="text1"/>
                <w14:textFill>
                  <w14:solidFill>
                    <w14:schemeClr w14:val="tx1"/>
                  </w14:solidFill>
                </w14:textFill>
              </w:rPr>
            </w:pPr>
            <w:r>
              <w:rPr>
                <w:color w:val="000000" w:themeColor="text1"/>
                <w:kern w:val="0"/>
                <w14:textFill>
                  <w14:solidFill>
                    <w14:schemeClr w14:val="tx1"/>
                  </w14:solidFill>
                </w14:textFill>
              </w:rPr>
              <w:t>经</w:t>
            </w:r>
            <w:r>
              <w:rPr>
                <w:rFonts w:hint="eastAsia"/>
                <w:color w:val="000000" w:themeColor="text1"/>
                <w:kern w:val="0"/>
                <w14:textFill>
                  <w14:solidFill>
                    <w14:schemeClr w14:val="tx1"/>
                  </w14:solidFill>
                </w14:textFill>
              </w:rPr>
              <w:t>隔油隔渣池、</w:t>
            </w:r>
            <w:r>
              <w:rPr>
                <w:color w:val="000000" w:themeColor="text1"/>
                <w:kern w:val="0"/>
                <w14:textFill>
                  <w14:solidFill>
                    <w14:schemeClr w14:val="tx1"/>
                  </w14:solidFill>
                </w14:textFill>
              </w:rPr>
              <w:t>三级化粪池预处理后</w:t>
            </w:r>
            <w:r>
              <w:rPr>
                <w:color w:val="000000" w:themeColor="text1"/>
                <w14:textFill>
                  <w14:solidFill>
                    <w14:schemeClr w14:val="tx1"/>
                  </w14:solidFill>
                </w14:textFill>
              </w:rPr>
              <w:t>经</w:t>
            </w:r>
            <w:r>
              <w:rPr>
                <w:rFonts w:hint="eastAsia"/>
                <w:color w:val="000000" w:themeColor="text1"/>
                <w14:textFill>
                  <w14:solidFill>
                    <w14:schemeClr w14:val="tx1"/>
                  </w14:solidFill>
                </w14:textFill>
              </w:rPr>
              <w:t>市政管网</w:t>
            </w:r>
            <w:r>
              <w:rPr>
                <w:color w:val="000000" w:themeColor="text1"/>
                <w14:textFill>
                  <w14:solidFill>
                    <w14:schemeClr w14:val="tx1"/>
                  </w14:solidFill>
                </w14:textFill>
              </w:rPr>
              <w:t>排入</w:t>
            </w:r>
            <w:r>
              <w:rPr>
                <w:rFonts w:hint="eastAsia"/>
                <w:color w:val="000000" w:themeColor="text1"/>
                <w14:textFill>
                  <w14:solidFill>
                    <w14:schemeClr w14:val="tx1"/>
                  </w14:solidFill>
                </w14:textFill>
              </w:rPr>
              <w:t>杨侨镇生活污水处理厂</w:t>
            </w:r>
            <w:r>
              <w:rPr>
                <w:color w:val="000000" w:themeColor="text1"/>
                <w:kern w:val="0"/>
                <w14:textFill>
                  <w14:solidFill>
                    <w14:schemeClr w14:val="tx1"/>
                  </w14:solidFill>
                </w14:textFill>
              </w:rPr>
              <w:t>处理</w:t>
            </w:r>
          </w:p>
        </w:tc>
        <w:tc>
          <w:tcPr>
            <w:tcW w:w="2576" w:type="dxa"/>
            <w:vMerge w:val="restart"/>
            <w:vAlign w:val="center"/>
          </w:tcPr>
          <w:p>
            <w:pPr>
              <w:adjustRightInd w:val="0"/>
              <w:snapToGrid w:val="0"/>
              <w:jc w:val="center"/>
              <w:rPr>
                <w:rFonts w:cs="宋体"/>
                <w:color w:val="000000" w:themeColor="text1"/>
                <w14:textFill>
                  <w14:solidFill>
                    <w14:schemeClr w14:val="tx1"/>
                  </w14:solidFill>
                </w14:textFill>
              </w:rPr>
            </w:pPr>
            <w:r>
              <w:rPr>
                <w:color w:val="000000" w:themeColor="text1"/>
                <w:spacing w:val="-1"/>
                <w:position w:val="-1"/>
                <w14:textFill>
                  <w14:solidFill>
                    <w14:schemeClr w14:val="tx1"/>
                  </w14:solidFill>
                </w14:textFill>
              </w:rPr>
              <w:t>《城镇污水处理厂污染物排放标准》（GB18918-2002）一级A标准和《水污染物排放限值》（DB44/26-2001）中第二时段一级标准</w:t>
            </w:r>
            <w:r>
              <w:rPr>
                <w:color w:val="000000" w:themeColor="text1"/>
                <w14:textFill>
                  <w14:solidFill>
                    <w14:schemeClr w14:val="tx1"/>
                  </w14:solidFill>
                </w14:textFill>
              </w:rPr>
              <w:t>较严值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124" w:type="dxa"/>
            <w:vMerge w:val="continue"/>
            <w:vAlign w:val="center"/>
          </w:tcPr>
          <w:p>
            <w:pPr>
              <w:snapToGrid w:val="0"/>
              <w:jc w:val="center"/>
              <w:rPr>
                <w:color w:val="000000" w:themeColor="text1"/>
                <w14:textFill>
                  <w14:solidFill>
                    <w14:schemeClr w14:val="tx1"/>
                  </w14:solidFill>
                </w14:textFill>
              </w:rPr>
            </w:pPr>
          </w:p>
        </w:tc>
        <w:tc>
          <w:tcPr>
            <w:tcW w:w="1531" w:type="dxa"/>
            <w:gridSpan w:val="2"/>
            <w:vMerge w:val="continue"/>
            <w:vAlign w:val="center"/>
          </w:tcPr>
          <w:p>
            <w:pPr>
              <w:snapToGrid w:val="0"/>
              <w:jc w:val="center"/>
              <w:rPr>
                <w:color w:val="000000" w:themeColor="text1"/>
                <w14:textFill>
                  <w14:solidFill>
                    <w14:schemeClr w14:val="tx1"/>
                  </w14:solidFill>
                </w14:textFill>
              </w:rPr>
            </w:pPr>
          </w:p>
        </w:tc>
        <w:tc>
          <w:tcPr>
            <w:tcW w:w="1207" w:type="dxa"/>
            <w:vAlign w:val="center"/>
          </w:tcPr>
          <w:p>
            <w:pPr>
              <w:snapToGrid w:val="0"/>
              <w:jc w:val="center"/>
              <w:rPr>
                <w:color w:val="000000" w:themeColor="text1"/>
                <w14:textFill>
                  <w14:solidFill>
                    <w14:schemeClr w14:val="tx1"/>
                  </w14:solidFill>
                </w14:textFill>
              </w:rPr>
            </w:pPr>
            <w:r>
              <w:rPr>
                <w:bCs/>
                <w:color w:val="000000" w:themeColor="text1"/>
                <w14:textFill>
                  <w14:solidFill>
                    <w14:schemeClr w14:val="tx1"/>
                  </w14:solidFill>
                </w14:textFill>
              </w:rPr>
              <w:t>BOD</w:t>
            </w:r>
            <w:r>
              <w:rPr>
                <w:bCs/>
                <w:color w:val="000000" w:themeColor="text1"/>
                <w:vertAlign w:val="subscript"/>
                <w14:textFill>
                  <w14:solidFill>
                    <w14:schemeClr w14:val="tx1"/>
                  </w14:solidFill>
                </w14:textFill>
              </w:rPr>
              <w:t>5</w:t>
            </w:r>
          </w:p>
        </w:tc>
        <w:tc>
          <w:tcPr>
            <w:tcW w:w="2362" w:type="dxa"/>
            <w:vMerge w:val="continue"/>
            <w:vAlign w:val="center"/>
          </w:tcPr>
          <w:p>
            <w:pPr>
              <w:snapToGrid w:val="0"/>
              <w:jc w:val="center"/>
              <w:rPr>
                <w:color w:val="000000" w:themeColor="text1"/>
                <w14:textFill>
                  <w14:solidFill>
                    <w14:schemeClr w14:val="tx1"/>
                  </w14:solidFill>
                </w14:textFill>
              </w:rPr>
            </w:pPr>
          </w:p>
        </w:tc>
        <w:tc>
          <w:tcPr>
            <w:tcW w:w="2576" w:type="dxa"/>
            <w:vMerge w:val="continue"/>
            <w:vAlign w:val="center"/>
          </w:tcPr>
          <w:p>
            <w:pPr>
              <w:snapToGrid w:val="0"/>
              <w:jc w:val="center"/>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124" w:type="dxa"/>
            <w:vMerge w:val="continue"/>
            <w:vAlign w:val="center"/>
          </w:tcPr>
          <w:p>
            <w:pPr>
              <w:snapToGrid w:val="0"/>
              <w:jc w:val="center"/>
              <w:rPr>
                <w:color w:val="000000" w:themeColor="text1"/>
                <w14:textFill>
                  <w14:solidFill>
                    <w14:schemeClr w14:val="tx1"/>
                  </w14:solidFill>
                </w14:textFill>
              </w:rPr>
            </w:pPr>
          </w:p>
        </w:tc>
        <w:tc>
          <w:tcPr>
            <w:tcW w:w="1531" w:type="dxa"/>
            <w:gridSpan w:val="2"/>
            <w:vMerge w:val="continue"/>
            <w:vAlign w:val="center"/>
          </w:tcPr>
          <w:p>
            <w:pPr>
              <w:snapToGrid w:val="0"/>
              <w:jc w:val="center"/>
              <w:rPr>
                <w:color w:val="000000" w:themeColor="text1"/>
                <w14:textFill>
                  <w14:solidFill>
                    <w14:schemeClr w14:val="tx1"/>
                  </w14:solidFill>
                </w14:textFill>
              </w:rPr>
            </w:pPr>
          </w:p>
        </w:tc>
        <w:tc>
          <w:tcPr>
            <w:tcW w:w="1207" w:type="dxa"/>
            <w:vAlign w:val="center"/>
          </w:tcPr>
          <w:p>
            <w:pPr>
              <w:snapToGrid w:val="0"/>
              <w:jc w:val="center"/>
              <w:rPr>
                <w:color w:val="000000" w:themeColor="text1"/>
                <w14:textFill>
                  <w14:solidFill>
                    <w14:schemeClr w14:val="tx1"/>
                  </w14:solidFill>
                </w14:textFill>
              </w:rPr>
            </w:pPr>
            <w:r>
              <w:rPr>
                <w:bCs/>
                <w:color w:val="000000" w:themeColor="text1"/>
                <w14:textFill>
                  <w14:solidFill>
                    <w14:schemeClr w14:val="tx1"/>
                  </w14:solidFill>
                </w14:textFill>
              </w:rPr>
              <w:t>SS</w:t>
            </w:r>
          </w:p>
        </w:tc>
        <w:tc>
          <w:tcPr>
            <w:tcW w:w="2362" w:type="dxa"/>
            <w:vMerge w:val="continue"/>
            <w:vAlign w:val="center"/>
          </w:tcPr>
          <w:p>
            <w:pPr>
              <w:snapToGrid w:val="0"/>
              <w:jc w:val="center"/>
              <w:rPr>
                <w:color w:val="000000" w:themeColor="text1"/>
                <w14:textFill>
                  <w14:solidFill>
                    <w14:schemeClr w14:val="tx1"/>
                  </w14:solidFill>
                </w14:textFill>
              </w:rPr>
            </w:pPr>
          </w:p>
        </w:tc>
        <w:tc>
          <w:tcPr>
            <w:tcW w:w="2576" w:type="dxa"/>
            <w:vMerge w:val="continue"/>
            <w:vAlign w:val="center"/>
          </w:tcPr>
          <w:p>
            <w:pPr>
              <w:snapToGrid w:val="0"/>
              <w:jc w:val="center"/>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124" w:type="dxa"/>
            <w:vMerge w:val="continue"/>
            <w:vAlign w:val="center"/>
          </w:tcPr>
          <w:p>
            <w:pPr>
              <w:snapToGrid w:val="0"/>
              <w:jc w:val="center"/>
              <w:rPr>
                <w:color w:val="000000" w:themeColor="text1"/>
                <w14:textFill>
                  <w14:solidFill>
                    <w14:schemeClr w14:val="tx1"/>
                  </w14:solidFill>
                </w14:textFill>
              </w:rPr>
            </w:pPr>
          </w:p>
        </w:tc>
        <w:tc>
          <w:tcPr>
            <w:tcW w:w="1531" w:type="dxa"/>
            <w:gridSpan w:val="2"/>
            <w:vMerge w:val="continue"/>
            <w:vAlign w:val="center"/>
          </w:tcPr>
          <w:p>
            <w:pPr>
              <w:snapToGrid w:val="0"/>
              <w:jc w:val="center"/>
              <w:rPr>
                <w:color w:val="000000" w:themeColor="text1"/>
                <w14:textFill>
                  <w14:solidFill>
                    <w14:schemeClr w14:val="tx1"/>
                  </w14:solidFill>
                </w14:textFill>
              </w:rPr>
            </w:pPr>
          </w:p>
        </w:tc>
        <w:tc>
          <w:tcPr>
            <w:tcW w:w="1207" w:type="dxa"/>
            <w:vAlign w:val="center"/>
          </w:tcPr>
          <w:p>
            <w:pPr>
              <w:snapToGrid w:val="0"/>
              <w:jc w:val="center"/>
              <w:rPr>
                <w:color w:val="000000" w:themeColor="text1"/>
                <w14:textFill>
                  <w14:solidFill>
                    <w14:schemeClr w14:val="tx1"/>
                  </w14:solidFill>
                </w14:textFill>
              </w:rPr>
            </w:pPr>
            <w:r>
              <w:rPr>
                <w:bCs/>
                <w:color w:val="000000" w:themeColor="text1"/>
                <w14:textFill>
                  <w14:solidFill>
                    <w14:schemeClr w14:val="tx1"/>
                  </w14:solidFill>
                </w14:textFill>
              </w:rPr>
              <w:t>氨氮</w:t>
            </w:r>
          </w:p>
        </w:tc>
        <w:tc>
          <w:tcPr>
            <w:tcW w:w="2362" w:type="dxa"/>
            <w:vMerge w:val="continue"/>
            <w:vAlign w:val="center"/>
          </w:tcPr>
          <w:p>
            <w:pPr>
              <w:snapToGrid w:val="0"/>
              <w:jc w:val="center"/>
              <w:rPr>
                <w:color w:val="000000" w:themeColor="text1"/>
                <w14:textFill>
                  <w14:solidFill>
                    <w14:schemeClr w14:val="tx1"/>
                  </w14:solidFill>
                </w14:textFill>
              </w:rPr>
            </w:pPr>
          </w:p>
        </w:tc>
        <w:tc>
          <w:tcPr>
            <w:tcW w:w="2576" w:type="dxa"/>
            <w:vMerge w:val="continue"/>
            <w:vAlign w:val="center"/>
          </w:tcPr>
          <w:p>
            <w:pPr>
              <w:snapToGrid w:val="0"/>
              <w:jc w:val="center"/>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124" w:type="dxa"/>
            <w:vMerge w:val="continue"/>
            <w:vAlign w:val="center"/>
          </w:tcPr>
          <w:p>
            <w:pPr>
              <w:snapToGrid w:val="0"/>
              <w:jc w:val="center"/>
              <w:rPr>
                <w:color w:val="000000" w:themeColor="text1"/>
                <w14:textFill>
                  <w14:solidFill>
                    <w14:schemeClr w14:val="tx1"/>
                  </w14:solidFill>
                </w14:textFill>
              </w:rPr>
            </w:pPr>
          </w:p>
        </w:tc>
        <w:tc>
          <w:tcPr>
            <w:tcW w:w="1531" w:type="dxa"/>
            <w:gridSpan w:val="2"/>
            <w:vMerge w:val="continue"/>
            <w:vAlign w:val="center"/>
          </w:tcPr>
          <w:p>
            <w:pPr>
              <w:snapToGrid w:val="0"/>
              <w:jc w:val="center"/>
              <w:rPr>
                <w:color w:val="000000" w:themeColor="text1"/>
                <w14:textFill>
                  <w14:solidFill>
                    <w14:schemeClr w14:val="tx1"/>
                  </w14:solidFill>
                </w14:textFill>
              </w:rPr>
            </w:pPr>
          </w:p>
        </w:tc>
        <w:tc>
          <w:tcPr>
            <w:tcW w:w="1207" w:type="dxa"/>
            <w:vAlign w:val="center"/>
          </w:tcPr>
          <w:p>
            <w:pPr>
              <w:snapToGrid w:val="0"/>
              <w:jc w:val="center"/>
              <w:rPr>
                <w:color w:val="000000" w:themeColor="text1"/>
                <w14:textFill>
                  <w14:solidFill>
                    <w14:schemeClr w14:val="tx1"/>
                  </w14:solidFill>
                </w14:textFill>
              </w:rPr>
            </w:pPr>
            <w:r>
              <w:rPr>
                <w:bCs/>
                <w:color w:val="000000" w:themeColor="text1"/>
                <w14:textFill>
                  <w14:solidFill>
                    <w14:schemeClr w14:val="tx1"/>
                  </w14:solidFill>
                </w14:textFill>
              </w:rPr>
              <w:t>TP</w:t>
            </w:r>
          </w:p>
        </w:tc>
        <w:tc>
          <w:tcPr>
            <w:tcW w:w="2362" w:type="dxa"/>
            <w:vMerge w:val="continue"/>
            <w:vAlign w:val="center"/>
          </w:tcPr>
          <w:p>
            <w:pPr>
              <w:snapToGrid w:val="0"/>
              <w:jc w:val="center"/>
              <w:rPr>
                <w:color w:val="000000" w:themeColor="text1"/>
                <w14:textFill>
                  <w14:solidFill>
                    <w14:schemeClr w14:val="tx1"/>
                  </w14:solidFill>
                </w14:textFill>
              </w:rPr>
            </w:pPr>
          </w:p>
        </w:tc>
        <w:tc>
          <w:tcPr>
            <w:tcW w:w="2576" w:type="dxa"/>
            <w:vMerge w:val="continue"/>
            <w:vAlign w:val="center"/>
          </w:tcPr>
          <w:p>
            <w:pPr>
              <w:snapToGrid w:val="0"/>
              <w:jc w:val="center"/>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124" w:type="dxa"/>
            <w:vMerge w:val="continue"/>
            <w:vAlign w:val="center"/>
          </w:tcPr>
          <w:p>
            <w:pPr>
              <w:snapToGrid w:val="0"/>
              <w:jc w:val="center"/>
              <w:rPr>
                <w:color w:val="000000" w:themeColor="text1"/>
                <w14:textFill>
                  <w14:solidFill>
                    <w14:schemeClr w14:val="tx1"/>
                  </w14:solidFill>
                </w14:textFill>
              </w:rPr>
            </w:pPr>
          </w:p>
        </w:tc>
        <w:tc>
          <w:tcPr>
            <w:tcW w:w="1531" w:type="dxa"/>
            <w:gridSpan w:val="2"/>
            <w:vMerge w:val="continue"/>
            <w:vAlign w:val="center"/>
          </w:tcPr>
          <w:p>
            <w:pPr>
              <w:snapToGrid w:val="0"/>
              <w:jc w:val="center"/>
              <w:rPr>
                <w:color w:val="000000" w:themeColor="text1"/>
                <w14:textFill>
                  <w14:solidFill>
                    <w14:schemeClr w14:val="tx1"/>
                  </w14:solidFill>
                </w14:textFill>
              </w:rPr>
            </w:pPr>
          </w:p>
        </w:tc>
        <w:tc>
          <w:tcPr>
            <w:tcW w:w="1207" w:type="dxa"/>
            <w:vAlign w:val="center"/>
          </w:tcPr>
          <w:p>
            <w:pPr>
              <w:snapToGrid w:val="0"/>
              <w:jc w:val="center"/>
              <w:rPr>
                <w:color w:val="000000" w:themeColor="text1"/>
                <w14:textFill>
                  <w14:solidFill>
                    <w14:schemeClr w14:val="tx1"/>
                  </w14:solidFill>
                </w14:textFill>
              </w:rPr>
            </w:pPr>
            <w:r>
              <w:rPr>
                <w:bCs/>
                <w:color w:val="000000" w:themeColor="text1"/>
                <w14:textFill>
                  <w14:solidFill>
                    <w14:schemeClr w14:val="tx1"/>
                  </w14:solidFill>
                </w14:textFill>
              </w:rPr>
              <w:t>动植物油</w:t>
            </w:r>
          </w:p>
        </w:tc>
        <w:tc>
          <w:tcPr>
            <w:tcW w:w="2362" w:type="dxa"/>
            <w:vMerge w:val="continue"/>
            <w:vAlign w:val="center"/>
          </w:tcPr>
          <w:p>
            <w:pPr>
              <w:snapToGrid w:val="0"/>
              <w:jc w:val="center"/>
              <w:rPr>
                <w:color w:val="000000" w:themeColor="text1"/>
                <w14:textFill>
                  <w14:solidFill>
                    <w14:schemeClr w14:val="tx1"/>
                  </w14:solidFill>
                </w14:textFill>
              </w:rPr>
            </w:pPr>
          </w:p>
        </w:tc>
        <w:tc>
          <w:tcPr>
            <w:tcW w:w="2576" w:type="dxa"/>
            <w:vMerge w:val="continue"/>
            <w:vAlign w:val="center"/>
          </w:tcPr>
          <w:p>
            <w:pPr>
              <w:snapToGrid w:val="0"/>
              <w:jc w:val="center"/>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124"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声环境</w:t>
            </w:r>
          </w:p>
        </w:tc>
        <w:tc>
          <w:tcPr>
            <w:tcW w:w="1531" w:type="dxa"/>
            <w:gridSpan w:val="2"/>
            <w:vAlign w:val="center"/>
          </w:tcPr>
          <w:p>
            <w:pPr>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机械设备</w:t>
            </w:r>
          </w:p>
        </w:tc>
        <w:tc>
          <w:tcPr>
            <w:tcW w:w="1207" w:type="dxa"/>
            <w:vAlign w:val="center"/>
          </w:tcPr>
          <w:p>
            <w:pPr>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噪声</w:t>
            </w:r>
          </w:p>
        </w:tc>
        <w:tc>
          <w:tcPr>
            <w:tcW w:w="2362" w:type="dxa"/>
            <w:vAlign w:val="center"/>
          </w:tcPr>
          <w:p>
            <w:pPr>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采取优化布局、设备合理布置、隔音和减振等措施</w:t>
            </w:r>
          </w:p>
        </w:tc>
        <w:tc>
          <w:tcPr>
            <w:tcW w:w="2576" w:type="dxa"/>
            <w:vAlign w:val="center"/>
          </w:tcPr>
          <w:p>
            <w:pPr>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《工业企业厂界环境噪声排放标准》(GB12348-2008)中3类标准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124"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电磁辐射</w:t>
            </w:r>
          </w:p>
        </w:tc>
        <w:tc>
          <w:tcPr>
            <w:tcW w:w="1531" w:type="dxa"/>
            <w:gridSpan w:val="2"/>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w:t>
            </w:r>
          </w:p>
        </w:tc>
        <w:tc>
          <w:tcPr>
            <w:tcW w:w="1207"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w:t>
            </w:r>
          </w:p>
        </w:tc>
        <w:tc>
          <w:tcPr>
            <w:tcW w:w="2362"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w:t>
            </w:r>
          </w:p>
        </w:tc>
        <w:tc>
          <w:tcPr>
            <w:tcW w:w="2576"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124"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固体废物</w:t>
            </w:r>
          </w:p>
        </w:tc>
        <w:tc>
          <w:tcPr>
            <w:tcW w:w="7676" w:type="dxa"/>
            <w:gridSpan w:val="5"/>
            <w:vAlign w:val="center"/>
          </w:tcPr>
          <w:p>
            <w:pPr>
              <w:adjustRightInd w:val="0"/>
              <w:snapToGrid w:val="0"/>
              <w:rPr>
                <w:rFonts w:cs="宋体"/>
                <w:color w:val="000000" w:themeColor="text1"/>
                <w14:textFill>
                  <w14:solidFill>
                    <w14:schemeClr w14:val="tx1"/>
                  </w14:solidFill>
                </w14:textFill>
              </w:rPr>
            </w:pPr>
            <w:r>
              <w:rPr>
                <w:color w:val="000000" w:themeColor="text1"/>
                <w14:textFill>
                  <w14:solidFill>
                    <w14:schemeClr w14:val="tx1"/>
                  </w14:solidFill>
                </w14:textFill>
              </w:rPr>
              <w:t>项目产生</w:t>
            </w:r>
            <w:r>
              <w:rPr>
                <w:rFonts w:hint="eastAsia"/>
                <w:color w:val="000000" w:themeColor="text1"/>
                <w14:textFill>
                  <w14:solidFill>
                    <w14:schemeClr w14:val="tx1"/>
                  </w14:solidFill>
                </w14:textFill>
              </w:rPr>
              <w:t>的生活垃圾交由环卫部门统一清运处理；金属边角料、除尘器</w:t>
            </w:r>
            <w:r>
              <w:rPr>
                <w:rFonts w:hint="eastAsia"/>
                <w:color w:val="000000" w:themeColor="text1"/>
                <w:lang w:bidi="ar"/>
                <w14:textFill>
                  <w14:solidFill>
                    <w14:schemeClr w14:val="tx1"/>
                  </w14:solidFill>
                </w14:textFill>
              </w:rPr>
              <w:t>收集的粉尘、</w:t>
            </w:r>
            <w:r>
              <w:rPr>
                <w:rFonts w:hint="eastAsia"/>
                <w:color w:val="000000" w:themeColor="text1"/>
                <w14:textFill>
                  <w14:solidFill>
                    <w14:schemeClr w14:val="tx1"/>
                  </w14:solidFill>
                </w14:textFill>
              </w:rPr>
              <w:t>废包装材料分类收集后交由专业公司回收处理；废活性炭、废过滤棉、喷淋废水、废漆桶、漆渣、废润滑油</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废润滑油桶、含油手套及</w:t>
            </w:r>
            <w:r>
              <w:rPr>
                <w:color w:val="000000" w:themeColor="text1"/>
                <w14:textFill>
                  <w14:solidFill>
                    <w14:schemeClr w14:val="tx1"/>
                  </w14:solidFill>
                </w14:textFill>
              </w:rPr>
              <w:t>废抹布</w:t>
            </w:r>
            <w:r>
              <w:rPr>
                <w:rFonts w:hint="eastAsia"/>
                <w:color w:val="000000" w:themeColor="text1"/>
                <w14:textFill>
                  <w14:solidFill>
                    <w14:schemeClr w14:val="tx1"/>
                  </w14:solidFill>
                </w14:textFill>
              </w:rPr>
              <w:t>、废切削液</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废切削液桶</w:t>
            </w:r>
            <w:r>
              <w:rPr>
                <w:color w:val="000000" w:themeColor="text1"/>
                <w14:textFill>
                  <w14:solidFill>
                    <w14:schemeClr w14:val="tx1"/>
                  </w14:solidFill>
                </w14:textFill>
              </w:rPr>
              <w:t>分类</w:t>
            </w:r>
            <w:r>
              <w:rPr>
                <w:rFonts w:hint="eastAsia"/>
                <w:color w:val="000000" w:themeColor="text1"/>
                <w14:textFill>
                  <w14:solidFill>
                    <w14:schemeClr w14:val="tx1"/>
                  </w14:solidFill>
                </w14:textFill>
              </w:rPr>
              <w:t>收集后交由有危险废物处理资质单位处置。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4"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土壤及地下水污染防治措施</w:t>
            </w:r>
          </w:p>
        </w:tc>
        <w:tc>
          <w:tcPr>
            <w:tcW w:w="7676" w:type="dxa"/>
            <w:gridSpan w:val="5"/>
            <w:vAlign w:val="center"/>
          </w:tcPr>
          <w:p>
            <w:pPr>
              <w:adjustRightInd w:val="0"/>
              <w:snapToGrid w:val="0"/>
              <w:jc w:val="center"/>
              <w:rPr>
                <w:rFonts w:cs="宋体"/>
                <w:color w:val="000000" w:themeColor="text1"/>
                <w14:textFill>
                  <w14:solidFill>
                    <w14:schemeClr w14:val="tx1"/>
                  </w14:solidFill>
                </w14:textFill>
              </w:rPr>
            </w:pPr>
            <w:r>
              <w:rPr>
                <w:rFonts w:cs="宋体"/>
                <w:color w:val="000000" w:themeColor="text1"/>
                <w14:textFill>
                  <w14:solidFill>
                    <w14:schemeClr w14:val="tx1"/>
                  </w14:solidFill>
                </w14:textFill>
              </w:rPr>
              <w:t>厂区内应进行硬底化处理，按要求做好防渗措施；生产车间按一般防渗区要求采取防渗措施。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4" w:type="dxa"/>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生态保护措施</w:t>
            </w:r>
          </w:p>
        </w:tc>
        <w:tc>
          <w:tcPr>
            <w:tcW w:w="7676" w:type="dxa"/>
            <w:gridSpan w:val="5"/>
            <w:vAlign w:val="center"/>
          </w:tcPr>
          <w:p>
            <w:pPr>
              <w:adjustRightInd w:val="0"/>
              <w:snapToGrid w:val="0"/>
              <w:jc w:val="center"/>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124" w:type="dxa"/>
            <w:vAlign w:val="center"/>
          </w:tcPr>
          <w:p>
            <w:pPr>
              <w:adjustRightInd w:val="0"/>
              <w:snapToGrid w:val="0"/>
              <w:jc w:val="center"/>
              <w:rPr>
                <w:rFonts w:cs="宋体"/>
                <w:color w:val="000000" w:themeColor="text1"/>
                <w:spacing w:val="-8"/>
                <w14:textFill>
                  <w14:solidFill>
                    <w14:schemeClr w14:val="tx1"/>
                  </w14:solidFill>
                </w14:textFill>
              </w:rPr>
            </w:pPr>
            <w:r>
              <w:rPr>
                <w:rFonts w:hint="eastAsia" w:cs="宋体"/>
                <w:color w:val="000000" w:themeColor="text1"/>
                <w:spacing w:val="-8"/>
                <w14:textFill>
                  <w14:solidFill>
                    <w14:schemeClr w14:val="tx1"/>
                  </w14:solidFill>
                </w14:textFill>
              </w:rPr>
              <w:t>环境风险</w:t>
            </w:r>
          </w:p>
          <w:p>
            <w:pPr>
              <w:adjustRightInd w:val="0"/>
              <w:snapToGrid w:val="0"/>
              <w:jc w:val="center"/>
              <w:rPr>
                <w:rFonts w:cs="宋体"/>
                <w:color w:val="000000" w:themeColor="text1"/>
                <w:spacing w:val="-8"/>
                <w14:textFill>
                  <w14:solidFill>
                    <w14:schemeClr w14:val="tx1"/>
                  </w14:solidFill>
                </w14:textFill>
              </w:rPr>
            </w:pPr>
            <w:r>
              <w:rPr>
                <w:rFonts w:hint="eastAsia" w:cs="宋体"/>
                <w:color w:val="000000" w:themeColor="text1"/>
                <w:spacing w:val="-8"/>
                <w14:textFill>
                  <w14:solidFill>
                    <w14:schemeClr w14:val="tx1"/>
                  </w14:solidFill>
                </w14:textFill>
              </w:rPr>
              <w:t>防范措施</w:t>
            </w:r>
          </w:p>
        </w:tc>
        <w:tc>
          <w:tcPr>
            <w:tcW w:w="7676" w:type="dxa"/>
            <w:gridSpan w:val="5"/>
            <w:vAlign w:val="center"/>
          </w:tcPr>
          <w:p>
            <w:pPr>
              <w:adjustRightInd w:val="0"/>
              <w:snapToGrid w:val="0"/>
              <w:ind w:firstLine="420" w:firstLineChars="200"/>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强化防火主观意识、建立健全防火安全规章制度并严格执行、消除着火源、包装材料的贮存要符合消防安全要求。防范火灾环境事故的发生。强化安全生产及环境保护意识的教育，提高职工的素质，加强操作人员的上岗前的培训，进行安全生产、消防、环保、工业卫生等方面的技术培训教育；定期检查安全消防设施的完好性，确保其处于即用状态，以备在事故发生时，能及时、高效率的发挥作用；定</w:t>
            </w:r>
            <w:r>
              <w:rPr>
                <w:rFonts w:cs="宋体"/>
                <w:color w:val="000000" w:themeColor="text1"/>
                <w14:textFill>
                  <w14:solidFill>
                    <w14:schemeClr w14:val="tx1"/>
                  </w14:solidFill>
                </w14:textFill>
              </w:rPr>
              <w:t>期维护</w:t>
            </w:r>
            <w:r>
              <w:rPr>
                <w:rFonts w:hint="eastAsia" w:cs="宋体"/>
                <w:color w:val="000000" w:themeColor="text1"/>
                <w14:textFill>
                  <w14:solidFill>
                    <w14:schemeClr w14:val="tx1"/>
                  </w14:solidFill>
                </w14:textFill>
              </w:rPr>
              <w:t>废气、</w:t>
            </w:r>
            <w:r>
              <w:rPr>
                <w:rFonts w:cs="宋体"/>
                <w:color w:val="000000" w:themeColor="text1"/>
                <w14:textFill>
                  <w14:solidFill>
                    <w14:schemeClr w14:val="tx1"/>
                  </w14:solidFill>
                </w14:textFill>
              </w:rPr>
              <w:t>废水治理设施。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124" w:type="dxa"/>
            <w:vAlign w:val="center"/>
          </w:tcPr>
          <w:p>
            <w:pPr>
              <w:adjustRightInd w:val="0"/>
              <w:snapToGrid w:val="0"/>
              <w:jc w:val="center"/>
              <w:rPr>
                <w:rFonts w:cs="宋体"/>
                <w:color w:val="000000" w:themeColor="text1"/>
                <w:spacing w:val="-8"/>
                <w14:textFill>
                  <w14:solidFill>
                    <w14:schemeClr w14:val="tx1"/>
                  </w14:solidFill>
                </w14:textFill>
              </w:rPr>
            </w:pPr>
            <w:r>
              <w:rPr>
                <w:rFonts w:hint="eastAsia" w:cs="宋体"/>
                <w:color w:val="000000" w:themeColor="text1"/>
                <w:spacing w:val="-8"/>
                <w14:textFill>
                  <w14:solidFill>
                    <w14:schemeClr w14:val="tx1"/>
                  </w14:solidFill>
                </w14:textFill>
              </w:rPr>
              <w:t>其他环境</w:t>
            </w:r>
          </w:p>
          <w:p>
            <w:pPr>
              <w:adjustRightInd w:val="0"/>
              <w:snapToGrid w:val="0"/>
              <w:jc w:val="center"/>
              <w:rPr>
                <w:rFonts w:cs="宋体"/>
                <w:color w:val="000000" w:themeColor="text1"/>
                <w:spacing w:val="-8"/>
                <w14:textFill>
                  <w14:solidFill>
                    <w14:schemeClr w14:val="tx1"/>
                  </w14:solidFill>
                </w14:textFill>
              </w:rPr>
            </w:pPr>
            <w:r>
              <w:rPr>
                <w:rFonts w:hint="eastAsia" w:cs="宋体"/>
                <w:color w:val="000000" w:themeColor="text1"/>
                <w:spacing w:val="-8"/>
                <w14:textFill>
                  <w14:solidFill>
                    <w14:schemeClr w14:val="tx1"/>
                  </w14:solidFill>
                </w14:textFill>
              </w:rPr>
              <w:t>管理要求</w:t>
            </w:r>
          </w:p>
        </w:tc>
        <w:tc>
          <w:tcPr>
            <w:tcW w:w="7676" w:type="dxa"/>
            <w:gridSpan w:val="5"/>
            <w:vAlign w:val="center"/>
          </w:tcPr>
          <w:p>
            <w:pPr>
              <w:adjustRightInd w:val="0"/>
              <w:snapToGrid w:val="0"/>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w:t>
            </w:r>
          </w:p>
        </w:tc>
      </w:tr>
    </w:tbl>
    <w:p>
      <w:pPr>
        <w:pStyle w:val="83"/>
        <w:jc w:val="center"/>
        <w:outlineLvl w:val="0"/>
        <w:rPr>
          <w:rFonts w:ascii="Times New Roman" w:hAnsi="Times New Roman"/>
          <w:snapToGrid w:val="0"/>
          <w:color w:val="000000" w:themeColor="text1"/>
          <w:sz w:val="30"/>
          <w:szCs w:val="30"/>
          <w14:textFill>
            <w14:solidFill>
              <w14:schemeClr w14:val="tx1"/>
            </w14:solidFill>
          </w14:textFill>
        </w:rPr>
      </w:pPr>
      <w:r>
        <w:rPr>
          <w:rFonts w:ascii="Times New Roman" w:hAnsi="Times New Roman"/>
          <w:snapToGrid w:val="0"/>
          <w:color w:val="000000" w:themeColor="text1"/>
          <w14:textFill>
            <w14:solidFill>
              <w14:schemeClr w14:val="tx1"/>
            </w14:solidFill>
          </w14:textFill>
        </w:rPr>
        <w:br w:type="page"/>
      </w:r>
      <w:r>
        <w:rPr>
          <w:rFonts w:hint="eastAsia" w:ascii="Times New Roman" w:hAnsi="Times New Roman"/>
          <w:snapToGrid w:val="0"/>
          <w:color w:val="000000" w:themeColor="text1"/>
          <w:sz w:val="30"/>
          <w:szCs w:val="30"/>
          <w14:textFill>
            <w14:solidFill>
              <w14:schemeClr w14:val="tx1"/>
            </w14:solidFill>
          </w14:textFill>
        </w:rPr>
        <w:t>六、结论</w:t>
      </w:r>
    </w:p>
    <w:tbl>
      <w:tblPr>
        <w:tblStyle w:val="9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pPr>
              <w:spacing w:line="360" w:lineRule="auto"/>
              <w:ind w:firstLine="404" w:firstLineChars="200"/>
              <w:rPr>
                <w:rFonts w:cs="宋体"/>
                <w:color w:val="000000" w:themeColor="text1"/>
                <w:spacing w:val="-4"/>
                <w:kern w:val="0"/>
                <w14:textFill>
                  <w14:solidFill>
                    <w14:schemeClr w14:val="tx1"/>
                  </w14:solidFill>
                </w14:textFill>
              </w:rPr>
            </w:pPr>
            <w:r>
              <w:rPr>
                <w:rFonts w:hint="eastAsia" w:cs="宋体"/>
                <w:color w:val="000000" w:themeColor="text1"/>
                <w:spacing w:val="-4"/>
                <w:kern w:val="0"/>
                <w14:textFill>
                  <w14:solidFill>
                    <w14:schemeClr w14:val="tx1"/>
                  </w14:solidFill>
                </w14:textFill>
              </w:rPr>
              <w:t>综上所述，项目性质与周边环境功能区划相符，符合规划布局要求，选址合理可行。建设项目应认真执行环保“三同时”管理规定，把项目对环境的影响控制在最低限度。建设单位只要严格执行环保管理相关规定，落实本环评提出的各项环保措施，严格执行“三同时”制度，在确保环保设施正常运转和污染物稳定达标排放的前期下，则项目的建设将不会对周围环境造成明显的影响，从环境保护角度分析，项目建设是可行的。</w:t>
            </w:r>
          </w:p>
          <w:p>
            <w:pPr>
              <w:spacing w:line="360" w:lineRule="auto"/>
              <w:ind w:firstLine="404" w:firstLineChars="200"/>
              <w:rPr>
                <w:rFonts w:cs="宋体"/>
                <w:color w:val="000000" w:themeColor="text1"/>
                <w:sz w:val="24"/>
                <w14:textFill>
                  <w14:solidFill>
                    <w14:schemeClr w14:val="tx1"/>
                  </w14:solidFill>
                </w14:textFill>
              </w:rPr>
            </w:pPr>
            <w:r>
              <w:rPr>
                <w:rFonts w:hint="eastAsia" w:cs="宋体"/>
                <w:color w:val="000000" w:themeColor="text1"/>
                <w:spacing w:val="-4"/>
                <w:kern w:val="0"/>
                <w14:textFill>
                  <w14:solidFill>
                    <w14:schemeClr w14:val="tx1"/>
                  </w14:solidFill>
                </w14:textFill>
              </w:rPr>
              <w:t>建设单位须严格遵守环保“三同时”制度，各项治理措施需经验收合格后，方可正式投入使用。</w:t>
            </w:r>
          </w:p>
        </w:tc>
      </w:tr>
    </w:tbl>
    <w:p>
      <w:pPr>
        <w:rPr>
          <w:color w:val="000000" w:themeColor="text1"/>
          <w14:textFill>
            <w14:solidFill>
              <w14:schemeClr w14:val="tx1"/>
            </w14:solidFill>
          </w14:textFill>
        </w:rPr>
        <w:sectPr>
          <w:pgSz w:w="11906" w:h="16838"/>
          <w:pgMar w:top="1701" w:right="1531" w:bottom="1701" w:left="1531" w:header="851" w:footer="851" w:gutter="0"/>
          <w:cols w:space="720" w:num="1"/>
          <w:docGrid w:linePitch="312" w:charSpace="0"/>
        </w:sectPr>
      </w:pPr>
    </w:p>
    <w:p>
      <w:pPr>
        <w:pStyle w:val="83"/>
        <w:adjustRightInd w:val="0"/>
        <w:snapToGrid w:val="0"/>
        <w:spacing w:before="0" w:beforeAutospacing="0" w:after="0" w:afterAutospacing="0"/>
        <w:outlineLvl w:val="0"/>
        <w:rPr>
          <w:rFonts w:ascii="Times New Roman" w:hAnsi="Times New Roman"/>
          <w:snapToGrid w:val="0"/>
          <w:color w:val="000000" w:themeColor="text1"/>
          <w:sz w:val="28"/>
          <w:szCs w:val="28"/>
          <w14:textFill>
            <w14:solidFill>
              <w14:schemeClr w14:val="tx1"/>
            </w14:solidFill>
          </w14:textFill>
        </w:rPr>
      </w:pPr>
      <w:r>
        <w:rPr>
          <w:rFonts w:hint="eastAsia" w:ascii="Times New Roman" w:hAnsi="Times New Roman"/>
          <w:snapToGrid w:val="0"/>
          <w:color w:val="000000" w:themeColor="text1"/>
          <w:sz w:val="28"/>
          <w:szCs w:val="28"/>
          <w14:textFill>
            <w14:solidFill>
              <w14:schemeClr w14:val="tx1"/>
            </w14:solidFill>
          </w14:textFill>
        </w:rPr>
        <w:t>附表</w:t>
      </w:r>
    </w:p>
    <w:p>
      <w:pPr>
        <w:pStyle w:val="83"/>
        <w:adjustRightInd w:val="0"/>
        <w:snapToGrid w:val="0"/>
        <w:spacing w:before="0" w:beforeAutospacing="0" w:after="0" w:afterAutospacing="0"/>
        <w:jc w:val="center"/>
        <w:outlineLvl w:val="0"/>
        <w:rPr>
          <w:rFonts w:ascii="Times New Roman" w:hAnsi="Times New Roman"/>
          <w:snapToGrid w:val="0"/>
          <w:color w:val="000000" w:themeColor="text1"/>
          <w:sz w:val="36"/>
          <w:szCs w:val="36"/>
          <w14:textFill>
            <w14:solidFill>
              <w14:schemeClr w14:val="tx1"/>
            </w14:solidFill>
          </w14:textFill>
        </w:rPr>
      </w:pPr>
      <w:r>
        <w:rPr>
          <w:rFonts w:hint="eastAsia" w:ascii="Times New Roman" w:hAnsi="Times New Roman"/>
          <w:snapToGrid w:val="0"/>
          <w:color w:val="000000" w:themeColor="text1"/>
          <w:sz w:val="36"/>
          <w:szCs w:val="36"/>
          <w14:textFill>
            <w14:solidFill>
              <w14:schemeClr w14:val="tx1"/>
            </w14:solidFill>
          </w14:textFill>
        </w:rPr>
        <w:t>建设项目污染物排放量汇总表</w:t>
      </w:r>
    </w:p>
    <w:tbl>
      <w:tblPr>
        <w:tblStyle w:val="90"/>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729"/>
        <w:gridCol w:w="1362"/>
        <w:gridCol w:w="1418"/>
        <w:gridCol w:w="1299"/>
        <w:gridCol w:w="1730"/>
        <w:gridCol w:w="1585"/>
        <w:gridCol w:w="1518"/>
        <w:gridCol w:w="1815"/>
        <w:gridCol w:w="174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228" w:type="dxa"/>
            <w:tcBorders>
              <w:tl2br w:val="single" w:color="auto" w:sz="4" w:space="0"/>
            </w:tcBorders>
            <w:tcMar>
              <w:left w:w="28" w:type="dxa"/>
              <w:right w:w="28" w:type="dxa"/>
            </w:tcMar>
            <w:vAlign w:val="center"/>
          </w:tcPr>
          <w:p>
            <w:pPr>
              <w:pStyle w:val="187"/>
              <w:spacing w:beforeLines="0" w:afterLines="0" w:line="240" w:lineRule="auto"/>
              <w:jc w:val="right"/>
              <w:rPr>
                <w:rFonts w:ascii="Times New Roman" w:hAnsi="Times New Roman" w:eastAsia="宋体" w:cs="宋体"/>
                <w:snapToGrid w:val="0"/>
                <w:color w:val="000000" w:themeColor="text1"/>
                <w:spacing w:val="-6"/>
                <w:kern w:val="21"/>
                <w:szCs w:val="21"/>
                <w14:textFill>
                  <w14:solidFill>
                    <w14:schemeClr w14:val="tx1"/>
                  </w14:solidFill>
                </w14:textFill>
              </w:rPr>
            </w:pPr>
            <w:r>
              <w:rPr>
                <w:rFonts w:hint="eastAsia" w:ascii="Times New Roman" w:hAnsi="Times New Roman" w:eastAsia="宋体" w:cs="宋体"/>
                <w:snapToGrid w:val="0"/>
                <w:color w:val="000000" w:themeColor="text1"/>
                <w:spacing w:val="-6"/>
                <w:kern w:val="21"/>
                <w:szCs w:val="21"/>
                <w14:textFill>
                  <w14:solidFill>
                    <w14:schemeClr w14:val="tx1"/>
                  </w14:solidFill>
                </w14:textFill>
              </w:rPr>
              <w:t>项目</w:t>
            </w:r>
          </w:p>
          <w:p>
            <w:pPr>
              <w:pStyle w:val="187"/>
              <w:spacing w:beforeLines="0" w:afterLines="0" w:line="240" w:lineRule="auto"/>
              <w:jc w:val="left"/>
              <w:rPr>
                <w:rFonts w:ascii="Times New Roman" w:hAnsi="Times New Roman" w:eastAsia="宋体" w:cs="宋体"/>
                <w:snapToGrid w:val="0"/>
                <w:color w:val="000000" w:themeColor="text1"/>
                <w:spacing w:val="-6"/>
                <w:kern w:val="21"/>
                <w:szCs w:val="21"/>
                <w14:textFill>
                  <w14:solidFill>
                    <w14:schemeClr w14:val="tx1"/>
                  </w14:solidFill>
                </w14:textFill>
              </w:rPr>
            </w:pPr>
            <w:r>
              <w:rPr>
                <w:rFonts w:hint="eastAsia" w:ascii="Times New Roman" w:hAnsi="Times New Roman" w:eastAsia="宋体" w:cs="宋体"/>
                <w:snapToGrid w:val="0"/>
                <w:color w:val="000000" w:themeColor="text1"/>
                <w:spacing w:val="-6"/>
                <w:kern w:val="21"/>
                <w:szCs w:val="21"/>
                <w14:textFill>
                  <w14:solidFill>
                    <w14:schemeClr w14:val="tx1"/>
                  </w14:solidFill>
                </w14:textFill>
              </w:rPr>
              <w:t>分类</w:t>
            </w:r>
          </w:p>
        </w:tc>
        <w:tc>
          <w:tcPr>
            <w:tcW w:w="1997" w:type="dxa"/>
            <w:gridSpan w:val="2"/>
            <w:tcMar>
              <w:left w:w="28" w:type="dxa"/>
              <w:right w:w="28" w:type="dxa"/>
            </w:tcMar>
            <w:vAlign w:val="center"/>
          </w:tcPr>
          <w:p>
            <w:pPr>
              <w:pStyle w:val="187"/>
              <w:spacing w:beforeLines="0" w:afterLines="0" w:line="240" w:lineRule="auto"/>
              <w:rPr>
                <w:rFonts w:ascii="Times New Roman" w:hAnsi="Times New Roman" w:eastAsia="宋体" w:cs="宋体"/>
                <w:snapToGrid w:val="0"/>
                <w:color w:val="000000" w:themeColor="text1"/>
                <w:spacing w:val="-6"/>
                <w:kern w:val="21"/>
                <w:szCs w:val="21"/>
                <w14:textFill>
                  <w14:solidFill>
                    <w14:schemeClr w14:val="tx1"/>
                  </w14:solidFill>
                </w14:textFill>
              </w:rPr>
            </w:pPr>
            <w:r>
              <w:rPr>
                <w:rFonts w:hint="eastAsia" w:ascii="Times New Roman" w:hAnsi="Times New Roman" w:eastAsia="宋体" w:cs="宋体"/>
                <w:snapToGrid w:val="0"/>
                <w:color w:val="000000" w:themeColor="text1"/>
                <w:spacing w:val="-6"/>
                <w:kern w:val="21"/>
                <w:szCs w:val="21"/>
                <w14:textFill>
                  <w14:solidFill>
                    <w14:schemeClr w14:val="tx1"/>
                  </w14:solidFill>
                </w14:textFill>
              </w:rPr>
              <w:t>污染物名称</w:t>
            </w:r>
          </w:p>
        </w:tc>
        <w:tc>
          <w:tcPr>
            <w:tcW w:w="1354" w:type="dxa"/>
            <w:tcMar>
              <w:left w:w="28" w:type="dxa"/>
              <w:right w:w="28" w:type="dxa"/>
            </w:tcMar>
            <w:vAlign w:val="center"/>
          </w:tcPr>
          <w:p>
            <w:pPr>
              <w:pStyle w:val="187"/>
              <w:spacing w:beforeLines="0" w:afterLines="0" w:line="240" w:lineRule="auto"/>
              <w:rPr>
                <w:rFonts w:ascii="Times New Roman" w:hAnsi="Times New Roman" w:eastAsia="宋体"/>
                <w:snapToGrid w:val="0"/>
                <w:color w:val="000000" w:themeColor="text1"/>
                <w:spacing w:val="-6"/>
                <w:kern w:val="21"/>
                <w:szCs w:val="21"/>
                <w14:textFill>
                  <w14:solidFill>
                    <w14:schemeClr w14:val="tx1"/>
                  </w14:solidFill>
                </w14:textFill>
              </w:rPr>
            </w:pPr>
            <w:r>
              <w:rPr>
                <w:rFonts w:ascii="Times New Roman" w:hAnsi="Times New Roman" w:eastAsia="宋体"/>
                <w:snapToGrid w:val="0"/>
                <w:color w:val="000000" w:themeColor="text1"/>
                <w:spacing w:val="-6"/>
                <w:kern w:val="21"/>
                <w:szCs w:val="21"/>
                <w14:textFill>
                  <w14:solidFill>
                    <w14:schemeClr w14:val="tx1"/>
                  </w14:solidFill>
                </w14:textFill>
              </w:rPr>
              <w:t>现有工程</w:t>
            </w:r>
          </w:p>
          <w:p>
            <w:pPr>
              <w:pStyle w:val="187"/>
              <w:spacing w:beforeLines="0" w:afterLines="0" w:line="240" w:lineRule="auto"/>
              <w:rPr>
                <w:rFonts w:ascii="Times New Roman" w:hAnsi="Times New Roman" w:eastAsia="宋体"/>
                <w:snapToGrid w:val="0"/>
                <w:color w:val="000000" w:themeColor="text1"/>
                <w:spacing w:val="-6"/>
                <w:kern w:val="21"/>
                <w:szCs w:val="21"/>
                <w14:textFill>
                  <w14:solidFill>
                    <w14:schemeClr w14:val="tx1"/>
                  </w14:solidFill>
                </w14:textFill>
              </w:rPr>
            </w:pPr>
            <w:r>
              <w:rPr>
                <w:rFonts w:ascii="Times New Roman" w:hAnsi="Times New Roman" w:eastAsia="宋体"/>
                <w:snapToGrid w:val="0"/>
                <w:color w:val="000000" w:themeColor="text1"/>
                <w:spacing w:val="-6"/>
                <w:kern w:val="21"/>
                <w:szCs w:val="21"/>
                <w14:textFill>
                  <w14:solidFill>
                    <w14:schemeClr w14:val="tx1"/>
                  </w14:solidFill>
                </w14:textFill>
              </w:rPr>
              <w:t>排放量（固</w:t>
            </w:r>
            <w:r>
              <w:rPr>
                <w:rFonts w:hint="eastAsia" w:ascii="Times New Roman" w:hAnsi="Times New Roman" w:eastAsia="宋体"/>
                <w:snapToGrid w:val="0"/>
                <w:color w:val="000000" w:themeColor="text1"/>
                <w:spacing w:val="-6"/>
                <w:kern w:val="21"/>
                <w:szCs w:val="21"/>
                <w14:textFill>
                  <w14:solidFill>
                    <w14:schemeClr w14:val="tx1"/>
                  </w14:solidFill>
                </w14:textFill>
              </w:rPr>
              <w:t>体</w:t>
            </w:r>
            <w:r>
              <w:rPr>
                <w:rFonts w:ascii="Times New Roman" w:hAnsi="Times New Roman" w:eastAsia="宋体"/>
                <w:snapToGrid w:val="0"/>
                <w:color w:val="000000" w:themeColor="text1"/>
                <w:spacing w:val="-6"/>
                <w:kern w:val="21"/>
                <w:szCs w:val="21"/>
                <w14:textFill>
                  <w14:solidFill>
                    <w14:schemeClr w14:val="tx1"/>
                  </w14:solidFill>
                </w14:textFill>
              </w:rPr>
              <w:t>废</w:t>
            </w:r>
            <w:r>
              <w:rPr>
                <w:rFonts w:hint="eastAsia" w:ascii="Times New Roman" w:hAnsi="Times New Roman" w:eastAsia="宋体"/>
                <w:snapToGrid w:val="0"/>
                <w:color w:val="000000" w:themeColor="text1"/>
                <w:spacing w:val="-6"/>
                <w:kern w:val="21"/>
                <w:szCs w:val="21"/>
                <w14:textFill>
                  <w14:solidFill>
                    <w14:schemeClr w14:val="tx1"/>
                  </w14:solidFill>
                </w14:textFill>
              </w:rPr>
              <w:t>物</w:t>
            </w:r>
            <w:r>
              <w:rPr>
                <w:rFonts w:ascii="Times New Roman" w:hAnsi="Times New Roman" w:eastAsia="宋体"/>
                <w:snapToGrid w:val="0"/>
                <w:color w:val="000000" w:themeColor="text1"/>
                <w:spacing w:val="-6"/>
                <w:kern w:val="21"/>
                <w:szCs w:val="21"/>
                <w14:textFill>
                  <w14:solidFill>
                    <w14:schemeClr w14:val="tx1"/>
                  </w14:solidFill>
                </w14:textFill>
              </w:rPr>
              <w:t>产生量）</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1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s="宋体"/>
                <w:color w:val="000000" w:themeColor="text1"/>
                <w:szCs w:val="21"/>
                <w14:textFill>
                  <w14:solidFill>
                    <w14:schemeClr w14:val="tx1"/>
                  </w14:solidFill>
                </w14:textFill>
              </w:rPr>
              <w:t>①</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p>
        </w:tc>
        <w:tc>
          <w:tcPr>
            <w:tcW w:w="1241" w:type="dxa"/>
            <w:tcMar>
              <w:left w:w="28" w:type="dxa"/>
              <w:right w:w="28" w:type="dxa"/>
            </w:tcMar>
            <w:vAlign w:val="center"/>
          </w:tcPr>
          <w:p>
            <w:pPr>
              <w:pStyle w:val="187"/>
              <w:spacing w:beforeLines="0" w:afterLines="0" w:line="240" w:lineRule="auto"/>
              <w:rPr>
                <w:rFonts w:ascii="Times New Roman" w:hAnsi="Times New Roman" w:eastAsia="宋体"/>
                <w:snapToGrid w:val="0"/>
                <w:color w:val="000000" w:themeColor="text1"/>
                <w:spacing w:val="-6"/>
                <w:kern w:val="21"/>
                <w:szCs w:val="21"/>
                <w14:textFill>
                  <w14:solidFill>
                    <w14:schemeClr w14:val="tx1"/>
                  </w14:solidFill>
                </w14:textFill>
              </w:rPr>
            </w:pPr>
            <w:r>
              <w:rPr>
                <w:rFonts w:ascii="Times New Roman" w:hAnsi="Times New Roman" w:eastAsia="宋体"/>
                <w:snapToGrid w:val="0"/>
                <w:color w:val="000000" w:themeColor="text1"/>
                <w:spacing w:val="-6"/>
                <w:kern w:val="21"/>
                <w:szCs w:val="21"/>
                <w14:textFill>
                  <w14:solidFill>
                    <w14:schemeClr w14:val="tx1"/>
                  </w14:solidFill>
                </w14:textFill>
              </w:rPr>
              <w:t>现有工程</w:t>
            </w:r>
          </w:p>
          <w:p>
            <w:pPr>
              <w:pStyle w:val="187"/>
              <w:spacing w:beforeLines="0" w:afterLines="0" w:line="240" w:lineRule="auto"/>
              <w:rPr>
                <w:rFonts w:ascii="Times New Roman" w:hAnsi="Times New Roman" w:eastAsia="宋体"/>
                <w:snapToGrid w:val="0"/>
                <w:color w:val="000000" w:themeColor="text1"/>
                <w:spacing w:val="-6"/>
                <w:kern w:val="21"/>
                <w:szCs w:val="21"/>
                <w14:textFill>
                  <w14:solidFill>
                    <w14:schemeClr w14:val="tx1"/>
                  </w14:solidFill>
                </w14:textFill>
              </w:rPr>
            </w:pPr>
            <w:r>
              <w:rPr>
                <w:rFonts w:ascii="Times New Roman" w:hAnsi="Times New Roman" w:eastAsia="宋体"/>
                <w:snapToGrid w:val="0"/>
                <w:color w:val="000000" w:themeColor="text1"/>
                <w:spacing w:val="-6"/>
                <w:kern w:val="21"/>
                <w:szCs w:val="21"/>
                <w14:textFill>
                  <w14:solidFill>
                    <w14:schemeClr w14:val="tx1"/>
                  </w14:solidFill>
                </w14:textFill>
              </w:rPr>
              <w:t>许可排放量</w:t>
            </w:r>
          </w:p>
          <w:p>
            <w:pPr>
              <w:pStyle w:val="187"/>
              <w:spacing w:beforeLines="0" w:afterLines="0" w:line="240" w:lineRule="auto"/>
              <w:rPr>
                <w:rFonts w:ascii="Times New Roman" w:hAnsi="Times New Roman" w:eastAsia="宋体"/>
                <w:snapToGrid w:val="0"/>
                <w:color w:val="000000" w:themeColor="text1"/>
                <w:spacing w:val="-6"/>
                <w:kern w:val="21"/>
                <w:szCs w:val="21"/>
                <w14:textFill>
                  <w14:solidFill>
                    <w14:schemeClr w14:val="tx1"/>
                  </w14:solidFill>
                </w14:textFill>
              </w:rPr>
            </w:pP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2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s="宋体"/>
                <w:snapToGrid w:val="0"/>
                <w:color w:val="000000" w:themeColor="text1"/>
                <w:spacing w:val="-6"/>
                <w:kern w:val="21"/>
                <w:szCs w:val="21"/>
                <w14:textFill>
                  <w14:solidFill>
                    <w14:schemeClr w14:val="tx1"/>
                  </w14:solidFill>
                </w14:textFill>
              </w:rPr>
              <w:t>②</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p>
        </w:tc>
        <w:tc>
          <w:tcPr>
            <w:tcW w:w="1652" w:type="dxa"/>
            <w:tcMar>
              <w:left w:w="28" w:type="dxa"/>
              <w:right w:w="28" w:type="dxa"/>
            </w:tcMar>
            <w:vAlign w:val="center"/>
          </w:tcPr>
          <w:p>
            <w:pPr>
              <w:pStyle w:val="187"/>
              <w:spacing w:beforeLines="0" w:afterLines="0" w:line="240" w:lineRule="auto"/>
              <w:rPr>
                <w:rFonts w:ascii="Times New Roman" w:hAnsi="Times New Roman" w:eastAsia="宋体"/>
                <w:snapToGrid w:val="0"/>
                <w:color w:val="000000" w:themeColor="text1"/>
                <w:spacing w:val="-6"/>
                <w:kern w:val="21"/>
                <w:szCs w:val="21"/>
                <w14:textFill>
                  <w14:solidFill>
                    <w14:schemeClr w14:val="tx1"/>
                  </w14:solidFill>
                </w14:textFill>
              </w:rPr>
            </w:pPr>
            <w:r>
              <w:rPr>
                <w:rFonts w:ascii="Times New Roman" w:hAnsi="Times New Roman" w:eastAsia="宋体"/>
                <w:snapToGrid w:val="0"/>
                <w:color w:val="000000" w:themeColor="text1"/>
                <w:spacing w:val="-6"/>
                <w:kern w:val="21"/>
                <w:szCs w:val="21"/>
                <w14:textFill>
                  <w14:solidFill>
                    <w14:schemeClr w14:val="tx1"/>
                  </w14:solidFill>
                </w14:textFill>
              </w:rPr>
              <w:t>在建工程</w:t>
            </w:r>
          </w:p>
          <w:p>
            <w:pPr>
              <w:pStyle w:val="187"/>
              <w:spacing w:beforeLines="0" w:afterLines="0" w:line="240" w:lineRule="auto"/>
              <w:rPr>
                <w:rFonts w:ascii="Times New Roman" w:hAnsi="Times New Roman" w:eastAsia="宋体"/>
                <w:snapToGrid w:val="0"/>
                <w:color w:val="000000" w:themeColor="text1"/>
                <w:spacing w:val="-6"/>
                <w:kern w:val="21"/>
                <w:szCs w:val="21"/>
                <w14:textFill>
                  <w14:solidFill>
                    <w14:schemeClr w14:val="tx1"/>
                  </w14:solidFill>
                </w14:textFill>
              </w:rPr>
            </w:pPr>
            <w:r>
              <w:rPr>
                <w:rFonts w:ascii="Times New Roman" w:hAnsi="Times New Roman" w:eastAsia="宋体"/>
                <w:snapToGrid w:val="0"/>
                <w:color w:val="000000" w:themeColor="text1"/>
                <w:spacing w:val="-6"/>
                <w:kern w:val="21"/>
                <w:szCs w:val="21"/>
                <w14:textFill>
                  <w14:solidFill>
                    <w14:schemeClr w14:val="tx1"/>
                  </w14:solidFill>
                </w14:textFill>
              </w:rPr>
              <w:t>排放量（固</w:t>
            </w:r>
            <w:r>
              <w:rPr>
                <w:rFonts w:hint="eastAsia" w:ascii="Times New Roman" w:hAnsi="Times New Roman" w:eastAsia="宋体"/>
                <w:snapToGrid w:val="0"/>
                <w:color w:val="000000" w:themeColor="text1"/>
                <w:spacing w:val="-6"/>
                <w:kern w:val="21"/>
                <w:szCs w:val="21"/>
                <w14:textFill>
                  <w14:solidFill>
                    <w14:schemeClr w14:val="tx1"/>
                  </w14:solidFill>
                </w14:textFill>
              </w:rPr>
              <w:t>体</w:t>
            </w:r>
            <w:r>
              <w:rPr>
                <w:rFonts w:ascii="Times New Roman" w:hAnsi="Times New Roman" w:eastAsia="宋体"/>
                <w:snapToGrid w:val="0"/>
                <w:color w:val="000000" w:themeColor="text1"/>
                <w:spacing w:val="-6"/>
                <w:kern w:val="21"/>
                <w:szCs w:val="21"/>
                <w14:textFill>
                  <w14:solidFill>
                    <w14:schemeClr w14:val="tx1"/>
                  </w14:solidFill>
                </w14:textFill>
              </w:rPr>
              <w:t>废</w:t>
            </w:r>
            <w:r>
              <w:rPr>
                <w:rFonts w:hint="eastAsia" w:ascii="Times New Roman" w:hAnsi="Times New Roman" w:eastAsia="宋体"/>
                <w:snapToGrid w:val="0"/>
                <w:color w:val="000000" w:themeColor="text1"/>
                <w:spacing w:val="-6"/>
                <w:kern w:val="21"/>
                <w:szCs w:val="21"/>
                <w14:textFill>
                  <w14:solidFill>
                    <w14:schemeClr w14:val="tx1"/>
                  </w14:solidFill>
                </w14:textFill>
              </w:rPr>
              <w:t>物</w:t>
            </w:r>
            <w:r>
              <w:rPr>
                <w:rFonts w:ascii="Times New Roman" w:hAnsi="Times New Roman" w:eastAsia="宋体"/>
                <w:snapToGrid w:val="0"/>
                <w:color w:val="000000" w:themeColor="text1"/>
                <w:spacing w:val="-6"/>
                <w:kern w:val="21"/>
                <w:szCs w:val="21"/>
                <w14:textFill>
                  <w14:solidFill>
                    <w14:schemeClr w14:val="tx1"/>
                  </w14:solidFill>
                </w14:textFill>
              </w:rPr>
              <w:t>产生量）</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3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s="宋体"/>
                <w:color w:val="000000" w:themeColor="text1"/>
                <w:szCs w:val="21"/>
                <w14:textFill>
                  <w14:solidFill>
                    <w14:schemeClr w14:val="tx1"/>
                  </w14:solidFill>
                </w14:textFill>
              </w:rPr>
              <w:t>③</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p>
        </w:tc>
        <w:tc>
          <w:tcPr>
            <w:tcW w:w="1514" w:type="dxa"/>
            <w:tcMar>
              <w:left w:w="28" w:type="dxa"/>
              <w:right w:w="28" w:type="dxa"/>
            </w:tcMar>
            <w:vAlign w:val="center"/>
          </w:tcPr>
          <w:p>
            <w:pPr>
              <w:pStyle w:val="187"/>
              <w:spacing w:beforeLines="0" w:afterLines="0" w:line="240" w:lineRule="auto"/>
              <w:rPr>
                <w:rFonts w:ascii="Times New Roman" w:hAnsi="Times New Roman" w:eastAsia="宋体"/>
                <w:snapToGrid w:val="0"/>
                <w:color w:val="000000" w:themeColor="text1"/>
                <w:spacing w:val="-6"/>
                <w:kern w:val="21"/>
                <w:szCs w:val="21"/>
                <w14:textFill>
                  <w14:solidFill>
                    <w14:schemeClr w14:val="tx1"/>
                  </w14:solidFill>
                </w14:textFill>
              </w:rPr>
            </w:pPr>
            <w:r>
              <w:rPr>
                <w:rFonts w:ascii="Times New Roman" w:hAnsi="Times New Roman" w:eastAsia="宋体"/>
                <w:snapToGrid w:val="0"/>
                <w:color w:val="000000" w:themeColor="text1"/>
                <w:spacing w:val="-6"/>
                <w:kern w:val="21"/>
                <w:szCs w:val="21"/>
                <w14:textFill>
                  <w14:solidFill>
                    <w14:schemeClr w14:val="tx1"/>
                  </w14:solidFill>
                </w14:textFill>
              </w:rPr>
              <w:t>项目</w:t>
            </w:r>
          </w:p>
          <w:p>
            <w:pPr>
              <w:pStyle w:val="187"/>
              <w:spacing w:beforeLines="0" w:afterLines="0" w:line="240" w:lineRule="auto"/>
              <w:rPr>
                <w:rFonts w:ascii="Times New Roman" w:hAnsi="Times New Roman" w:eastAsia="宋体"/>
                <w:snapToGrid w:val="0"/>
                <w:color w:val="000000" w:themeColor="text1"/>
                <w:spacing w:val="-6"/>
                <w:kern w:val="21"/>
                <w:szCs w:val="21"/>
                <w14:textFill>
                  <w14:solidFill>
                    <w14:schemeClr w14:val="tx1"/>
                  </w14:solidFill>
                </w14:textFill>
              </w:rPr>
            </w:pPr>
            <w:r>
              <w:rPr>
                <w:rFonts w:ascii="Times New Roman" w:hAnsi="Times New Roman" w:eastAsia="宋体"/>
                <w:snapToGrid w:val="0"/>
                <w:color w:val="000000" w:themeColor="text1"/>
                <w:spacing w:val="-6"/>
                <w:kern w:val="21"/>
                <w:szCs w:val="21"/>
                <w14:textFill>
                  <w14:solidFill>
                    <w14:schemeClr w14:val="tx1"/>
                  </w14:solidFill>
                </w14:textFill>
              </w:rPr>
              <w:t>排放量（固</w:t>
            </w:r>
            <w:r>
              <w:rPr>
                <w:rFonts w:hint="eastAsia" w:ascii="Times New Roman" w:hAnsi="Times New Roman" w:eastAsia="宋体"/>
                <w:snapToGrid w:val="0"/>
                <w:color w:val="000000" w:themeColor="text1"/>
                <w:spacing w:val="-6"/>
                <w:kern w:val="21"/>
                <w:szCs w:val="21"/>
                <w14:textFill>
                  <w14:solidFill>
                    <w14:schemeClr w14:val="tx1"/>
                  </w14:solidFill>
                </w14:textFill>
              </w:rPr>
              <w:t>体</w:t>
            </w:r>
            <w:r>
              <w:rPr>
                <w:rFonts w:ascii="Times New Roman" w:hAnsi="Times New Roman" w:eastAsia="宋体"/>
                <w:snapToGrid w:val="0"/>
                <w:color w:val="000000" w:themeColor="text1"/>
                <w:spacing w:val="-6"/>
                <w:kern w:val="21"/>
                <w:szCs w:val="21"/>
                <w14:textFill>
                  <w14:solidFill>
                    <w14:schemeClr w14:val="tx1"/>
                  </w14:solidFill>
                </w14:textFill>
              </w:rPr>
              <w:t>废</w:t>
            </w:r>
            <w:r>
              <w:rPr>
                <w:rFonts w:hint="eastAsia" w:ascii="Times New Roman" w:hAnsi="Times New Roman" w:eastAsia="宋体"/>
                <w:snapToGrid w:val="0"/>
                <w:color w:val="000000" w:themeColor="text1"/>
                <w:spacing w:val="-6"/>
                <w:kern w:val="21"/>
                <w:szCs w:val="21"/>
                <w14:textFill>
                  <w14:solidFill>
                    <w14:schemeClr w14:val="tx1"/>
                  </w14:solidFill>
                </w14:textFill>
              </w:rPr>
              <w:t>物</w:t>
            </w:r>
            <w:r>
              <w:rPr>
                <w:rFonts w:ascii="Times New Roman" w:hAnsi="Times New Roman" w:eastAsia="宋体"/>
                <w:snapToGrid w:val="0"/>
                <w:color w:val="000000" w:themeColor="text1"/>
                <w:spacing w:val="-6"/>
                <w:kern w:val="21"/>
                <w:szCs w:val="21"/>
                <w14:textFill>
                  <w14:solidFill>
                    <w14:schemeClr w14:val="tx1"/>
                  </w14:solidFill>
                </w14:textFill>
              </w:rPr>
              <w:t>产生量）</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4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s="宋体"/>
                <w:color w:val="000000" w:themeColor="text1"/>
                <w:szCs w:val="21"/>
                <w14:textFill>
                  <w14:solidFill>
                    <w14:schemeClr w14:val="tx1"/>
                  </w14:solidFill>
                </w14:textFill>
              </w:rPr>
              <w:t>④</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p>
        </w:tc>
        <w:tc>
          <w:tcPr>
            <w:tcW w:w="1450" w:type="dxa"/>
            <w:tcMar>
              <w:left w:w="28" w:type="dxa"/>
              <w:right w:w="28" w:type="dxa"/>
            </w:tcMar>
            <w:vAlign w:val="center"/>
          </w:tcPr>
          <w:p>
            <w:pPr>
              <w:pStyle w:val="187"/>
              <w:spacing w:beforeLines="0" w:afterLines="0" w:line="240" w:lineRule="auto"/>
              <w:rPr>
                <w:rFonts w:ascii="Times New Roman" w:hAnsi="Times New Roman" w:eastAsia="宋体"/>
                <w:snapToGrid w:val="0"/>
                <w:color w:val="000000" w:themeColor="text1"/>
                <w:spacing w:val="-16"/>
                <w:kern w:val="21"/>
                <w:szCs w:val="21"/>
                <w14:textFill>
                  <w14:solidFill>
                    <w14:schemeClr w14:val="tx1"/>
                  </w14:solidFill>
                </w14:textFill>
              </w:rPr>
            </w:pPr>
            <w:r>
              <w:rPr>
                <w:rFonts w:ascii="Times New Roman" w:hAnsi="Times New Roman" w:eastAsia="宋体"/>
                <w:snapToGrid w:val="0"/>
                <w:color w:val="000000" w:themeColor="text1"/>
                <w:spacing w:val="-16"/>
                <w:kern w:val="21"/>
                <w:szCs w:val="21"/>
                <w14:textFill>
                  <w14:solidFill>
                    <w14:schemeClr w14:val="tx1"/>
                  </w14:solidFill>
                </w14:textFill>
              </w:rPr>
              <w:t>以新带老削减量</w:t>
            </w:r>
          </w:p>
          <w:p>
            <w:pPr>
              <w:pStyle w:val="187"/>
              <w:spacing w:beforeLines="0" w:afterLines="0" w:line="240" w:lineRule="auto"/>
              <w:rPr>
                <w:rFonts w:ascii="Times New Roman" w:hAnsi="Times New Roman" w:eastAsia="宋体"/>
                <w:snapToGrid w:val="0"/>
                <w:color w:val="000000" w:themeColor="text1"/>
                <w:spacing w:val="-16"/>
                <w:kern w:val="21"/>
                <w:szCs w:val="21"/>
                <w14:textFill>
                  <w14:solidFill>
                    <w14:schemeClr w14:val="tx1"/>
                  </w14:solidFill>
                </w14:textFill>
              </w:rPr>
            </w:pPr>
            <w:r>
              <w:rPr>
                <w:rFonts w:ascii="Times New Roman" w:hAnsi="Times New Roman" w:eastAsia="宋体"/>
                <w:snapToGrid w:val="0"/>
                <w:color w:val="000000" w:themeColor="text1"/>
                <w:spacing w:val="-16"/>
                <w:kern w:val="21"/>
                <w:szCs w:val="21"/>
                <w14:textFill>
                  <w14:solidFill>
                    <w14:schemeClr w14:val="tx1"/>
                  </w14:solidFill>
                </w14:textFill>
              </w:rPr>
              <w:t>（新建项目不填）</w:t>
            </w:r>
            <w:r>
              <w:rPr>
                <w:rFonts w:ascii="Times New Roman" w:hAnsi="Times New Roman" w:eastAsia="宋体"/>
                <w:snapToGrid w:val="0"/>
                <w:color w:val="000000" w:themeColor="text1"/>
                <w:spacing w:val="-16"/>
                <w:kern w:val="21"/>
                <w:szCs w:val="21"/>
                <w14:textFill>
                  <w14:solidFill>
                    <w14:schemeClr w14:val="tx1"/>
                  </w14:solidFill>
                </w14:textFill>
              </w:rPr>
              <w:fldChar w:fldCharType="begin"/>
            </w:r>
            <w:r>
              <w:rPr>
                <w:rFonts w:ascii="Times New Roman" w:hAnsi="Times New Roman" w:eastAsia="宋体"/>
                <w:snapToGrid w:val="0"/>
                <w:color w:val="000000" w:themeColor="text1"/>
                <w:spacing w:val="-16"/>
                <w:kern w:val="21"/>
                <w:szCs w:val="21"/>
                <w14:textFill>
                  <w14:solidFill>
                    <w14:schemeClr w14:val="tx1"/>
                  </w14:solidFill>
                </w14:textFill>
              </w:rPr>
              <w:instrText xml:space="preserve"> = 5 \* GB3 \* MERGEFORMAT </w:instrText>
            </w:r>
            <w:r>
              <w:rPr>
                <w:rFonts w:ascii="Times New Roman" w:hAnsi="Times New Roman" w:eastAsia="宋体"/>
                <w:snapToGrid w:val="0"/>
                <w:color w:val="000000" w:themeColor="text1"/>
                <w:spacing w:val="-16"/>
                <w:kern w:val="21"/>
                <w:szCs w:val="21"/>
                <w14:textFill>
                  <w14:solidFill>
                    <w14:schemeClr w14:val="tx1"/>
                  </w14:solidFill>
                </w14:textFill>
              </w:rPr>
              <w:fldChar w:fldCharType="separate"/>
            </w:r>
            <w:r>
              <w:rPr>
                <w:rFonts w:hint="eastAsia" w:ascii="Times New Roman" w:hAnsi="Times New Roman" w:eastAsia="宋体" w:cs="宋体"/>
                <w:color w:val="000000" w:themeColor="text1"/>
                <w:szCs w:val="21"/>
                <w14:textFill>
                  <w14:solidFill>
                    <w14:schemeClr w14:val="tx1"/>
                  </w14:solidFill>
                </w14:textFill>
              </w:rPr>
              <w:t>⑤</w:t>
            </w:r>
            <w:r>
              <w:rPr>
                <w:rFonts w:ascii="Times New Roman" w:hAnsi="Times New Roman" w:eastAsia="宋体"/>
                <w:snapToGrid w:val="0"/>
                <w:color w:val="000000" w:themeColor="text1"/>
                <w:spacing w:val="-16"/>
                <w:kern w:val="21"/>
                <w:szCs w:val="21"/>
                <w14:textFill>
                  <w14:solidFill>
                    <w14:schemeClr w14:val="tx1"/>
                  </w14:solidFill>
                </w14:textFill>
              </w:rPr>
              <w:fldChar w:fldCharType="end"/>
            </w:r>
          </w:p>
        </w:tc>
        <w:tc>
          <w:tcPr>
            <w:tcW w:w="1733" w:type="dxa"/>
            <w:tcMar>
              <w:left w:w="28" w:type="dxa"/>
              <w:right w:w="28" w:type="dxa"/>
            </w:tcMar>
            <w:vAlign w:val="center"/>
          </w:tcPr>
          <w:p>
            <w:pPr>
              <w:pStyle w:val="187"/>
              <w:spacing w:beforeLines="0" w:afterLines="0" w:line="240" w:lineRule="auto"/>
              <w:rPr>
                <w:rFonts w:ascii="Times New Roman" w:hAnsi="Times New Roman" w:eastAsia="宋体"/>
                <w:snapToGrid w:val="0"/>
                <w:color w:val="000000" w:themeColor="text1"/>
                <w:spacing w:val="-16"/>
                <w:kern w:val="21"/>
                <w:szCs w:val="21"/>
                <w14:textFill>
                  <w14:solidFill>
                    <w14:schemeClr w14:val="tx1"/>
                  </w14:solidFill>
                </w14:textFill>
              </w:rPr>
            </w:pPr>
            <w:r>
              <w:rPr>
                <w:rFonts w:ascii="Times New Roman" w:hAnsi="Times New Roman" w:eastAsia="宋体"/>
                <w:snapToGrid w:val="0"/>
                <w:color w:val="000000" w:themeColor="text1"/>
                <w:spacing w:val="-16"/>
                <w:kern w:val="21"/>
                <w:szCs w:val="21"/>
                <w14:textFill>
                  <w14:solidFill>
                    <w14:schemeClr w14:val="tx1"/>
                  </w14:solidFill>
                </w14:textFill>
              </w:rPr>
              <w:t>项目建成后</w:t>
            </w:r>
          </w:p>
          <w:p>
            <w:pPr>
              <w:pStyle w:val="187"/>
              <w:spacing w:beforeLines="0" w:afterLines="0" w:line="240" w:lineRule="auto"/>
              <w:rPr>
                <w:rFonts w:ascii="Times New Roman" w:hAnsi="Times New Roman" w:eastAsia="宋体"/>
                <w:snapToGrid w:val="0"/>
                <w:color w:val="000000" w:themeColor="text1"/>
                <w:spacing w:val="-16"/>
                <w:kern w:val="21"/>
                <w:szCs w:val="21"/>
                <w14:textFill>
                  <w14:solidFill>
                    <w14:schemeClr w14:val="tx1"/>
                  </w14:solidFill>
                </w14:textFill>
              </w:rPr>
            </w:pPr>
            <w:r>
              <w:rPr>
                <w:rFonts w:hint="eastAsia" w:ascii="Times New Roman" w:hAnsi="Times New Roman" w:eastAsia="宋体"/>
                <w:snapToGrid w:val="0"/>
                <w:color w:val="000000" w:themeColor="text1"/>
                <w:spacing w:val="-16"/>
                <w:kern w:val="21"/>
                <w:szCs w:val="21"/>
                <w14:textFill>
                  <w14:solidFill>
                    <w14:schemeClr w14:val="tx1"/>
                  </w14:solidFill>
                </w14:textFill>
              </w:rPr>
              <w:t>全厂</w:t>
            </w:r>
            <w:r>
              <w:rPr>
                <w:rFonts w:ascii="Times New Roman" w:hAnsi="Times New Roman" w:eastAsia="宋体"/>
                <w:snapToGrid w:val="0"/>
                <w:color w:val="000000" w:themeColor="text1"/>
                <w:spacing w:val="-16"/>
                <w:kern w:val="21"/>
                <w:szCs w:val="21"/>
                <w14:textFill>
                  <w14:solidFill>
                    <w14:schemeClr w14:val="tx1"/>
                  </w14:solidFill>
                </w14:textFill>
              </w:rPr>
              <w:t>排放量（固</w:t>
            </w:r>
            <w:r>
              <w:rPr>
                <w:rFonts w:hint="eastAsia" w:ascii="Times New Roman" w:hAnsi="Times New Roman" w:eastAsia="宋体"/>
                <w:snapToGrid w:val="0"/>
                <w:color w:val="000000" w:themeColor="text1"/>
                <w:spacing w:val="-16"/>
                <w:kern w:val="21"/>
                <w:szCs w:val="21"/>
                <w14:textFill>
                  <w14:solidFill>
                    <w14:schemeClr w14:val="tx1"/>
                  </w14:solidFill>
                </w14:textFill>
              </w:rPr>
              <w:t>体</w:t>
            </w:r>
            <w:r>
              <w:rPr>
                <w:rFonts w:ascii="Times New Roman" w:hAnsi="Times New Roman" w:eastAsia="宋体"/>
                <w:snapToGrid w:val="0"/>
                <w:color w:val="000000" w:themeColor="text1"/>
                <w:spacing w:val="-16"/>
                <w:kern w:val="21"/>
                <w:szCs w:val="21"/>
                <w14:textFill>
                  <w14:solidFill>
                    <w14:schemeClr w14:val="tx1"/>
                  </w14:solidFill>
                </w14:textFill>
              </w:rPr>
              <w:t>废</w:t>
            </w:r>
            <w:r>
              <w:rPr>
                <w:rFonts w:hint="eastAsia" w:ascii="Times New Roman" w:hAnsi="Times New Roman" w:eastAsia="宋体"/>
                <w:snapToGrid w:val="0"/>
                <w:color w:val="000000" w:themeColor="text1"/>
                <w:spacing w:val="-16"/>
                <w:kern w:val="21"/>
                <w:szCs w:val="21"/>
                <w14:textFill>
                  <w14:solidFill>
                    <w14:schemeClr w14:val="tx1"/>
                  </w14:solidFill>
                </w14:textFill>
              </w:rPr>
              <w:t>物</w:t>
            </w:r>
            <w:r>
              <w:rPr>
                <w:rFonts w:ascii="Times New Roman" w:hAnsi="Times New Roman" w:eastAsia="宋体"/>
                <w:snapToGrid w:val="0"/>
                <w:color w:val="000000" w:themeColor="text1"/>
                <w:spacing w:val="-16"/>
                <w:kern w:val="21"/>
                <w:szCs w:val="21"/>
                <w14:textFill>
                  <w14:solidFill>
                    <w14:schemeClr w14:val="tx1"/>
                  </w14:solidFill>
                </w14:textFill>
              </w:rPr>
              <w:t>产生量）</w:t>
            </w:r>
            <w:r>
              <w:rPr>
                <w:rFonts w:ascii="Times New Roman" w:hAnsi="Times New Roman" w:eastAsia="宋体"/>
                <w:snapToGrid w:val="0"/>
                <w:color w:val="000000" w:themeColor="text1"/>
                <w:spacing w:val="-16"/>
                <w:kern w:val="21"/>
                <w:szCs w:val="21"/>
                <w14:textFill>
                  <w14:solidFill>
                    <w14:schemeClr w14:val="tx1"/>
                  </w14:solidFill>
                </w14:textFill>
              </w:rPr>
              <w:fldChar w:fldCharType="begin"/>
            </w:r>
            <w:r>
              <w:rPr>
                <w:rFonts w:ascii="Times New Roman" w:hAnsi="Times New Roman" w:eastAsia="宋体"/>
                <w:snapToGrid w:val="0"/>
                <w:color w:val="000000" w:themeColor="text1"/>
                <w:spacing w:val="-16"/>
                <w:kern w:val="21"/>
                <w:szCs w:val="21"/>
                <w14:textFill>
                  <w14:solidFill>
                    <w14:schemeClr w14:val="tx1"/>
                  </w14:solidFill>
                </w14:textFill>
              </w:rPr>
              <w:instrText xml:space="preserve"> = 6 \* GB3 \* MERGEFORMAT </w:instrText>
            </w:r>
            <w:r>
              <w:rPr>
                <w:rFonts w:ascii="Times New Roman" w:hAnsi="Times New Roman" w:eastAsia="宋体"/>
                <w:snapToGrid w:val="0"/>
                <w:color w:val="000000" w:themeColor="text1"/>
                <w:spacing w:val="-16"/>
                <w:kern w:val="21"/>
                <w:szCs w:val="21"/>
                <w14:textFill>
                  <w14:solidFill>
                    <w14:schemeClr w14:val="tx1"/>
                  </w14:solidFill>
                </w14:textFill>
              </w:rPr>
              <w:fldChar w:fldCharType="separate"/>
            </w:r>
            <w:r>
              <w:rPr>
                <w:rFonts w:hint="eastAsia" w:ascii="Times New Roman" w:hAnsi="Times New Roman" w:eastAsia="宋体" w:cs="宋体"/>
                <w:color w:val="000000" w:themeColor="text1"/>
                <w:szCs w:val="21"/>
                <w14:textFill>
                  <w14:solidFill>
                    <w14:schemeClr w14:val="tx1"/>
                  </w14:solidFill>
                </w14:textFill>
              </w:rPr>
              <w:t>⑥</w:t>
            </w:r>
            <w:r>
              <w:rPr>
                <w:rFonts w:ascii="Times New Roman" w:hAnsi="Times New Roman" w:eastAsia="宋体"/>
                <w:snapToGrid w:val="0"/>
                <w:color w:val="000000" w:themeColor="text1"/>
                <w:spacing w:val="-16"/>
                <w:kern w:val="21"/>
                <w:szCs w:val="21"/>
                <w14:textFill>
                  <w14:solidFill>
                    <w14:schemeClr w14:val="tx1"/>
                  </w14:solidFill>
                </w14:textFill>
              </w:rPr>
              <w:fldChar w:fldCharType="end"/>
            </w:r>
          </w:p>
        </w:tc>
        <w:tc>
          <w:tcPr>
            <w:tcW w:w="1663" w:type="dxa"/>
            <w:tcMar>
              <w:left w:w="28" w:type="dxa"/>
              <w:right w:w="28" w:type="dxa"/>
            </w:tcMar>
            <w:vAlign w:val="center"/>
          </w:tcPr>
          <w:p>
            <w:pPr>
              <w:pStyle w:val="187"/>
              <w:spacing w:beforeLines="0" w:afterLines="0" w:line="240" w:lineRule="auto"/>
              <w:rPr>
                <w:rFonts w:ascii="Times New Roman" w:hAnsi="Times New Roman" w:eastAsia="宋体"/>
                <w:snapToGrid w:val="0"/>
                <w:color w:val="000000" w:themeColor="text1"/>
                <w:spacing w:val="-6"/>
                <w:kern w:val="21"/>
                <w:szCs w:val="21"/>
                <w14:textFill>
                  <w14:solidFill>
                    <w14:schemeClr w14:val="tx1"/>
                  </w14:solidFill>
                </w14:textFill>
              </w:rPr>
            </w:pPr>
            <w:r>
              <w:rPr>
                <w:rFonts w:ascii="Times New Roman" w:hAnsi="Times New Roman" w:eastAsia="宋体"/>
                <w:snapToGrid w:val="0"/>
                <w:color w:val="000000" w:themeColor="text1"/>
                <w:spacing w:val="-6"/>
                <w:kern w:val="21"/>
                <w:szCs w:val="21"/>
                <w14:textFill>
                  <w14:solidFill>
                    <w14:schemeClr w14:val="tx1"/>
                  </w14:solidFill>
                </w14:textFill>
              </w:rPr>
              <w:t>变化量</w:t>
            </w:r>
          </w:p>
          <w:p>
            <w:pPr>
              <w:pStyle w:val="187"/>
              <w:spacing w:beforeLines="0" w:afterLines="0" w:line="240" w:lineRule="auto"/>
              <w:rPr>
                <w:rFonts w:ascii="Times New Roman" w:hAnsi="Times New Roman" w:eastAsia="宋体"/>
                <w:snapToGrid w:val="0"/>
                <w:color w:val="000000" w:themeColor="text1"/>
                <w:spacing w:val="-6"/>
                <w:kern w:val="21"/>
                <w:szCs w:val="21"/>
                <w14:textFill>
                  <w14:solidFill>
                    <w14:schemeClr w14:val="tx1"/>
                  </w14:solidFill>
                </w14:textFill>
              </w:rPr>
            </w:pP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7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s="宋体"/>
                <w:color w:val="000000" w:themeColor="text1"/>
                <w:szCs w:val="21"/>
                <w14:textFill>
                  <w14:solidFill>
                    <w14:schemeClr w14:val="tx1"/>
                  </w14:solidFill>
                </w14:textFill>
              </w:rPr>
              <w:t>⑦</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1228" w:type="dxa"/>
            <w:vMerge w:val="restart"/>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hint="eastAsia" w:ascii="Times New Roman" w:hAnsi="Times New Roman" w:eastAsia="宋体" w:cs="宋体"/>
                <w:snapToGrid w:val="0"/>
                <w:color w:val="000000" w:themeColor="text1"/>
                <w:kern w:val="21"/>
                <w:szCs w:val="21"/>
                <w14:textFill>
                  <w14:solidFill>
                    <w14:schemeClr w14:val="tx1"/>
                  </w14:solidFill>
                </w14:textFill>
              </w:rPr>
              <w:t>废气</w:t>
            </w:r>
          </w:p>
        </w:tc>
        <w:tc>
          <w:tcPr>
            <w:tcW w:w="1997" w:type="dxa"/>
            <w:gridSpan w:val="2"/>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挥发性有机物</w:t>
            </w:r>
          </w:p>
        </w:tc>
        <w:tc>
          <w:tcPr>
            <w:tcW w:w="1354" w:type="dxa"/>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rFonts w:cs="宋体"/>
                <w:snapToGrid w:val="0"/>
                <w:color w:val="000000" w:themeColor="text1"/>
                <w:kern w:val="21"/>
                <w14:textFill>
                  <w14:solidFill>
                    <w14:schemeClr w14:val="tx1"/>
                  </w14:solidFill>
                </w14:textFill>
              </w:rPr>
              <w:t>/</w:t>
            </w:r>
          </w:p>
        </w:tc>
        <w:tc>
          <w:tcPr>
            <w:tcW w:w="1241" w:type="dxa"/>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rFonts w:cs="宋体"/>
                <w:snapToGrid w:val="0"/>
                <w:color w:val="000000" w:themeColor="text1"/>
                <w:kern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rFonts w:hint="eastAsia"/>
                <w:bCs/>
                <w:color w:val="000000" w:themeColor="text1"/>
                <w14:textFill>
                  <w14:solidFill>
                    <w14:schemeClr w14:val="tx1"/>
                  </w14:solidFill>
                </w14:textFill>
              </w:rPr>
              <w:t>0.684t</w:t>
            </w:r>
            <w:r>
              <w:rPr>
                <w:bCs/>
                <w:color w:val="000000" w:themeColor="text1"/>
                <w14:textFill>
                  <w14:solidFill>
                    <w14:schemeClr w14:val="tx1"/>
                  </w14:solidFill>
                </w14:textFill>
              </w:rPr>
              <w: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rFonts w:hint="eastAsia"/>
                <w:bCs/>
                <w:color w:val="000000" w:themeColor="text1"/>
                <w14:textFill>
                  <w14:solidFill>
                    <w14:schemeClr w14:val="tx1"/>
                  </w14:solidFill>
                </w14:textFill>
              </w:rPr>
              <w:t>0.684t</w:t>
            </w:r>
            <w:r>
              <w:rPr>
                <w:bCs/>
                <w:color w:val="000000" w:themeColor="text1"/>
                <w14:textFill>
                  <w14:solidFill>
                    <w14:schemeClr w14:val="tx1"/>
                  </w14:solidFill>
                </w14:textFill>
              </w:rPr>
              <w:t>/a</w:t>
            </w:r>
          </w:p>
        </w:tc>
        <w:tc>
          <w:tcPr>
            <w:tcW w:w="1663" w:type="dxa"/>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rFonts w:hint="eastAsia"/>
                <w:bCs/>
                <w:color w:val="000000" w:themeColor="text1"/>
                <w14:textFill>
                  <w14:solidFill>
                    <w14:schemeClr w14:val="tx1"/>
                  </w14:solidFill>
                </w14:textFill>
              </w:rPr>
              <w:t>+0.684t</w:t>
            </w:r>
            <w:r>
              <w:rPr>
                <w:bCs/>
                <w:color w:val="000000" w:themeColor="text1"/>
                <w14:textFill>
                  <w14:solidFill>
                    <w14:schemeClr w14:val="tx1"/>
                  </w14:solidFill>
                </w14:textFill>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28"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997" w:type="dxa"/>
            <w:gridSpan w:val="2"/>
            <w:vAlign w:val="center"/>
          </w:tcPr>
          <w:p>
            <w:pPr>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1354" w:type="dxa"/>
            <w:vAlign w:val="center"/>
          </w:tcPr>
          <w:p>
            <w:pPr>
              <w:tabs>
                <w:tab w:val="left" w:pos="1081"/>
              </w:tabs>
              <w:adjustRightInd w:val="0"/>
              <w:snapToGrid w:val="0"/>
              <w:jc w:val="center"/>
              <w:textAlignment w:val="baseline"/>
              <w:rPr>
                <w:color w:val="000000" w:themeColor="text1"/>
                <w:highlight w:val="yellow"/>
                <w14:textFill>
                  <w14:solidFill>
                    <w14:schemeClr w14:val="tx1"/>
                  </w14:solidFill>
                </w14:textFill>
              </w:rPr>
            </w:pPr>
            <w:r>
              <w:rPr>
                <w:rFonts w:cs="宋体"/>
                <w:snapToGrid w:val="0"/>
                <w:color w:val="000000" w:themeColor="text1"/>
                <w:kern w:val="21"/>
                <w14:textFill>
                  <w14:solidFill>
                    <w14:schemeClr w14:val="tx1"/>
                  </w14:solidFill>
                </w14:textFill>
              </w:rPr>
              <w:t>/</w:t>
            </w:r>
          </w:p>
        </w:tc>
        <w:tc>
          <w:tcPr>
            <w:tcW w:w="1241" w:type="dxa"/>
            <w:vAlign w:val="center"/>
          </w:tcPr>
          <w:p>
            <w:pPr>
              <w:tabs>
                <w:tab w:val="left" w:pos="1081"/>
              </w:tabs>
              <w:adjustRightInd w:val="0"/>
              <w:snapToGrid w:val="0"/>
              <w:jc w:val="center"/>
              <w:textAlignment w:val="baseline"/>
              <w:rPr>
                <w:color w:val="000000" w:themeColor="text1"/>
                <w:highlight w:val="yellow"/>
                <w14:textFill>
                  <w14:solidFill>
                    <w14:schemeClr w14:val="tx1"/>
                  </w14:solidFill>
                </w14:textFill>
              </w:rPr>
            </w:pPr>
            <w:r>
              <w:rPr>
                <w:rFonts w:cs="宋体"/>
                <w:snapToGrid w:val="0"/>
                <w:color w:val="000000" w:themeColor="text1"/>
                <w:kern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rFonts w:hint="eastAsia"/>
                <w:bCs/>
                <w:color w:val="000000" w:themeColor="text1"/>
                <w14:textFill>
                  <w14:solidFill>
                    <w14:schemeClr w14:val="tx1"/>
                  </w14:solidFill>
                </w14:textFill>
              </w:rPr>
              <w:t>5.528t</w:t>
            </w:r>
            <w:r>
              <w:rPr>
                <w:bCs/>
                <w:color w:val="000000" w:themeColor="text1"/>
                <w14:textFill>
                  <w14:solidFill>
                    <w14:schemeClr w14:val="tx1"/>
                  </w14:solidFill>
                </w14:textFill>
              </w:rPr>
              <w: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rFonts w:hint="eastAsia"/>
                <w:bCs/>
                <w:color w:val="000000" w:themeColor="text1"/>
                <w14:textFill>
                  <w14:solidFill>
                    <w14:schemeClr w14:val="tx1"/>
                  </w14:solidFill>
                </w14:textFill>
              </w:rPr>
              <w:t>5.528t</w:t>
            </w:r>
            <w:r>
              <w:rPr>
                <w:bCs/>
                <w:color w:val="000000" w:themeColor="text1"/>
                <w14:textFill>
                  <w14:solidFill>
                    <w14:schemeClr w14:val="tx1"/>
                  </w14:solidFill>
                </w14:textFill>
              </w:rPr>
              <w:t>/a</w:t>
            </w:r>
          </w:p>
        </w:tc>
        <w:tc>
          <w:tcPr>
            <w:tcW w:w="1663" w:type="dxa"/>
            <w:vAlign w:val="center"/>
          </w:tcPr>
          <w:p>
            <w:pPr>
              <w:tabs>
                <w:tab w:val="left" w:pos="1081"/>
              </w:tabs>
              <w:adjustRightInd w:val="0"/>
              <w:snapToGrid w:val="0"/>
              <w:jc w:val="center"/>
              <w:textAlignment w:val="baseline"/>
              <w:rPr>
                <w:color w:val="000000" w:themeColor="text1"/>
                <w14:textFill>
                  <w14:solidFill>
                    <w14:schemeClr w14:val="tx1"/>
                  </w14:solidFill>
                </w14:textFill>
              </w:rPr>
            </w:pPr>
            <w:r>
              <w:rPr>
                <w:rFonts w:hint="eastAsia"/>
                <w:bCs/>
                <w:color w:val="000000" w:themeColor="text1"/>
                <w14:textFill>
                  <w14:solidFill>
                    <w14:schemeClr w14:val="tx1"/>
                  </w14:solidFill>
                </w14:textFill>
              </w:rPr>
              <w:t>+5.528t</w:t>
            </w:r>
            <w:r>
              <w:rPr>
                <w:bCs/>
                <w:color w:val="000000" w:themeColor="text1"/>
                <w14:textFill>
                  <w14:solidFill>
                    <w14:schemeClr w14:val="tx1"/>
                  </w14:solidFill>
                </w14:textFill>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228" w:type="dxa"/>
            <w:vMerge w:val="restart"/>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hint="eastAsia" w:ascii="Times New Roman" w:hAnsi="Times New Roman" w:eastAsia="宋体" w:cs="宋体"/>
                <w:snapToGrid w:val="0"/>
                <w:color w:val="000000" w:themeColor="text1"/>
                <w:kern w:val="21"/>
                <w:szCs w:val="21"/>
                <w14:textFill>
                  <w14:solidFill>
                    <w14:schemeClr w14:val="tx1"/>
                  </w14:solidFill>
                </w14:textFill>
              </w:rPr>
              <w:t>废水</w:t>
            </w:r>
          </w:p>
        </w:tc>
        <w:tc>
          <w:tcPr>
            <w:tcW w:w="696" w:type="dxa"/>
            <w:vMerge w:val="restart"/>
            <w:vAlign w:val="center"/>
          </w:tcPr>
          <w:p>
            <w:pPr>
              <w:pStyle w:val="459"/>
              <w:snapToGrid w:val="0"/>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生活污水</w:t>
            </w:r>
          </w:p>
        </w:tc>
        <w:tc>
          <w:tcPr>
            <w:tcW w:w="1301" w:type="dxa"/>
            <w:vAlign w:val="center"/>
          </w:tcPr>
          <w:p>
            <w:pPr>
              <w:pStyle w:val="459"/>
              <w:snapToGrid w:val="0"/>
              <w:spacing w:line="240" w:lineRule="auto"/>
              <w:rPr>
                <w:rFonts w:ascii="Times New Roman" w:hAnsi="Times New Roman" w:eastAsia="宋体"/>
                <w:bCs/>
                <w:color w:val="000000" w:themeColor="text1"/>
                <w:sz w:val="21"/>
                <w:szCs w:val="21"/>
                <w:vertAlign w:val="subscript"/>
                <w:lang w:eastAsia="zh-CN"/>
                <w14:textFill>
                  <w14:solidFill>
                    <w14:schemeClr w14:val="tx1"/>
                  </w14:solidFill>
                </w14:textFill>
              </w:rPr>
            </w:pPr>
            <w:r>
              <w:rPr>
                <w:rFonts w:ascii="Times New Roman" w:hAnsi="Times New Roman" w:eastAsia="宋体"/>
                <w:bCs/>
                <w:color w:val="000000" w:themeColor="text1"/>
                <w:sz w:val="21"/>
                <w:szCs w:val="21"/>
                <w:lang w:eastAsia="zh-CN"/>
                <w14:textFill>
                  <w14:solidFill>
                    <w14:schemeClr w14:val="tx1"/>
                  </w14:solidFill>
                </w14:textFill>
              </w:rPr>
              <w:t>COD</w:t>
            </w:r>
            <w:r>
              <w:rPr>
                <w:rFonts w:ascii="Times New Roman" w:hAnsi="Times New Roman" w:eastAsia="宋体"/>
                <w:bCs/>
                <w:color w:val="000000" w:themeColor="text1"/>
                <w:sz w:val="21"/>
                <w:szCs w:val="21"/>
                <w:vertAlign w:val="subscript"/>
                <w:lang w:eastAsia="zh-CN"/>
                <w14:textFill>
                  <w14:solidFill>
                    <w14:schemeClr w14:val="tx1"/>
                  </w14:solidFill>
                </w14:textFill>
              </w:rPr>
              <w:t>C</w:t>
            </w:r>
            <w:r>
              <w:rPr>
                <w:rFonts w:hint="eastAsia" w:ascii="Times New Roman" w:hAnsi="Times New Roman" w:eastAsia="宋体"/>
                <w:bCs/>
                <w:color w:val="000000" w:themeColor="text1"/>
                <w:sz w:val="21"/>
                <w:szCs w:val="21"/>
                <w:vertAlign w:val="subscript"/>
                <w:lang w:eastAsia="zh-CN"/>
                <w14:textFill>
                  <w14:solidFill>
                    <w14:schemeClr w14:val="tx1"/>
                  </w14:solidFill>
                </w14:textFill>
              </w:rPr>
              <w:t>r</w:t>
            </w:r>
          </w:p>
        </w:tc>
        <w:tc>
          <w:tcPr>
            <w:tcW w:w="1354"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pStyle w:val="459"/>
              <w:snapToGrid w:val="0"/>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0.0264t</w:t>
            </w:r>
            <w:r>
              <w:rPr>
                <w:rFonts w:ascii="Times New Roman" w:hAnsi="Times New Roman" w:eastAsia="宋体"/>
                <w:bCs/>
                <w:color w:val="000000" w:themeColor="text1"/>
                <w:sz w:val="21"/>
                <w:szCs w:val="21"/>
                <w:lang w:eastAsia="zh-CN"/>
                <w14:textFill>
                  <w14:solidFill>
                    <w14:schemeClr w14:val="tx1"/>
                  </w14:solidFill>
                </w14:textFill>
              </w:rPr>
              <w: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pStyle w:val="459"/>
              <w:snapToGrid w:val="0"/>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0.0264t</w:t>
            </w:r>
            <w:r>
              <w:rPr>
                <w:rFonts w:ascii="Times New Roman" w:hAnsi="Times New Roman" w:eastAsia="宋体"/>
                <w:bCs/>
                <w:color w:val="000000" w:themeColor="text1"/>
                <w:sz w:val="21"/>
                <w:szCs w:val="21"/>
                <w:lang w:eastAsia="zh-CN"/>
                <w14:textFill>
                  <w14:solidFill>
                    <w14:schemeClr w14:val="tx1"/>
                  </w14:solidFill>
                </w14:textFill>
              </w:rPr>
              <w:t>/a</w:t>
            </w:r>
          </w:p>
        </w:tc>
        <w:tc>
          <w:tcPr>
            <w:tcW w:w="1663" w:type="dxa"/>
            <w:vAlign w:val="center"/>
          </w:tcPr>
          <w:p>
            <w:pPr>
              <w:pStyle w:val="459"/>
              <w:snapToGrid w:val="0"/>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Cs w:val="21"/>
                <w:lang w:eastAsia="zh-CN"/>
                <w14:textFill>
                  <w14:solidFill>
                    <w14:schemeClr w14:val="tx1"/>
                  </w14:solidFill>
                </w14:textFill>
              </w:rPr>
              <w:t>+</w:t>
            </w:r>
            <w:r>
              <w:rPr>
                <w:rFonts w:hint="eastAsia" w:ascii="Times New Roman" w:hAnsi="Times New Roman" w:eastAsia="宋体"/>
                <w:bCs/>
                <w:color w:val="000000" w:themeColor="text1"/>
                <w:sz w:val="21"/>
                <w:szCs w:val="21"/>
                <w:lang w:eastAsia="zh-CN"/>
                <w14:textFill>
                  <w14:solidFill>
                    <w14:schemeClr w14:val="tx1"/>
                  </w14:solidFill>
                </w14:textFill>
              </w:rPr>
              <w:t>0.0264t</w:t>
            </w:r>
            <w:r>
              <w:rPr>
                <w:rFonts w:ascii="Times New Roman" w:hAnsi="Times New Roman" w:eastAsia="宋体"/>
                <w:bCs/>
                <w:color w:val="000000" w:themeColor="text1"/>
                <w:sz w:val="21"/>
                <w:szCs w:val="21"/>
                <w:lang w:eastAsia="zh-CN"/>
                <w14:textFill>
                  <w14:solidFill>
                    <w14:schemeClr w14:val="tx1"/>
                  </w14:solidFill>
                </w14:textFill>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228"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696"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301" w:type="dxa"/>
            <w:vAlign w:val="center"/>
          </w:tcPr>
          <w:p>
            <w:pPr>
              <w:pStyle w:val="459"/>
              <w:snapToGrid w:val="0"/>
              <w:spacing w:line="240" w:lineRule="auto"/>
              <w:rPr>
                <w:rFonts w:ascii="Times New Roman" w:hAnsi="Times New Roman" w:eastAsia="宋体"/>
                <w:bCs/>
                <w:color w:val="000000" w:themeColor="text1"/>
                <w:sz w:val="21"/>
                <w:szCs w:val="21"/>
                <w:vertAlign w:val="subscript"/>
                <w:lang w:eastAsia="zh-CN"/>
                <w14:textFill>
                  <w14:solidFill>
                    <w14:schemeClr w14:val="tx1"/>
                  </w14:solidFill>
                </w14:textFill>
              </w:rPr>
            </w:pPr>
            <w:r>
              <w:rPr>
                <w:rFonts w:ascii="Times New Roman" w:hAnsi="Times New Roman" w:eastAsia="宋体"/>
                <w:bCs/>
                <w:color w:val="000000" w:themeColor="text1"/>
                <w:sz w:val="21"/>
                <w:szCs w:val="21"/>
                <w:lang w:eastAsia="zh-CN"/>
                <w14:textFill>
                  <w14:solidFill>
                    <w14:schemeClr w14:val="tx1"/>
                  </w14:solidFill>
                </w14:textFill>
              </w:rPr>
              <w:t>NH</w:t>
            </w:r>
            <w:r>
              <w:rPr>
                <w:rFonts w:ascii="Times New Roman" w:hAnsi="Times New Roman" w:eastAsia="宋体"/>
                <w:bCs/>
                <w:color w:val="000000" w:themeColor="text1"/>
                <w:sz w:val="21"/>
                <w:szCs w:val="21"/>
                <w:vertAlign w:val="subscript"/>
                <w:lang w:eastAsia="zh-CN"/>
                <w14:textFill>
                  <w14:solidFill>
                    <w14:schemeClr w14:val="tx1"/>
                  </w14:solidFill>
                </w14:textFill>
              </w:rPr>
              <w:t>3</w:t>
            </w:r>
            <w:r>
              <w:rPr>
                <w:rFonts w:ascii="Times New Roman" w:hAnsi="Times New Roman" w:eastAsia="宋体"/>
                <w:bCs/>
                <w:color w:val="000000" w:themeColor="text1"/>
                <w:sz w:val="21"/>
                <w:szCs w:val="21"/>
                <w:lang w:eastAsia="zh-CN"/>
                <w14:textFill>
                  <w14:solidFill>
                    <w14:schemeClr w14:val="tx1"/>
                  </w14:solidFill>
                </w14:textFill>
              </w:rPr>
              <w:t>-N</w:t>
            </w:r>
          </w:p>
        </w:tc>
        <w:tc>
          <w:tcPr>
            <w:tcW w:w="1354"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pStyle w:val="459"/>
              <w:snapToGrid w:val="0"/>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0.0033t</w:t>
            </w:r>
            <w:r>
              <w:rPr>
                <w:rFonts w:ascii="Times New Roman" w:hAnsi="Times New Roman" w:eastAsia="宋体"/>
                <w:bCs/>
                <w:color w:val="000000" w:themeColor="text1"/>
                <w:sz w:val="21"/>
                <w:szCs w:val="21"/>
                <w:lang w:eastAsia="zh-CN"/>
                <w14:textFill>
                  <w14:solidFill>
                    <w14:schemeClr w14:val="tx1"/>
                  </w14:solidFill>
                </w14:textFill>
              </w:rPr>
              <w: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pStyle w:val="459"/>
              <w:snapToGrid w:val="0"/>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0.0033t</w:t>
            </w:r>
            <w:r>
              <w:rPr>
                <w:rFonts w:ascii="Times New Roman" w:hAnsi="Times New Roman" w:eastAsia="宋体"/>
                <w:bCs/>
                <w:color w:val="000000" w:themeColor="text1"/>
                <w:sz w:val="21"/>
                <w:szCs w:val="21"/>
                <w:lang w:eastAsia="zh-CN"/>
                <w14:textFill>
                  <w14:solidFill>
                    <w14:schemeClr w14:val="tx1"/>
                  </w14:solidFill>
                </w14:textFill>
              </w:rPr>
              <w:t>/a</w:t>
            </w:r>
          </w:p>
        </w:tc>
        <w:tc>
          <w:tcPr>
            <w:tcW w:w="1663" w:type="dxa"/>
            <w:vAlign w:val="center"/>
          </w:tcPr>
          <w:p>
            <w:pPr>
              <w:pStyle w:val="459"/>
              <w:snapToGrid w:val="0"/>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Cs w:val="21"/>
                <w:lang w:eastAsia="zh-CN"/>
                <w14:textFill>
                  <w14:solidFill>
                    <w14:schemeClr w14:val="tx1"/>
                  </w14:solidFill>
                </w14:textFill>
              </w:rPr>
              <w:t>+</w:t>
            </w:r>
            <w:r>
              <w:rPr>
                <w:rFonts w:hint="eastAsia" w:ascii="Times New Roman" w:hAnsi="Times New Roman" w:eastAsia="宋体"/>
                <w:bCs/>
                <w:color w:val="000000" w:themeColor="text1"/>
                <w:sz w:val="21"/>
                <w:szCs w:val="21"/>
                <w:lang w:eastAsia="zh-CN"/>
                <w14:textFill>
                  <w14:solidFill>
                    <w14:schemeClr w14:val="tx1"/>
                  </w14:solidFill>
                </w14:textFill>
              </w:rPr>
              <w:t>0.0033t</w:t>
            </w:r>
            <w:r>
              <w:rPr>
                <w:rFonts w:ascii="Times New Roman" w:hAnsi="Times New Roman" w:eastAsia="宋体"/>
                <w:bCs/>
                <w:color w:val="000000" w:themeColor="text1"/>
                <w:sz w:val="21"/>
                <w:szCs w:val="21"/>
                <w:lang w:eastAsia="zh-CN"/>
                <w14:textFill>
                  <w14:solidFill>
                    <w14:schemeClr w14:val="tx1"/>
                  </w14:solidFill>
                </w14:textFill>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228"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696"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301" w:type="dxa"/>
            <w:vAlign w:val="center"/>
          </w:tcPr>
          <w:p>
            <w:pPr>
              <w:pStyle w:val="459"/>
              <w:snapToGrid w:val="0"/>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废水量</w:t>
            </w:r>
          </w:p>
        </w:tc>
        <w:tc>
          <w:tcPr>
            <w:tcW w:w="1354"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514" w:type="dxa"/>
            <w:vAlign w:val="center"/>
          </w:tcPr>
          <w:p>
            <w:pPr>
              <w:pStyle w:val="459"/>
              <w:snapToGrid w:val="0"/>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0.06万t</w:t>
            </w:r>
            <w:r>
              <w:rPr>
                <w:rFonts w:ascii="Times New Roman" w:hAnsi="Times New Roman" w:eastAsia="宋体"/>
                <w:bCs/>
                <w:color w:val="000000" w:themeColor="text1"/>
                <w:sz w:val="21"/>
                <w:szCs w:val="21"/>
                <w:lang w:eastAsia="zh-CN"/>
                <w14:textFill>
                  <w14:solidFill>
                    <w14:schemeClr w14:val="tx1"/>
                  </w14:solidFill>
                </w14:textFill>
              </w:rPr>
              <w: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hint="eastAsia"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pStyle w:val="459"/>
              <w:snapToGrid w:val="0"/>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 w:val="21"/>
                <w:szCs w:val="21"/>
                <w:lang w:eastAsia="zh-CN"/>
                <w14:textFill>
                  <w14:solidFill>
                    <w14:schemeClr w14:val="tx1"/>
                  </w14:solidFill>
                </w14:textFill>
              </w:rPr>
              <w:t>0.06万t</w:t>
            </w:r>
            <w:r>
              <w:rPr>
                <w:rFonts w:ascii="Times New Roman" w:hAnsi="Times New Roman" w:eastAsia="宋体"/>
                <w:bCs/>
                <w:color w:val="000000" w:themeColor="text1"/>
                <w:sz w:val="21"/>
                <w:szCs w:val="21"/>
                <w:lang w:eastAsia="zh-CN"/>
                <w14:textFill>
                  <w14:solidFill>
                    <w14:schemeClr w14:val="tx1"/>
                  </w14:solidFill>
                </w14:textFill>
              </w:rPr>
              <w:t>/a</w:t>
            </w:r>
          </w:p>
        </w:tc>
        <w:tc>
          <w:tcPr>
            <w:tcW w:w="1663" w:type="dxa"/>
            <w:vAlign w:val="center"/>
          </w:tcPr>
          <w:p>
            <w:pPr>
              <w:pStyle w:val="459"/>
              <w:snapToGrid w:val="0"/>
              <w:spacing w:line="240" w:lineRule="auto"/>
              <w:rPr>
                <w:rFonts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eastAsia="宋体"/>
                <w:bCs/>
                <w:color w:val="000000" w:themeColor="text1"/>
                <w:szCs w:val="21"/>
                <w:lang w:eastAsia="zh-CN"/>
                <w14:textFill>
                  <w14:solidFill>
                    <w14:schemeClr w14:val="tx1"/>
                  </w14:solidFill>
                </w14:textFill>
              </w:rPr>
              <w:t>+</w:t>
            </w:r>
            <w:r>
              <w:rPr>
                <w:rFonts w:hint="eastAsia" w:ascii="Times New Roman" w:hAnsi="Times New Roman" w:eastAsia="宋体"/>
                <w:bCs/>
                <w:color w:val="000000" w:themeColor="text1"/>
                <w:sz w:val="21"/>
                <w:szCs w:val="21"/>
                <w:lang w:eastAsia="zh-CN"/>
                <w14:textFill>
                  <w14:solidFill>
                    <w14:schemeClr w14:val="tx1"/>
                  </w14:solidFill>
                </w14:textFill>
              </w:rPr>
              <w:t>0.06万t</w:t>
            </w:r>
            <w:r>
              <w:rPr>
                <w:rFonts w:ascii="Times New Roman" w:hAnsi="Times New Roman" w:eastAsia="宋体"/>
                <w:bCs/>
                <w:color w:val="000000" w:themeColor="text1"/>
                <w:sz w:val="21"/>
                <w:szCs w:val="21"/>
                <w:lang w:eastAsia="zh-CN"/>
                <w14:textFill>
                  <w14:solidFill>
                    <w14:schemeClr w14:val="tx1"/>
                  </w14:solidFill>
                </w14:textFill>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228" w:type="dxa"/>
            <w:vMerge w:val="restart"/>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hint="eastAsia" w:ascii="Times New Roman" w:hAnsi="Times New Roman" w:eastAsia="宋体" w:cs="宋体"/>
                <w:snapToGrid w:val="0"/>
                <w:color w:val="000000" w:themeColor="text1"/>
                <w:kern w:val="21"/>
                <w:szCs w:val="21"/>
                <w14:textFill>
                  <w14:solidFill>
                    <w14:schemeClr w14:val="tx1"/>
                  </w14:solidFill>
                </w14:textFill>
              </w:rPr>
              <w:t>一般工业</w:t>
            </w:r>
          </w:p>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hint="eastAsia" w:ascii="Times New Roman" w:hAnsi="Times New Roman" w:eastAsia="宋体" w:cs="宋体"/>
                <w:snapToGrid w:val="0"/>
                <w:color w:val="000000" w:themeColor="text1"/>
                <w:kern w:val="21"/>
                <w:szCs w:val="21"/>
                <w14:textFill>
                  <w14:solidFill>
                    <w14:schemeClr w14:val="tx1"/>
                  </w14:solidFill>
                </w14:textFill>
              </w:rPr>
              <w:t>固体废物</w:t>
            </w:r>
          </w:p>
        </w:tc>
        <w:tc>
          <w:tcPr>
            <w:tcW w:w="1997" w:type="dxa"/>
            <w:gridSpan w:val="2"/>
            <w:vAlign w:val="center"/>
          </w:tcPr>
          <w:p>
            <w:pPr>
              <w:pStyle w:val="187"/>
              <w:spacing w:beforeLines="0" w:afterLines="0" w:line="240" w:lineRule="auto"/>
              <w:rPr>
                <w:rFonts w:ascii="Times New Roman" w:hAnsi="Times New Roman" w:eastAsia="宋体"/>
                <w:snapToGrid w:val="0"/>
                <w:color w:val="000000" w:themeColor="text1"/>
                <w:kern w:val="21"/>
                <w:szCs w:val="21"/>
                <w14:textFill>
                  <w14:solidFill>
                    <w14:schemeClr w14:val="tx1"/>
                  </w14:solidFill>
                </w14:textFill>
              </w:rPr>
            </w:pPr>
            <w:r>
              <w:rPr>
                <w:rFonts w:hint="eastAsia" w:ascii="Times New Roman" w:hAnsi="Times New Roman" w:eastAsia="宋体"/>
                <w:bCs/>
                <w:color w:val="000000" w:themeColor="text1"/>
                <w:szCs w:val="21"/>
                <w14:textFill>
                  <w14:solidFill>
                    <w14:schemeClr w14:val="tx1"/>
                  </w14:solidFill>
                </w14:textFill>
              </w:rPr>
              <w:t>金属</w:t>
            </w:r>
            <w:r>
              <w:rPr>
                <w:rFonts w:ascii="Times New Roman" w:hAnsi="Times New Roman" w:eastAsia="宋体"/>
                <w:bCs/>
                <w:color w:val="000000" w:themeColor="text1"/>
                <w:szCs w:val="21"/>
                <w14:textFill>
                  <w14:solidFill>
                    <w14:schemeClr w14:val="tx1"/>
                  </w14:solidFill>
                </w14:textFill>
              </w:rPr>
              <w:t>边角料</w:t>
            </w:r>
          </w:p>
        </w:tc>
        <w:tc>
          <w:tcPr>
            <w:tcW w:w="1354" w:type="dxa"/>
            <w:vAlign w:val="center"/>
          </w:tcPr>
          <w:p>
            <w:pPr>
              <w:pStyle w:val="187"/>
              <w:spacing w:beforeLines="0" w:afterLines="0" w:line="240" w:lineRule="auto"/>
              <w:rPr>
                <w:rFonts w:ascii="Times New Roman" w:hAnsi="Times New Roman" w:eastAsia="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15</w:t>
            </w:r>
            <w:r>
              <w:rPr>
                <w:rFonts w:hint="eastAsia"/>
                <w:bCs/>
                <w:color w:val="000000" w:themeColor="text1"/>
                <w:lang w:bidi="ar"/>
                <w14:textFill>
                  <w14:solidFill>
                    <w14:schemeClr w14:val="tx1"/>
                  </w14:solidFill>
                </w14:textFill>
              </w:rPr>
              <w:t>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hint="eastAsia"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15</w:t>
            </w:r>
            <w:r>
              <w:rPr>
                <w:rFonts w:hint="eastAsia"/>
                <w:bCs/>
                <w:color w:val="000000" w:themeColor="text1"/>
                <w:lang w:bidi="ar"/>
                <w14:textFill>
                  <w14:solidFill>
                    <w14:schemeClr w14:val="tx1"/>
                  </w14:solidFill>
                </w14:textFill>
              </w:rPr>
              <w:t>t/a</w:t>
            </w:r>
          </w:p>
        </w:tc>
        <w:tc>
          <w:tcPr>
            <w:tcW w:w="1663"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+15</w:t>
            </w:r>
            <w:r>
              <w:rPr>
                <w:rFonts w:hint="eastAsia"/>
                <w:bCs/>
                <w:color w:val="000000" w:themeColor="text1"/>
                <w:lang w:bidi="ar"/>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228"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997" w:type="dxa"/>
            <w:gridSpan w:val="2"/>
            <w:vAlign w:val="center"/>
          </w:tcPr>
          <w:p>
            <w:pPr>
              <w:pStyle w:val="187"/>
              <w:spacing w:beforeLines="0" w:afterLines="0" w:line="240" w:lineRule="auto"/>
              <w:rPr>
                <w:rFonts w:ascii="Times New Roman" w:hAnsi="Times New Roman" w:eastAsia="宋体"/>
                <w:bCs/>
                <w:color w:val="000000" w:themeColor="text1"/>
                <w:szCs w:val="21"/>
                <w14:textFill>
                  <w14:solidFill>
                    <w14:schemeClr w14:val="tx1"/>
                  </w14:solidFill>
                </w14:textFill>
              </w:rPr>
            </w:pPr>
            <w:r>
              <w:rPr>
                <w:rFonts w:hint="eastAsia" w:ascii="Times New Roman" w:hAnsi="Times New Roman" w:eastAsia="宋体"/>
                <w:bCs/>
                <w:color w:val="000000" w:themeColor="text1"/>
                <w:szCs w:val="21"/>
                <w14:textFill>
                  <w14:solidFill>
                    <w14:schemeClr w14:val="tx1"/>
                  </w14:solidFill>
                </w14:textFill>
              </w:rPr>
              <w:t>除尘器收集的粉尘</w:t>
            </w:r>
          </w:p>
        </w:tc>
        <w:tc>
          <w:tcPr>
            <w:tcW w:w="1354" w:type="dxa"/>
            <w:vAlign w:val="center"/>
          </w:tcPr>
          <w:p>
            <w:pPr>
              <w:pStyle w:val="187"/>
              <w:spacing w:beforeLines="0" w:afterLines="0" w:line="240" w:lineRule="auto"/>
              <w:rPr>
                <w:rFonts w:ascii="Times New Roman" w:hAnsi="Times New Roman" w:eastAsia="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lang w:bidi="ar"/>
                <w14:textFill>
                  <w14:solidFill>
                    <w14:schemeClr w14:val="tx1"/>
                  </w14:solidFill>
                </w14:textFill>
              </w:rPr>
              <w:t>9.874t/a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lang w:bidi="ar"/>
                <w14:textFill>
                  <w14:solidFill>
                    <w14:schemeClr w14:val="tx1"/>
                  </w14:solidFill>
                </w14:textFill>
              </w:rPr>
              <w:t>9.874t/a</w:t>
            </w:r>
          </w:p>
        </w:tc>
        <w:tc>
          <w:tcPr>
            <w:tcW w:w="1663"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w:t>
            </w:r>
            <w:r>
              <w:rPr>
                <w:rFonts w:hint="eastAsia"/>
                <w:bCs/>
                <w:color w:val="000000" w:themeColor="text1"/>
                <w:lang w:bidi="ar"/>
                <w14:textFill>
                  <w14:solidFill>
                    <w14:schemeClr w14:val="tx1"/>
                  </w14:solidFill>
                </w14:textFill>
              </w:rPr>
              <w:t>9.874t/a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228"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997" w:type="dxa"/>
            <w:gridSpan w:val="2"/>
            <w:vAlign w:val="center"/>
          </w:tcPr>
          <w:p>
            <w:pPr>
              <w:widowControl/>
              <w:adjustRightInd w:val="0"/>
              <w:snapToGrid w:val="0"/>
              <w:jc w:val="center"/>
              <w:textAlignment w:val="center"/>
              <w:rPr>
                <w:color w:val="000000" w:themeColor="text1"/>
                <w:kern w:val="0"/>
                <w:sz w:val="22"/>
                <w:lang w:bidi="en-US"/>
                <w14:textFill>
                  <w14:solidFill>
                    <w14:schemeClr w14:val="tx1"/>
                  </w14:solidFill>
                </w14:textFill>
              </w:rPr>
            </w:pPr>
            <w:r>
              <w:rPr>
                <w:bCs/>
                <w:color w:val="000000" w:themeColor="text1"/>
                <w14:textFill>
                  <w14:solidFill>
                    <w14:schemeClr w14:val="tx1"/>
                  </w14:solidFill>
                </w14:textFill>
              </w:rPr>
              <w:t>废包装</w:t>
            </w:r>
            <w:r>
              <w:rPr>
                <w:rFonts w:hint="eastAsia"/>
                <w:bCs/>
                <w:color w:val="000000" w:themeColor="text1"/>
                <w14:textFill>
                  <w14:solidFill>
                    <w14:schemeClr w14:val="tx1"/>
                  </w14:solidFill>
                </w14:textFill>
              </w:rPr>
              <w:t>材料</w:t>
            </w:r>
          </w:p>
        </w:tc>
        <w:tc>
          <w:tcPr>
            <w:tcW w:w="1354"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widowControl/>
              <w:adjustRightInd w:val="0"/>
              <w:snapToGrid w:val="0"/>
              <w:jc w:val="center"/>
              <w:textAlignment w:val="center"/>
              <w:rPr>
                <w:color w:val="000000" w:themeColor="text1"/>
                <w14:textFill>
                  <w14:solidFill>
                    <w14:schemeClr w14:val="tx1"/>
                  </w14:solidFill>
                </w14:textFill>
              </w:rPr>
            </w:pPr>
            <w:r>
              <w:rPr>
                <w:rFonts w:hint="eastAsia"/>
                <w:bCs/>
                <w:color w:val="000000" w:themeColor="text1"/>
                <w14:textFill>
                  <w14:solidFill>
                    <w14:schemeClr w14:val="tx1"/>
                  </w14:solidFill>
                </w14:textFill>
              </w:rPr>
              <w:t>1.5</w:t>
            </w:r>
            <w:r>
              <w:rPr>
                <w:rFonts w:hint="eastAsia"/>
                <w:bCs/>
                <w:color w:val="000000" w:themeColor="text1"/>
                <w:lang w:bidi="ar"/>
                <w14:textFill>
                  <w14:solidFill>
                    <w14:schemeClr w14:val="tx1"/>
                  </w14:solidFill>
                </w14:textFill>
              </w:rPr>
              <w:t>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hint="eastAsia"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widowControl/>
              <w:adjustRightInd w:val="0"/>
              <w:snapToGrid w:val="0"/>
              <w:jc w:val="center"/>
              <w:textAlignment w:val="center"/>
              <w:rPr>
                <w:color w:val="000000" w:themeColor="text1"/>
                <w14:textFill>
                  <w14:solidFill>
                    <w14:schemeClr w14:val="tx1"/>
                  </w14:solidFill>
                </w14:textFill>
              </w:rPr>
            </w:pPr>
            <w:r>
              <w:rPr>
                <w:rFonts w:hint="eastAsia"/>
                <w:bCs/>
                <w:color w:val="000000" w:themeColor="text1"/>
                <w14:textFill>
                  <w14:solidFill>
                    <w14:schemeClr w14:val="tx1"/>
                  </w14:solidFill>
                </w14:textFill>
              </w:rPr>
              <w:t>1.5</w:t>
            </w:r>
            <w:r>
              <w:rPr>
                <w:rFonts w:hint="eastAsia"/>
                <w:bCs/>
                <w:color w:val="000000" w:themeColor="text1"/>
                <w:lang w:bidi="ar"/>
                <w14:textFill>
                  <w14:solidFill>
                    <w14:schemeClr w14:val="tx1"/>
                  </w14:solidFill>
                </w14:textFill>
              </w:rPr>
              <w:t>t/a</w:t>
            </w:r>
          </w:p>
        </w:tc>
        <w:tc>
          <w:tcPr>
            <w:tcW w:w="1663" w:type="dxa"/>
            <w:vAlign w:val="center"/>
          </w:tcPr>
          <w:p>
            <w:pPr>
              <w:widowControl/>
              <w:adjustRightInd w:val="0"/>
              <w:snapToGrid w:val="0"/>
              <w:jc w:val="center"/>
              <w:textAlignment w:val="center"/>
              <w:rPr>
                <w:color w:val="000000" w:themeColor="text1"/>
                <w14:textFill>
                  <w14:solidFill>
                    <w14:schemeClr w14:val="tx1"/>
                  </w14:solidFill>
                </w14:textFill>
              </w:rPr>
            </w:pPr>
            <w:r>
              <w:rPr>
                <w:rFonts w:hint="eastAsia"/>
                <w:bCs/>
                <w:color w:val="000000" w:themeColor="text1"/>
                <w14:textFill>
                  <w14:solidFill>
                    <w14:schemeClr w14:val="tx1"/>
                  </w14:solidFill>
                </w14:textFill>
              </w:rPr>
              <w:t>+1.5</w:t>
            </w:r>
            <w:r>
              <w:rPr>
                <w:rFonts w:hint="eastAsia"/>
                <w:bCs/>
                <w:color w:val="000000" w:themeColor="text1"/>
                <w:lang w:bidi="ar"/>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228" w:type="dxa"/>
            <w:vMerge w:val="restart"/>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hint="eastAsia" w:ascii="Times New Roman" w:hAnsi="Times New Roman" w:eastAsia="宋体" w:cs="宋体"/>
                <w:snapToGrid w:val="0"/>
                <w:color w:val="000000" w:themeColor="text1"/>
                <w:kern w:val="21"/>
                <w:szCs w:val="21"/>
                <w14:textFill>
                  <w14:solidFill>
                    <w14:schemeClr w14:val="tx1"/>
                  </w14:solidFill>
                </w14:textFill>
              </w:rPr>
              <w:t>危险废物</w:t>
            </w:r>
          </w:p>
        </w:tc>
        <w:tc>
          <w:tcPr>
            <w:tcW w:w="1997" w:type="dxa"/>
            <w:gridSpan w:val="2"/>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hint="eastAsia" w:ascii="Times New Roman" w:hAnsi="Times New Roman" w:eastAsia="宋体"/>
                <w:bCs/>
                <w:color w:val="000000" w:themeColor="text1"/>
                <w:szCs w:val="21"/>
                <w14:textFill>
                  <w14:solidFill>
                    <w14:schemeClr w14:val="tx1"/>
                  </w14:solidFill>
                </w14:textFill>
              </w:rPr>
              <w:t>废润滑油</w:t>
            </w:r>
          </w:p>
        </w:tc>
        <w:tc>
          <w:tcPr>
            <w:tcW w:w="1354"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widowControl/>
              <w:adjustRightInd w:val="0"/>
              <w:snapToGrid w:val="0"/>
              <w:jc w:val="center"/>
              <w:textAlignment w:val="center"/>
              <w:rPr>
                <w:color w:val="000000" w:themeColor="text1"/>
                <w14:textFill>
                  <w14:solidFill>
                    <w14:schemeClr w14:val="tx1"/>
                  </w14:solidFill>
                </w14:textFill>
              </w:rPr>
            </w:pPr>
            <w:r>
              <w:rPr>
                <w:rFonts w:hint="eastAsia"/>
                <w:bCs/>
                <w:color w:val="000000" w:themeColor="text1"/>
                <w:kern w:val="0"/>
                <w:lang w:bidi="en-US"/>
                <w14:textFill>
                  <w14:solidFill>
                    <w14:schemeClr w14:val="tx1"/>
                  </w14:solidFill>
                </w14:textFill>
              </w:rPr>
              <w:t>0.05</w:t>
            </w:r>
            <w:r>
              <w:rPr>
                <w:bCs/>
                <w:color w:val="000000" w:themeColor="text1"/>
                <w:lang w:bidi="ar"/>
                <w14:textFill>
                  <w14:solidFill>
                    <w14:schemeClr w14:val="tx1"/>
                  </w14:solidFill>
                </w14:textFill>
              </w:rPr>
              <w:t>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hint="eastAsia"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widowControl/>
              <w:adjustRightInd w:val="0"/>
              <w:snapToGrid w:val="0"/>
              <w:jc w:val="center"/>
              <w:textAlignment w:val="center"/>
              <w:rPr>
                <w:color w:val="000000" w:themeColor="text1"/>
                <w14:textFill>
                  <w14:solidFill>
                    <w14:schemeClr w14:val="tx1"/>
                  </w14:solidFill>
                </w14:textFill>
              </w:rPr>
            </w:pPr>
            <w:r>
              <w:rPr>
                <w:rFonts w:hint="eastAsia"/>
                <w:bCs/>
                <w:color w:val="000000" w:themeColor="text1"/>
                <w:kern w:val="0"/>
                <w:lang w:bidi="en-US"/>
                <w14:textFill>
                  <w14:solidFill>
                    <w14:schemeClr w14:val="tx1"/>
                  </w14:solidFill>
                </w14:textFill>
              </w:rPr>
              <w:t>0.05</w:t>
            </w:r>
            <w:r>
              <w:rPr>
                <w:bCs/>
                <w:color w:val="000000" w:themeColor="text1"/>
                <w:lang w:bidi="ar"/>
                <w14:textFill>
                  <w14:solidFill>
                    <w14:schemeClr w14:val="tx1"/>
                  </w14:solidFill>
                </w14:textFill>
              </w:rPr>
              <w:t>t/at/a</w:t>
            </w:r>
          </w:p>
        </w:tc>
        <w:tc>
          <w:tcPr>
            <w:tcW w:w="1663" w:type="dxa"/>
            <w:vAlign w:val="center"/>
          </w:tcPr>
          <w:p>
            <w:pPr>
              <w:widowControl/>
              <w:adjustRightInd w:val="0"/>
              <w:snapToGrid w:val="0"/>
              <w:jc w:val="center"/>
              <w:textAlignment w:val="center"/>
              <w:rPr>
                <w:color w:val="000000" w:themeColor="text1"/>
                <w14:textFill>
                  <w14:solidFill>
                    <w14:schemeClr w14:val="tx1"/>
                  </w14:solidFill>
                </w14:textFill>
              </w:rPr>
            </w:pPr>
            <w:r>
              <w:rPr>
                <w:rFonts w:hint="eastAsia"/>
                <w:bCs/>
                <w:color w:val="000000" w:themeColor="text1"/>
                <w14:textFill>
                  <w14:solidFill>
                    <w14:schemeClr w14:val="tx1"/>
                  </w14:solidFill>
                </w14:textFill>
              </w:rPr>
              <w:t>+</w:t>
            </w:r>
            <w:r>
              <w:rPr>
                <w:rFonts w:hint="eastAsia"/>
                <w:bCs/>
                <w:color w:val="000000" w:themeColor="text1"/>
                <w:kern w:val="0"/>
                <w:lang w:bidi="en-US"/>
                <w14:textFill>
                  <w14:solidFill>
                    <w14:schemeClr w14:val="tx1"/>
                  </w14:solidFill>
                </w14:textFill>
              </w:rPr>
              <w:t>0.05</w:t>
            </w:r>
            <w:r>
              <w:rPr>
                <w:bCs/>
                <w:color w:val="000000" w:themeColor="text1"/>
                <w:lang w:bidi="ar"/>
                <w14:textFill>
                  <w14:solidFill>
                    <w14:schemeClr w14:val="tx1"/>
                  </w14:solidFill>
                </w14:textFill>
              </w:rPr>
              <w:t>t/at/a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228"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997" w:type="dxa"/>
            <w:gridSpan w:val="2"/>
            <w:vAlign w:val="center"/>
          </w:tcPr>
          <w:p>
            <w:pPr>
              <w:pStyle w:val="187"/>
              <w:spacing w:beforeLines="0" w:afterLines="0" w:line="240" w:lineRule="auto"/>
              <w:rPr>
                <w:rFonts w:ascii="Times New Roman" w:hAnsi="Times New Roman" w:eastAsia="宋体"/>
                <w:bCs/>
                <w:color w:val="000000" w:themeColor="text1"/>
                <w:szCs w:val="21"/>
                <w14:textFill>
                  <w14:solidFill>
                    <w14:schemeClr w14:val="tx1"/>
                  </w14:solidFill>
                </w14:textFill>
              </w:rPr>
            </w:pPr>
            <w:r>
              <w:rPr>
                <w:rFonts w:hint="eastAsia" w:ascii="Times New Roman" w:hAnsi="Times New Roman" w:eastAsia="宋体"/>
                <w:bCs/>
                <w:color w:val="000000" w:themeColor="text1"/>
                <w:szCs w:val="21"/>
                <w14:textFill>
                  <w14:solidFill>
                    <w14:schemeClr w14:val="tx1"/>
                  </w14:solidFill>
                </w14:textFill>
              </w:rPr>
              <w:t>废润滑油桶</w:t>
            </w:r>
          </w:p>
        </w:tc>
        <w:tc>
          <w:tcPr>
            <w:tcW w:w="1354"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kern w:val="0"/>
                <w:lang w:bidi="en-US"/>
                <w14:textFill>
                  <w14:solidFill>
                    <w14:schemeClr w14:val="tx1"/>
                  </w14:solidFill>
                </w14:textFill>
              </w:rPr>
              <w:t>0.02</w:t>
            </w:r>
            <w:r>
              <w:rPr>
                <w:bCs/>
                <w:color w:val="000000" w:themeColor="text1"/>
                <w:lang w:bidi="ar"/>
                <w14:textFill>
                  <w14:solidFill>
                    <w14:schemeClr w14:val="tx1"/>
                  </w14:solidFill>
                </w14:textFill>
              </w:rPr>
              <w:t>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kern w:val="0"/>
                <w:lang w:bidi="en-US"/>
                <w14:textFill>
                  <w14:solidFill>
                    <w14:schemeClr w14:val="tx1"/>
                  </w14:solidFill>
                </w14:textFill>
              </w:rPr>
              <w:t>0.02</w:t>
            </w:r>
            <w:r>
              <w:rPr>
                <w:bCs/>
                <w:color w:val="000000" w:themeColor="text1"/>
                <w:lang w:bidi="ar"/>
                <w14:textFill>
                  <w14:solidFill>
                    <w14:schemeClr w14:val="tx1"/>
                  </w14:solidFill>
                </w14:textFill>
              </w:rPr>
              <w:t>t/a</w:t>
            </w:r>
          </w:p>
        </w:tc>
        <w:tc>
          <w:tcPr>
            <w:tcW w:w="1663"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w:t>
            </w:r>
            <w:r>
              <w:rPr>
                <w:rFonts w:hint="eastAsia"/>
                <w:bCs/>
                <w:color w:val="000000" w:themeColor="text1"/>
                <w:kern w:val="0"/>
                <w:lang w:bidi="en-US"/>
                <w14:textFill>
                  <w14:solidFill>
                    <w14:schemeClr w14:val="tx1"/>
                  </w14:solidFill>
                </w14:textFill>
              </w:rPr>
              <w:t>0.02</w:t>
            </w:r>
            <w:r>
              <w:rPr>
                <w:bCs/>
                <w:color w:val="000000" w:themeColor="text1"/>
                <w:lang w:bidi="ar"/>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228"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997" w:type="dxa"/>
            <w:gridSpan w:val="2"/>
            <w:vAlign w:val="center"/>
          </w:tcPr>
          <w:p>
            <w:pPr>
              <w:pStyle w:val="187"/>
              <w:spacing w:beforeLines="0" w:afterLines="0" w:line="240" w:lineRule="auto"/>
              <w:rPr>
                <w:rFonts w:ascii="Times New Roman" w:hAnsi="Times New Roman" w:eastAsia="宋体"/>
                <w:bCs/>
                <w:color w:val="000000" w:themeColor="text1"/>
                <w:szCs w:val="21"/>
                <w14:textFill>
                  <w14:solidFill>
                    <w14:schemeClr w14:val="tx1"/>
                  </w14:solidFill>
                </w14:textFill>
              </w:rPr>
            </w:pPr>
            <w:r>
              <w:rPr>
                <w:rFonts w:hint="eastAsia" w:ascii="Times New Roman" w:hAnsi="Times New Roman" w:eastAsia="宋体"/>
                <w:bCs/>
                <w:color w:val="000000" w:themeColor="text1"/>
                <w:szCs w:val="21"/>
                <w14:textFill>
                  <w14:solidFill>
                    <w14:schemeClr w14:val="tx1"/>
                  </w14:solidFill>
                </w14:textFill>
              </w:rPr>
              <w:t>废漆桶</w:t>
            </w:r>
          </w:p>
        </w:tc>
        <w:tc>
          <w:tcPr>
            <w:tcW w:w="1354"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kern w:val="0"/>
                <w:lang w:bidi="en-US"/>
                <w14:textFill>
                  <w14:solidFill>
                    <w14:schemeClr w14:val="tx1"/>
                  </w14:solidFill>
                </w14:textFill>
              </w:rPr>
              <w:t>0.5</w:t>
            </w:r>
            <w:r>
              <w:rPr>
                <w:bCs/>
                <w:color w:val="000000" w:themeColor="text1"/>
                <w:lang w:bidi="ar"/>
                <w14:textFill>
                  <w14:solidFill>
                    <w14:schemeClr w14:val="tx1"/>
                  </w14:solidFill>
                </w14:textFill>
              </w:rPr>
              <w:t>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kern w:val="0"/>
                <w:lang w:bidi="en-US"/>
                <w14:textFill>
                  <w14:solidFill>
                    <w14:schemeClr w14:val="tx1"/>
                  </w14:solidFill>
                </w14:textFill>
              </w:rPr>
              <w:t>0.5</w:t>
            </w:r>
            <w:r>
              <w:rPr>
                <w:bCs/>
                <w:color w:val="000000" w:themeColor="text1"/>
                <w:lang w:bidi="ar"/>
                <w14:textFill>
                  <w14:solidFill>
                    <w14:schemeClr w14:val="tx1"/>
                  </w14:solidFill>
                </w14:textFill>
              </w:rPr>
              <w:t>t/a</w:t>
            </w:r>
          </w:p>
        </w:tc>
        <w:tc>
          <w:tcPr>
            <w:tcW w:w="1663"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w:t>
            </w:r>
            <w:r>
              <w:rPr>
                <w:rFonts w:hint="eastAsia"/>
                <w:bCs/>
                <w:color w:val="000000" w:themeColor="text1"/>
                <w:kern w:val="0"/>
                <w:lang w:bidi="en-US"/>
                <w14:textFill>
                  <w14:solidFill>
                    <w14:schemeClr w14:val="tx1"/>
                  </w14:solidFill>
                </w14:textFill>
              </w:rPr>
              <w:t>0.5</w:t>
            </w:r>
            <w:r>
              <w:rPr>
                <w:bCs/>
                <w:color w:val="000000" w:themeColor="text1"/>
                <w:lang w:bidi="ar"/>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228"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997" w:type="dxa"/>
            <w:gridSpan w:val="2"/>
            <w:vAlign w:val="center"/>
          </w:tcPr>
          <w:p>
            <w:pPr>
              <w:pStyle w:val="187"/>
              <w:spacing w:beforeLines="0" w:afterLines="0" w:line="240" w:lineRule="auto"/>
              <w:rPr>
                <w:rFonts w:ascii="Times New Roman" w:hAnsi="Times New Roman" w:eastAsia="宋体"/>
                <w:bCs/>
                <w:color w:val="000000" w:themeColor="text1"/>
                <w:szCs w:val="21"/>
                <w14:textFill>
                  <w14:solidFill>
                    <w14:schemeClr w14:val="tx1"/>
                  </w14:solidFill>
                </w14:textFill>
              </w:rPr>
            </w:pPr>
            <w:r>
              <w:rPr>
                <w:rFonts w:hint="eastAsia" w:ascii="Times New Roman" w:hAnsi="Times New Roman" w:eastAsia="宋体"/>
                <w:bCs/>
                <w:color w:val="000000" w:themeColor="text1"/>
                <w:szCs w:val="21"/>
                <w14:textFill>
                  <w14:solidFill>
                    <w14:schemeClr w14:val="tx1"/>
                  </w14:solidFill>
                </w14:textFill>
              </w:rPr>
              <w:t>含有手套及废抹布</w:t>
            </w:r>
          </w:p>
        </w:tc>
        <w:tc>
          <w:tcPr>
            <w:tcW w:w="1354"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widowControl/>
              <w:adjustRightInd w:val="0"/>
              <w:snapToGrid w:val="0"/>
              <w:jc w:val="center"/>
              <w:textAlignment w:val="center"/>
              <w:rPr>
                <w:bCs/>
                <w:color w:val="000000" w:themeColor="text1"/>
                <w14:textFill>
                  <w14:solidFill>
                    <w14:schemeClr w14:val="tx1"/>
                  </w14:solidFill>
                </w14:textFill>
              </w:rPr>
            </w:pPr>
            <w:r>
              <w:rPr>
                <w:bCs/>
                <w:color w:val="000000" w:themeColor="text1"/>
                <w14:textFill>
                  <w14:solidFill>
                    <w14:schemeClr w14:val="tx1"/>
                  </w14:solidFill>
                </w14:textFill>
              </w:rPr>
              <w:t>0.</w:t>
            </w:r>
            <w:r>
              <w:rPr>
                <w:rFonts w:hint="eastAsia"/>
                <w:bCs/>
                <w:color w:val="000000" w:themeColor="text1"/>
                <w14:textFill>
                  <w14:solidFill>
                    <w14:schemeClr w14:val="tx1"/>
                  </w14:solidFill>
                </w14:textFill>
              </w:rPr>
              <w:t>05</w:t>
            </w:r>
            <w:r>
              <w:rPr>
                <w:bCs/>
                <w:color w:val="000000" w:themeColor="text1"/>
                <w:lang w:bidi="ar"/>
                <w14:textFill>
                  <w14:solidFill>
                    <w14:schemeClr w14:val="tx1"/>
                  </w14:solidFill>
                </w14:textFill>
              </w:rPr>
              <w:t>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widowControl/>
              <w:adjustRightInd w:val="0"/>
              <w:snapToGrid w:val="0"/>
              <w:jc w:val="center"/>
              <w:textAlignment w:val="center"/>
              <w:rPr>
                <w:bCs/>
                <w:color w:val="000000" w:themeColor="text1"/>
                <w14:textFill>
                  <w14:solidFill>
                    <w14:schemeClr w14:val="tx1"/>
                  </w14:solidFill>
                </w14:textFill>
              </w:rPr>
            </w:pPr>
            <w:r>
              <w:rPr>
                <w:bCs/>
                <w:color w:val="000000" w:themeColor="text1"/>
                <w14:textFill>
                  <w14:solidFill>
                    <w14:schemeClr w14:val="tx1"/>
                  </w14:solidFill>
                </w14:textFill>
              </w:rPr>
              <w:t>0.</w:t>
            </w:r>
            <w:r>
              <w:rPr>
                <w:rFonts w:hint="eastAsia"/>
                <w:bCs/>
                <w:color w:val="000000" w:themeColor="text1"/>
                <w14:textFill>
                  <w14:solidFill>
                    <w14:schemeClr w14:val="tx1"/>
                  </w14:solidFill>
                </w14:textFill>
              </w:rPr>
              <w:t>05</w:t>
            </w:r>
            <w:r>
              <w:rPr>
                <w:bCs/>
                <w:color w:val="000000" w:themeColor="text1"/>
                <w:lang w:bidi="ar"/>
                <w14:textFill>
                  <w14:solidFill>
                    <w14:schemeClr w14:val="tx1"/>
                  </w14:solidFill>
                </w14:textFill>
              </w:rPr>
              <w:t>t/a</w:t>
            </w:r>
          </w:p>
        </w:tc>
        <w:tc>
          <w:tcPr>
            <w:tcW w:w="1663"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w:t>
            </w:r>
            <w:r>
              <w:rPr>
                <w:bCs/>
                <w:color w:val="000000" w:themeColor="text1"/>
                <w14:textFill>
                  <w14:solidFill>
                    <w14:schemeClr w14:val="tx1"/>
                  </w14:solidFill>
                </w14:textFill>
              </w:rPr>
              <w:t>0.</w:t>
            </w:r>
            <w:r>
              <w:rPr>
                <w:rFonts w:hint="eastAsia"/>
                <w:bCs/>
                <w:color w:val="000000" w:themeColor="text1"/>
                <w14:textFill>
                  <w14:solidFill>
                    <w14:schemeClr w14:val="tx1"/>
                  </w14:solidFill>
                </w14:textFill>
              </w:rPr>
              <w:t>05</w:t>
            </w:r>
            <w:r>
              <w:rPr>
                <w:bCs/>
                <w:color w:val="000000" w:themeColor="text1"/>
                <w:lang w:bidi="ar"/>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228"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997" w:type="dxa"/>
            <w:gridSpan w:val="2"/>
            <w:vAlign w:val="center"/>
          </w:tcPr>
          <w:p>
            <w:pPr>
              <w:pStyle w:val="187"/>
              <w:spacing w:beforeLines="0" w:afterLines="0" w:line="240" w:lineRule="auto"/>
              <w:rPr>
                <w:rFonts w:ascii="Times New Roman" w:hAnsi="Times New Roman" w:eastAsia="宋体"/>
                <w:bCs/>
                <w:color w:val="000000" w:themeColor="text1"/>
                <w:szCs w:val="21"/>
                <w14:textFill>
                  <w14:solidFill>
                    <w14:schemeClr w14:val="tx1"/>
                  </w14:solidFill>
                </w14:textFill>
              </w:rPr>
            </w:pPr>
            <w:r>
              <w:rPr>
                <w:rFonts w:hint="eastAsia" w:ascii="Times New Roman" w:hAnsi="Times New Roman" w:eastAsia="宋体"/>
                <w:bCs/>
                <w:color w:val="000000" w:themeColor="text1"/>
                <w:szCs w:val="21"/>
                <w14:textFill>
                  <w14:solidFill>
                    <w14:schemeClr w14:val="tx1"/>
                  </w14:solidFill>
                </w14:textFill>
              </w:rPr>
              <w:t>废活性炭</w:t>
            </w:r>
          </w:p>
        </w:tc>
        <w:tc>
          <w:tcPr>
            <w:tcW w:w="1354"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lang w:bidi="ar"/>
                <w14:textFill>
                  <w14:solidFill>
                    <w14:schemeClr w14:val="tx1"/>
                  </w14:solidFill>
                </w14:textFill>
              </w:rPr>
              <w:t>9.393</w:t>
            </w:r>
            <w:r>
              <w:rPr>
                <w:bCs/>
                <w:color w:val="000000" w:themeColor="text1"/>
                <w:lang w:bidi="ar"/>
                <w14:textFill>
                  <w14:solidFill>
                    <w14:schemeClr w14:val="tx1"/>
                  </w14:solidFill>
                </w14:textFill>
              </w:rPr>
              <w:t>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lang w:bidi="ar"/>
                <w14:textFill>
                  <w14:solidFill>
                    <w14:schemeClr w14:val="tx1"/>
                  </w14:solidFill>
                </w14:textFill>
              </w:rPr>
              <w:t>9.393</w:t>
            </w:r>
            <w:r>
              <w:rPr>
                <w:bCs/>
                <w:color w:val="000000" w:themeColor="text1"/>
                <w:lang w:bidi="ar"/>
                <w14:textFill>
                  <w14:solidFill>
                    <w14:schemeClr w14:val="tx1"/>
                  </w14:solidFill>
                </w14:textFill>
              </w:rPr>
              <w:t>t/a</w:t>
            </w:r>
          </w:p>
        </w:tc>
        <w:tc>
          <w:tcPr>
            <w:tcW w:w="1663"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w:t>
            </w:r>
            <w:r>
              <w:rPr>
                <w:rFonts w:hint="eastAsia"/>
                <w:bCs/>
                <w:color w:val="000000" w:themeColor="text1"/>
                <w:lang w:bidi="ar"/>
                <w14:textFill>
                  <w14:solidFill>
                    <w14:schemeClr w14:val="tx1"/>
                  </w14:solidFill>
                </w14:textFill>
              </w:rPr>
              <w:t>9.393</w:t>
            </w:r>
            <w:r>
              <w:rPr>
                <w:bCs/>
                <w:color w:val="000000" w:themeColor="text1"/>
                <w:lang w:bidi="ar"/>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228"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997" w:type="dxa"/>
            <w:gridSpan w:val="2"/>
            <w:vAlign w:val="center"/>
          </w:tcPr>
          <w:p>
            <w:pPr>
              <w:pStyle w:val="187"/>
              <w:spacing w:beforeLines="0" w:afterLines="0" w:line="240" w:lineRule="auto"/>
              <w:rPr>
                <w:rFonts w:ascii="Times New Roman" w:hAnsi="Times New Roman" w:eastAsia="宋体"/>
                <w:bCs/>
                <w:color w:val="000000" w:themeColor="text1"/>
                <w:szCs w:val="21"/>
                <w14:textFill>
                  <w14:solidFill>
                    <w14:schemeClr w14:val="tx1"/>
                  </w14:solidFill>
                </w14:textFill>
              </w:rPr>
            </w:pPr>
            <w:r>
              <w:rPr>
                <w:rFonts w:hint="eastAsia" w:ascii="Times New Roman" w:hAnsi="Times New Roman" w:eastAsia="宋体"/>
                <w:bCs/>
                <w:color w:val="000000" w:themeColor="text1"/>
                <w:szCs w:val="21"/>
                <w14:textFill>
                  <w14:solidFill>
                    <w14:schemeClr w14:val="tx1"/>
                  </w14:solidFill>
                </w14:textFill>
              </w:rPr>
              <w:t>废过滤棉</w:t>
            </w:r>
          </w:p>
        </w:tc>
        <w:tc>
          <w:tcPr>
            <w:tcW w:w="1354"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widowControl/>
              <w:adjustRightInd w:val="0"/>
              <w:snapToGrid w:val="0"/>
              <w:jc w:val="center"/>
              <w:textAlignment w:val="center"/>
              <w:rPr>
                <w:bCs/>
                <w:color w:val="000000" w:themeColor="text1"/>
                <w:lang w:bidi="ar"/>
                <w14:textFill>
                  <w14:solidFill>
                    <w14:schemeClr w14:val="tx1"/>
                  </w14:solidFill>
                </w14:textFill>
              </w:rPr>
            </w:pPr>
            <w:r>
              <w:rPr>
                <w:rFonts w:hint="eastAsia"/>
                <w:bCs/>
                <w:color w:val="000000" w:themeColor="text1"/>
                <w:lang w:bidi="ar"/>
                <w14:textFill>
                  <w14:solidFill>
                    <w14:schemeClr w14:val="tx1"/>
                  </w14:solidFill>
                </w14:textFill>
              </w:rPr>
              <w:t>0.1</w:t>
            </w:r>
            <w:r>
              <w:rPr>
                <w:bCs/>
                <w:color w:val="000000" w:themeColor="text1"/>
                <w:lang w:bidi="ar"/>
                <w14:textFill>
                  <w14:solidFill>
                    <w14:schemeClr w14:val="tx1"/>
                  </w14:solidFill>
                </w14:textFill>
              </w:rPr>
              <w:t>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widowControl/>
              <w:adjustRightInd w:val="0"/>
              <w:snapToGrid w:val="0"/>
              <w:jc w:val="center"/>
              <w:textAlignment w:val="center"/>
              <w:rPr>
                <w:bCs/>
                <w:color w:val="000000" w:themeColor="text1"/>
                <w:lang w:bidi="ar"/>
                <w14:textFill>
                  <w14:solidFill>
                    <w14:schemeClr w14:val="tx1"/>
                  </w14:solidFill>
                </w14:textFill>
              </w:rPr>
            </w:pPr>
            <w:r>
              <w:rPr>
                <w:rFonts w:hint="eastAsia"/>
                <w:bCs/>
                <w:color w:val="000000" w:themeColor="text1"/>
                <w:lang w:bidi="ar"/>
                <w14:textFill>
                  <w14:solidFill>
                    <w14:schemeClr w14:val="tx1"/>
                  </w14:solidFill>
                </w14:textFill>
              </w:rPr>
              <w:t>0.1</w:t>
            </w:r>
            <w:r>
              <w:rPr>
                <w:bCs/>
                <w:color w:val="000000" w:themeColor="text1"/>
                <w:lang w:bidi="ar"/>
                <w14:textFill>
                  <w14:solidFill>
                    <w14:schemeClr w14:val="tx1"/>
                  </w14:solidFill>
                </w14:textFill>
              </w:rPr>
              <w:t>t/a</w:t>
            </w:r>
          </w:p>
        </w:tc>
        <w:tc>
          <w:tcPr>
            <w:tcW w:w="1663"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bCs/>
                <w:color w:val="000000" w:themeColor="text1"/>
                <w:lang w:bidi="ar"/>
                <w14:textFill>
                  <w14:solidFill>
                    <w14:schemeClr w14:val="tx1"/>
                  </w14:solidFill>
                </w14:textFill>
              </w:rPr>
              <w:t>+0.1</w:t>
            </w:r>
            <w:r>
              <w:rPr>
                <w:bCs/>
                <w:color w:val="000000" w:themeColor="text1"/>
                <w:lang w:bidi="ar"/>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228"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997" w:type="dxa"/>
            <w:gridSpan w:val="2"/>
            <w:vAlign w:val="center"/>
          </w:tcPr>
          <w:p>
            <w:pPr>
              <w:pStyle w:val="187"/>
              <w:spacing w:beforeLines="0" w:afterLines="0" w:line="240" w:lineRule="auto"/>
              <w:rPr>
                <w:rFonts w:ascii="Times New Roman" w:hAnsi="Times New Roman" w:eastAsia="宋体"/>
                <w:bCs/>
                <w:color w:val="000000" w:themeColor="text1"/>
                <w:szCs w:val="21"/>
                <w14:textFill>
                  <w14:solidFill>
                    <w14:schemeClr w14:val="tx1"/>
                  </w14:solidFill>
                </w14:textFill>
              </w:rPr>
            </w:pPr>
            <w:r>
              <w:rPr>
                <w:rFonts w:hint="eastAsia" w:ascii="Times New Roman" w:hAnsi="Times New Roman" w:eastAsia="宋体"/>
                <w:bCs/>
                <w:color w:val="000000" w:themeColor="text1"/>
                <w:szCs w:val="21"/>
                <w14:textFill>
                  <w14:solidFill>
                    <w14:schemeClr w14:val="tx1"/>
                  </w14:solidFill>
                </w14:textFill>
              </w:rPr>
              <w:t>喷淋废水</w:t>
            </w:r>
          </w:p>
        </w:tc>
        <w:tc>
          <w:tcPr>
            <w:tcW w:w="1354"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widowControl/>
              <w:adjustRightInd w:val="0"/>
              <w:snapToGrid w:val="0"/>
              <w:jc w:val="center"/>
              <w:textAlignment w:val="center"/>
              <w:rPr>
                <w:bCs/>
                <w:color w:val="000000" w:themeColor="text1"/>
                <w:lang w:bidi="ar"/>
                <w14:textFill>
                  <w14:solidFill>
                    <w14:schemeClr w14:val="tx1"/>
                  </w14:solidFill>
                </w14:textFill>
              </w:rPr>
            </w:pPr>
            <w:r>
              <w:rPr>
                <w:rFonts w:hint="eastAsia"/>
                <w:color w:val="000000" w:themeColor="text1"/>
                <w14:textFill>
                  <w14:solidFill>
                    <w14:schemeClr w14:val="tx1"/>
                  </w14:solidFill>
                </w14:textFill>
              </w:rPr>
              <w:t>2.43</w:t>
            </w:r>
            <w:r>
              <w:rPr>
                <w:bCs/>
                <w:color w:val="000000" w:themeColor="text1"/>
                <w:lang w:bidi="ar"/>
                <w14:textFill>
                  <w14:solidFill>
                    <w14:schemeClr w14:val="tx1"/>
                  </w14:solidFill>
                </w14:textFill>
              </w:rPr>
              <w:t>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widowControl/>
              <w:adjustRightInd w:val="0"/>
              <w:snapToGrid w:val="0"/>
              <w:jc w:val="center"/>
              <w:textAlignment w:val="center"/>
              <w:rPr>
                <w:bCs/>
                <w:color w:val="000000" w:themeColor="text1"/>
                <w:lang w:bidi="ar"/>
                <w14:textFill>
                  <w14:solidFill>
                    <w14:schemeClr w14:val="tx1"/>
                  </w14:solidFill>
                </w14:textFill>
              </w:rPr>
            </w:pPr>
            <w:r>
              <w:rPr>
                <w:rFonts w:hint="eastAsia"/>
                <w:color w:val="000000" w:themeColor="text1"/>
                <w14:textFill>
                  <w14:solidFill>
                    <w14:schemeClr w14:val="tx1"/>
                  </w14:solidFill>
                </w14:textFill>
              </w:rPr>
              <w:t>2.43</w:t>
            </w:r>
            <w:r>
              <w:rPr>
                <w:bCs/>
                <w:color w:val="000000" w:themeColor="text1"/>
                <w:lang w:bidi="ar"/>
                <w14:textFill>
                  <w14:solidFill>
                    <w14:schemeClr w14:val="tx1"/>
                  </w14:solidFill>
                </w14:textFill>
              </w:rPr>
              <w:t>t/a</w:t>
            </w:r>
          </w:p>
        </w:tc>
        <w:tc>
          <w:tcPr>
            <w:tcW w:w="1663"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+2.43</w:t>
            </w:r>
            <w:r>
              <w:rPr>
                <w:bCs/>
                <w:color w:val="000000" w:themeColor="text1"/>
                <w:lang w:bidi="ar"/>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228"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997" w:type="dxa"/>
            <w:gridSpan w:val="2"/>
            <w:vAlign w:val="center"/>
          </w:tcPr>
          <w:p>
            <w:pPr>
              <w:pStyle w:val="187"/>
              <w:spacing w:beforeLines="0" w:afterLines="0" w:line="240" w:lineRule="auto"/>
              <w:rPr>
                <w:rFonts w:ascii="Times New Roman" w:hAnsi="Times New Roman" w:eastAsia="宋体"/>
                <w:bCs/>
                <w:color w:val="000000" w:themeColor="text1"/>
                <w:szCs w:val="21"/>
                <w14:textFill>
                  <w14:solidFill>
                    <w14:schemeClr w14:val="tx1"/>
                  </w14:solidFill>
                </w14:textFill>
              </w:rPr>
            </w:pPr>
            <w:r>
              <w:rPr>
                <w:rFonts w:hint="eastAsia" w:ascii="Times New Roman" w:hAnsi="Times New Roman" w:eastAsia="宋体"/>
                <w:bCs/>
                <w:color w:val="000000" w:themeColor="text1"/>
                <w:szCs w:val="21"/>
                <w14:textFill>
                  <w14:solidFill>
                    <w14:schemeClr w14:val="tx1"/>
                  </w14:solidFill>
                </w14:textFill>
              </w:rPr>
              <w:t>漆渣</w:t>
            </w:r>
          </w:p>
        </w:tc>
        <w:tc>
          <w:tcPr>
            <w:tcW w:w="1354"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widowControl/>
              <w:adjustRightInd w:val="0"/>
              <w:snapToGrid w:val="0"/>
              <w:jc w:val="center"/>
              <w:textAlignment w:val="center"/>
              <w:rPr>
                <w:bCs/>
                <w:color w:val="000000" w:themeColor="text1"/>
                <w:lang w:bidi="ar"/>
                <w14:textFill>
                  <w14:solidFill>
                    <w14:schemeClr w14:val="tx1"/>
                  </w14:solidFill>
                </w14:textFill>
              </w:rPr>
            </w:pPr>
            <w:r>
              <w:rPr>
                <w:rFonts w:hint="eastAsia"/>
                <w:color w:val="000000" w:themeColor="text1"/>
                <w14:textFill>
                  <w14:solidFill>
                    <w14:schemeClr w14:val="tx1"/>
                  </w14:solidFill>
                </w14:textFill>
              </w:rPr>
              <w:t>5.211</w:t>
            </w:r>
            <w:r>
              <w:rPr>
                <w:bCs/>
                <w:color w:val="000000" w:themeColor="text1"/>
                <w:lang w:bidi="ar"/>
                <w14:textFill>
                  <w14:solidFill>
                    <w14:schemeClr w14:val="tx1"/>
                  </w14:solidFill>
                </w14:textFill>
              </w:rPr>
              <w:t>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widowControl/>
              <w:adjustRightInd w:val="0"/>
              <w:snapToGrid w:val="0"/>
              <w:jc w:val="center"/>
              <w:textAlignment w:val="center"/>
              <w:rPr>
                <w:bCs/>
                <w:color w:val="000000" w:themeColor="text1"/>
                <w:lang w:bidi="ar"/>
                <w14:textFill>
                  <w14:solidFill>
                    <w14:schemeClr w14:val="tx1"/>
                  </w14:solidFill>
                </w14:textFill>
              </w:rPr>
            </w:pPr>
            <w:r>
              <w:rPr>
                <w:rFonts w:hint="eastAsia"/>
                <w:color w:val="000000" w:themeColor="text1"/>
                <w14:textFill>
                  <w14:solidFill>
                    <w14:schemeClr w14:val="tx1"/>
                  </w14:solidFill>
                </w14:textFill>
              </w:rPr>
              <w:t>5.211</w:t>
            </w:r>
            <w:r>
              <w:rPr>
                <w:bCs/>
                <w:color w:val="000000" w:themeColor="text1"/>
                <w:lang w:bidi="ar"/>
                <w14:textFill>
                  <w14:solidFill>
                    <w14:schemeClr w14:val="tx1"/>
                  </w14:solidFill>
                </w14:textFill>
              </w:rPr>
              <w:t>t/a</w:t>
            </w:r>
          </w:p>
        </w:tc>
        <w:tc>
          <w:tcPr>
            <w:tcW w:w="1663" w:type="dxa"/>
            <w:vAlign w:val="center"/>
          </w:tcPr>
          <w:p>
            <w:pPr>
              <w:widowControl/>
              <w:adjustRightInd w:val="0"/>
              <w:snapToGrid w:val="0"/>
              <w:jc w:val="center"/>
              <w:textAlignment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+5.211</w:t>
            </w:r>
            <w:r>
              <w:rPr>
                <w:bCs/>
                <w:color w:val="000000" w:themeColor="text1"/>
                <w:lang w:bidi="ar"/>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28"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997" w:type="dxa"/>
            <w:gridSpan w:val="2"/>
            <w:vAlign w:val="center"/>
          </w:tcPr>
          <w:p>
            <w:pPr>
              <w:pStyle w:val="187"/>
              <w:spacing w:beforeLines="0" w:afterLines="0" w:line="240" w:lineRule="auto"/>
              <w:rPr>
                <w:rFonts w:ascii="Times New Roman" w:hAnsi="Times New Roman" w:eastAsia="宋体"/>
                <w:bCs/>
                <w:color w:val="000000" w:themeColor="text1"/>
                <w:szCs w:val="21"/>
                <w14:textFill>
                  <w14:solidFill>
                    <w14:schemeClr w14:val="tx1"/>
                  </w14:solidFill>
                </w14:textFill>
              </w:rPr>
            </w:pPr>
            <w:r>
              <w:rPr>
                <w:rFonts w:hint="eastAsia" w:ascii="Times New Roman" w:hAnsi="Times New Roman" w:eastAsia="宋体"/>
                <w:bCs/>
                <w:color w:val="000000" w:themeColor="text1"/>
                <w:szCs w:val="21"/>
                <w14:textFill>
                  <w14:solidFill>
                    <w14:schemeClr w14:val="tx1"/>
                  </w14:solidFill>
                </w14:textFill>
              </w:rPr>
              <w:t>废切削液</w:t>
            </w:r>
          </w:p>
        </w:tc>
        <w:tc>
          <w:tcPr>
            <w:tcW w:w="1354"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widowControl/>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0.17</w:t>
            </w:r>
            <w:r>
              <w:rPr>
                <w:bCs/>
                <w:color w:val="000000" w:themeColor="text1"/>
                <w:lang w:bidi="ar"/>
                <w14:textFill>
                  <w14:solidFill>
                    <w14:schemeClr w14:val="tx1"/>
                  </w14:solidFill>
                </w14:textFill>
              </w:rPr>
              <w:t>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widowControl/>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0.17</w:t>
            </w:r>
            <w:r>
              <w:rPr>
                <w:bCs/>
                <w:color w:val="000000" w:themeColor="text1"/>
                <w:lang w:bidi="ar"/>
                <w14:textFill>
                  <w14:solidFill>
                    <w14:schemeClr w14:val="tx1"/>
                  </w14:solidFill>
                </w14:textFill>
              </w:rPr>
              <w:t>t/a</w:t>
            </w:r>
          </w:p>
        </w:tc>
        <w:tc>
          <w:tcPr>
            <w:tcW w:w="1663" w:type="dxa"/>
            <w:vAlign w:val="center"/>
          </w:tcPr>
          <w:p>
            <w:pPr>
              <w:widowControl/>
              <w:adjustRightInd w:val="0"/>
              <w:snapToGrid w:val="0"/>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+0.17</w:t>
            </w:r>
            <w:r>
              <w:rPr>
                <w:bCs/>
                <w:color w:val="000000" w:themeColor="text1"/>
                <w:lang w:bidi="ar"/>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28" w:type="dxa"/>
            <w:vMerge w:val="continue"/>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p>
        </w:tc>
        <w:tc>
          <w:tcPr>
            <w:tcW w:w="1997" w:type="dxa"/>
            <w:gridSpan w:val="2"/>
            <w:vAlign w:val="center"/>
          </w:tcPr>
          <w:p>
            <w:pPr>
              <w:pStyle w:val="187"/>
              <w:spacing w:beforeLines="0" w:afterLines="0" w:line="240" w:lineRule="auto"/>
              <w:rPr>
                <w:rFonts w:hint="eastAsia" w:ascii="Times New Roman" w:hAnsi="Times New Roman" w:eastAsia="宋体"/>
                <w:bCs/>
                <w:color w:val="000000" w:themeColor="text1"/>
                <w:szCs w:val="21"/>
                <w:lang w:val="en-US" w:eastAsia="zh-CN"/>
                <w14:textFill>
                  <w14:solidFill>
                    <w14:schemeClr w14:val="tx1"/>
                  </w14:solidFill>
                </w14:textFill>
              </w:rPr>
            </w:pPr>
            <w:r>
              <w:rPr>
                <w:rFonts w:hint="eastAsia" w:ascii="Times New Roman" w:hAnsi="Times New Roman" w:eastAsia="宋体"/>
                <w:bCs/>
                <w:color w:val="000000" w:themeColor="text1"/>
                <w:szCs w:val="21"/>
                <w14:textFill>
                  <w14:solidFill>
                    <w14:schemeClr w14:val="tx1"/>
                  </w14:solidFill>
                </w14:textFill>
              </w:rPr>
              <w:t>废切削液</w:t>
            </w:r>
            <w:r>
              <w:rPr>
                <w:rFonts w:hint="eastAsia" w:ascii="Times New Roman" w:hAnsi="Times New Roman" w:eastAsia="宋体"/>
                <w:bCs/>
                <w:color w:val="000000" w:themeColor="text1"/>
                <w:szCs w:val="21"/>
                <w:lang w:val="en-US" w:eastAsia="zh-CN"/>
                <w14:textFill>
                  <w14:solidFill>
                    <w14:schemeClr w14:val="tx1"/>
                  </w14:solidFill>
                </w14:textFill>
              </w:rPr>
              <w:t>桶</w:t>
            </w:r>
          </w:p>
        </w:tc>
        <w:tc>
          <w:tcPr>
            <w:tcW w:w="1354" w:type="dxa"/>
            <w:vAlign w:val="center"/>
          </w:tcPr>
          <w:p>
            <w:pPr>
              <w:pStyle w:val="187"/>
              <w:spacing w:beforeLines="0" w:afterLines="0" w:line="240" w:lineRule="auto"/>
              <w:rPr>
                <w:rFonts w:ascii="Times New Roman" w:hAnsi="Times New Roman" w:eastAsia="宋体" w:cs="宋体"/>
                <w:snapToGrid w:val="0"/>
                <w:color w:val="000000" w:themeColor="text1"/>
                <w:kern w:val="21"/>
                <w:sz w:val="21"/>
                <w:szCs w:val="21"/>
                <w:lang w:val="en-US" w:eastAsia="zh-CN" w:bidi="ar-SA"/>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 w:val="21"/>
                <w:szCs w:val="21"/>
                <w:lang w:val="en-US" w:eastAsia="zh-CN" w:bidi="ar-SA"/>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 w:val="21"/>
                <w:szCs w:val="21"/>
                <w:lang w:val="en-US" w:eastAsia="zh-CN" w:bidi="ar-SA"/>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widowControl/>
              <w:adjustRightInd w:val="0"/>
              <w:snapToGrid w:val="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0.005</w:t>
            </w:r>
            <w:r>
              <w:rPr>
                <w:bCs/>
                <w:color w:val="000000" w:themeColor="text1"/>
                <w:lang w:bidi="ar"/>
                <w14:textFill>
                  <w14:solidFill>
                    <w14:schemeClr w14:val="tx1"/>
                  </w14:solidFill>
                </w14:textFill>
              </w:rPr>
              <w:t>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hint="eastAsia"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widowControl/>
              <w:adjustRightInd w:val="0"/>
              <w:snapToGrid w:val="0"/>
              <w:jc w:val="center"/>
              <w:textAlignment w:val="cente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0.005</w:t>
            </w:r>
            <w:r>
              <w:rPr>
                <w:bCs/>
                <w:color w:val="000000" w:themeColor="text1"/>
                <w:lang w:bidi="ar"/>
                <w14:textFill>
                  <w14:solidFill>
                    <w14:schemeClr w14:val="tx1"/>
                  </w14:solidFill>
                </w14:textFill>
              </w:rPr>
              <w:t>t/a</w:t>
            </w:r>
          </w:p>
        </w:tc>
        <w:tc>
          <w:tcPr>
            <w:tcW w:w="1663" w:type="dxa"/>
            <w:vAlign w:val="center"/>
          </w:tcPr>
          <w:p>
            <w:pPr>
              <w:widowControl/>
              <w:adjustRightInd w:val="0"/>
              <w:snapToGrid w:val="0"/>
              <w:jc w:val="center"/>
              <w:textAlignment w:val="cente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+0.005</w:t>
            </w:r>
            <w:r>
              <w:rPr>
                <w:bCs/>
                <w:color w:val="000000" w:themeColor="text1"/>
                <w:lang w:bidi="ar"/>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28"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hint="eastAsia" w:ascii="Times New Roman" w:hAnsi="Times New Roman" w:eastAsia="宋体"/>
                <w:bCs/>
                <w:color w:val="000000" w:themeColor="text1"/>
                <w:szCs w:val="21"/>
                <w14:textFill>
                  <w14:solidFill>
                    <w14:schemeClr w14:val="tx1"/>
                  </w14:solidFill>
                </w14:textFill>
              </w:rPr>
              <w:t>生活垃圾</w:t>
            </w:r>
          </w:p>
        </w:tc>
        <w:tc>
          <w:tcPr>
            <w:tcW w:w="1997" w:type="dxa"/>
            <w:gridSpan w:val="2"/>
            <w:vAlign w:val="center"/>
          </w:tcPr>
          <w:p>
            <w:pPr>
              <w:pStyle w:val="187"/>
              <w:spacing w:beforeLines="0" w:afterLines="0" w:line="240" w:lineRule="auto"/>
              <w:rPr>
                <w:rFonts w:ascii="Times New Roman" w:hAnsi="Times New Roman" w:eastAsia="宋体"/>
                <w:bCs/>
                <w:color w:val="000000" w:themeColor="text1"/>
                <w:szCs w:val="21"/>
                <w14:textFill>
                  <w14:solidFill>
                    <w14:schemeClr w14:val="tx1"/>
                  </w14:solidFill>
                </w14:textFill>
              </w:rPr>
            </w:pPr>
            <w:r>
              <w:rPr>
                <w:rFonts w:hint="eastAsia" w:ascii="Times New Roman" w:hAnsi="Times New Roman" w:eastAsia="宋体"/>
                <w:bCs/>
                <w:color w:val="000000" w:themeColor="text1"/>
                <w:szCs w:val="21"/>
                <w14:textFill>
                  <w14:solidFill>
                    <w14:schemeClr w14:val="tx1"/>
                  </w14:solidFill>
                </w14:textFill>
              </w:rPr>
              <w:t>生活垃圾</w:t>
            </w:r>
          </w:p>
        </w:tc>
        <w:tc>
          <w:tcPr>
            <w:tcW w:w="1354" w:type="dxa"/>
            <w:vAlign w:val="center"/>
          </w:tcPr>
          <w:p>
            <w:pPr>
              <w:pStyle w:val="187"/>
              <w:spacing w:beforeLines="0" w:afterLines="0" w:line="240" w:lineRule="auto"/>
              <w:rPr>
                <w:rFonts w:ascii="Times New Roman" w:hAnsi="Times New Roman" w:eastAsia="宋体"/>
                <w:snapToGrid w:val="0"/>
                <w:color w:val="000000" w:themeColor="text1"/>
                <w:spacing w:val="-6"/>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241"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652"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ascii="Times New Roman" w:hAnsi="Times New Roman" w:eastAsia="宋体" w:cs="宋体"/>
                <w:snapToGrid w:val="0"/>
                <w:color w:val="000000" w:themeColor="text1"/>
                <w:kern w:val="21"/>
                <w:szCs w:val="21"/>
                <w14:textFill>
                  <w14:solidFill>
                    <w14:schemeClr w14:val="tx1"/>
                  </w14:solidFill>
                </w14:textFill>
              </w:rPr>
              <w:t>/</w:t>
            </w:r>
          </w:p>
        </w:tc>
        <w:tc>
          <w:tcPr>
            <w:tcW w:w="1514" w:type="dxa"/>
            <w:vAlign w:val="center"/>
          </w:tcPr>
          <w:p>
            <w:pPr>
              <w:tabs>
                <w:tab w:val="left" w:pos="1081"/>
              </w:tabs>
              <w:adjustRightInd w:val="0"/>
              <w:snapToGrid w:val="0"/>
              <w:jc w:val="center"/>
              <w:textAlignment w:val="baseline"/>
              <w:rPr>
                <w:snapToGrid w:val="0"/>
                <w:color w:val="000000" w:themeColor="text1"/>
                <w:spacing w:val="-6"/>
                <w:kern w:val="21"/>
                <w14:textFill>
                  <w14:solidFill>
                    <w14:schemeClr w14:val="tx1"/>
                  </w14:solidFill>
                </w14:textFill>
              </w:rPr>
            </w:pPr>
            <w:r>
              <w:rPr>
                <w:rFonts w:hint="eastAsia"/>
                <w:bCs/>
                <w:color w:val="000000" w:themeColor="text1"/>
                <w14:textFill>
                  <w14:solidFill>
                    <w14:schemeClr w14:val="tx1"/>
                  </w14:solidFill>
                </w14:textFill>
              </w:rPr>
              <w:t>15t</w:t>
            </w:r>
            <w:r>
              <w:rPr>
                <w:bCs/>
                <w:color w:val="000000" w:themeColor="text1"/>
                <w14:textFill>
                  <w14:solidFill>
                    <w14:schemeClr w14:val="tx1"/>
                  </w14:solidFill>
                </w14:textFill>
              </w:rPr>
              <w:t>/a</w:t>
            </w:r>
          </w:p>
        </w:tc>
        <w:tc>
          <w:tcPr>
            <w:tcW w:w="1450" w:type="dxa"/>
            <w:vAlign w:val="center"/>
          </w:tcPr>
          <w:p>
            <w:pPr>
              <w:pStyle w:val="187"/>
              <w:spacing w:beforeLines="0" w:afterLines="0" w:line="240" w:lineRule="auto"/>
              <w:rPr>
                <w:rFonts w:ascii="Times New Roman" w:hAnsi="Times New Roman" w:eastAsia="宋体" w:cs="宋体"/>
                <w:snapToGrid w:val="0"/>
                <w:color w:val="000000" w:themeColor="text1"/>
                <w:kern w:val="21"/>
                <w:szCs w:val="21"/>
                <w14:textFill>
                  <w14:solidFill>
                    <w14:schemeClr w14:val="tx1"/>
                  </w14:solidFill>
                </w14:textFill>
              </w:rPr>
            </w:pPr>
            <w:r>
              <w:rPr>
                <w:rFonts w:hint="eastAsia" w:ascii="Times New Roman" w:hAnsi="Times New Roman" w:eastAsia="宋体" w:cs="宋体"/>
                <w:snapToGrid w:val="0"/>
                <w:color w:val="000000" w:themeColor="text1"/>
                <w:kern w:val="21"/>
                <w:szCs w:val="21"/>
                <w14:textFill>
                  <w14:solidFill>
                    <w14:schemeClr w14:val="tx1"/>
                  </w14:solidFill>
                </w14:textFill>
              </w:rPr>
              <w:t>/</w:t>
            </w:r>
          </w:p>
        </w:tc>
        <w:tc>
          <w:tcPr>
            <w:tcW w:w="1733" w:type="dxa"/>
            <w:vAlign w:val="center"/>
          </w:tcPr>
          <w:p>
            <w:pPr>
              <w:tabs>
                <w:tab w:val="left" w:pos="1081"/>
              </w:tabs>
              <w:adjustRightInd w:val="0"/>
              <w:snapToGrid w:val="0"/>
              <w:jc w:val="center"/>
              <w:textAlignment w:val="baseline"/>
              <w:rPr>
                <w:snapToGrid w:val="0"/>
                <w:color w:val="000000" w:themeColor="text1"/>
                <w:spacing w:val="-6"/>
                <w:kern w:val="21"/>
                <w14:textFill>
                  <w14:solidFill>
                    <w14:schemeClr w14:val="tx1"/>
                  </w14:solidFill>
                </w14:textFill>
              </w:rPr>
            </w:pPr>
            <w:r>
              <w:rPr>
                <w:rFonts w:hint="eastAsia"/>
                <w:bCs/>
                <w:color w:val="000000" w:themeColor="text1"/>
                <w14:textFill>
                  <w14:solidFill>
                    <w14:schemeClr w14:val="tx1"/>
                  </w14:solidFill>
                </w14:textFill>
              </w:rPr>
              <w:t>15t</w:t>
            </w:r>
            <w:r>
              <w:rPr>
                <w:bCs/>
                <w:color w:val="000000" w:themeColor="text1"/>
                <w14:textFill>
                  <w14:solidFill>
                    <w14:schemeClr w14:val="tx1"/>
                  </w14:solidFill>
                </w14:textFill>
              </w:rPr>
              <w:t>/a</w:t>
            </w:r>
          </w:p>
        </w:tc>
        <w:tc>
          <w:tcPr>
            <w:tcW w:w="1663" w:type="dxa"/>
            <w:vAlign w:val="center"/>
          </w:tcPr>
          <w:p>
            <w:pPr>
              <w:tabs>
                <w:tab w:val="left" w:pos="1081"/>
              </w:tabs>
              <w:adjustRightInd w:val="0"/>
              <w:snapToGrid w:val="0"/>
              <w:jc w:val="center"/>
              <w:textAlignment w:val="baseline"/>
              <w:rPr>
                <w:snapToGrid w:val="0"/>
                <w:color w:val="000000" w:themeColor="text1"/>
                <w:spacing w:val="-6"/>
                <w:kern w:val="21"/>
                <w14:textFill>
                  <w14:solidFill>
                    <w14:schemeClr w14:val="tx1"/>
                  </w14:solidFill>
                </w14:textFill>
              </w:rPr>
            </w:pP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15t</w:t>
            </w:r>
            <w:r>
              <w:rPr>
                <w:bCs/>
                <w:color w:val="000000" w:themeColor="text1"/>
                <w14:textFill>
                  <w14:solidFill>
                    <w14:schemeClr w14:val="tx1"/>
                  </w14:solidFill>
                </w14:textFill>
              </w:rPr>
              <w:t>/a</w:t>
            </w:r>
          </w:p>
        </w:tc>
      </w:tr>
    </w:tbl>
    <w:p>
      <w:pPr>
        <w:pStyle w:val="187"/>
        <w:spacing w:before="192" w:beforeLines="80" w:after="24"/>
        <w:jc w:val="left"/>
        <w:rPr>
          <w:rFonts w:ascii="Times New Roman" w:hAnsi="Times New Roman"/>
          <w:color w:val="000000" w:themeColor="text1"/>
          <w14:textFill>
            <w14:solidFill>
              <w14:schemeClr w14:val="tx1"/>
            </w14:solidFill>
          </w14:textFill>
        </w:rPr>
      </w:pPr>
      <w:r>
        <w:rPr>
          <w:rFonts w:ascii="Times New Roman" w:hAnsi="Times New Roman" w:eastAsia="宋体"/>
          <w:snapToGrid w:val="0"/>
          <w:color w:val="000000" w:themeColor="text1"/>
          <w:kern w:val="21"/>
          <w:szCs w:val="21"/>
          <w14:textFill>
            <w14:solidFill>
              <w14:schemeClr w14:val="tx1"/>
            </w14:solidFill>
          </w14:textFill>
        </w:rPr>
        <w:t>注：</w:t>
      </w:r>
      <w:r>
        <w:rPr>
          <w:rFonts w:ascii="Times New Roman" w:hAnsi="Times New Roman" w:eastAsia="宋体"/>
          <w:snapToGrid w:val="0"/>
          <w:color w:val="000000" w:themeColor="text1"/>
          <w:spacing w:val="-16"/>
          <w:kern w:val="21"/>
          <w:szCs w:val="21"/>
          <w14:textFill>
            <w14:solidFill>
              <w14:schemeClr w14:val="tx1"/>
            </w14:solidFill>
          </w14:textFill>
        </w:rPr>
        <w:fldChar w:fldCharType="begin"/>
      </w:r>
      <w:r>
        <w:rPr>
          <w:rFonts w:ascii="Times New Roman" w:hAnsi="Times New Roman" w:eastAsia="宋体"/>
          <w:snapToGrid w:val="0"/>
          <w:color w:val="000000" w:themeColor="text1"/>
          <w:spacing w:val="-16"/>
          <w:kern w:val="21"/>
          <w:szCs w:val="21"/>
          <w14:textFill>
            <w14:solidFill>
              <w14:schemeClr w14:val="tx1"/>
            </w14:solidFill>
          </w14:textFill>
        </w:rPr>
        <w:instrText xml:space="preserve"> = 6 \* GB3 \* MERGEFORMAT </w:instrText>
      </w:r>
      <w:r>
        <w:rPr>
          <w:rFonts w:ascii="Times New Roman" w:hAnsi="Times New Roman" w:eastAsia="宋体"/>
          <w:snapToGrid w:val="0"/>
          <w:color w:val="000000" w:themeColor="text1"/>
          <w:spacing w:val="-1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⑥</w:t>
      </w:r>
      <w:r>
        <w:rPr>
          <w:rFonts w:ascii="Times New Roman" w:hAnsi="Times New Roman" w:eastAsia="宋体"/>
          <w:snapToGrid w:val="0"/>
          <w:color w:val="000000" w:themeColor="text1"/>
          <w:spacing w:val="-16"/>
          <w:kern w:val="21"/>
          <w:szCs w:val="21"/>
          <w14:textFill>
            <w14:solidFill>
              <w14:schemeClr w14:val="tx1"/>
            </w14:solidFill>
          </w14:textFill>
        </w:rPr>
        <w:fldChar w:fldCharType="end"/>
      </w:r>
      <w:r>
        <w:rPr>
          <w:rFonts w:ascii="Times New Roman" w:hAnsi="Times New Roman" w:eastAsia="宋体"/>
          <w:snapToGrid w:val="0"/>
          <w:color w:val="000000" w:themeColor="text1"/>
          <w:spacing w:val="-16"/>
          <w:kern w:val="21"/>
          <w:szCs w:val="21"/>
          <w14:textFill>
            <w14:solidFill>
              <w14:schemeClr w14:val="tx1"/>
            </w14:solidFill>
          </w14:textFill>
        </w:rPr>
        <w:t>=</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1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①</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r>
        <w:rPr>
          <w:rFonts w:ascii="Times New Roman" w:hAnsi="Times New Roman" w:eastAsia="宋体"/>
          <w:snapToGrid w:val="0"/>
          <w:color w:val="000000" w:themeColor="text1"/>
          <w:spacing w:val="-6"/>
          <w:kern w:val="21"/>
          <w:szCs w:val="21"/>
          <w14:textFill>
            <w14:solidFill>
              <w14:schemeClr w14:val="tx1"/>
            </w14:solidFill>
          </w14:textFill>
        </w:rPr>
        <w:t>+</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3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③</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r>
        <w:rPr>
          <w:rFonts w:ascii="Times New Roman" w:hAnsi="Times New Roman" w:eastAsia="宋体"/>
          <w:snapToGrid w:val="0"/>
          <w:color w:val="000000" w:themeColor="text1"/>
          <w:spacing w:val="-6"/>
          <w:kern w:val="21"/>
          <w:szCs w:val="21"/>
          <w14:textFill>
            <w14:solidFill>
              <w14:schemeClr w14:val="tx1"/>
            </w14:solidFill>
          </w14:textFill>
        </w:rPr>
        <w:t>+</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4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④</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r>
        <w:rPr>
          <w:rFonts w:ascii="Times New Roman" w:hAnsi="Times New Roman" w:eastAsia="宋体"/>
          <w:snapToGrid w:val="0"/>
          <w:color w:val="000000" w:themeColor="text1"/>
          <w:spacing w:val="-6"/>
          <w:kern w:val="21"/>
          <w:szCs w:val="21"/>
          <w14:textFill>
            <w14:solidFill>
              <w14:schemeClr w14:val="tx1"/>
            </w14:solidFill>
          </w14:textFill>
        </w:rPr>
        <w:t>-</w:t>
      </w:r>
      <w:r>
        <w:rPr>
          <w:rFonts w:ascii="Times New Roman" w:hAnsi="Times New Roman" w:eastAsia="宋体"/>
          <w:snapToGrid w:val="0"/>
          <w:color w:val="000000" w:themeColor="text1"/>
          <w:spacing w:val="-16"/>
          <w:kern w:val="21"/>
          <w:szCs w:val="21"/>
          <w14:textFill>
            <w14:solidFill>
              <w14:schemeClr w14:val="tx1"/>
            </w14:solidFill>
          </w14:textFill>
        </w:rPr>
        <w:fldChar w:fldCharType="begin"/>
      </w:r>
      <w:r>
        <w:rPr>
          <w:rFonts w:ascii="Times New Roman" w:hAnsi="Times New Roman" w:eastAsia="宋体"/>
          <w:snapToGrid w:val="0"/>
          <w:color w:val="000000" w:themeColor="text1"/>
          <w:spacing w:val="-16"/>
          <w:kern w:val="21"/>
          <w:szCs w:val="21"/>
          <w14:textFill>
            <w14:solidFill>
              <w14:schemeClr w14:val="tx1"/>
            </w14:solidFill>
          </w14:textFill>
        </w:rPr>
        <w:instrText xml:space="preserve"> = 5 \* GB3 \* MERGEFORMAT </w:instrText>
      </w:r>
      <w:r>
        <w:rPr>
          <w:rFonts w:ascii="Times New Roman" w:hAnsi="Times New Roman" w:eastAsia="宋体"/>
          <w:snapToGrid w:val="0"/>
          <w:color w:val="000000" w:themeColor="text1"/>
          <w:spacing w:val="-1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⑤</w:t>
      </w:r>
      <w:r>
        <w:rPr>
          <w:rFonts w:ascii="Times New Roman" w:hAnsi="Times New Roman" w:eastAsia="宋体"/>
          <w:snapToGrid w:val="0"/>
          <w:color w:val="000000" w:themeColor="text1"/>
          <w:spacing w:val="-16"/>
          <w:kern w:val="21"/>
          <w:szCs w:val="21"/>
          <w14:textFill>
            <w14:solidFill>
              <w14:schemeClr w14:val="tx1"/>
            </w14:solidFill>
          </w14:textFill>
        </w:rPr>
        <w:fldChar w:fldCharType="end"/>
      </w:r>
      <w:r>
        <w:rPr>
          <w:rFonts w:ascii="Times New Roman" w:hAnsi="Times New Roman" w:eastAsia="宋体"/>
          <w:snapToGrid w:val="0"/>
          <w:color w:val="000000" w:themeColor="text1"/>
          <w:spacing w:val="-16"/>
          <w:kern w:val="21"/>
          <w:szCs w:val="21"/>
          <w14:textFill>
            <w14:solidFill>
              <w14:schemeClr w14:val="tx1"/>
            </w14:solidFill>
          </w14:textFill>
        </w:rPr>
        <w:t>；</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7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⑦</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r>
        <w:rPr>
          <w:rFonts w:ascii="Times New Roman" w:hAnsi="Times New Roman" w:eastAsia="宋体"/>
          <w:snapToGrid w:val="0"/>
          <w:color w:val="000000" w:themeColor="text1"/>
          <w:spacing w:val="-6"/>
          <w:kern w:val="21"/>
          <w:szCs w:val="21"/>
          <w14:textFill>
            <w14:solidFill>
              <w14:schemeClr w14:val="tx1"/>
            </w14:solidFill>
          </w14:textFill>
        </w:rPr>
        <w:t>=</w:t>
      </w:r>
      <w:r>
        <w:rPr>
          <w:rFonts w:ascii="Times New Roman" w:hAnsi="Times New Roman" w:eastAsia="宋体"/>
          <w:snapToGrid w:val="0"/>
          <w:color w:val="000000" w:themeColor="text1"/>
          <w:spacing w:val="-16"/>
          <w:kern w:val="21"/>
          <w:szCs w:val="21"/>
          <w14:textFill>
            <w14:solidFill>
              <w14:schemeClr w14:val="tx1"/>
            </w14:solidFill>
          </w14:textFill>
        </w:rPr>
        <w:fldChar w:fldCharType="begin"/>
      </w:r>
      <w:r>
        <w:rPr>
          <w:rFonts w:ascii="Times New Roman" w:hAnsi="Times New Roman" w:eastAsia="宋体"/>
          <w:snapToGrid w:val="0"/>
          <w:color w:val="000000" w:themeColor="text1"/>
          <w:spacing w:val="-16"/>
          <w:kern w:val="21"/>
          <w:szCs w:val="21"/>
          <w14:textFill>
            <w14:solidFill>
              <w14:schemeClr w14:val="tx1"/>
            </w14:solidFill>
          </w14:textFill>
        </w:rPr>
        <w:instrText xml:space="preserve"> = 6 \* GB3 \* MERGEFORMAT </w:instrText>
      </w:r>
      <w:r>
        <w:rPr>
          <w:rFonts w:ascii="Times New Roman" w:hAnsi="Times New Roman" w:eastAsia="宋体"/>
          <w:snapToGrid w:val="0"/>
          <w:color w:val="000000" w:themeColor="text1"/>
          <w:spacing w:val="-1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⑥</w:t>
      </w:r>
      <w:r>
        <w:rPr>
          <w:rFonts w:ascii="Times New Roman" w:hAnsi="Times New Roman" w:eastAsia="宋体"/>
          <w:snapToGrid w:val="0"/>
          <w:color w:val="000000" w:themeColor="text1"/>
          <w:spacing w:val="-16"/>
          <w:kern w:val="21"/>
          <w:szCs w:val="21"/>
          <w14:textFill>
            <w14:solidFill>
              <w14:schemeClr w14:val="tx1"/>
            </w14:solidFill>
          </w14:textFill>
        </w:rPr>
        <w:fldChar w:fldCharType="end"/>
      </w:r>
      <w:r>
        <w:rPr>
          <w:rFonts w:ascii="Times New Roman" w:hAnsi="Times New Roman" w:eastAsia="宋体"/>
          <w:snapToGrid w:val="0"/>
          <w:color w:val="000000" w:themeColor="text1"/>
          <w:spacing w:val="-16"/>
          <w:kern w:val="21"/>
          <w:szCs w:val="21"/>
          <w14:textFill>
            <w14:solidFill>
              <w14:schemeClr w14:val="tx1"/>
            </w14:solidFill>
          </w14:textFill>
        </w:rPr>
        <w:t>-</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1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①</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bookmarkStart w:id="11" w:name="_GoBack"/>
      <w:bookmarkEnd w:id="11"/>
    </w:p>
    <w:p>
      <w:pPr>
        <w:rPr>
          <w:color w:val="000000" w:themeColor="text1"/>
          <w14:textFill>
            <w14:solidFill>
              <w14:schemeClr w14:val="tx1"/>
            </w14:solidFill>
          </w14:textFill>
        </w:rPr>
      </w:pPr>
    </w:p>
    <w:sectPr>
      <w:footerReference r:id="rId6" w:type="default"/>
      <w:pgSz w:w="16838" w:h="11906" w:orient="landscape"/>
      <w:pgMar w:top="1440" w:right="1134" w:bottom="1440" w:left="1276" w:header="720" w:footer="720" w:gutter="0"/>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im Sun">
    <w:altName w:val="宋体"/>
    <w:panose1 w:val="00000000000000000000"/>
    <w:charset w:val="86"/>
    <w:family w:val="auto"/>
    <w:pitch w:val="default"/>
    <w:sig w:usb0="00000000" w:usb1="00000000" w:usb2="00000010" w:usb3="00000000" w:csb0="00040000" w:csb1="00000000"/>
  </w:font>
  <w:font w:name="t">
    <w:altName w:val="Times New Roman"/>
    <w:panose1 w:val="00000000000000000000"/>
    <w:charset w:val="00"/>
    <w:family w:val="roman"/>
    <w:pitch w:val="default"/>
    <w:sig w:usb0="00000000" w:usb1="00000000" w:usb2="00000000" w:usb3="00000000" w:csb0="00000001" w:csb1="00000000"/>
  </w:font>
  <w:font w:name="Roman">
    <w:altName w:val="Times New Roman"/>
    <w:panose1 w:val="000000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Impact">
    <w:panose1 w:val="020B0806030902050204"/>
    <w:charset w:val="00"/>
    <w:family w:val="swiss"/>
    <w:pitch w:val="default"/>
    <w:sig w:usb0="00000287" w:usb1="00000000" w:usb2="00000000" w:usb3="00000000" w:csb0="2000009F" w:csb1="DFD70000"/>
  </w:font>
  <w:font w:name="隶书">
    <w:panose1 w:val="0201050906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G Times (WN)">
    <w:altName w:val="Times New Roman"/>
    <w:panose1 w:val="00000000000000000000"/>
    <w:charset w:val="00"/>
    <w:family w:val="auto"/>
    <w:pitch w:val="default"/>
    <w:sig w:usb0="00000000" w:usb1="00000000" w:usb2="00000000" w:usb3="00000000" w:csb0="00040001" w:csb1="00000000"/>
  </w:font>
  <w:font w:name="TimesNewRomanPSMT">
    <w:altName w:val="Times New Roman"/>
    <w:panose1 w:val="00000000000000000000"/>
    <w:charset w:val="00"/>
    <w:family w:val="auto"/>
    <w:pitch w:val="default"/>
    <w:sig w:usb0="00000000" w:usb1="00000000" w:usb2="00000000" w:usb3="00000000" w:csb0="00040001" w:csb1="00000000"/>
  </w:font>
  <w:font w:name="仿宋体">
    <w:altName w:val="宋体"/>
    <w:panose1 w:val="00000000000000000000"/>
    <w:charset w:val="86"/>
    <w:family w:val="roman"/>
    <w:pitch w:val="default"/>
    <w:sig w:usb0="00000000" w:usb1="00000000" w:usb2="00000010" w:usb3="00000000" w:csb0="00040000" w:csb1="00000000"/>
  </w:font>
  <w:font w:name="MS UI Gothic">
    <w:panose1 w:val="020B0600070205080204"/>
    <w:charset w:val="80"/>
    <w:family w:val="swiss"/>
    <w:pitch w:val="default"/>
    <w:sig w:usb0="E00002FF" w:usb1="6AC7FDFB" w:usb2="08000012" w:usb3="00000000" w:csb0="4002009F" w:csb1="DFD70000"/>
  </w:font>
  <w:font w:name="Calibri Light">
    <w:panose1 w:val="020F0302020204030204"/>
    <w:charset w:val="00"/>
    <w:family w:val="swiss"/>
    <w:pitch w:val="default"/>
    <w:sig w:usb0="E0002AFF" w:usb1="C000247B" w:usb2="00000009" w:usb3="00000000" w:csb0="200001FF" w:csb1="00000000"/>
  </w:font>
  <w:font w:name="Bookman Old Style">
    <w:panose1 w:val="02050604050505020204"/>
    <w:charset w:val="00"/>
    <w:family w:val="roman"/>
    <w:pitch w:val="default"/>
    <w:sig w:usb0="00000287"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Arial Unicode MS">
    <w:panose1 w:val="020B0604020202020204"/>
    <w:charset w:val="86"/>
    <w:family w:val="swiss"/>
    <w:pitch w:val="default"/>
    <w:sig w:usb0="FFFFFFFF" w:usb1="E9FFFFFF" w:usb2="0000003F" w:usb3="00000000" w:csb0="603F01FF" w:csb1="FFFF0000"/>
  </w:font>
  <w:font w:name="隶书体">
    <w:altName w:val="宋体"/>
    <w:panose1 w:val="00000000000000000000"/>
    <w:charset w:val="86"/>
    <w:family w:val="swiss"/>
    <w:pitch w:val="default"/>
    <w:sig w:usb0="00000000" w:usb1="00000000" w:usb2="00000010" w:usb3="00000000" w:csb0="00040000" w:csb1="00000000"/>
  </w:font>
  <w:font w:name="全真楷書">
    <w:altName w:val="宋体"/>
    <w:panose1 w:val="00000000000000000000"/>
    <w:charset w:val="88"/>
    <w:family w:val="modern"/>
    <w:pitch w:val="default"/>
    <w:sig w:usb0="00000000" w:usb1="00000000" w:usb2="00000010" w:usb3="00000000" w:csb0="00100000" w:csb1="00000000"/>
  </w:font>
  <w:font w:name="Dutch801 Rm BT">
    <w:altName w:val="Times New Roman"/>
    <w:panose1 w:val="02020603060505020304"/>
    <w:charset w:val="00"/>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Plotter">
    <w:altName w:val="Lucida Console"/>
    <w:panose1 w:val="00000000000000000000"/>
    <w:charset w:val="00"/>
    <w:family w:val="roman"/>
    <w:pitch w:val="default"/>
    <w:sig w:usb0="00000000" w:usb1="00000000" w:usb2="00000000" w:usb3="00000000" w:csb0="00040001" w:csb1="00000000"/>
  </w:font>
  <w:font w:name="Lucida Console">
    <w:panose1 w:val="020B0609040504020204"/>
    <w:charset w:val="00"/>
    <w:family w:val="auto"/>
    <w:pitch w:val="default"/>
    <w:sig w:usb0="8000028F" w:usb1="00001800" w:usb2="00000000" w:usb3="00000000" w:csb0="0000001F" w:csb1="D7D70000"/>
  </w:font>
  <w:font w:name="Estrangelo Edessa">
    <w:altName w:val="Mongolian Baiti"/>
    <w:panose1 w:val="03080600000000000000"/>
    <w:charset w:val="00"/>
    <w:family w:val="script"/>
    <w:pitch w:val="default"/>
    <w:sig w:usb0="00000000" w:usb1="00000000" w:usb2="00000080" w:usb3="00000000" w:csb0="00000001" w:csb1="00000000"/>
  </w:font>
  <w:font w:name="Mongolian Baiti">
    <w:panose1 w:val="03000500000000000000"/>
    <w:charset w:val="00"/>
    <w:family w:val="auto"/>
    <w:pitch w:val="default"/>
    <w:sig w:usb0="80000023" w:usb1="00000000" w:usb2="00020000" w:usb3="00000000" w:csb0="00000001"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仿宋_GBK">
    <w:altName w:val="宋体"/>
    <w:panose1 w:val="00000000000000000000"/>
    <w:charset w:val="86"/>
    <w:family w:val="script"/>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framePr w:wrap="around" w:vAnchor="text" w:hAnchor="margin" w:xAlign="center" w:y="1"/>
      <w:rPr>
        <w:rStyle w:val="98"/>
      </w:rPr>
    </w:pPr>
    <w:r>
      <w:fldChar w:fldCharType="begin"/>
    </w:r>
    <w:r>
      <w:rPr>
        <w:rStyle w:val="98"/>
      </w:rPr>
      <w:instrText xml:space="preserve">PAGE  </w:instrText>
    </w:r>
    <w:r>
      <w:fldChar w:fldCharType="end"/>
    </w:r>
  </w:p>
  <w:p>
    <w:pPr>
      <w:pStyle w:val="5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10" name="文本框 3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9"/>
                            <w:rPr>
                              <w:rFonts w:ascii="宋体" w:hAnsi="宋体" w:cs="宋体"/>
                              <w:sz w:val="26"/>
                              <w:szCs w:val="24"/>
                            </w:rPr>
                          </w:pPr>
                          <w:r>
                            <w:rPr>
                              <w:rFonts w:hint="eastAsia" w:ascii="宋体" w:hAnsi="宋体" w:cs="宋体"/>
                              <w:sz w:val="26"/>
                              <w:szCs w:val="24"/>
                            </w:rPr>
                            <w:t xml:space="preserve">— </w:t>
                          </w:r>
                          <w:r>
                            <w:rPr>
                              <w:rFonts w:hint="eastAsia" w:ascii="宋体" w:hAnsi="宋体" w:cs="宋体"/>
                              <w:sz w:val="26"/>
                              <w:szCs w:val="24"/>
                            </w:rPr>
                            <w:fldChar w:fldCharType="begin"/>
                          </w:r>
                          <w:r>
                            <w:rPr>
                              <w:rFonts w:hint="eastAsia" w:ascii="宋体" w:hAnsi="宋体" w:cs="宋体"/>
                              <w:sz w:val="26"/>
                              <w:szCs w:val="24"/>
                            </w:rPr>
                            <w:instrText xml:space="preserve"> PAGE  \* MERGEFORMAT </w:instrText>
                          </w:r>
                          <w:r>
                            <w:rPr>
                              <w:rFonts w:hint="eastAsia" w:ascii="宋体" w:hAnsi="宋体" w:cs="宋体"/>
                              <w:sz w:val="26"/>
                              <w:szCs w:val="24"/>
                            </w:rPr>
                            <w:fldChar w:fldCharType="separate"/>
                          </w:r>
                          <w:r>
                            <w:rPr>
                              <w:rFonts w:ascii="宋体" w:hAnsi="宋体" w:cs="宋体"/>
                              <w:sz w:val="26"/>
                              <w:szCs w:val="24"/>
                            </w:rPr>
                            <w:t>6</w:t>
                          </w:r>
                          <w:r>
                            <w:rPr>
                              <w:rFonts w:hint="eastAsia" w:ascii="宋体" w:hAnsi="宋体" w:cs="宋体"/>
                              <w:sz w:val="26"/>
                              <w:szCs w:val="24"/>
                            </w:rPr>
                            <w:fldChar w:fldCharType="end"/>
                          </w:r>
                          <w:r>
                            <w:rPr>
                              <w:rFonts w:hint="eastAsia" w:ascii="宋体" w:hAnsi="宋体" w:cs="宋体"/>
                              <w:sz w:val="26"/>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Ynbg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YYnbgtAgAAWQQAAA4AAAAAAAAAAQAgAAAAHwEAAGRycy9lMm9Eb2MueG1sUEsFBgAAAAAG&#10;AAYAWQEAAL4FAAAAAA==&#10;">
              <v:fill on="f" focussize="0,0"/>
              <v:stroke on="f" weight="0.5pt"/>
              <v:imagedata o:title=""/>
              <o:lock v:ext="edit" aspectratio="f"/>
              <v:textbox inset="0mm,0mm,0mm,0mm" style="mso-fit-shape-to-text:t;">
                <w:txbxContent>
                  <w:p>
                    <w:pPr>
                      <w:pStyle w:val="59"/>
                      <w:rPr>
                        <w:rFonts w:ascii="宋体" w:hAnsi="宋体" w:cs="宋体"/>
                        <w:sz w:val="26"/>
                        <w:szCs w:val="24"/>
                      </w:rPr>
                    </w:pPr>
                    <w:r>
                      <w:rPr>
                        <w:rFonts w:hint="eastAsia" w:ascii="宋体" w:hAnsi="宋体" w:cs="宋体"/>
                        <w:sz w:val="26"/>
                        <w:szCs w:val="24"/>
                      </w:rPr>
                      <w:t xml:space="preserve">— </w:t>
                    </w:r>
                    <w:r>
                      <w:rPr>
                        <w:rFonts w:hint="eastAsia" w:ascii="宋体" w:hAnsi="宋体" w:cs="宋体"/>
                        <w:sz w:val="26"/>
                        <w:szCs w:val="24"/>
                      </w:rPr>
                      <w:fldChar w:fldCharType="begin"/>
                    </w:r>
                    <w:r>
                      <w:rPr>
                        <w:rFonts w:hint="eastAsia" w:ascii="宋体" w:hAnsi="宋体" w:cs="宋体"/>
                        <w:sz w:val="26"/>
                        <w:szCs w:val="24"/>
                      </w:rPr>
                      <w:instrText xml:space="preserve"> PAGE  \* MERGEFORMAT </w:instrText>
                    </w:r>
                    <w:r>
                      <w:rPr>
                        <w:rFonts w:hint="eastAsia" w:ascii="宋体" w:hAnsi="宋体" w:cs="宋体"/>
                        <w:sz w:val="26"/>
                        <w:szCs w:val="24"/>
                      </w:rPr>
                      <w:fldChar w:fldCharType="separate"/>
                    </w:r>
                    <w:r>
                      <w:rPr>
                        <w:rFonts w:ascii="宋体" w:hAnsi="宋体" w:cs="宋体"/>
                        <w:sz w:val="26"/>
                        <w:szCs w:val="24"/>
                      </w:rPr>
                      <w:t>6</w:t>
                    </w:r>
                    <w:r>
                      <w:rPr>
                        <w:rFonts w:hint="eastAsia" w:ascii="宋体" w:hAnsi="宋体" w:cs="宋体"/>
                        <w:sz w:val="26"/>
                        <w:szCs w:val="24"/>
                      </w:rPr>
                      <w:fldChar w:fldCharType="end"/>
                    </w:r>
                    <w:r>
                      <w:rPr>
                        <w:rFonts w:hint="eastAsia" w:ascii="宋体" w:hAnsi="宋体" w:cs="宋体"/>
                        <w:sz w:val="26"/>
                        <w:szCs w:val="24"/>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ind w:right="360" w:firstLine="360"/>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6" name="文本框 3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9"/>
                            <w:rPr>
                              <w:rFonts w:ascii="宋体" w:hAnsi="宋体" w:cs="宋体"/>
                              <w:sz w:val="26"/>
                              <w:szCs w:val="24"/>
                            </w:rPr>
                          </w:pPr>
                          <w:r>
                            <w:rPr>
                              <w:rFonts w:hint="eastAsia" w:ascii="宋体" w:hAnsi="宋体" w:cs="宋体"/>
                              <w:sz w:val="26"/>
                              <w:szCs w:val="24"/>
                            </w:rPr>
                            <w:t xml:space="preserve">— </w:t>
                          </w:r>
                          <w:r>
                            <w:rPr>
                              <w:rFonts w:hint="eastAsia" w:ascii="宋体" w:hAnsi="宋体" w:cs="宋体"/>
                              <w:sz w:val="26"/>
                              <w:szCs w:val="24"/>
                            </w:rPr>
                            <w:fldChar w:fldCharType="begin"/>
                          </w:r>
                          <w:r>
                            <w:rPr>
                              <w:rFonts w:hint="eastAsia" w:ascii="宋体" w:hAnsi="宋体" w:cs="宋体"/>
                              <w:sz w:val="26"/>
                              <w:szCs w:val="24"/>
                            </w:rPr>
                            <w:instrText xml:space="preserve"> PAGE  \* MERGEFORMAT </w:instrText>
                          </w:r>
                          <w:r>
                            <w:rPr>
                              <w:rFonts w:hint="eastAsia" w:ascii="宋体" w:hAnsi="宋体" w:cs="宋体"/>
                              <w:sz w:val="26"/>
                              <w:szCs w:val="24"/>
                            </w:rPr>
                            <w:fldChar w:fldCharType="separate"/>
                          </w:r>
                          <w:r>
                            <w:rPr>
                              <w:rFonts w:ascii="宋体" w:hAnsi="宋体" w:cs="宋体"/>
                              <w:sz w:val="26"/>
                              <w:szCs w:val="24"/>
                            </w:rPr>
                            <w:t>116</w:t>
                          </w:r>
                          <w:r>
                            <w:rPr>
                              <w:rFonts w:hint="eastAsia" w:ascii="宋体" w:hAnsi="宋体" w:cs="宋体"/>
                              <w:sz w:val="26"/>
                              <w:szCs w:val="24"/>
                            </w:rPr>
                            <w:fldChar w:fldCharType="end"/>
                          </w:r>
                          <w:r>
                            <w:rPr>
                              <w:rFonts w:hint="eastAsia" w:ascii="宋体" w:hAnsi="宋体" w:cs="宋体"/>
                              <w:sz w:val="26"/>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NJWO7QAAAABQEAAA8AAAAAAAAAAQAgAAAAIgAAAGRycy9kb3ducmV2LnhtbFBLAQIUABQAAAAI&#10;AIdO4kCjGNoiLgIAAFkEAAAOAAAAAAAAAAEAIAAAAB8BAABkcnMvZTJvRG9jLnhtbFBLBQYAAAAA&#10;BgAGAFkBAAC/BQAAAAA=&#10;">
              <v:fill on="f" focussize="0,0"/>
              <v:stroke on="f" weight="0.5pt"/>
              <v:imagedata o:title=""/>
              <o:lock v:ext="edit" aspectratio="f"/>
              <v:textbox inset="0mm,0mm,0mm,0mm" style="mso-fit-shape-to-text:t;">
                <w:txbxContent>
                  <w:p>
                    <w:pPr>
                      <w:pStyle w:val="59"/>
                      <w:rPr>
                        <w:rFonts w:ascii="宋体" w:hAnsi="宋体" w:cs="宋体"/>
                        <w:sz w:val="26"/>
                        <w:szCs w:val="24"/>
                      </w:rPr>
                    </w:pPr>
                    <w:r>
                      <w:rPr>
                        <w:rFonts w:hint="eastAsia" w:ascii="宋体" w:hAnsi="宋体" w:cs="宋体"/>
                        <w:sz w:val="26"/>
                        <w:szCs w:val="24"/>
                      </w:rPr>
                      <w:t xml:space="preserve">— </w:t>
                    </w:r>
                    <w:r>
                      <w:rPr>
                        <w:rFonts w:hint="eastAsia" w:ascii="宋体" w:hAnsi="宋体" w:cs="宋体"/>
                        <w:sz w:val="26"/>
                        <w:szCs w:val="24"/>
                      </w:rPr>
                      <w:fldChar w:fldCharType="begin"/>
                    </w:r>
                    <w:r>
                      <w:rPr>
                        <w:rFonts w:hint="eastAsia" w:ascii="宋体" w:hAnsi="宋体" w:cs="宋体"/>
                        <w:sz w:val="26"/>
                        <w:szCs w:val="24"/>
                      </w:rPr>
                      <w:instrText xml:space="preserve"> PAGE  \* MERGEFORMAT </w:instrText>
                    </w:r>
                    <w:r>
                      <w:rPr>
                        <w:rFonts w:hint="eastAsia" w:ascii="宋体" w:hAnsi="宋体" w:cs="宋体"/>
                        <w:sz w:val="26"/>
                        <w:szCs w:val="24"/>
                      </w:rPr>
                      <w:fldChar w:fldCharType="separate"/>
                    </w:r>
                    <w:r>
                      <w:rPr>
                        <w:rFonts w:ascii="宋体" w:hAnsi="宋体" w:cs="宋体"/>
                        <w:sz w:val="26"/>
                        <w:szCs w:val="24"/>
                      </w:rPr>
                      <w:t>116</w:t>
                    </w:r>
                    <w:r>
                      <w:rPr>
                        <w:rFonts w:hint="eastAsia" w:ascii="宋体" w:hAnsi="宋体" w:cs="宋体"/>
                        <w:sz w:val="26"/>
                        <w:szCs w:val="24"/>
                      </w:rPr>
                      <w:fldChar w:fldCharType="end"/>
                    </w:r>
                    <w:r>
                      <w:rPr>
                        <w:rFonts w:hint="eastAsia" w:ascii="宋体" w:hAnsi="宋体" w:cs="宋体"/>
                        <w:sz w:val="26"/>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A46792"/>
    <w:multiLevelType w:val="multilevel"/>
    <w:tmpl w:val="C4A46792"/>
    <w:lvl w:ilvl="0" w:tentative="0">
      <w:start w:val="1"/>
      <w:numFmt w:val="decimalEnclosedCircle"/>
      <w:pStyle w:val="22"/>
      <w:lvlText w:val="%1"/>
      <w:lvlJc w:val="left"/>
      <w:pPr>
        <w:tabs>
          <w:tab w:val="left" w:pos="0"/>
        </w:tabs>
        <w:ind w:left="360" w:hanging="360"/>
      </w:p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1">
    <w:nsid w:val="D1F32719"/>
    <w:multiLevelType w:val="singleLevel"/>
    <w:tmpl w:val="D1F32719"/>
    <w:lvl w:ilvl="0" w:tentative="0">
      <w:start w:val="1"/>
      <w:numFmt w:val="chineseCounting"/>
      <w:pStyle w:val="51"/>
      <w:suff w:val="nothing"/>
      <w:lvlText w:val="%1、"/>
      <w:lvlJc w:val="left"/>
      <w:rPr>
        <w:rFonts w:hint="eastAsia"/>
      </w:rPr>
    </w:lvl>
  </w:abstractNum>
  <w:abstractNum w:abstractNumId="2">
    <w:nsid w:val="F6563E80"/>
    <w:multiLevelType w:val="singleLevel"/>
    <w:tmpl w:val="F6563E80"/>
    <w:lvl w:ilvl="0" w:tentative="0">
      <w:start w:val="1"/>
      <w:numFmt w:val="decimal"/>
      <w:pStyle w:val="38"/>
      <w:lvlText w:val="%1."/>
      <w:lvlJc w:val="left"/>
      <w:pPr>
        <w:ind w:left="425" w:hanging="425"/>
      </w:pPr>
      <w:rPr>
        <w:rFonts w:hint="default"/>
      </w:rPr>
    </w:lvl>
  </w:abstractNum>
  <w:abstractNum w:abstractNumId="3">
    <w:nsid w:val="1526348D"/>
    <w:multiLevelType w:val="singleLevel"/>
    <w:tmpl w:val="1526348D"/>
    <w:lvl w:ilvl="0" w:tentative="0">
      <w:start w:val="1"/>
      <w:numFmt w:val="decimal"/>
      <w:pStyle w:val="29"/>
      <w:suff w:val="nothing"/>
      <w:lvlText w:val="%1、"/>
      <w:lvlJc w:val="left"/>
    </w:lvl>
  </w:abstractNum>
  <w:abstractNum w:abstractNumId="4">
    <w:nsid w:val="1C7A3C1F"/>
    <w:multiLevelType w:val="multilevel"/>
    <w:tmpl w:val="1C7A3C1F"/>
    <w:lvl w:ilvl="0" w:tentative="0">
      <w:start w:val="1"/>
      <w:numFmt w:val="decimal"/>
      <w:pStyle w:val="41"/>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8A32486"/>
    <w:multiLevelType w:val="multilevel"/>
    <w:tmpl w:val="28A32486"/>
    <w:lvl w:ilvl="0" w:tentative="0">
      <w:start w:val="1"/>
      <w:numFmt w:val="decimal"/>
      <w:pStyle w:val="4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98201A0"/>
    <w:multiLevelType w:val="multilevel"/>
    <w:tmpl w:val="398201A0"/>
    <w:lvl w:ilvl="0" w:tentative="0">
      <w:start w:val="2"/>
      <w:numFmt w:val="decimal"/>
      <w:pStyle w:val="19"/>
      <w:suff w:val="nothing"/>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3D038E6B"/>
    <w:multiLevelType w:val="singleLevel"/>
    <w:tmpl w:val="3D038E6B"/>
    <w:lvl w:ilvl="0" w:tentative="0">
      <w:start w:val="3"/>
      <w:numFmt w:val="decimal"/>
      <w:suff w:val="nothing"/>
      <w:lvlText w:val="（%1）"/>
      <w:lvlJc w:val="left"/>
    </w:lvl>
  </w:abstractNum>
  <w:abstractNum w:abstractNumId="8">
    <w:nsid w:val="52305015"/>
    <w:multiLevelType w:val="multilevel"/>
    <w:tmpl w:val="52305015"/>
    <w:lvl w:ilvl="0" w:tentative="0">
      <w:start w:val="2"/>
      <w:numFmt w:val="chineseCounting"/>
      <w:pStyle w:val="50"/>
      <w:suff w:val="nothing"/>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57C2759B"/>
    <w:multiLevelType w:val="multilevel"/>
    <w:tmpl w:val="57C2759B"/>
    <w:lvl w:ilvl="0" w:tentative="0">
      <w:start w:val="1"/>
      <w:numFmt w:val="decimal"/>
      <w:pStyle w:val="916"/>
      <w:lvlText w:val="表%1"/>
      <w:lvlJc w:val="left"/>
      <w:pPr>
        <w:ind w:left="2264" w:hanging="420"/>
      </w:pPr>
      <w:rPr>
        <w:rFonts w:ascii="Times New Roman" w:hAnsi="Times New Roman" w:eastAsia="Times New Roman"/>
        <w:b/>
        <w:bCs/>
        <w:i w:val="0"/>
        <w:iCs w:val="0"/>
        <w:caps w:val="0"/>
        <w:smallCaps w:val="0"/>
        <w:strike w:val="0"/>
        <w:dstrike w:val="0"/>
        <w:outline w:val="0"/>
        <w:shadow w:val="0"/>
        <w:emboss w:val="0"/>
        <w:imprint w:val="0"/>
        <w:color w:val="000000"/>
        <w:spacing w:val="0"/>
        <w:w w:val="100"/>
        <w:kern w:val="2"/>
        <w:position w:val="0"/>
        <w:sz w:val="21"/>
        <w:u w:val="none"/>
        <w:shd w:val="clear" w:color="auto" w:fill="auto"/>
        <w:vertAlign w:val="baseline"/>
        <w:lang w:val="en-U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58612A30"/>
    <w:multiLevelType w:val="singleLevel"/>
    <w:tmpl w:val="58612A30"/>
    <w:lvl w:ilvl="0" w:tentative="0">
      <w:start w:val="1"/>
      <w:numFmt w:val="decimal"/>
      <w:pStyle w:val="68"/>
      <w:suff w:val="nothing"/>
      <w:lvlText w:val="%1、"/>
      <w:lvlJc w:val="left"/>
    </w:lvl>
  </w:abstractNum>
  <w:abstractNum w:abstractNumId="11">
    <w:nsid w:val="5BDF4E86"/>
    <w:multiLevelType w:val="multilevel"/>
    <w:tmpl w:val="5BDF4E86"/>
    <w:lvl w:ilvl="0" w:tentative="0">
      <w:start w:val="1"/>
      <w:numFmt w:val="decimal"/>
      <w:suff w:val="nothing"/>
      <w:lvlText w:val="%1、"/>
      <w:lvlJc w:val="left"/>
      <w:pPr>
        <w:ind w:left="3691" w:hanging="42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2">
    <w:nsid w:val="5FE35C3A"/>
    <w:multiLevelType w:val="singleLevel"/>
    <w:tmpl w:val="5FE35C3A"/>
    <w:lvl w:ilvl="0" w:tentative="0">
      <w:start w:val="1"/>
      <w:numFmt w:val="decimal"/>
      <w:suff w:val="nothing"/>
      <w:lvlText w:val="%1、"/>
      <w:lvlJc w:val="left"/>
      <w:rPr>
        <w:b/>
      </w:rPr>
    </w:lvl>
  </w:abstractNum>
  <w:abstractNum w:abstractNumId="13">
    <w:nsid w:val="6C92710D"/>
    <w:multiLevelType w:val="multilevel"/>
    <w:tmpl w:val="6C92710D"/>
    <w:lvl w:ilvl="0" w:tentative="0">
      <w:start w:val="1"/>
      <w:numFmt w:val="japaneseCounting"/>
      <w:pStyle w:val="25"/>
      <w:lvlText w:val="%1、"/>
      <w:lvlJc w:val="left"/>
      <w:pPr>
        <w:ind w:left="992" w:hanging="51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6"/>
  </w:num>
  <w:num w:numId="2">
    <w:abstractNumId w:val="0"/>
  </w:num>
  <w:num w:numId="3">
    <w:abstractNumId w:val="13"/>
  </w:num>
  <w:num w:numId="4">
    <w:abstractNumId w:val="3"/>
  </w:num>
  <w:num w:numId="5">
    <w:abstractNumId w:val="2"/>
  </w:num>
  <w:num w:numId="6">
    <w:abstractNumId w:val="4"/>
  </w:num>
  <w:num w:numId="7">
    <w:abstractNumId w:val="5"/>
  </w:num>
  <w:num w:numId="8">
    <w:abstractNumId w:val="8"/>
  </w:num>
  <w:num w:numId="9">
    <w:abstractNumId w:val="1"/>
  </w:num>
  <w:num w:numId="10">
    <w:abstractNumId w:val="10"/>
  </w:num>
  <w:num w:numId="11">
    <w:abstractNumId w:val="9"/>
  </w:num>
  <w:num w:numId="12">
    <w:abstractNumId w:val="7"/>
  </w:num>
  <w:num w:numId="13">
    <w:abstractNumId w:val="1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documentProtection w:enforcement="0"/>
  <w:defaultTabStop w:val="420"/>
  <w:drawingGridHorizontalSpacing w:val="105"/>
  <w:drawingGridVerticalSpacing w:val="161"/>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M4ZDM4ZTUyNjEzYTQ4ZDgyMTBkNmQ1MjkzYzA5YTAifQ=="/>
  </w:docVars>
  <w:rsids>
    <w:rsidRoot w:val="00F452AD"/>
    <w:rsid w:val="00000022"/>
    <w:rsid w:val="000071DC"/>
    <w:rsid w:val="000138A7"/>
    <w:rsid w:val="0001632F"/>
    <w:rsid w:val="00017110"/>
    <w:rsid w:val="00017788"/>
    <w:rsid w:val="00020F34"/>
    <w:rsid w:val="0002233B"/>
    <w:rsid w:val="00030E3B"/>
    <w:rsid w:val="00031CF9"/>
    <w:rsid w:val="000338C1"/>
    <w:rsid w:val="00042169"/>
    <w:rsid w:val="000536C6"/>
    <w:rsid w:val="00056CDC"/>
    <w:rsid w:val="00062349"/>
    <w:rsid w:val="000800EB"/>
    <w:rsid w:val="000829BF"/>
    <w:rsid w:val="000846A8"/>
    <w:rsid w:val="00084847"/>
    <w:rsid w:val="00087450"/>
    <w:rsid w:val="0009285A"/>
    <w:rsid w:val="00093915"/>
    <w:rsid w:val="0009566E"/>
    <w:rsid w:val="00096901"/>
    <w:rsid w:val="000A1A88"/>
    <w:rsid w:val="000A7C1D"/>
    <w:rsid w:val="000B1EEF"/>
    <w:rsid w:val="000B5B2F"/>
    <w:rsid w:val="000C187E"/>
    <w:rsid w:val="000C3203"/>
    <w:rsid w:val="000C3781"/>
    <w:rsid w:val="000C5AED"/>
    <w:rsid w:val="000C7040"/>
    <w:rsid w:val="000D3D87"/>
    <w:rsid w:val="000E0494"/>
    <w:rsid w:val="000E3409"/>
    <w:rsid w:val="000E3891"/>
    <w:rsid w:val="000F094E"/>
    <w:rsid w:val="001012FD"/>
    <w:rsid w:val="00106EF6"/>
    <w:rsid w:val="001245BF"/>
    <w:rsid w:val="0013191F"/>
    <w:rsid w:val="0013572C"/>
    <w:rsid w:val="0014510A"/>
    <w:rsid w:val="001469EE"/>
    <w:rsid w:val="00152828"/>
    <w:rsid w:val="0015389B"/>
    <w:rsid w:val="00156E84"/>
    <w:rsid w:val="00165077"/>
    <w:rsid w:val="001727FF"/>
    <w:rsid w:val="00177BCB"/>
    <w:rsid w:val="00180500"/>
    <w:rsid w:val="001A0646"/>
    <w:rsid w:val="001A36CD"/>
    <w:rsid w:val="001B01D7"/>
    <w:rsid w:val="001B109A"/>
    <w:rsid w:val="001B1FE2"/>
    <w:rsid w:val="001B26C4"/>
    <w:rsid w:val="001D1302"/>
    <w:rsid w:val="001D2151"/>
    <w:rsid w:val="001D4BD1"/>
    <w:rsid w:val="001D72B5"/>
    <w:rsid w:val="001E508C"/>
    <w:rsid w:val="001E6FC5"/>
    <w:rsid w:val="001F3BBF"/>
    <w:rsid w:val="001F4F05"/>
    <w:rsid w:val="00210017"/>
    <w:rsid w:val="00224426"/>
    <w:rsid w:val="00226586"/>
    <w:rsid w:val="00234B54"/>
    <w:rsid w:val="002355B3"/>
    <w:rsid w:val="00237BCF"/>
    <w:rsid w:val="00241D5F"/>
    <w:rsid w:val="002452D6"/>
    <w:rsid w:val="00245574"/>
    <w:rsid w:val="00262B05"/>
    <w:rsid w:val="0026497C"/>
    <w:rsid w:val="00271C45"/>
    <w:rsid w:val="00282E45"/>
    <w:rsid w:val="002847FB"/>
    <w:rsid w:val="00287034"/>
    <w:rsid w:val="002875A8"/>
    <w:rsid w:val="00287E7B"/>
    <w:rsid w:val="0029454C"/>
    <w:rsid w:val="002A1995"/>
    <w:rsid w:val="002A1EF8"/>
    <w:rsid w:val="002A3BF1"/>
    <w:rsid w:val="002A5208"/>
    <w:rsid w:val="002B2281"/>
    <w:rsid w:val="002B27FD"/>
    <w:rsid w:val="002D397E"/>
    <w:rsid w:val="002D3FBB"/>
    <w:rsid w:val="0030085F"/>
    <w:rsid w:val="00303B7B"/>
    <w:rsid w:val="00310C55"/>
    <w:rsid w:val="00316420"/>
    <w:rsid w:val="003237A1"/>
    <w:rsid w:val="00326CA4"/>
    <w:rsid w:val="00327D35"/>
    <w:rsid w:val="0033655C"/>
    <w:rsid w:val="003431A9"/>
    <w:rsid w:val="0034529A"/>
    <w:rsid w:val="00345ED6"/>
    <w:rsid w:val="0036061A"/>
    <w:rsid w:val="00374C60"/>
    <w:rsid w:val="00374DD6"/>
    <w:rsid w:val="0039224F"/>
    <w:rsid w:val="00394BDF"/>
    <w:rsid w:val="00395556"/>
    <w:rsid w:val="0039735A"/>
    <w:rsid w:val="003977F7"/>
    <w:rsid w:val="003A0698"/>
    <w:rsid w:val="003A49B3"/>
    <w:rsid w:val="003A73B9"/>
    <w:rsid w:val="003B478C"/>
    <w:rsid w:val="003B757F"/>
    <w:rsid w:val="003D3F59"/>
    <w:rsid w:val="003D6876"/>
    <w:rsid w:val="003E29AA"/>
    <w:rsid w:val="004042A1"/>
    <w:rsid w:val="00406D75"/>
    <w:rsid w:val="00414620"/>
    <w:rsid w:val="0042032D"/>
    <w:rsid w:val="004270AA"/>
    <w:rsid w:val="00432595"/>
    <w:rsid w:val="00432800"/>
    <w:rsid w:val="00434FA9"/>
    <w:rsid w:val="00437423"/>
    <w:rsid w:val="00440821"/>
    <w:rsid w:val="004440BC"/>
    <w:rsid w:val="00456151"/>
    <w:rsid w:val="004745B9"/>
    <w:rsid w:val="00482215"/>
    <w:rsid w:val="00490D56"/>
    <w:rsid w:val="00492EE8"/>
    <w:rsid w:val="004944A1"/>
    <w:rsid w:val="004B5A4E"/>
    <w:rsid w:val="004D1B8E"/>
    <w:rsid w:val="004D5455"/>
    <w:rsid w:val="004D7756"/>
    <w:rsid w:val="004E3E70"/>
    <w:rsid w:val="004E455B"/>
    <w:rsid w:val="004E6E25"/>
    <w:rsid w:val="004F08C0"/>
    <w:rsid w:val="004F49EC"/>
    <w:rsid w:val="0050412A"/>
    <w:rsid w:val="00510FD9"/>
    <w:rsid w:val="00512810"/>
    <w:rsid w:val="00523DA2"/>
    <w:rsid w:val="005301AF"/>
    <w:rsid w:val="005305E7"/>
    <w:rsid w:val="005454FD"/>
    <w:rsid w:val="005505C3"/>
    <w:rsid w:val="00552FD3"/>
    <w:rsid w:val="005546A9"/>
    <w:rsid w:val="005552BD"/>
    <w:rsid w:val="00556AAE"/>
    <w:rsid w:val="005638A1"/>
    <w:rsid w:val="005746C2"/>
    <w:rsid w:val="00583A38"/>
    <w:rsid w:val="00584C18"/>
    <w:rsid w:val="0058527C"/>
    <w:rsid w:val="005876D7"/>
    <w:rsid w:val="00592D17"/>
    <w:rsid w:val="005A4D25"/>
    <w:rsid w:val="005B543B"/>
    <w:rsid w:val="005C65EF"/>
    <w:rsid w:val="005D02FF"/>
    <w:rsid w:val="005E127B"/>
    <w:rsid w:val="006058A4"/>
    <w:rsid w:val="006072EA"/>
    <w:rsid w:val="00610748"/>
    <w:rsid w:val="00624B07"/>
    <w:rsid w:val="006269B6"/>
    <w:rsid w:val="0063143E"/>
    <w:rsid w:val="006342B9"/>
    <w:rsid w:val="00634305"/>
    <w:rsid w:val="006446D6"/>
    <w:rsid w:val="00650E53"/>
    <w:rsid w:val="00656DEE"/>
    <w:rsid w:val="006637A7"/>
    <w:rsid w:val="00670A47"/>
    <w:rsid w:val="00672336"/>
    <w:rsid w:val="00676C43"/>
    <w:rsid w:val="00682A02"/>
    <w:rsid w:val="00690AF8"/>
    <w:rsid w:val="0069304D"/>
    <w:rsid w:val="00693D9B"/>
    <w:rsid w:val="006943BB"/>
    <w:rsid w:val="006A7281"/>
    <w:rsid w:val="006B73EA"/>
    <w:rsid w:val="006C081E"/>
    <w:rsid w:val="006C1DF3"/>
    <w:rsid w:val="006D0C5E"/>
    <w:rsid w:val="006D1EFA"/>
    <w:rsid w:val="006D4C7D"/>
    <w:rsid w:val="006D5130"/>
    <w:rsid w:val="006E0085"/>
    <w:rsid w:val="006E320B"/>
    <w:rsid w:val="006E4B8F"/>
    <w:rsid w:val="006E5570"/>
    <w:rsid w:val="006E641B"/>
    <w:rsid w:val="006F03F5"/>
    <w:rsid w:val="006F3CCC"/>
    <w:rsid w:val="006F41E5"/>
    <w:rsid w:val="006F648B"/>
    <w:rsid w:val="00700110"/>
    <w:rsid w:val="00703BF2"/>
    <w:rsid w:val="00710490"/>
    <w:rsid w:val="00711D56"/>
    <w:rsid w:val="00713508"/>
    <w:rsid w:val="00717742"/>
    <w:rsid w:val="00721FB9"/>
    <w:rsid w:val="0074066E"/>
    <w:rsid w:val="00740775"/>
    <w:rsid w:val="00747BAC"/>
    <w:rsid w:val="007551A8"/>
    <w:rsid w:val="00755776"/>
    <w:rsid w:val="007574E4"/>
    <w:rsid w:val="007653CE"/>
    <w:rsid w:val="0076632F"/>
    <w:rsid w:val="00770497"/>
    <w:rsid w:val="0077331A"/>
    <w:rsid w:val="00783CA0"/>
    <w:rsid w:val="00784859"/>
    <w:rsid w:val="00786C03"/>
    <w:rsid w:val="007938D7"/>
    <w:rsid w:val="007A34DE"/>
    <w:rsid w:val="007B5C67"/>
    <w:rsid w:val="007B6A9B"/>
    <w:rsid w:val="007C0FDB"/>
    <w:rsid w:val="007D4D3E"/>
    <w:rsid w:val="007E1AA7"/>
    <w:rsid w:val="007F4D85"/>
    <w:rsid w:val="007F7670"/>
    <w:rsid w:val="0080655B"/>
    <w:rsid w:val="0080744D"/>
    <w:rsid w:val="00807EFB"/>
    <w:rsid w:val="00814063"/>
    <w:rsid w:val="00816B48"/>
    <w:rsid w:val="00820202"/>
    <w:rsid w:val="008217FC"/>
    <w:rsid w:val="00822C55"/>
    <w:rsid w:val="00826658"/>
    <w:rsid w:val="00827669"/>
    <w:rsid w:val="008303AF"/>
    <w:rsid w:val="00830EC9"/>
    <w:rsid w:val="00833873"/>
    <w:rsid w:val="0084546C"/>
    <w:rsid w:val="008507AB"/>
    <w:rsid w:val="00851F32"/>
    <w:rsid w:val="008527AB"/>
    <w:rsid w:val="00853054"/>
    <w:rsid w:val="008559D6"/>
    <w:rsid w:val="008569FA"/>
    <w:rsid w:val="008653D1"/>
    <w:rsid w:val="00872B4F"/>
    <w:rsid w:val="00873506"/>
    <w:rsid w:val="00886B30"/>
    <w:rsid w:val="00895175"/>
    <w:rsid w:val="008A3D3C"/>
    <w:rsid w:val="008A431A"/>
    <w:rsid w:val="008A51C1"/>
    <w:rsid w:val="008A7EC2"/>
    <w:rsid w:val="008B078F"/>
    <w:rsid w:val="008B101F"/>
    <w:rsid w:val="008B13CF"/>
    <w:rsid w:val="008B291F"/>
    <w:rsid w:val="008B3DFD"/>
    <w:rsid w:val="008B7587"/>
    <w:rsid w:val="008D39B2"/>
    <w:rsid w:val="008D4F04"/>
    <w:rsid w:val="008D6592"/>
    <w:rsid w:val="008D6F10"/>
    <w:rsid w:val="008E100A"/>
    <w:rsid w:val="008E2D99"/>
    <w:rsid w:val="008E61C4"/>
    <w:rsid w:val="008E7E63"/>
    <w:rsid w:val="008F26C6"/>
    <w:rsid w:val="008F32D5"/>
    <w:rsid w:val="008F7058"/>
    <w:rsid w:val="009046A9"/>
    <w:rsid w:val="00912348"/>
    <w:rsid w:val="00912E43"/>
    <w:rsid w:val="00921F57"/>
    <w:rsid w:val="00923CC0"/>
    <w:rsid w:val="00930C69"/>
    <w:rsid w:val="009339F8"/>
    <w:rsid w:val="00942D60"/>
    <w:rsid w:val="00943B65"/>
    <w:rsid w:val="009641AB"/>
    <w:rsid w:val="009665F4"/>
    <w:rsid w:val="009720E9"/>
    <w:rsid w:val="00976557"/>
    <w:rsid w:val="00987AE7"/>
    <w:rsid w:val="00996239"/>
    <w:rsid w:val="00996246"/>
    <w:rsid w:val="009A03AD"/>
    <w:rsid w:val="009B1013"/>
    <w:rsid w:val="009B65DA"/>
    <w:rsid w:val="009C3308"/>
    <w:rsid w:val="009D4029"/>
    <w:rsid w:val="009F321A"/>
    <w:rsid w:val="009F3E9E"/>
    <w:rsid w:val="009F54E7"/>
    <w:rsid w:val="009F74B7"/>
    <w:rsid w:val="00A006A3"/>
    <w:rsid w:val="00A11914"/>
    <w:rsid w:val="00A46AEE"/>
    <w:rsid w:val="00A5712C"/>
    <w:rsid w:val="00A6010F"/>
    <w:rsid w:val="00A60364"/>
    <w:rsid w:val="00A77D4C"/>
    <w:rsid w:val="00A92890"/>
    <w:rsid w:val="00A97E04"/>
    <w:rsid w:val="00AA1643"/>
    <w:rsid w:val="00AA2954"/>
    <w:rsid w:val="00AB4F80"/>
    <w:rsid w:val="00AB5A56"/>
    <w:rsid w:val="00AC0C37"/>
    <w:rsid w:val="00AC42FE"/>
    <w:rsid w:val="00AC5670"/>
    <w:rsid w:val="00AD70F9"/>
    <w:rsid w:val="00AD7430"/>
    <w:rsid w:val="00AE7A08"/>
    <w:rsid w:val="00AF7173"/>
    <w:rsid w:val="00B00343"/>
    <w:rsid w:val="00B0291C"/>
    <w:rsid w:val="00B049E9"/>
    <w:rsid w:val="00B04EEF"/>
    <w:rsid w:val="00B06896"/>
    <w:rsid w:val="00B07FE6"/>
    <w:rsid w:val="00B220AC"/>
    <w:rsid w:val="00B32F23"/>
    <w:rsid w:val="00B413DF"/>
    <w:rsid w:val="00B47EEB"/>
    <w:rsid w:val="00B631E4"/>
    <w:rsid w:val="00B806F7"/>
    <w:rsid w:val="00B87737"/>
    <w:rsid w:val="00B93AEF"/>
    <w:rsid w:val="00B95807"/>
    <w:rsid w:val="00B96FC6"/>
    <w:rsid w:val="00BA20C6"/>
    <w:rsid w:val="00BA4ACD"/>
    <w:rsid w:val="00BB1E4E"/>
    <w:rsid w:val="00BB324B"/>
    <w:rsid w:val="00BB51FF"/>
    <w:rsid w:val="00BB5B32"/>
    <w:rsid w:val="00BC19BF"/>
    <w:rsid w:val="00BC3090"/>
    <w:rsid w:val="00BC36DE"/>
    <w:rsid w:val="00BC3EDD"/>
    <w:rsid w:val="00BC7547"/>
    <w:rsid w:val="00BD1AA9"/>
    <w:rsid w:val="00BD3EA5"/>
    <w:rsid w:val="00BD7A94"/>
    <w:rsid w:val="00BE01E9"/>
    <w:rsid w:val="00BE1F94"/>
    <w:rsid w:val="00BE2A7E"/>
    <w:rsid w:val="00BE5281"/>
    <w:rsid w:val="00BF2778"/>
    <w:rsid w:val="00BF2A2C"/>
    <w:rsid w:val="00C02522"/>
    <w:rsid w:val="00C13A44"/>
    <w:rsid w:val="00C21823"/>
    <w:rsid w:val="00C31726"/>
    <w:rsid w:val="00C32C2F"/>
    <w:rsid w:val="00C33AEB"/>
    <w:rsid w:val="00C342F8"/>
    <w:rsid w:val="00C35BA2"/>
    <w:rsid w:val="00C41B42"/>
    <w:rsid w:val="00C43127"/>
    <w:rsid w:val="00C468C2"/>
    <w:rsid w:val="00C52336"/>
    <w:rsid w:val="00C56F0F"/>
    <w:rsid w:val="00C570DE"/>
    <w:rsid w:val="00C6128D"/>
    <w:rsid w:val="00C6254A"/>
    <w:rsid w:val="00C631FF"/>
    <w:rsid w:val="00C642FE"/>
    <w:rsid w:val="00C64CBB"/>
    <w:rsid w:val="00C6577A"/>
    <w:rsid w:val="00C658EE"/>
    <w:rsid w:val="00C65DFF"/>
    <w:rsid w:val="00C7360D"/>
    <w:rsid w:val="00C812AE"/>
    <w:rsid w:val="00C822E0"/>
    <w:rsid w:val="00C84B06"/>
    <w:rsid w:val="00C92ED6"/>
    <w:rsid w:val="00C95B81"/>
    <w:rsid w:val="00C96B13"/>
    <w:rsid w:val="00CA1A10"/>
    <w:rsid w:val="00CA43F5"/>
    <w:rsid w:val="00CA6D58"/>
    <w:rsid w:val="00CA7967"/>
    <w:rsid w:val="00CC172A"/>
    <w:rsid w:val="00CC4B12"/>
    <w:rsid w:val="00CD346D"/>
    <w:rsid w:val="00CD3EB0"/>
    <w:rsid w:val="00CE0CBD"/>
    <w:rsid w:val="00CE3B88"/>
    <w:rsid w:val="00CE5753"/>
    <w:rsid w:val="00CE6A21"/>
    <w:rsid w:val="00CE7CC5"/>
    <w:rsid w:val="00CF40A8"/>
    <w:rsid w:val="00CF7291"/>
    <w:rsid w:val="00D007E0"/>
    <w:rsid w:val="00D13BDD"/>
    <w:rsid w:val="00D22FD0"/>
    <w:rsid w:val="00D24AE7"/>
    <w:rsid w:val="00D27065"/>
    <w:rsid w:val="00D3172C"/>
    <w:rsid w:val="00D36691"/>
    <w:rsid w:val="00D37DA6"/>
    <w:rsid w:val="00D37E26"/>
    <w:rsid w:val="00D450D7"/>
    <w:rsid w:val="00D463AC"/>
    <w:rsid w:val="00D553B4"/>
    <w:rsid w:val="00D60C13"/>
    <w:rsid w:val="00D62B82"/>
    <w:rsid w:val="00D66B27"/>
    <w:rsid w:val="00D707C3"/>
    <w:rsid w:val="00D72A75"/>
    <w:rsid w:val="00D73145"/>
    <w:rsid w:val="00D84845"/>
    <w:rsid w:val="00D84EAE"/>
    <w:rsid w:val="00D86A69"/>
    <w:rsid w:val="00D90468"/>
    <w:rsid w:val="00D95A65"/>
    <w:rsid w:val="00DA05B8"/>
    <w:rsid w:val="00DA05DE"/>
    <w:rsid w:val="00DA1FF1"/>
    <w:rsid w:val="00DB3D22"/>
    <w:rsid w:val="00DB6D01"/>
    <w:rsid w:val="00DC1118"/>
    <w:rsid w:val="00DC20A6"/>
    <w:rsid w:val="00DD0921"/>
    <w:rsid w:val="00DD69DA"/>
    <w:rsid w:val="00DE7746"/>
    <w:rsid w:val="00DF1FA6"/>
    <w:rsid w:val="00E02113"/>
    <w:rsid w:val="00E05843"/>
    <w:rsid w:val="00E1002A"/>
    <w:rsid w:val="00E10BE5"/>
    <w:rsid w:val="00E216EB"/>
    <w:rsid w:val="00E2641D"/>
    <w:rsid w:val="00E277F8"/>
    <w:rsid w:val="00E323DF"/>
    <w:rsid w:val="00E32E22"/>
    <w:rsid w:val="00E37479"/>
    <w:rsid w:val="00E4138B"/>
    <w:rsid w:val="00E50FAB"/>
    <w:rsid w:val="00E527D8"/>
    <w:rsid w:val="00E57FEB"/>
    <w:rsid w:val="00E72078"/>
    <w:rsid w:val="00E73B49"/>
    <w:rsid w:val="00E8394A"/>
    <w:rsid w:val="00E923DD"/>
    <w:rsid w:val="00E92E00"/>
    <w:rsid w:val="00EA0B35"/>
    <w:rsid w:val="00EA1E97"/>
    <w:rsid w:val="00EA2B86"/>
    <w:rsid w:val="00EB22B8"/>
    <w:rsid w:val="00EB2361"/>
    <w:rsid w:val="00EB3BAA"/>
    <w:rsid w:val="00EB499B"/>
    <w:rsid w:val="00EC50CA"/>
    <w:rsid w:val="00ED1F1E"/>
    <w:rsid w:val="00ED53E9"/>
    <w:rsid w:val="00ED677B"/>
    <w:rsid w:val="00EE0651"/>
    <w:rsid w:val="00EE10E3"/>
    <w:rsid w:val="00EE3F3D"/>
    <w:rsid w:val="00EE4B12"/>
    <w:rsid w:val="00EE4B7F"/>
    <w:rsid w:val="00EF4771"/>
    <w:rsid w:val="00EF5084"/>
    <w:rsid w:val="00F207A2"/>
    <w:rsid w:val="00F238E1"/>
    <w:rsid w:val="00F25FF3"/>
    <w:rsid w:val="00F267DF"/>
    <w:rsid w:val="00F41CE1"/>
    <w:rsid w:val="00F452AD"/>
    <w:rsid w:val="00F521F9"/>
    <w:rsid w:val="00F56465"/>
    <w:rsid w:val="00F648F7"/>
    <w:rsid w:val="00F66768"/>
    <w:rsid w:val="00F67B25"/>
    <w:rsid w:val="00F70B2C"/>
    <w:rsid w:val="00F749FD"/>
    <w:rsid w:val="00F7598B"/>
    <w:rsid w:val="00F9051C"/>
    <w:rsid w:val="00FA0161"/>
    <w:rsid w:val="00FB0A0F"/>
    <w:rsid w:val="00FB16E4"/>
    <w:rsid w:val="00FB1B58"/>
    <w:rsid w:val="00FB4503"/>
    <w:rsid w:val="00FC1864"/>
    <w:rsid w:val="00FC3E1B"/>
    <w:rsid w:val="00FD786A"/>
    <w:rsid w:val="00FE4C07"/>
    <w:rsid w:val="00FF54FC"/>
    <w:rsid w:val="01450CD4"/>
    <w:rsid w:val="018C76B2"/>
    <w:rsid w:val="01B87689"/>
    <w:rsid w:val="02007557"/>
    <w:rsid w:val="02063BED"/>
    <w:rsid w:val="02885019"/>
    <w:rsid w:val="029C1D97"/>
    <w:rsid w:val="02A95A96"/>
    <w:rsid w:val="0338336F"/>
    <w:rsid w:val="034F109B"/>
    <w:rsid w:val="03735DC8"/>
    <w:rsid w:val="038F470A"/>
    <w:rsid w:val="03FD650B"/>
    <w:rsid w:val="042E640D"/>
    <w:rsid w:val="046E00C4"/>
    <w:rsid w:val="04EE0B20"/>
    <w:rsid w:val="0548176B"/>
    <w:rsid w:val="05695DE7"/>
    <w:rsid w:val="05EC4CC6"/>
    <w:rsid w:val="05F15344"/>
    <w:rsid w:val="05F257ED"/>
    <w:rsid w:val="066E30C6"/>
    <w:rsid w:val="0681314D"/>
    <w:rsid w:val="06BA2C68"/>
    <w:rsid w:val="06BF3089"/>
    <w:rsid w:val="06D10F0F"/>
    <w:rsid w:val="06DE6BE7"/>
    <w:rsid w:val="06E36574"/>
    <w:rsid w:val="07481B68"/>
    <w:rsid w:val="07A16498"/>
    <w:rsid w:val="07C333AC"/>
    <w:rsid w:val="07CA1038"/>
    <w:rsid w:val="0865202A"/>
    <w:rsid w:val="08D805E2"/>
    <w:rsid w:val="08DA02A1"/>
    <w:rsid w:val="08FC2CD9"/>
    <w:rsid w:val="094F3B0D"/>
    <w:rsid w:val="096F4BC8"/>
    <w:rsid w:val="09A04263"/>
    <w:rsid w:val="09AB4F22"/>
    <w:rsid w:val="09CE09A5"/>
    <w:rsid w:val="09FB1ED5"/>
    <w:rsid w:val="0A401A91"/>
    <w:rsid w:val="0A871FB1"/>
    <w:rsid w:val="0ACA6D38"/>
    <w:rsid w:val="0B304A67"/>
    <w:rsid w:val="0B351638"/>
    <w:rsid w:val="0B7D78D4"/>
    <w:rsid w:val="0BA60942"/>
    <w:rsid w:val="0BE97C99"/>
    <w:rsid w:val="0C752CD9"/>
    <w:rsid w:val="0CAB67CB"/>
    <w:rsid w:val="0D1309B4"/>
    <w:rsid w:val="0D2D7657"/>
    <w:rsid w:val="0D6B734C"/>
    <w:rsid w:val="0D944EB5"/>
    <w:rsid w:val="0DE0049F"/>
    <w:rsid w:val="0E28536F"/>
    <w:rsid w:val="0E606C70"/>
    <w:rsid w:val="0E6B13D8"/>
    <w:rsid w:val="0EC56BBB"/>
    <w:rsid w:val="0EF51E3F"/>
    <w:rsid w:val="0F655282"/>
    <w:rsid w:val="0F67278C"/>
    <w:rsid w:val="0F8730BC"/>
    <w:rsid w:val="0FA933C0"/>
    <w:rsid w:val="0FB53802"/>
    <w:rsid w:val="0FCC70AF"/>
    <w:rsid w:val="0FE33930"/>
    <w:rsid w:val="10280789"/>
    <w:rsid w:val="10375160"/>
    <w:rsid w:val="103F5AD3"/>
    <w:rsid w:val="10B1203E"/>
    <w:rsid w:val="110F261A"/>
    <w:rsid w:val="11514F18"/>
    <w:rsid w:val="11665A0D"/>
    <w:rsid w:val="117D68B3"/>
    <w:rsid w:val="1190550B"/>
    <w:rsid w:val="119E498E"/>
    <w:rsid w:val="11E25030"/>
    <w:rsid w:val="12240205"/>
    <w:rsid w:val="12313501"/>
    <w:rsid w:val="128F1141"/>
    <w:rsid w:val="12DE4889"/>
    <w:rsid w:val="12E636D0"/>
    <w:rsid w:val="12EC4B2C"/>
    <w:rsid w:val="12F208E4"/>
    <w:rsid w:val="1300779B"/>
    <w:rsid w:val="130D2041"/>
    <w:rsid w:val="13454BC8"/>
    <w:rsid w:val="13AB0E93"/>
    <w:rsid w:val="14637323"/>
    <w:rsid w:val="14964900"/>
    <w:rsid w:val="14EB4B4D"/>
    <w:rsid w:val="151C1021"/>
    <w:rsid w:val="15A76121"/>
    <w:rsid w:val="15C71383"/>
    <w:rsid w:val="161965A0"/>
    <w:rsid w:val="16937B73"/>
    <w:rsid w:val="169F6FE4"/>
    <w:rsid w:val="16BA6100"/>
    <w:rsid w:val="16EA7912"/>
    <w:rsid w:val="17432C9F"/>
    <w:rsid w:val="17586754"/>
    <w:rsid w:val="178D7563"/>
    <w:rsid w:val="17AA2D98"/>
    <w:rsid w:val="17BC286C"/>
    <w:rsid w:val="181E3F14"/>
    <w:rsid w:val="187A0EBB"/>
    <w:rsid w:val="18946329"/>
    <w:rsid w:val="189D7D0B"/>
    <w:rsid w:val="18EA417D"/>
    <w:rsid w:val="1910046F"/>
    <w:rsid w:val="19305527"/>
    <w:rsid w:val="19A63F0A"/>
    <w:rsid w:val="19D6158A"/>
    <w:rsid w:val="1A060BE1"/>
    <w:rsid w:val="1A186EA9"/>
    <w:rsid w:val="1A5328A6"/>
    <w:rsid w:val="1ABB13AE"/>
    <w:rsid w:val="1B1F4E7E"/>
    <w:rsid w:val="1B60766C"/>
    <w:rsid w:val="1BA45BF5"/>
    <w:rsid w:val="1BDC773E"/>
    <w:rsid w:val="1C0B4517"/>
    <w:rsid w:val="1C4F16D7"/>
    <w:rsid w:val="1C81771C"/>
    <w:rsid w:val="1CB3549A"/>
    <w:rsid w:val="1CD7719E"/>
    <w:rsid w:val="1D306ECF"/>
    <w:rsid w:val="1D5368F9"/>
    <w:rsid w:val="1D646B63"/>
    <w:rsid w:val="1D686BF8"/>
    <w:rsid w:val="1D8C3433"/>
    <w:rsid w:val="1DC3306F"/>
    <w:rsid w:val="1E3A7ED9"/>
    <w:rsid w:val="1E4E380C"/>
    <w:rsid w:val="1ED64D67"/>
    <w:rsid w:val="1EEC32CA"/>
    <w:rsid w:val="1F0F78AB"/>
    <w:rsid w:val="1F7B7798"/>
    <w:rsid w:val="1F9417CF"/>
    <w:rsid w:val="1F975F30"/>
    <w:rsid w:val="202A3B12"/>
    <w:rsid w:val="2030693B"/>
    <w:rsid w:val="206747FF"/>
    <w:rsid w:val="20696F22"/>
    <w:rsid w:val="20AF1106"/>
    <w:rsid w:val="21162880"/>
    <w:rsid w:val="21357BB3"/>
    <w:rsid w:val="218C669E"/>
    <w:rsid w:val="21C23890"/>
    <w:rsid w:val="222A43EA"/>
    <w:rsid w:val="22781B12"/>
    <w:rsid w:val="22A2261D"/>
    <w:rsid w:val="22BD7CE9"/>
    <w:rsid w:val="23126996"/>
    <w:rsid w:val="23406F13"/>
    <w:rsid w:val="23F34DEA"/>
    <w:rsid w:val="241935E6"/>
    <w:rsid w:val="2423246F"/>
    <w:rsid w:val="247B3126"/>
    <w:rsid w:val="24D450C9"/>
    <w:rsid w:val="24E147D3"/>
    <w:rsid w:val="24EF2A8F"/>
    <w:rsid w:val="24F13E0A"/>
    <w:rsid w:val="24F77930"/>
    <w:rsid w:val="250651C0"/>
    <w:rsid w:val="254C4EA3"/>
    <w:rsid w:val="25A70C89"/>
    <w:rsid w:val="25AB17E9"/>
    <w:rsid w:val="25C73B77"/>
    <w:rsid w:val="25F1409A"/>
    <w:rsid w:val="25F74107"/>
    <w:rsid w:val="260E3750"/>
    <w:rsid w:val="262209E0"/>
    <w:rsid w:val="26630315"/>
    <w:rsid w:val="26692FC8"/>
    <w:rsid w:val="26A13E79"/>
    <w:rsid w:val="26A572B0"/>
    <w:rsid w:val="26D160F1"/>
    <w:rsid w:val="270118EC"/>
    <w:rsid w:val="270B6E55"/>
    <w:rsid w:val="27187A1E"/>
    <w:rsid w:val="274C2B57"/>
    <w:rsid w:val="275F6D2E"/>
    <w:rsid w:val="278F11A8"/>
    <w:rsid w:val="27E47DBE"/>
    <w:rsid w:val="27E85DFB"/>
    <w:rsid w:val="2805467F"/>
    <w:rsid w:val="28094EB3"/>
    <w:rsid w:val="280A3990"/>
    <w:rsid w:val="286C7F03"/>
    <w:rsid w:val="28935454"/>
    <w:rsid w:val="28A015AD"/>
    <w:rsid w:val="28EE033E"/>
    <w:rsid w:val="292F7D9C"/>
    <w:rsid w:val="2964062C"/>
    <w:rsid w:val="29745BDD"/>
    <w:rsid w:val="29BD7E79"/>
    <w:rsid w:val="29DB01C2"/>
    <w:rsid w:val="2A395F4C"/>
    <w:rsid w:val="2A465214"/>
    <w:rsid w:val="2A893932"/>
    <w:rsid w:val="2B016D56"/>
    <w:rsid w:val="2B350179"/>
    <w:rsid w:val="2B547350"/>
    <w:rsid w:val="2B734703"/>
    <w:rsid w:val="2B7F6935"/>
    <w:rsid w:val="2B8A7CAB"/>
    <w:rsid w:val="2BD3716A"/>
    <w:rsid w:val="2BD82EDA"/>
    <w:rsid w:val="2BDE3AD4"/>
    <w:rsid w:val="2C136339"/>
    <w:rsid w:val="2C2A7A9E"/>
    <w:rsid w:val="2D0A3299"/>
    <w:rsid w:val="2D216834"/>
    <w:rsid w:val="2DF40DF5"/>
    <w:rsid w:val="2DF46387"/>
    <w:rsid w:val="2E287C99"/>
    <w:rsid w:val="2E382F5C"/>
    <w:rsid w:val="2E63547D"/>
    <w:rsid w:val="2E6C789A"/>
    <w:rsid w:val="2E6F5378"/>
    <w:rsid w:val="2E8C3DDF"/>
    <w:rsid w:val="2E9312F2"/>
    <w:rsid w:val="2F4A2072"/>
    <w:rsid w:val="2F755A15"/>
    <w:rsid w:val="2F8844F9"/>
    <w:rsid w:val="2FC03366"/>
    <w:rsid w:val="301C0574"/>
    <w:rsid w:val="301E514D"/>
    <w:rsid w:val="302F33FA"/>
    <w:rsid w:val="30384C79"/>
    <w:rsid w:val="30A64ADA"/>
    <w:rsid w:val="30F222BF"/>
    <w:rsid w:val="314D3105"/>
    <w:rsid w:val="31554CFE"/>
    <w:rsid w:val="31605B7D"/>
    <w:rsid w:val="31A13A0B"/>
    <w:rsid w:val="31C8770C"/>
    <w:rsid w:val="327E4AE7"/>
    <w:rsid w:val="32CB52DE"/>
    <w:rsid w:val="330005AC"/>
    <w:rsid w:val="330F6B11"/>
    <w:rsid w:val="3323670F"/>
    <w:rsid w:val="337F567A"/>
    <w:rsid w:val="33E121E8"/>
    <w:rsid w:val="34277156"/>
    <w:rsid w:val="342A06C4"/>
    <w:rsid w:val="342C7F98"/>
    <w:rsid w:val="34483AD3"/>
    <w:rsid w:val="34A9783B"/>
    <w:rsid w:val="34D36666"/>
    <w:rsid w:val="354833FF"/>
    <w:rsid w:val="35490324"/>
    <w:rsid w:val="35757BCD"/>
    <w:rsid w:val="359369E2"/>
    <w:rsid w:val="35DC76A7"/>
    <w:rsid w:val="36140187"/>
    <w:rsid w:val="36365AB5"/>
    <w:rsid w:val="366D4711"/>
    <w:rsid w:val="36B019E1"/>
    <w:rsid w:val="36F95DB6"/>
    <w:rsid w:val="370922E2"/>
    <w:rsid w:val="371B6954"/>
    <w:rsid w:val="37525A19"/>
    <w:rsid w:val="376B7B7F"/>
    <w:rsid w:val="379D074C"/>
    <w:rsid w:val="37A17350"/>
    <w:rsid w:val="37A854F2"/>
    <w:rsid w:val="37C3124C"/>
    <w:rsid w:val="38232D04"/>
    <w:rsid w:val="385B0E4C"/>
    <w:rsid w:val="388C4149"/>
    <w:rsid w:val="38DC1BAB"/>
    <w:rsid w:val="38DE1A7D"/>
    <w:rsid w:val="393F076E"/>
    <w:rsid w:val="394F0E2B"/>
    <w:rsid w:val="395F004C"/>
    <w:rsid w:val="396362C1"/>
    <w:rsid w:val="397744A3"/>
    <w:rsid w:val="399203AA"/>
    <w:rsid w:val="399742A4"/>
    <w:rsid w:val="3A3E4503"/>
    <w:rsid w:val="3A9B16E9"/>
    <w:rsid w:val="3AE248FA"/>
    <w:rsid w:val="3B084B8F"/>
    <w:rsid w:val="3B3757BB"/>
    <w:rsid w:val="3BCE73EE"/>
    <w:rsid w:val="3BD66A3C"/>
    <w:rsid w:val="3BFF4598"/>
    <w:rsid w:val="3C330E21"/>
    <w:rsid w:val="3C401E01"/>
    <w:rsid w:val="3C6F2B98"/>
    <w:rsid w:val="3C827292"/>
    <w:rsid w:val="3CF96618"/>
    <w:rsid w:val="3D247BC8"/>
    <w:rsid w:val="3D684F9B"/>
    <w:rsid w:val="3D714D9C"/>
    <w:rsid w:val="3D770E2F"/>
    <w:rsid w:val="3D8B1CB7"/>
    <w:rsid w:val="3DA548B8"/>
    <w:rsid w:val="3DAE3B66"/>
    <w:rsid w:val="3DBE5595"/>
    <w:rsid w:val="3E12444F"/>
    <w:rsid w:val="3E29644F"/>
    <w:rsid w:val="3EA23AC2"/>
    <w:rsid w:val="3EEA0787"/>
    <w:rsid w:val="3EFB58EA"/>
    <w:rsid w:val="3F4B39E1"/>
    <w:rsid w:val="3F6F3151"/>
    <w:rsid w:val="3F826110"/>
    <w:rsid w:val="3FD06369"/>
    <w:rsid w:val="3FDE711A"/>
    <w:rsid w:val="40507AE6"/>
    <w:rsid w:val="405446C0"/>
    <w:rsid w:val="405A5E8D"/>
    <w:rsid w:val="40AC5810"/>
    <w:rsid w:val="410F0A26"/>
    <w:rsid w:val="41237639"/>
    <w:rsid w:val="41300999"/>
    <w:rsid w:val="41941DFC"/>
    <w:rsid w:val="41A654B0"/>
    <w:rsid w:val="41EB61F5"/>
    <w:rsid w:val="421B789E"/>
    <w:rsid w:val="42356146"/>
    <w:rsid w:val="423F6871"/>
    <w:rsid w:val="427A326D"/>
    <w:rsid w:val="428124BC"/>
    <w:rsid w:val="42A15BB4"/>
    <w:rsid w:val="435F7D38"/>
    <w:rsid w:val="438100D7"/>
    <w:rsid w:val="43AD04A2"/>
    <w:rsid w:val="44803190"/>
    <w:rsid w:val="4491328F"/>
    <w:rsid w:val="44946070"/>
    <w:rsid w:val="449973FB"/>
    <w:rsid w:val="44B21C25"/>
    <w:rsid w:val="44CB61E8"/>
    <w:rsid w:val="44D725A8"/>
    <w:rsid w:val="44EE3124"/>
    <w:rsid w:val="4523560D"/>
    <w:rsid w:val="4525256F"/>
    <w:rsid w:val="452C2CCC"/>
    <w:rsid w:val="45312DE2"/>
    <w:rsid w:val="454B2190"/>
    <w:rsid w:val="456244DA"/>
    <w:rsid w:val="456C2437"/>
    <w:rsid w:val="45A364CB"/>
    <w:rsid w:val="45B77A7F"/>
    <w:rsid w:val="46217D67"/>
    <w:rsid w:val="46301162"/>
    <w:rsid w:val="46472A10"/>
    <w:rsid w:val="4664220A"/>
    <w:rsid w:val="46C53F32"/>
    <w:rsid w:val="46D279E6"/>
    <w:rsid w:val="47091192"/>
    <w:rsid w:val="470B71A8"/>
    <w:rsid w:val="47347647"/>
    <w:rsid w:val="47383A0A"/>
    <w:rsid w:val="476C3FDF"/>
    <w:rsid w:val="476C76F8"/>
    <w:rsid w:val="48185DAA"/>
    <w:rsid w:val="48206B2D"/>
    <w:rsid w:val="48251795"/>
    <w:rsid w:val="486A6E89"/>
    <w:rsid w:val="48970372"/>
    <w:rsid w:val="48A85977"/>
    <w:rsid w:val="48DF30BC"/>
    <w:rsid w:val="48E456B6"/>
    <w:rsid w:val="490928B8"/>
    <w:rsid w:val="495878E0"/>
    <w:rsid w:val="495A0630"/>
    <w:rsid w:val="495C5731"/>
    <w:rsid w:val="495F672E"/>
    <w:rsid w:val="498B51B3"/>
    <w:rsid w:val="49C72786"/>
    <w:rsid w:val="49FA3A3A"/>
    <w:rsid w:val="4AAB1D95"/>
    <w:rsid w:val="4AE40A60"/>
    <w:rsid w:val="4AFA6CB5"/>
    <w:rsid w:val="4B0A3CE8"/>
    <w:rsid w:val="4B1F0B17"/>
    <w:rsid w:val="4B3F5018"/>
    <w:rsid w:val="4B514599"/>
    <w:rsid w:val="4B75001F"/>
    <w:rsid w:val="4BF31821"/>
    <w:rsid w:val="4BFE0B20"/>
    <w:rsid w:val="4C3F3658"/>
    <w:rsid w:val="4C4C6D30"/>
    <w:rsid w:val="4C6522B3"/>
    <w:rsid w:val="4CCB4D30"/>
    <w:rsid w:val="4D001445"/>
    <w:rsid w:val="4D1A39D4"/>
    <w:rsid w:val="4D31441A"/>
    <w:rsid w:val="4D626A8D"/>
    <w:rsid w:val="4DAE2CA7"/>
    <w:rsid w:val="4DB1031F"/>
    <w:rsid w:val="4DDD02CE"/>
    <w:rsid w:val="4E23222F"/>
    <w:rsid w:val="4E2664BC"/>
    <w:rsid w:val="4E380649"/>
    <w:rsid w:val="4E614A4C"/>
    <w:rsid w:val="4F3F13D1"/>
    <w:rsid w:val="4F734C9E"/>
    <w:rsid w:val="4FAF0DEE"/>
    <w:rsid w:val="4FB01EBB"/>
    <w:rsid w:val="50435FA1"/>
    <w:rsid w:val="509076AC"/>
    <w:rsid w:val="50CD64B2"/>
    <w:rsid w:val="50FD2025"/>
    <w:rsid w:val="51167646"/>
    <w:rsid w:val="51401E78"/>
    <w:rsid w:val="51425228"/>
    <w:rsid w:val="522D682B"/>
    <w:rsid w:val="52470EAD"/>
    <w:rsid w:val="525E3A34"/>
    <w:rsid w:val="52AF73FC"/>
    <w:rsid w:val="52C065CE"/>
    <w:rsid w:val="52DF3B64"/>
    <w:rsid w:val="530B2E8C"/>
    <w:rsid w:val="531A207D"/>
    <w:rsid w:val="53305F49"/>
    <w:rsid w:val="53475BAD"/>
    <w:rsid w:val="53480A0E"/>
    <w:rsid w:val="536C4513"/>
    <w:rsid w:val="539C62D1"/>
    <w:rsid w:val="53A4137A"/>
    <w:rsid w:val="53D53F01"/>
    <w:rsid w:val="54BC6BF4"/>
    <w:rsid w:val="5516017D"/>
    <w:rsid w:val="554172CF"/>
    <w:rsid w:val="55570E26"/>
    <w:rsid w:val="557C4783"/>
    <w:rsid w:val="55963053"/>
    <w:rsid w:val="55D66028"/>
    <w:rsid w:val="5622086D"/>
    <w:rsid w:val="5637484F"/>
    <w:rsid w:val="5674524A"/>
    <w:rsid w:val="567E3965"/>
    <w:rsid w:val="56987B91"/>
    <w:rsid w:val="56A6226C"/>
    <w:rsid w:val="56B24986"/>
    <w:rsid w:val="56B9128B"/>
    <w:rsid w:val="56F27AEA"/>
    <w:rsid w:val="570C1C60"/>
    <w:rsid w:val="574249AC"/>
    <w:rsid w:val="57476D14"/>
    <w:rsid w:val="57606393"/>
    <w:rsid w:val="57F41DA2"/>
    <w:rsid w:val="5802664A"/>
    <w:rsid w:val="58054E74"/>
    <w:rsid w:val="58133074"/>
    <w:rsid w:val="582B03E3"/>
    <w:rsid w:val="58386272"/>
    <w:rsid w:val="58421289"/>
    <w:rsid w:val="589E7C43"/>
    <w:rsid w:val="58A106A5"/>
    <w:rsid w:val="58F618C9"/>
    <w:rsid w:val="58FD0EAD"/>
    <w:rsid w:val="592D2AA4"/>
    <w:rsid w:val="59484427"/>
    <w:rsid w:val="5964405A"/>
    <w:rsid w:val="59905C3D"/>
    <w:rsid w:val="5A2E6D3F"/>
    <w:rsid w:val="5A54737F"/>
    <w:rsid w:val="5A7647CA"/>
    <w:rsid w:val="5AA96505"/>
    <w:rsid w:val="5ABA22B0"/>
    <w:rsid w:val="5B3B75E6"/>
    <w:rsid w:val="5B6B34C7"/>
    <w:rsid w:val="5B8C6F07"/>
    <w:rsid w:val="5B914A01"/>
    <w:rsid w:val="5BE3372E"/>
    <w:rsid w:val="5C481F1F"/>
    <w:rsid w:val="5C9F08D4"/>
    <w:rsid w:val="5CED7EAB"/>
    <w:rsid w:val="5CF031A7"/>
    <w:rsid w:val="5CF40C2B"/>
    <w:rsid w:val="5D0E4876"/>
    <w:rsid w:val="5D1002F9"/>
    <w:rsid w:val="5D1F3CE2"/>
    <w:rsid w:val="5D3E16AC"/>
    <w:rsid w:val="5D3F2037"/>
    <w:rsid w:val="5D4D4958"/>
    <w:rsid w:val="5D5F1D5C"/>
    <w:rsid w:val="5D6B4FA3"/>
    <w:rsid w:val="5D9C5632"/>
    <w:rsid w:val="5DA06AB1"/>
    <w:rsid w:val="5E5321A2"/>
    <w:rsid w:val="5E696143"/>
    <w:rsid w:val="5EA1201C"/>
    <w:rsid w:val="5F0A41F7"/>
    <w:rsid w:val="5F0B780F"/>
    <w:rsid w:val="5F310079"/>
    <w:rsid w:val="5F506FF2"/>
    <w:rsid w:val="5FE75CE6"/>
    <w:rsid w:val="603B1B82"/>
    <w:rsid w:val="6061684C"/>
    <w:rsid w:val="6071402D"/>
    <w:rsid w:val="60722FC1"/>
    <w:rsid w:val="609F3A4A"/>
    <w:rsid w:val="60AB1FDD"/>
    <w:rsid w:val="60BD79F5"/>
    <w:rsid w:val="61386248"/>
    <w:rsid w:val="61480062"/>
    <w:rsid w:val="61846C62"/>
    <w:rsid w:val="6192496F"/>
    <w:rsid w:val="61AA2D08"/>
    <w:rsid w:val="61C529CB"/>
    <w:rsid w:val="61E36CFA"/>
    <w:rsid w:val="620D2909"/>
    <w:rsid w:val="62203C0D"/>
    <w:rsid w:val="62726C0F"/>
    <w:rsid w:val="62B66C46"/>
    <w:rsid w:val="62DF715C"/>
    <w:rsid w:val="62F6612C"/>
    <w:rsid w:val="630C3D70"/>
    <w:rsid w:val="63461398"/>
    <w:rsid w:val="63916E4B"/>
    <w:rsid w:val="63A454EE"/>
    <w:rsid w:val="644F6260"/>
    <w:rsid w:val="64683A7A"/>
    <w:rsid w:val="649A4BC6"/>
    <w:rsid w:val="64A07A63"/>
    <w:rsid w:val="65753712"/>
    <w:rsid w:val="657D1B52"/>
    <w:rsid w:val="65940197"/>
    <w:rsid w:val="65AB4A16"/>
    <w:rsid w:val="65BE2C2B"/>
    <w:rsid w:val="65D606DA"/>
    <w:rsid w:val="66254E02"/>
    <w:rsid w:val="663C67FC"/>
    <w:rsid w:val="66611474"/>
    <w:rsid w:val="66820118"/>
    <w:rsid w:val="66A17AC3"/>
    <w:rsid w:val="66D47E98"/>
    <w:rsid w:val="673953E1"/>
    <w:rsid w:val="67631A44"/>
    <w:rsid w:val="678E6DD8"/>
    <w:rsid w:val="67B6134C"/>
    <w:rsid w:val="67D2593A"/>
    <w:rsid w:val="67D652AB"/>
    <w:rsid w:val="67E43FEB"/>
    <w:rsid w:val="68674743"/>
    <w:rsid w:val="688A5374"/>
    <w:rsid w:val="689B2639"/>
    <w:rsid w:val="68DE648B"/>
    <w:rsid w:val="68FE0EF4"/>
    <w:rsid w:val="69020A35"/>
    <w:rsid w:val="6935090A"/>
    <w:rsid w:val="69BC4B05"/>
    <w:rsid w:val="69E13289"/>
    <w:rsid w:val="6A0554D0"/>
    <w:rsid w:val="6A1516D5"/>
    <w:rsid w:val="6AC25DF9"/>
    <w:rsid w:val="6B0705B7"/>
    <w:rsid w:val="6B342B76"/>
    <w:rsid w:val="6B443DFD"/>
    <w:rsid w:val="6B6F1407"/>
    <w:rsid w:val="6B9320D0"/>
    <w:rsid w:val="6B9E3D5A"/>
    <w:rsid w:val="6BCC1351"/>
    <w:rsid w:val="6BF306BC"/>
    <w:rsid w:val="6BFB1187"/>
    <w:rsid w:val="6C6F7725"/>
    <w:rsid w:val="6CDB50C9"/>
    <w:rsid w:val="6D517343"/>
    <w:rsid w:val="6DAF4996"/>
    <w:rsid w:val="6DBB3EA3"/>
    <w:rsid w:val="6E1F7296"/>
    <w:rsid w:val="6E2F7B85"/>
    <w:rsid w:val="6E312989"/>
    <w:rsid w:val="6E533F7A"/>
    <w:rsid w:val="6E9655D1"/>
    <w:rsid w:val="6EB3160E"/>
    <w:rsid w:val="6F274BD9"/>
    <w:rsid w:val="6F444511"/>
    <w:rsid w:val="6FA76D5D"/>
    <w:rsid w:val="6FD4657B"/>
    <w:rsid w:val="7029760B"/>
    <w:rsid w:val="70516B80"/>
    <w:rsid w:val="706E686D"/>
    <w:rsid w:val="70CA731C"/>
    <w:rsid w:val="70E01821"/>
    <w:rsid w:val="71652041"/>
    <w:rsid w:val="71D27C42"/>
    <w:rsid w:val="71F02557"/>
    <w:rsid w:val="71F57420"/>
    <w:rsid w:val="72007D93"/>
    <w:rsid w:val="72136659"/>
    <w:rsid w:val="721D2C5A"/>
    <w:rsid w:val="72537D3F"/>
    <w:rsid w:val="72AD6F02"/>
    <w:rsid w:val="72B64126"/>
    <w:rsid w:val="732D45D8"/>
    <w:rsid w:val="7356403E"/>
    <w:rsid w:val="735D6897"/>
    <w:rsid w:val="736D25DB"/>
    <w:rsid w:val="736F539C"/>
    <w:rsid w:val="73EE1318"/>
    <w:rsid w:val="7482049D"/>
    <w:rsid w:val="7531637E"/>
    <w:rsid w:val="754B399B"/>
    <w:rsid w:val="757201D7"/>
    <w:rsid w:val="75740016"/>
    <w:rsid w:val="759E6BB6"/>
    <w:rsid w:val="75DE36EB"/>
    <w:rsid w:val="75E46588"/>
    <w:rsid w:val="75F357CF"/>
    <w:rsid w:val="764A3BDF"/>
    <w:rsid w:val="7680068F"/>
    <w:rsid w:val="769905AB"/>
    <w:rsid w:val="76D0185E"/>
    <w:rsid w:val="77213709"/>
    <w:rsid w:val="77A50B42"/>
    <w:rsid w:val="77A553D2"/>
    <w:rsid w:val="77D3324D"/>
    <w:rsid w:val="77D35846"/>
    <w:rsid w:val="77E35C91"/>
    <w:rsid w:val="7847671C"/>
    <w:rsid w:val="785D12CF"/>
    <w:rsid w:val="788369FB"/>
    <w:rsid w:val="78E77C08"/>
    <w:rsid w:val="7960221C"/>
    <w:rsid w:val="7999766A"/>
    <w:rsid w:val="79AE7695"/>
    <w:rsid w:val="79BE30FB"/>
    <w:rsid w:val="79CA5868"/>
    <w:rsid w:val="79D67B11"/>
    <w:rsid w:val="79E61C7D"/>
    <w:rsid w:val="7A06746E"/>
    <w:rsid w:val="7A2F4268"/>
    <w:rsid w:val="7ABE675F"/>
    <w:rsid w:val="7AE407BB"/>
    <w:rsid w:val="7AF1471D"/>
    <w:rsid w:val="7B1F1AD8"/>
    <w:rsid w:val="7B37531C"/>
    <w:rsid w:val="7B8423DF"/>
    <w:rsid w:val="7BD94A98"/>
    <w:rsid w:val="7C093CE8"/>
    <w:rsid w:val="7CA968E2"/>
    <w:rsid w:val="7CD10CE6"/>
    <w:rsid w:val="7CDB185C"/>
    <w:rsid w:val="7CE24B17"/>
    <w:rsid w:val="7CFF029C"/>
    <w:rsid w:val="7D2211D5"/>
    <w:rsid w:val="7D322549"/>
    <w:rsid w:val="7D40198C"/>
    <w:rsid w:val="7D480840"/>
    <w:rsid w:val="7D8F73EC"/>
    <w:rsid w:val="7DD67FD9"/>
    <w:rsid w:val="7DED6A26"/>
    <w:rsid w:val="7E077E2B"/>
    <w:rsid w:val="7E6767C8"/>
    <w:rsid w:val="7EF2506C"/>
    <w:rsid w:val="7F170D15"/>
    <w:rsid w:val="7F61566A"/>
    <w:rsid w:val="7FC20D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qFormat="1" w:uiPriority="99" w:semiHidden="0" w:name="index 1"/>
    <w:lsdException w:qFormat="1" w:uiPriority="99" w:semiHidden="0" w:name="index 2"/>
    <w:lsdException w:qFormat="1" w:uiPriority="99" w:semiHidden="0" w:name="index 3"/>
    <w:lsdException w:qFormat="1" w:uiPriority="99" w:semiHidden="0" w:name="index 4"/>
    <w:lsdException w:qFormat="1" w:uiPriority="99" w:semiHidden="0" w:name="index 5"/>
    <w:lsdException w:qFormat="1" w:uiPriority="99" w:semiHidden="0" w:name="index 6"/>
    <w:lsdException w:qFormat="1" w:uiPriority="99" w:semiHidden="0" w:name="index 7"/>
    <w:lsdException w:qFormat="1" w:uiPriority="99" w:semiHidden="0" w:name="index 8"/>
    <w:lsdException w:qFormat="1" w:uiPriority="99"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semiHidden="0" w:name="footnote text"/>
    <w:lsdException w:qFormat="1" w:unhideWhenUsed="0" w:uiPriority="99" w:semiHidden="0" w:name="annotation text"/>
    <w:lsdException w:qFormat="1" w:uiPriority="99" w:semiHidden="0" w:name="header"/>
    <w:lsdException w:qFormat="1" w:uiPriority="99" w:semiHidden="0" w:name="footer"/>
    <w:lsdException w:qFormat="1" w:uiPriority="99" w:semiHidden="0" w:name="index heading"/>
    <w:lsdException w:qFormat="1" w:unhideWhenUsed="0" w:uiPriority="35" w:semiHidden="0" w:name="caption"/>
    <w:lsdException w:qFormat="1" w:uiPriority="99" w:semiHidden="0" w:name="table of figures"/>
    <w:lsdException w:qFormat="1" w:uiPriority="99" w:semiHidden="0" w:name="envelope address"/>
    <w:lsdException w:qFormat="1"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iPriority="99" w:semiHidden="0" w:name="endnote text"/>
    <w:lsdException w:qFormat="1" w:uiPriority="99" w:semiHidden="0" w:name="table of authorities"/>
    <w:lsdException w:qFormat="1" w:uiPriority="99" w:semiHidden="0" w:name="macro"/>
    <w:lsdException w:qFormat="1" w:uiPriority="99" w:semiHidden="0" w:name="toa heading"/>
    <w:lsdException w:qFormat="1" w:unhideWhenUsed="0" w:uiPriority="0" w:semiHidden="0" w:name="List"/>
    <w:lsdException w:qFormat="1" w:uiPriority="99" w:semiHidden="0" w:name="List Bullet"/>
    <w:lsdException w:qFormat="1" w:uiPriority="99" w:semiHidden="0" w:name="List Number"/>
    <w:lsdException w:qFormat="1" w:uiPriority="99" w:semiHidden="0" w:name="List 2"/>
    <w:lsdException w:qFormat="1" w:unhideWhenUsed="0" w:uiPriority="99" w:semiHidden="0" w:name="List 3"/>
    <w:lsdException w:qFormat="1" w:uiPriority="99" w:semiHidden="0" w:name="List 4"/>
    <w:lsdException w:qFormat="1" w:uiPriority="99" w:semiHidden="0" w:name="List 5"/>
    <w:lsdException w:qFormat="1" w:uiPriority="99" w:semiHidden="0" w:name="List Bullet 2"/>
    <w:lsdException w:qFormat="1" w:uiPriority="99" w:semiHidden="0" w:name="List Bullet 3"/>
    <w:lsdException w:qFormat="1" w:uiPriority="99" w:semiHidden="0" w:name="List Bullet 4"/>
    <w:lsdException w:qFormat="1" w:uiPriority="99" w:semiHidden="0" w:name="List Bullet 5"/>
    <w:lsdException w:qFormat="1" w:uiPriority="99" w:semiHidden="0" w:name="List Number 2"/>
    <w:lsdException w:qFormat="1" w:uiPriority="99" w:semiHidden="0" w:name="List Number 3"/>
    <w:lsdException w:qFormat="1" w:uiPriority="99" w:semiHidden="0" w:name="List Number 4"/>
    <w:lsdException w:qFormat="1" w:uiPriority="99" w:semiHidden="0" w:name="List Number 5"/>
    <w:lsdException w:qFormat="1" w:unhideWhenUsed="0" w:uiPriority="10" w:semiHidden="0" w:name="Title"/>
    <w:lsdException w:qFormat="1" w:uiPriority="99" w:semiHidden="0" w:name="Closing"/>
    <w:lsdException w:qFormat="1" w:uiPriority="99"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qFormat="1" w:uiPriority="99" w:semiHidden="0" w:name="List Continue"/>
    <w:lsdException w:qFormat="1" w:uiPriority="99" w:semiHidden="0" w:name="List Continue 2"/>
    <w:lsdException w:qFormat="1" w:uiPriority="99" w:semiHidden="0" w:name="List Continue 3"/>
    <w:lsdException w:qFormat="1" w:uiPriority="99" w:semiHidden="0" w:name="List Continue 4"/>
    <w:lsdException w:qFormat="1" w:uiPriority="99" w:semiHidden="0" w:name="List Continue 5"/>
    <w:lsdException w:qFormat="1" w:uiPriority="99" w:semiHidden="0" w:name="Message Header"/>
    <w:lsdException w:qFormat="1" w:unhideWhenUsed="0" w:uiPriority="11" w:semiHidden="0" w:name="Subtitle"/>
    <w:lsdException w:qFormat="1" w:uiPriority="99" w:semiHidden="0" w:name="Salutation"/>
    <w:lsdException w:qFormat="1" w:unhideWhenUsed="0" w:uiPriority="0" w:semiHidden="0" w:name="Date"/>
    <w:lsdException w:qFormat="1" w:uiPriority="0" w:semiHidden="0" w:name="Body Text First Indent"/>
    <w:lsdException w:qFormat="1" w:uiPriority="0" w:semiHidden="0" w:name="Body Text First Indent 2"/>
    <w:lsdException w:qFormat="1" w:uiPriority="99" w:semiHidden="0" w:name="Note Heading"/>
    <w:lsdException w:qFormat="1" w:uiPriority="99" w:semiHidden="0" w:name="Body Text 2"/>
    <w:lsdException w:qFormat="1" w:uiPriority="99" w:semiHidden="0" w:name="Body Text 3"/>
    <w:lsdException w:qFormat="1" w:unhideWhenUsed="0" w:uiPriority="99" w:semiHidden="0" w:name="Body Text Indent 2"/>
    <w:lsdException w:qFormat="1" w:unhideWhenUsed="0" w:uiPriority="0" w:semiHidden="0" w:name="Body Text Indent 3"/>
    <w:lsdException w:qFormat="1"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qFormat="1" w:uiPriority="99" w:semiHidden="0" w:name="E-mail Signature"/>
    <w:lsdException w:qFormat="1" w:unhideWhenUsed="0" w:uiPriority="99" w:semiHidden="0" w:name="Normal (Web)"/>
    <w:lsdException w:uiPriority="99" w:name="HTML Acronym"/>
    <w:lsdException w:qFormat="1" w:uiPriority="99" w:semiHidden="0"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qFormat="1" w:unhideWhenUsed="0" w:uiPriority="0" w:semiHidden="0"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qFormat="1" w:unhideWhenUsed="0" w:uiPriority="0" w:semiHidden="0"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99" w:semiHidden="0" w:name="Quote"/>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8">
    <w:name w:val="heading 1"/>
    <w:basedOn w:val="1"/>
    <w:next w:val="1"/>
    <w:link w:val="119"/>
    <w:qFormat/>
    <w:uiPriority w:val="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9">
    <w:name w:val="heading 2"/>
    <w:basedOn w:val="1"/>
    <w:next w:val="1"/>
    <w:link w:val="120"/>
    <w:qFormat/>
    <w:uiPriority w:val="9"/>
    <w:pPr>
      <w:pBdr>
        <w:bottom w:val="none" w:color="622423" w:sz="0" w:space="0"/>
      </w:pBdr>
      <w:spacing w:line="360" w:lineRule="auto"/>
      <w:outlineLvl w:val="1"/>
    </w:pPr>
    <w:rPr>
      <w:b/>
      <w:caps/>
      <w:color w:val="000000"/>
      <w:spacing w:val="17"/>
      <w:kern w:val="0"/>
      <w:sz w:val="30"/>
      <w:lang w:eastAsia="zh-TW"/>
    </w:rPr>
  </w:style>
  <w:style w:type="paragraph" w:styleId="10">
    <w:name w:val="heading 3"/>
    <w:basedOn w:val="1"/>
    <w:next w:val="1"/>
    <w:link w:val="121"/>
    <w:qFormat/>
    <w:uiPriority w:val="9"/>
    <w:pPr>
      <w:keepLines/>
      <w:widowControl/>
      <w:adjustRightInd w:val="0"/>
      <w:snapToGrid w:val="0"/>
      <w:textAlignment w:val="baseline"/>
      <w:outlineLvl w:val="2"/>
    </w:pPr>
    <w:rPr>
      <w:b/>
      <w:bCs/>
      <w:spacing w:val="11"/>
      <w:kern w:val="18"/>
      <w:sz w:val="28"/>
      <w:szCs w:val="28"/>
      <w:lang w:eastAsia="zh-TW"/>
    </w:rPr>
  </w:style>
  <w:style w:type="paragraph" w:styleId="11">
    <w:name w:val="heading 4"/>
    <w:basedOn w:val="1"/>
    <w:next w:val="1"/>
    <w:link w:val="122"/>
    <w:qFormat/>
    <w:uiPriority w:val="9"/>
    <w:pPr>
      <w:keepNext/>
      <w:keepLines/>
      <w:spacing w:line="360" w:lineRule="auto"/>
      <w:outlineLvl w:val="3"/>
    </w:pPr>
    <w:rPr>
      <w:rFonts w:ascii="Calibri" w:hAnsi="Calibri"/>
      <w:b/>
      <w:sz w:val="28"/>
      <w:lang w:eastAsia="zh-TW"/>
    </w:rPr>
  </w:style>
  <w:style w:type="paragraph" w:styleId="12">
    <w:name w:val="heading 5"/>
    <w:basedOn w:val="1"/>
    <w:next w:val="1"/>
    <w:link w:val="123"/>
    <w:qFormat/>
    <w:uiPriority w:val="9"/>
    <w:pPr>
      <w:keepNext/>
      <w:keepLines/>
      <w:adjustRightInd w:val="0"/>
      <w:spacing w:before="280" w:after="290" w:line="376" w:lineRule="auto"/>
      <w:textAlignment w:val="baseline"/>
      <w:outlineLvl w:val="4"/>
    </w:pPr>
    <w:rPr>
      <w:rFonts w:ascii="Calibri" w:hAnsi="Calibri" w:eastAsia="Times New Roman"/>
      <w:b/>
      <w:bCs/>
      <w:sz w:val="28"/>
      <w:szCs w:val="28"/>
      <w:lang w:eastAsia="zh-TW"/>
    </w:rPr>
  </w:style>
  <w:style w:type="paragraph" w:styleId="13">
    <w:name w:val="heading 6"/>
    <w:basedOn w:val="1"/>
    <w:next w:val="1"/>
    <w:link w:val="124"/>
    <w:qFormat/>
    <w:uiPriority w:val="9"/>
    <w:pPr>
      <w:keepNext/>
      <w:keepLines/>
      <w:adjustRightInd w:val="0"/>
      <w:spacing w:before="240" w:after="64" w:line="320" w:lineRule="auto"/>
      <w:textAlignment w:val="baseline"/>
      <w:outlineLvl w:val="5"/>
    </w:pPr>
    <w:rPr>
      <w:rFonts w:ascii="Cambria" w:hAnsi="Cambria"/>
      <w:b/>
      <w:bCs/>
      <w:sz w:val="24"/>
      <w:lang w:eastAsia="zh-TW"/>
    </w:rPr>
  </w:style>
  <w:style w:type="paragraph" w:styleId="14">
    <w:name w:val="heading 7"/>
    <w:basedOn w:val="1"/>
    <w:next w:val="1"/>
    <w:link w:val="125"/>
    <w:qFormat/>
    <w:uiPriority w:val="9"/>
    <w:pPr>
      <w:keepNext/>
      <w:keepLines/>
      <w:adjustRightInd w:val="0"/>
      <w:spacing w:before="240" w:after="64" w:line="320" w:lineRule="auto"/>
      <w:textAlignment w:val="baseline"/>
      <w:outlineLvl w:val="6"/>
    </w:pPr>
    <w:rPr>
      <w:rFonts w:ascii="Calibri" w:hAnsi="Calibri" w:eastAsia="Times New Roman"/>
      <w:b/>
      <w:bCs/>
      <w:sz w:val="24"/>
      <w:lang w:eastAsia="zh-TW"/>
    </w:rPr>
  </w:style>
  <w:style w:type="paragraph" w:styleId="15">
    <w:name w:val="heading 8"/>
    <w:basedOn w:val="1"/>
    <w:next w:val="1"/>
    <w:link w:val="126"/>
    <w:qFormat/>
    <w:uiPriority w:val="9"/>
    <w:pPr>
      <w:keepNext/>
      <w:keepLines/>
      <w:adjustRightInd w:val="0"/>
      <w:spacing w:before="240" w:after="64" w:line="320" w:lineRule="auto"/>
      <w:textAlignment w:val="baseline"/>
      <w:outlineLvl w:val="7"/>
    </w:pPr>
    <w:rPr>
      <w:rFonts w:ascii="Cambria" w:hAnsi="Cambria"/>
      <w:sz w:val="24"/>
      <w:lang w:eastAsia="zh-TW"/>
    </w:rPr>
  </w:style>
  <w:style w:type="paragraph" w:styleId="16">
    <w:name w:val="heading 9"/>
    <w:basedOn w:val="1"/>
    <w:next w:val="1"/>
    <w:link w:val="127"/>
    <w:qFormat/>
    <w:uiPriority w:val="9"/>
    <w:pPr>
      <w:keepNext/>
      <w:keepLines/>
      <w:adjustRightInd w:val="0"/>
      <w:spacing w:before="240" w:after="64" w:line="320" w:lineRule="auto"/>
      <w:textAlignment w:val="baseline"/>
      <w:outlineLvl w:val="8"/>
    </w:pPr>
    <w:rPr>
      <w:rFonts w:ascii="Cambria" w:hAnsi="Cambria"/>
      <w:lang w:eastAsia="zh-TW"/>
    </w:rPr>
  </w:style>
  <w:style w:type="character" w:default="1" w:styleId="96">
    <w:name w:val="Default Paragraph Font"/>
    <w:semiHidden/>
    <w:unhideWhenUsed/>
    <w:qFormat/>
    <w:uiPriority w:val="1"/>
  </w:style>
  <w:style w:type="table" w:default="1" w:styleId="90">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6"/>
    <w:qFormat/>
    <w:uiPriority w:val="0"/>
    <w:pPr>
      <w:widowControl w:val="0"/>
      <w:autoSpaceDE w:val="0"/>
      <w:autoSpaceDN w:val="0"/>
    </w:pPr>
    <w:rPr>
      <w:rFonts w:hAnsi="Calibri"/>
      <w:color w:val="000000"/>
      <w:szCs w:val="24"/>
    </w:rPr>
  </w:style>
  <w:style w:type="paragraph" w:customStyle="1" w:styleId="3">
    <w:name w:val="纯文本1"/>
    <w:basedOn w:val="1"/>
    <w:next w:val="4"/>
    <w:qFormat/>
    <w:uiPriority w:val="0"/>
    <w:pPr>
      <w:widowControl/>
      <w:adjustRightInd w:val="0"/>
      <w:jc w:val="left"/>
    </w:pPr>
    <w:rPr>
      <w:rFonts w:ascii="宋体" w:hAnsi="Courier New" w:cs="宋体"/>
      <w:kern w:val="0"/>
      <w:sz w:val="24"/>
      <w:szCs w:val="20"/>
    </w:rPr>
  </w:style>
  <w:style w:type="paragraph" w:styleId="4">
    <w:name w:val="Plain Text"/>
    <w:basedOn w:val="1"/>
    <w:next w:val="5"/>
    <w:link w:val="151"/>
    <w:qFormat/>
    <w:uiPriority w:val="0"/>
    <w:rPr>
      <w:rFonts w:ascii="宋体" w:hAnsi="Courier New"/>
      <w:lang w:eastAsia="zh-TW"/>
    </w:rPr>
  </w:style>
  <w:style w:type="paragraph" w:styleId="5">
    <w:name w:val="toc 1"/>
    <w:basedOn w:val="1"/>
    <w:next w:val="1"/>
    <w:qFormat/>
    <w:uiPriority w:val="39"/>
    <w:rPr>
      <w:rFonts w:ascii="Calibri" w:hAnsi="Calibri"/>
      <w:lang w:eastAsia="zh-TW"/>
    </w:rPr>
  </w:style>
  <w:style w:type="paragraph" w:styleId="6">
    <w:name w:val="List"/>
    <w:basedOn w:val="1"/>
    <w:next w:val="1"/>
    <w:qFormat/>
    <w:uiPriority w:val="0"/>
    <w:pPr>
      <w:ind w:left="200" w:hanging="200" w:hangingChars="200"/>
    </w:pPr>
    <w:rPr>
      <w:rFonts w:ascii="Calibri" w:hAnsi="Calibri"/>
      <w:lang w:eastAsia="zh-TW"/>
    </w:rPr>
  </w:style>
  <w:style w:type="paragraph" w:styleId="7">
    <w:name w:val="macro"/>
    <w:link w:val="118"/>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eastAsia="宋体" w:cs="Times New Roman"/>
      <w:kern w:val="2"/>
      <w:sz w:val="24"/>
      <w:szCs w:val="24"/>
      <w:lang w:val="en-US" w:eastAsia="zh-TW" w:bidi="ar-SA"/>
    </w:rPr>
  </w:style>
  <w:style w:type="paragraph" w:styleId="17">
    <w:name w:val="List 3"/>
    <w:basedOn w:val="1"/>
    <w:next w:val="1"/>
    <w:qFormat/>
    <w:uiPriority w:val="99"/>
    <w:pPr>
      <w:ind w:left="100" w:leftChars="400" w:hanging="200" w:hangingChars="200"/>
    </w:pPr>
    <w:rPr>
      <w:rFonts w:ascii="Calibri" w:hAnsi="Calibri"/>
      <w:lang w:eastAsia="zh-TW"/>
    </w:rPr>
  </w:style>
  <w:style w:type="paragraph" w:styleId="18">
    <w:name w:val="toc 7"/>
    <w:basedOn w:val="1"/>
    <w:next w:val="1"/>
    <w:unhideWhenUsed/>
    <w:qFormat/>
    <w:uiPriority w:val="39"/>
    <w:pPr>
      <w:ind w:left="2520" w:leftChars="1200"/>
    </w:pPr>
    <w:rPr>
      <w:rFonts w:ascii="Calibri" w:hAnsi="Calibri"/>
      <w:szCs w:val="22"/>
    </w:rPr>
  </w:style>
  <w:style w:type="paragraph" w:styleId="19">
    <w:name w:val="List Number 2"/>
    <w:basedOn w:val="1"/>
    <w:unhideWhenUsed/>
    <w:qFormat/>
    <w:uiPriority w:val="99"/>
    <w:pPr>
      <w:numPr>
        <w:ilvl w:val="0"/>
        <w:numId w:val="1"/>
      </w:numPr>
      <w:tabs>
        <w:tab w:val="left" w:pos="780"/>
      </w:tabs>
      <w:adjustRightInd w:val="0"/>
      <w:spacing w:line="360" w:lineRule="auto"/>
      <w:contextualSpacing/>
      <w:textAlignment w:val="baseline"/>
    </w:pPr>
    <w:rPr>
      <w:rFonts w:ascii="Calibri" w:hAnsi="Calibri" w:eastAsia="Times New Roman"/>
      <w:sz w:val="24"/>
      <w:szCs w:val="22"/>
    </w:rPr>
  </w:style>
  <w:style w:type="paragraph" w:styleId="20">
    <w:name w:val="table of authorities"/>
    <w:basedOn w:val="1"/>
    <w:next w:val="1"/>
    <w:unhideWhenUsed/>
    <w:qFormat/>
    <w:uiPriority w:val="99"/>
    <w:pPr>
      <w:adjustRightInd w:val="0"/>
      <w:spacing w:line="360" w:lineRule="auto"/>
      <w:ind w:left="420" w:leftChars="200"/>
      <w:textAlignment w:val="baseline"/>
    </w:pPr>
    <w:rPr>
      <w:rFonts w:ascii="Calibri" w:hAnsi="Calibri" w:eastAsia="Times New Roman"/>
      <w:sz w:val="24"/>
      <w:szCs w:val="22"/>
    </w:rPr>
  </w:style>
  <w:style w:type="paragraph" w:styleId="21">
    <w:name w:val="Note Heading"/>
    <w:basedOn w:val="1"/>
    <w:next w:val="1"/>
    <w:link w:val="129"/>
    <w:unhideWhenUsed/>
    <w:qFormat/>
    <w:uiPriority w:val="99"/>
    <w:pPr>
      <w:adjustRightInd w:val="0"/>
      <w:spacing w:line="360" w:lineRule="auto"/>
      <w:jc w:val="center"/>
      <w:textAlignment w:val="baseline"/>
    </w:pPr>
    <w:rPr>
      <w:rFonts w:eastAsia="Times New Roman"/>
      <w:sz w:val="24"/>
      <w:szCs w:val="22"/>
    </w:rPr>
  </w:style>
  <w:style w:type="paragraph" w:styleId="22">
    <w:name w:val="List Bullet 4"/>
    <w:basedOn w:val="1"/>
    <w:unhideWhenUsed/>
    <w:qFormat/>
    <w:uiPriority w:val="99"/>
    <w:pPr>
      <w:numPr>
        <w:ilvl w:val="0"/>
        <w:numId w:val="2"/>
      </w:numPr>
      <w:tabs>
        <w:tab w:val="left" w:pos="1620"/>
      </w:tabs>
      <w:adjustRightInd w:val="0"/>
      <w:spacing w:line="360" w:lineRule="auto"/>
      <w:contextualSpacing/>
      <w:textAlignment w:val="baseline"/>
    </w:pPr>
    <w:rPr>
      <w:rFonts w:ascii="Calibri" w:hAnsi="Calibri" w:eastAsia="Times New Roman"/>
      <w:sz w:val="24"/>
      <w:szCs w:val="22"/>
    </w:rPr>
  </w:style>
  <w:style w:type="paragraph" w:styleId="23">
    <w:name w:val="index 8"/>
    <w:basedOn w:val="1"/>
    <w:next w:val="1"/>
    <w:unhideWhenUsed/>
    <w:qFormat/>
    <w:uiPriority w:val="99"/>
    <w:pPr>
      <w:adjustRightInd w:val="0"/>
      <w:spacing w:line="360" w:lineRule="auto"/>
      <w:ind w:left="1400" w:leftChars="1400"/>
      <w:textAlignment w:val="baseline"/>
    </w:pPr>
    <w:rPr>
      <w:rFonts w:ascii="Calibri" w:hAnsi="Calibri" w:eastAsia="Times New Roman"/>
      <w:sz w:val="24"/>
      <w:szCs w:val="22"/>
    </w:rPr>
  </w:style>
  <w:style w:type="paragraph" w:styleId="24">
    <w:name w:val="E-mail Signature"/>
    <w:basedOn w:val="1"/>
    <w:link w:val="131"/>
    <w:unhideWhenUsed/>
    <w:qFormat/>
    <w:uiPriority w:val="99"/>
    <w:pPr>
      <w:adjustRightInd w:val="0"/>
      <w:spacing w:line="360" w:lineRule="auto"/>
      <w:textAlignment w:val="baseline"/>
    </w:pPr>
    <w:rPr>
      <w:rFonts w:eastAsia="Times New Roman"/>
      <w:sz w:val="24"/>
      <w:szCs w:val="22"/>
    </w:rPr>
  </w:style>
  <w:style w:type="paragraph" w:styleId="25">
    <w:name w:val="List Number"/>
    <w:basedOn w:val="1"/>
    <w:unhideWhenUsed/>
    <w:qFormat/>
    <w:uiPriority w:val="99"/>
    <w:pPr>
      <w:numPr>
        <w:ilvl w:val="0"/>
        <w:numId w:val="3"/>
      </w:numPr>
      <w:tabs>
        <w:tab w:val="left" w:pos="360"/>
      </w:tabs>
      <w:adjustRightInd w:val="0"/>
      <w:spacing w:line="360" w:lineRule="auto"/>
      <w:contextualSpacing/>
      <w:textAlignment w:val="baseline"/>
    </w:pPr>
    <w:rPr>
      <w:rFonts w:ascii="Calibri" w:hAnsi="Calibri" w:eastAsia="Times New Roman"/>
      <w:sz w:val="24"/>
      <w:szCs w:val="22"/>
    </w:rPr>
  </w:style>
  <w:style w:type="paragraph" w:styleId="26">
    <w:name w:val="Normal Indent"/>
    <w:basedOn w:val="1"/>
    <w:next w:val="1"/>
    <w:link w:val="132"/>
    <w:qFormat/>
    <w:uiPriority w:val="0"/>
    <w:pPr>
      <w:ind w:firstLine="420"/>
    </w:pPr>
    <w:rPr>
      <w:sz w:val="28"/>
      <w:szCs w:val="28"/>
      <w:lang w:eastAsia="zh-TW"/>
    </w:rPr>
  </w:style>
  <w:style w:type="paragraph" w:styleId="27">
    <w:name w:val="caption"/>
    <w:basedOn w:val="1"/>
    <w:next w:val="1"/>
    <w:link w:val="133"/>
    <w:qFormat/>
    <w:uiPriority w:val="35"/>
    <w:pPr>
      <w:adjustRightInd w:val="0"/>
      <w:spacing w:line="360" w:lineRule="auto"/>
      <w:textAlignment w:val="baseline"/>
    </w:pPr>
    <w:rPr>
      <w:rFonts w:ascii="Cambria" w:hAnsi="Cambria" w:eastAsia="黑体"/>
      <w:sz w:val="20"/>
      <w:szCs w:val="20"/>
    </w:rPr>
  </w:style>
  <w:style w:type="paragraph" w:styleId="28">
    <w:name w:val="index 5"/>
    <w:basedOn w:val="1"/>
    <w:next w:val="1"/>
    <w:unhideWhenUsed/>
    <w:qFormat/>
    <w:uiPriority w:val="99"/>
    <w:pPr>
      <w:adjustRightInd w:val="0"/>
      <w:spacing w:line="360" w:lineRule="auto"/>
      <w:ind w:left="800" w:leftChars="800"/>
      <w:textAlignment w:val="baseline"/>
    </w:pPr>
    <w:rPr>
      <w:rFonts w:ascii="Calibri" w:hAnsi="Calibri" w:eastAsia="Times New Roman"/>
      <w:sz w:val="24"/>
      <w:szCs w:val="22"/>
    </w:rPr>
  </w:style>
  <w:style w:type="paragraph" w:styleId="29">
    <w:name w:val="List Bullet"/>
    <w:basedOn w:val="1"/>
    <w:unhideWhenUsed/>
    <w:qFormat/>
    <w:uiPriority w:val="99"/>
    <w:pPr>
      <w:numPr>
        <w:ilvl w:val="0"/>
        <w:numId w:val="4"/>
      </w:numPr>
      <w:tabs>
        <w:tab w:val="left" w:pos="360"/>
      </w:tabs>
      <w:adjustRightInd w:val="0"/>
      <w:spacing w:line="360" w:lineRule="auto"/>
      <w:contextualSpacing/>
      <w:textAlignment w:val="baseline"/>
    </w:pPr>
    <w:rPr>
      <w:rFonts w:ascii="Calibri" w:hAnsi="Calibri" w:eastAsia="Times New Roman"/>
      <w:sz w:val="24"/>
      <w:szCs w:val="22"/>
    </w:rPr>
  </w:style>
  <w:style w:type="paragraph" w:styleId="30">
    <w:name w:val="envelope address"/>
    <w:basedOn w:val="1"/>
    <w:unhideWhenUsed/>
    <w:qFormat/>
    <w:uiPriority w:val="99"/>
    <w:pPr>
      <w:framePr w:w="7920" w:h="1980" w:hRule="exact" w:hSpace="180" w:wrap="around" w:vAnchor="margin" w:hAnchor="page" w:xAlign="center" w:yAlign="bottom"/>
      <w:adjustRightInd w:val="0"/>
      <w:snapToGrid w:val="0"/>
      <w:spacing w:line="360" w:lineRule="auto"/>
      <w:ind w:left="100" w:leftChars="1400"/>
      <w:textAlignment w:val="baseline"/>
    </w:pPr>
    <w:rPr>
      <w:rFonts w:ascii="Cambria" w:hAnsi="Cambria"/>
      <w:sz w:val="24"/>
    </w:rPr>
  </w:style>
  <w:style w:type="paragraph" w:styleId="31">
    <w:name w:val="Document Map"/>
    <w:basedOn w:val="1"/>
    <w:link w:val="135"/>
    <w:qFormat/>
    <w:uiPriority w:val="99"/>
    <w:rPr>
      <w:rFonts w:ascii="宋体" w:hAnsi="Calibri"/>
      <w:sz w:val="18"/>
      <w:szCs w:val="18"/>
      <w:lang w:eastAsia="zh-TW"/>
    </w:rPr>
  </w:style>
  <w:style w:type="paragraph" w:styleId="32">
    <w:name w:val="toa heading"/>
    <w:basedOn w:val="1"/>
    <w:next w:val="1"/>
    <w:unhideWhenUsed/>
    <w:qFormat/>
    <w:uiPriority w:val="99"/>
    <w:pPr>
      <w:adjustRightInd w:val="0"/>
      <w:spacing w:before="120" w:line="360" w:lineRule="auto"/>
      <w:textAlignment w:val="baseline"/>
    </w:pPr>
    <w:rPr>
      <w:rFonts w:ascii="Cambria" w:hAnsi="Cambria"/>
      <w:sz w:val="24"/>
    </w:rPr>
  </w:style>
  <w:style w:type="paragraph" w:styleId="33">
    <w:name w:val="annotation text"/>
    <w:basedOn w:val="1"/>
    <w:link w:val="137"/>
    <w:qFormat/>
    <w:uiPriority w:val="99"/>
    <w:pPr>
      <w:jc w:val="left"/>
    </w:pPr>
    <w:rPr>
      <w:kern w:val="0"/>
      <w:sz w:val="24"/>
      <w:szCs w:val="20"/>
    </w:rPr>
  </w:style>
  <w:style w:type="paragraph" w:styleId="34">
    <w:name w:val="index 6"/>
    <w:basedOn w:val="1"/>
    <w:next w:val="1"/>
    <w:unhideWhenUsed/>
    <w:qFormat/>
    <w:uiPriority w:val="99"/>
    <w:pPr>
      <w:adjustRightInd w:val="0"/>
      <w:spacing w:line="360" w:lineRule="auto"/>
      <w:ind w:left="1000" w:leftChars="1000"/>
      <w:textAlignment w:val="baseline"/>
    </w:pPr>
    <w:rPr>
      <w:rFonts w:ascii="Calibri" w:hAnsi="Calibri" w:eastAsia="Times New Roman"/>
      <w:sz w:val="24"/>
      <w:szCs w:val="22"/>
    </w:rPr>
  </w:style>
  <w:style w:type="paragraph" w:styleId="35">
    <w:name w:val="Salutation"/>
    <w:basedOn w:val="1"/>
    <w:next w:val="1"/>
    <w:link w:val="139"/>
    <w:unhideWhenUsed/>
    <w:qFormat/>
    <w:uiPriority w:val="99"/>
    <w:pPr>
      <w:adjustRightInd w:val="0"/>
      <w:spacing w:line="360" w:lineRule="auto"/>
      <w:textAlignment w:val="baseline"/>
    </w:pPr>
    <w:rPr>
      <w:rFonts w:eastAsia="Times New Roman"/>
      <w:sz w:val="24"/>
      <w:szCs w:val="22"/>
    </w:rPr>
  </w:style>
  <w:style w:type="paragraph" w:styleId="36">
    <w:name w:val="Body Text 3"/>
    <w:basedOn w:val="1"/>
    <w:link w:val="141"/>
    <w:unhideWhenUsed/>
    <w:qFormat/>
    <w:uiPriority w:val="99"/>
    <w:pPr>
      <w:adjustRightInd w:val="0"/>
      <w:spacing w:after="120" w:line="360" w:lineRule="auto"/>
      <w:textAlignment w:val="baseline"/>
    </w:pPr>
    <w:rPr>
      <w:rFonts w:eastAsia="Times New Roman"/>
      <w:sz w:val="16"/>
      <w:szCs w:val="16"/>
    </w:rPr>
  </w:style>
  <w:style w:type="paragraph" w:styleId="37">
    <w:name w:val="Closing"/>
    <w:basedOn w:val="1"/>
    <w:link w:val="143"/>
    <w:unhideWhenUsed/>
    <w:qFormat/>
    <w:uiPriority w:val="99"/>
    <w:pPr>
      <w:adjustRightInd w:val="0"/>
      <w:spacing w:line="360" w:lineRule="auto"/>
      <w:ind w:left="100" w:leftChars="2100"/>
      <w:textAlignment w:val="baseline"/>
    </w:pPr>
    <w:rPr>
      <w:rFonts w:eastAsia="Times New Roman"/>
      <w:sz w:val="24"/>
      <w:szCs w:val="22"/>
    </w:rPr>
  </w:style>
  <w:style w:type="paragraph" w:styleId="38">
    <w:name w:val="List Bullet 3"/>
    <w:basedOn w:val="1"/>
    <w:unhideWhenUsed/>
    <w:qFormat/>
    <w:uiPriority w:val="99"/>
    <w:pPr>
      <w:numPr>
        <w:ilvl w:val="0"/>
        <w:numId w:val="5"/>
      </w:numPr>
      <w:tabs>
        <w:tab w:val="left" w:pos="1200"/>
      </w:tabs>
      <w:adjustRightInd w:val="0"/>
      <w:spacing w:line="360" w:lineRule="auto"/>
      <w:contextualSpacing/>
      <w:textAlignment w:val="baseline"/>
    </w:pPr>
    <w:rPr>
      <w:rFonts w:ascii="Calibri" w:hAnsi="Calibri" w:eastAsia="Times New Roman"/>
      <w:sz w:val="24"/>
      <w:szCs w:val="22"/>
    </w:rPr>
  </w:style>
  <w:style w:type="paragraph" w:styleId="39">
    <w:name w:val="Body Text"/>
    <w:basedOn w:val="1"/>
    <w:link w:val="145"/>
    <w:qFormat/>
    <w:uiPriority w:val="99"/>
    <w:pPr>
      <w:widowControl/>
      <w:snapToGrid w:val="0"/>
      <w:spacing w:before="60" w:after="160" w:line="259" w:lineRule="auto"/>
      <w:ind w:right="113"/>
    </w:pPr>
    <w:rPr>
      <w:kern w:val="0"/>
      <w:sz w:val="18"/>
      <w:szCs w:val="20"/>
    </w:rPr>
  </w:style>
  <w:style w:type="paragraph" w:styleId="40">
    <w:name w:val="Body Text Indent"/>
    <w:basedOn w:val="1"/>
    <w:link w:val="147"/>
    <w:qFormat/>
    <w:uiPriority w:val="99"/>
    <w:pPr>
      <w:spacing w:after="120"/>
      <w:ind w:left="420" w:leftChars="200"/>
    </w:pPr>
    <w:rPr>
      <w:kern w:val="0"/>
      <w:sz w:val="24"/>
      <w:szCs w:val="20"/>
    </w:rPr>
  </w:style>
  <w:style w:type="paragraph" w:styleId="41">
    <w:name w:val="List Number 3"/>
    <w:basedOn w:val="1"/>
    <w:unhideWhenUsed/>
    <w:qFormat/>
    <w:uiPriority w:val="99"/>
    <w:pPr>
      <w:numPr>
        <w:ilvl w:val="0"/>
        <w:numId w:val="6"/>
      </w:numPr>
      <w:tabs>
        <w:tab w:val="left" w:pos="1200"/>
      </w:tabs>
      <w:adjustRightInd w:val="0"/>
      <w:spacing w:line="360" w:lineRule="auto"/>
      <w:contextualSpacing/>
      <w:textAlignment w:val="baseline"/>
    </w:pPr>
    <w:rPr>
      <w:rFonts w:ascii="Calibri" w:hAnsi="Calibri" w:eastAsia="Times New Roman"/>
      <w:sz w:val="24"/>
      <w:szCs w:val="22"/>
    </w:rPr>
  </w:style>
  <w:style w:type="paragraph" w:styleId="42">
    <w:name w:val="List 2"/>
    <w:basedOn w:val="1"/>
    <w:unhideWhenUsed/>
    <w:qFormat/>
    <w:uiPriority w:val="99"/>
    <w:pPr>
      <w:adjustRightInd w:val="0"/>
      <w:spacing w:line="360" w:lineRule="auto"/>
      <w:ind w:left="100" w:leftChars="200" w:hanging="200" w:hangingChars="200"/>
      <w:contextualSpacing/>
      <w:textAlignment w:val="baseline"/>
    </w:pPr>
    <w:rPr>
      <w:rFonts w:ascii="Calibri" w:hAnsi="Calibri" w:eastAsia="Times New Roman"/>
      <w:sz w:val="24"/>
      <w:szCs w:val="22"/>
    </w:rPr>
  </w:style>
  <w:style w:type="paragraph" w:styleId="43">
    <w:name w:val="List Continue"/>
    <w:basedOn w:val="1"/>
    <w:unhideWhenUsed/>
    <w:qFormat/>
    <w:uiPriority w:val="99"/>
    <w:pPr>
      <w:adjustRightInd w:val="0"/>
      <w:spacing w:after="120" w:line="360" w:lineRule="auto"/>
      <w:ind w:left="420" w:leftChars="200"/>
      <w:contextualSpacing/>
      <w:textAlignment w:val="baseline"/>
    </w:pPr>
    <w:rPr>
      <w:rFonts w:ascii="Calibri" w:hAnsi="Calibri" w:eastAsia="Times New Roman"/>
      <w:sz w:val="24"/>
      <w:szCs w:val="22"/>
    </w:rPr>
  </w:style>
  <w:style w:type="paragraph" w:styleId="44">
    <w:name w:val="Block Text"/>
    <w:basedOn w:val="1"/>
    <w:unhideWhenUsed/>
    <w:qFormat/>
    <w:uiPriority w:val="0"/>
    <w:pPr>
      <w:adjustRightInd w:val="0"/>
      <w:snapToGrid w:val="0"/>
      <w:spacing w:before="180" w:line="380" w:lineRule="atLeast"/>
      <w:ind w:left="142" w:right="170" w:firstLine="476"/>
      <w:textAlignment w:val="baseline"/>
    </w:pPr>
    <w:rPr>
      <w:rFonts w:ascii="Calibri" w:hAnsi="Calibri" w:eastAsia="Times New Roman"/>
      <w:sz w:val="24"/>
      <w:szCs w:val="20"/>
    </w:rPr>
  </w:style>
  <w:style w:type="paragraph" w:styleId="45">
    <w:name w:val="List Bullet 2"/>
    <w:basedOn w:val="1"/>
    <w:unhideWhenUsed/>
    <w:qFormat/>
    <w:uiPriority w:val="99"/>
    <w:pPr>
      <w:numPr>
        <w:ilvl w:val="0"/>
        <w:numId w:val="7"/>
      </w:numPr>
      <w:tabs>
        <w:tab w:val="left" w:pos="780"/>
      </w:tabs>
      <w:adjustRightInd w:val="0"/>
      <w:spacing w:line="360" w:lineRule="auto"/>
      <w:contextualSpacing/>
      <w:textAlignment w:val="baseline"/>
    </w:pPr>
    <w:rPr>
      <w:rFonts w:ascii="Calibri" w:hAnsi="Calibri" w:eastAsia="Times New Roman"/>
      <w:sz w:val="24"/>
      <w:szCs w:val="22"/>
    </w:rPr>
  </w:style>
  <w:style w:type="paragraph" w:styleId="46">
    <w:name w:val="HTML Address"/>
    <w:basedOn w:val="1"/>
    <w:link w:val="149"/>
    <w:unhideWhenUsed/>
    <w:qFormat/>
    <w:uiPriority w:val="99"/>
    <w:pPr>
      <w:adjustRightInd w:val="0"/>
      <w:spacing w:line="360" w:lineRule="auto"/>
      <w:textAlignment w:val="baseline"/>
    </w:pPr>
    <w:rPr>
      <w:rFonts w:eastAsia="Times New Roman"/>
      <w:i/>
      <w:iCs/>
      <w:sz w:val="24"/>
      <w:szCs w:val="22"/>
    </w:rPr>
  </w:style>
  <w:style w:type="paragraph" w:styleId="47">
    <w:name w:val="index 4"/>
    <w:basedOn w:val="1"/>
    <w:next w:val="1"/>
    <w:unhideWhenUsed/>
    <w:qFormat/>
    <w:uiPriority w:val="99"/>
    <w:pPr>
      <w:adjustRightInd w:val="0"/>
      <w:spacing w:line="360" w:lineRule="auto"/>
      <w:ind w:left="600" w:leftChars="600"/>
      <w:textAlignment w:val="baseline"/>
    </w:pPr>
    <w:rPr>
      <w:rFonts w:ascii="Calibri" w:hAnsi="Calibri" w:eastAsia="Times New Roman"/>
      <w:sz w:val="24"/>
      <w:szCs w:val="22"/>
    </w:rPr>
  </w:style>
  <w:style w:type="paragraph" w:styleId="48">
    <w:name w:val="toc 5"/>
    <w:basedOn w:val="1"/>
    <w:next w:val="1"/>
    <w:unhideWhenUsed/>
    <w:qFormat/>
    <w:uiPriority w:val="39"/>
    <w:pPr>
      <w:ind w:left="1680" w:leftChars="800"/>
    </w:pPr>
    <w:rPr>
      <w:rFonts w:ascii="Calibri" w:hAnsi="Calibri"/>
      <w:szCs w:val="22"/>
    </w:rPr>
  </w:style>
  <w:style w:type="paragraph" w:styleId="49">
    <w:name w:val="toc 3"/>
    <w:basedOn w:val="1"/>
    <w:next w:val="1"/>
    <w:qFormat/>
    <w:uiPriority w:val="39"/>
    <w:pPr>
      <w:ind w:left="840" w:leftChars="400"/>
    </w:pPr>
    <w:rPr>
      <w:rFonts w:ascii="Calibri" w:hAnsi="Calibri"/>
      <w:lang w:eastAsia="zh-TW"/>
    </w:rPr>
  </w:style>
  <w:style w:type="paragraph" w:styleId="50">
    <w:name w:val="List Bullet 5"/>
    <w:basedOn w:val="1"/>
    <w:unhideWhenUsed/>
    <w:qFormat/>
    <w:uiPriority w:val="99"/>
    <w:pPr>
      <w:numPr>
        <w:ilvl w:val="0"/>
        <w:numId w:val="8"/>
      </w:numPr>
      <w:tabs>
        <w:tab w:val="left" w:pos="2040"/>
      </w:tabs>
      <w:adjustRightInd w:val="0"/>
      <w:spacing w:line="360" w:lineRule="auto"/>
      <w:contextualSpacing/>
      <w:textAlignment w:val="baseline"/>
    </w:pPr>
    <w:rPr>
      <w:rFonts w:ascii="Calibri" w:hAnsi="Calibri" w:eastAsia="Times New Roman"/>
      <w:sz w:val="24"/>
      <w:szCs w:val="22"/>
    </w:rPr>
  </w:style>
  <w:style w:type="paragraph" w:styleId="51">
    <w:name w:val="List Number 4"/>
    <w:basedOn w:val="1"/>
    <w:unhideWhenUsed/>
    <w:qFormat/>
    <w:uiPriority w:val="99"/>
    <w:pPr>
      <w:numPr>
        <w:ilvl w:val="0"/>
        <w:numId w:val="9"/>
      </w:numPr>
      <w:tabs>
        <w:tab w:val="left" w:pos="1620"/>
      </w:tabs>
      <w:adjustRightInd w:val="0"/>
      <w:spacing w:line="360" w:lineRule="auto"/>
      <w:contextualSpacing/>
      <w:textAlignment w:val="baseline"/>
    </w:pPr>
    <w:rPr>
      <w:rFonts w:ascii="Calibri" w:hAnsi="Calibri" w:eastAsia="Times New Roman"/>
      <w:sz w:val="24"/>
      <w:szCs w:val="22"/>
    </w:rPr>
  </w:style>
  <w:style w:type="paragraph" w:styleId="52">
    <w:name w:val="toc 8"/>
    <w:basedOn w:val="1"/>
    <w:next w:val="1"/>
    <w:unhideWhenUsed/>
    <w:qFormat/>
    <w:uiPriority w:val="39"/>
    <w:pPr>
      <w:ind w:left="2940" w:leftChars="1400"/>
    </w:pPr>
    <w:rPr>
      <w:rFonts w:ascii="Calibri" w:hAnsi="Calibri"/>
      <w:szCs w:val="22"/>
    </w:rPr>
  </w:style>
  <w:style w:type="paragraph" w:styleId="53">
    <w:name w:val="index 3"/>
    <w:basedOn w:val="1"/>
    <w:next w:val="1"/>
    <w:unhideWhenUsed/>
    <w:qFormat/>
    <w:uiPriority w:val="99"/>
    <w:pPr>
      <w:adjustRightInd w:val="0"/>
      <w:spacing w:line="360" w:lineRule="auto"/>
      <w:ind w:left="400" w:leftChars="400"/>
      <w:textAlignment w:val="baseline"/>
    </w:pPr>
    <w:rPr>
      <w:rFonts w:ascii="Calibri" w:hAnsi="Calibri" w:eastAsia="Times New Roman"/>
      <w:sz w:val="24"/>
      <w:szCs w:val="22"/>
    </w:rPr>
  </w:style>
  <w:style w:type="paragraph" w:styleId="54">
    <w:name w:val="Date"/>
    <w:basedOn w:val="1"/>
    <w:next w:val="1"/>
    <w:link w:val="153"/>
    <w:qFormat/>
    <w:uiPriority w:val="0"/>
    <w:pPr>
      <w:ind w:left="100" w:leftChars="2500"/>
    </w:pPr>
    <w:rPr>
      <w:kern w:val="0"/>
      <w:sz w:val="24"/>
      <w:szCs w:val="20"/>
    </w:rPr>
  </w:style>
  <w:style w:type="paragraph" w:styleId="55">
    <w:name w:val="Body Text Indent 2"/>
    <w:basedOn w:val="1"/>
    <w:link w:val="155"/>
    <w:qFormat/>
    <w:uiPriority w:val="99"/>
    <w:pPr>
      <w:adjustRightInd w:val="0"/>
      <w:spacing w:before="60" w:after="120" w:line="480" w:lineRule="auto"/>
      <w:ind w:left="420" w:leftChars="200" w:firstLine="539"/>
    </w:pPr>
    <w:rPr>
      <w:rFonts w:ascii="Calibri" w:hAnsi="Calibri"/>
    </w:rPr>
  </w:style>
  <w:style w:type="paragraph" w:styleId="56">
    <w:name w:val="endnote text"/>
    <w:basedOn w:val="1"/>
    <w:link w:val="157"/>
    <w:unhideWhenUsed/>
    <w:qFormat/>
    <w:uiPriority w:val="99"/>
    <w:pPr>
      <w:adjustRightInd w:val="0"/>
      <w:snapToGrid w:val="0"/>
      <w:spacing w:line="360" w:lineRule="auto"/>
      <w:jc w:val="left"/>
      <w:textAlignment w:val="baseline"/>
    </w:pPr>
    <w:rPr>
      <w:rFonts w:eastAsia="Times New Roman"/>
      <w:sz w:val="24"/>
      <w:szCs w:val="22"/>
    </w:rPr>
  </w:style>
  <w:style w:type="paragraph" w:styleId="57">
    <w:name w:val="List Continue 5"/>
    <w:basedOn w:val="1"/>
    <w:unhideWhenUsed/>
    <w:qFormat/>
    <w:uiPriority w:val="99"/>
    <w:pPr>
      <w:adjustRightInd w:val="0"/>
      <w:spacing w:after="120" w:line="360" w:lineRule="auto"/>
      <w:ind w:left="2100" w:leftChars="1000"/>
      <w:contextualSpacing/>
      <w:textAlignment w:val="baseline"/>
    </w:pPr>
    <w:rPr>
      <w:rFonts w:ascii="Calibri" w:hAnsi="Calibri" w:eastAsia="Times New Roman"/>
      <w:sz w:val="24"/>
      <w:szCs w:val="22"/>
    </w:rPr>
  </w:style>
  <w:style w:type="paragraph" w:styleId="58">
    <w:name w:val="Balloon Text"/>
    <w:basedOn w:val="1"/>
    <w:link w:val="159"/>
    <w:qFormat/>
    <w:uiPriority w:val="99"/>
    <w:rPr>
      <w:kern w:val="0"/>
      <w:sz w:val="18"/>
      <w:szCs w:val="20"/>
    </w:rPr>
  </w:style>
  <w:style w:type="paragraph" w:styleId="59">
    <w:name w:val="footer"/>
    <w:basedOn w:val="1"/>
    <w:link w:val="107"/>
    <w:unhideWhenUsed/>
    <w:qFormat/>
    <w:uiPriority w:val="99"/>
    <w:pPr>
      <w:tabs>
        <w:tab w:val="center" w:pos="4153"/>
        <w:tab w:val="right" w:pos="8306"/>
      </w:tabs>
      <w:snapToGrid w:val="0"/>
      <w:jc w:val="left"/>
    </w:pPr>
    <w:rPr>
      <w:sz w:val="18"/>
      <w:szCs w:val="18"/>
    </w:rPr>
  </w:style>
  <w:style w:type="paragraph" w:styleId="60">
    <w:name w:val="envelope return"/>
    <w:basedOn w:val="1"/>
    <w:unhideWhenUsed/>
    <w:qFormat/>
    <w:uiPriority w:val="99"/>
    <w:pPr>
      <w:adjustRightInd w:val="0"/>
      <w:snapToGrid w:val="0"/>
      <w:spacing w:line="360" w:lineRule="auto"/>
      <w:textAlignment w:val="baseline"/>
    </w:pPr>
    <w:rPr>
      <w:rFonts w:ascii="Cambria" w:hAnsi="Cambria"/>
      <w:sz w:val="24"/>
      <w:szCs w:val="22"/>
    </w:rPr>
  </w:style>
  <w:style w:type="paragraph" w:styleId="61">
    <w:name w:val="header"/>
    <w:basedOn w:val="1"/>
    <w:link w:val="106"/>
    <w:unhideWhenUsed/>
    <w:qFormat/>
    <w:uiPriority w:val="99"/>
    <w:pPr>
      <w:pBdr>
        <w:bottom w:val="single" w:color="auto" w:sz="6" w:space="1"/>
      </w:pBdr>
      <w:tabs>
        <w:tab w:val="center" w:pos="4153"/>
        <w:tab w:val="right" w:pos="8306"/>
      </w:tabs>
      <w:snapToGrid w:val="0"/>
      <w:jc w:val="center"/>
    </w:pPr>
    <w:rPr>
      <w:sz w:val="18"/>
      <w:szCs w:val="18"/>
    </w:rPr>
  </w:style>
  <w:style w:type="paragraph" w:styleId="62">
    <w:name w:val="Signature"/>
    <w:basedOn w:val="1"/>
    <w:link w:val="163"/>
    <w:unhideWhenUsed/>
    <w:qFormat/>
    <w:uiPriority w:val="99"/>
    <w:pPr>
      <w:adjustRightInd w:val="0"/>
      <w:spacing w:line="360" w:lineRule="auto"/>
      <w:ind w:left="100" w:leftChars="2100"/>
      <w:textAlignment w:val="baseline"/>
    </w:pPr>
    <w:rPr>
      <w:rFonts w:eastAsia="Times New Roman"/>
      <w:sz w:val="24"/>
      <w:szCs w:val="22"/>
    </w:rPr>
  </w:style>
  <w:style w:type="paragraph" w:styleId="63">
    <w:name w:val="List Continue 4"/>
    <w:basedOn w:val="1"/>
    <w:unhideWhenUsed/>
    <w:qFormat/>
    <w:uiPriority w:val="99"/>
    <w:pPr>
      <w:adjustRightInd w:val="0"/>
      <w:spacing w:after="120" w:line="360" w:lineRule="auto"/>
      <w:ind w:left="1680" w:leftChars="800"/>
      <w:contextualSpacing/>
      <w:textAlignment w:val="baseline"/>
    </w:pPr>
    <w:rPr>
      <w:rFonts w:ascii="Calibri" w:hAnsi="Calibri" w:eastAsia="Times New Roman"/>
      <w:sz w:val="24"/>
      <w:szCs w:val="22"/>
    </w:rPr>
  </w:style>
  <w:style w:type="paragraph" w:styleId="64">
    <w:name w:val="toc 4"/>
    <w:basedOn w:val="1"/>
    <w:next w:val="1"/>
    <w:qFormat/>
    <w:uiPriority w:val="39"/>
    <w:pPr>
      <w:ind w:left="1260" w:leftChars="600"/>
    </w:pPr>
    <w:rPr>
      <w:rFonts w:ascii="Calibri" w:hAnsi="Calibri"/>
      <w:lang w:eastAsia="zh-TW"/>
    </w:rPr>
  </w:style>
  <w:style w:type="paragraph" w:styleId="65">
    <w:name w:val="index heading"/>
    <w:basedOn w:val="1"/>
    <w:next w:val="66"/>
    <w:unhideWhenUsed/>
    <w:qFormat/>
    <w:uiPriority w:val="99"/>
    <w:pPr>
      <w:adjustRightInd w:val="0"/>
      <w:spacing w:line="360" w:lineRule="auto"/>
      <w:textAlignment w:val="baseline"/>
    </w:pPr>
    <w:rPr>
      <w:rFonts w:ascii="Cambria" w:hAnsi="Cambria"/>
      <w:b/>
      <w:bCs/>
      <w:sz w:val="24"/>
      <w:szCs w:val="22"/>
    </w:rPr>
  </w:style>
  <w:style w:type="paragraph" w:styleId="66">
    <w:name w:val="index 1"/>
    <w:basedOn w:val="1"/>
    <w:next w:val="1"/>
    <w:unhideWhenUsed/>
    <w:qFormat/>
    <w:uiPriority w:val="99"/>
  </w:style>
  <w:style w:type="paragraph" w:styleId="67">
    <w:name w:val="Subtitle"/>
    <w:basedOn w:val="1"/>
    <w:next w:val="1"/>
    <w:link w:val="165"/>
    <w:qFormat/>
    <w:uiPriority w:val="11"/>
    <w:pPr>
      <w:spacing w:before="120" w:after="120"/>
      <w:outlineLvl w:val="1"/>
    </w:pPr>
    <w:rPr>
      <w:rFonts w:ascii="宋体" w:hAnsi="宋体"/>
      <w:b/>
      <w:bCs/>
      <w:kern w:val="28"/>
      <w:sz w:val="28"/>
      <w:lang w:eastAsia="zh-TW"/>
    </w:rPr>
  </w:style>
  <w:style w:type="paragraph" w:styleId="68">
    <w:name w:val="List Number 5"/>
    <w:basedOn w:val="1"/>
    <w:unhideWhenUsed/>
    <w:qFormat/>
    <w:uiPriority w:val="99"/>
    <w:pPr>
      <w:numPr>
        <w:ilvl w:val="0"/>
        <w:numId w:val="10"/>
      </w:numPr>
      <w:tabs>
        <w:tab w:val="left" w:pos="2040"/>
      </w:tabs>
      <w:adjustRightInd w:val="0"/>
      <w:spacing w:line="360" w:lineRule="auto"/>
      <w:contextualSpacing/>
      <w:textAlignment w:val="baseline"/>
    </w:pPr>
    <w:rPr>
      <w:rFonts w:ascii="Calibri" w:hAnsi="Calibri" w:eastAsia="Times New Roman"/>
      <w:sz w:val="24"/>
      <w:szCs w:val="22"/>
    </w:rPr>
  </w:style>
  <w:style w:type="paragraph" w:styleId="69">
    <w:name w:val="footnote text"/>
    <w:basedOn w:val="1"/>
    <w:link w:val="167"/>
    <w:unhideWhenUsed/>
    <w:qFormat/>
    <w:uiPriority w:val="99"/>
    <w:pPr>
      <w:adjustRightInd w:val="0"/>
      <w:snapToGrid w:val="0"/>
      <w:spacing w:line="360" w:lineRule="auto"/>
      <w:jc w:val="left"/>
      <w:textAlignment w:val="baseline"/>
    </w:pPr>
    <w:rPr>
      <w:rFonts w:eastAsia="Times New Roman"/>
      <w:sz w:val="18"/>
      <w:szCs w:val="18"/>
    </w:rPr>
  </w:style>
  <w:style w:type="paragraph" w:styleId="70">
    <w:name w:val="toc 6"/>
    <w:basedOn w:val="1"/>
    <w:next w:val="1"/>
    <w:unhideWhenUsed/>
    <w:qFormat/>
    <w:uiPriority w:val="39"/>
    <w:pPr>
      <w:ind w:left="2100" w:leftChars="1000"/>
    </w:pPr>
    <w:rPr>
      <w:rFonts w:ascii="Calibri" w:hAnsi="Calibri"/>
      <w:szCs w:val="22"/>
    </w:rPr>
  </w:style>
  <w:style w:type="paragraph" w:styleId="71">
    <w:name w:val="List 5"/>
    <w:basedOn w:val="1"/>
    <w:unhideWhenUsed/>
    <w:qFormat/>
    <w:uiPriority w:val="99"/>
    <w:pPr>
      <w:adjustRightInd w:val="0"/>
      <w:spacing w:line="360" w:lineRule="auto"/>
      <w:ind w:left="100" w:leftChars="800" w:hanging="200" w:hangingChars="200"/>
      <w:contextualSpacing/>
      <w:textAlignment w:val="baseline"/>
    </w:pPr>
    <w:rPr>
      <w:rFonts w:ascii="Calibri" w:hAnsi="Calibri" w:eastAsia="Times New Roman"/>
      <w:sz w:val="24"/>
      <w:szCs w:val="22"/>
    </w:rPr>
  </w:style>
  <w:style w:type="paragraph" w:styleId="72">
    <w:name w:val="Body Text Indent 3"/>
    <w:basedOn w:val="1"/>
    <w:link w:val="169"/>
    <w:qFormat/>
    <w:uiPriority w:val="0"/>
    <w:pPr>
      <w:spacing w:after="120"/>
      <w:ind w:left="420" w:leftChars="200"/>
    </w:pPr>
    <w:rPr>
      <w:sz w:val="16"/>
      <w:szCs w:val="16"/>
      <w:lang w:eastAsia="zh-TW"/>
    </w:rPr>
  </w:style>
  <w:style w:type="paragraph" w:styleId="73">
    <w:name w:val="index 7"/>
    <w:basedOn w:val="1"/>
    <w:next w:val="1"/>
    <w:unhideWhenUsed/>
    <w:qFormat/>
    <w:uiPriority w:val="99"/>
    <w:pPr>
      <w:adjustRightInd w:val="0"/>
      <w:spacing w:line="360" w:lineRule="auto"/>
      <w:ind w:left="1200" w:leftChars="1200"/>
      <w:textAlignment w:val="baseline"/>
    </w:pPr>
    <w:rPr>
      <w:rFonts w:ascii="Calibri" w:hAnsi="Calibri" w:eastAsia="Times New Roman"/>
      <w:sz w:val="24"/>
      <w:szCs w:val="22"/>
    </w:rPr>
  </w:style>
  <w:style w:type="paragraph" w:styleId="74">
    <w:name w:val="index 9"/>
    <w:basedOn w:val="1"/>
    <w:next w:val="1"/>
    <w:unhideWhenUsed/>
    <w:qFormat/>
    <w:uiPriority w:val="99"/>
    <w:pPr>
      <w:adjustRightInd w:val="0"/>
      <w:spacing w:line="360" w:lineRule="auto"/>
      <w:ind w:left="1600" w:leftChars="1600"/>
      <w:textAlignment w:val="baseline"/>
    </w:pPr>
    <w:rPr>
      <w:rFonts w:ascii="Calibri" w:hAnsi="Calibri" w:eastAsia="Times New Roman"/>
      <w:sz w:val="24"/>
      <w:szCs w:val="22"/>
    </w:rPr>
  </w:style>
  <w:style w:type="paragraph" w:styleId="75">
    <w:name w:val="table of figures"/>
    <w:basedOn w:val="1"/>
    <w:next w:val="1"/>
    <w:unhideWhenUsed/>
    <w:qFormat/>
    <w:uiPriority w:val="99"/>
    <w:pPr>
      <w:adjustRightInd w:val="0"/>
      <w:spacing w:line="360" w:lineRule="auto"/>
      <w:ind w:left="200" w:leftChars="200" w:hanging="200" w:hangingChars="200"/>
      <w:textAlignment w:val="baseline"/>
    </w:pPr>
    <w:rPr>
      <w:rFonts w:ascii="Calibri" w:hAnsi="Calibri" w:eastAsia="Times New Roman"/>
      <w:sz w:val="24"/>
      <w:szCs w:val="22"/>
    </w:rPr>
  </w:style>
  <w:style w:type="paragraph" w:styleId="76">
    <w:name w:val="toc 2"/>
    <w:basedOn w:val="1"/>
    <w:next w:val="1"/>
    <w:qFormat/>
    <w:uiPriority w:val="39"/>
    <w:pPr>
      <w:ind w:left="420" w:leftChars="200"/>
    </w:pPr>
    <w:rPr>
      <w:rFonts w:ascii="Calibri" w:hAnsi="Calibri"/>
      <w:lang w:eastAsia="zh-TW"/>
    </w:rPr>
  </w:style>
  <w:style w:type="paragraph" w:styleId="77">
    <w:name w:val="toc 9"/>
    <w:basedOn w:val="1"/>
    <w:next w:val="1"/>
    <w:unhideWhenUsed/>
    <w:qFormat/>
    <w:uiPriority w:val="39"/>
    <w:pPr>
      <w:ind w:left="3360" w:leftChars="1600"/>
    </w:pPr>
    <w:rPr>
      <w:rFonts w:ascii="Calibri" w:hAnsi="Calibri"/>
      <w:szCs w:val="22"/>
    </w:rPr>
  </w:style>
  <w:style w:type="paragraph" w:styleId="78">
    <w:name w:val="Body Text 2"/>
    <w:basedOn w:val="1"/>
    <w:link w:val="171"/>
    <w:unhideWhenUsed/>
    <w:qFormat/>
    <w:uiPriority w:val="99"/>
    <w:pPr>
      <w:adjustRightInd w:val="0"/>
      <w:spacing w:after="120" w:line="480" w:lineRule="auto"/>
      <w:textAlignment w:val="baseline"/>
    </w:pPr>
    <w:rPr>
      <w:sz w:val="24"/>
      <w:szCs w:val="22"/>
    </w:rPr>
  </w:style>
  <w:style w:type="paragraph" w:styleId="79">
    <w:name w:val="List 4"/>
    <w:basedOn w:val="1"/>
    <w:unhideWhenUsed/>
    <w:qFormat/>
    <w:uiPriority w:val="99"/>
    <w:pPr>
      <w:adjustRightInd w:val="0"/>
      <w:spacing w:line="360" w:lineRule="auto"/>
      <w:ind w:left="100" w:leftChars="600" w:hanging="200" w:hangingChars="200"/>
      <w:contextualSpacing/>
      <w:textAlignment w:val="baseline"/>
    </w:pPr>
    <w:rPr>
      <w:rFonts w:ascii="Calibri" w:hAnsi="Calibri" w:eastAsia="Times New Roman"/>
      <w:sz w:val="24"/>
      <w:szCs w:val="22"/>
    </w:rPr>
  </w:style>
  <w:style w:type="paragraph" w:styleId="80">
    <w:name w:val="List Continue 2"/>
    <w:basedOn w:val="1"/>
    <w:unhideWhenUsed/>
    <w:qFormat/>
    <w:uiPriority w:val="99"/>
    <w:pPr>
      <w:adjustRightInd w:val="0"/>
      <w:spacing w:after="120" w:line="360" w:lineRule="auto"/>
      <w:ind w:left="840" w:leftChars="400"/>
      <w:contextualSpacing/>
      <w:textAlignment w:val="baseline"/>
    </w:pPr>
    <w:rPr>
      <w:rFonts w:ascii="Calibri" w:hAnsi="Calibri" w:eastAsia="Times New Roman"/>
      <w:sz w:val="24"/>
      <w:szCs w:val="22"/>
    </w:rPr>
  </w:style>
  <w:style w:type="paragraph" w:styleId="81">
    <w:name w:val="Message Header"/>
    <w:basedOn w:val="1"/>
    <w:link w:val="173"/>
    <w:unhideWhenUsed/>
    <w:qFormat/>
    <w:uiPriority w:val="99"/>
    <w:pPr>
      <w:pBdr>
        <w:top w:val="single" w:color="auto" w:sz="6" w:space="1"/>
        <w:left w:val="single" w:color="auto" w:sz="6" w:space="1"/>
        <w:bottom w:val="single" w:color="auto" w:sz="6" w:space="1"/>
        <w:right w:val="single" w:color="auto" w:sz="6" w:space="1"/>
      </w:pBdr>
      <w:shd w:val="pct20" w:color="auto" w:fill="auto"/>
      <w:adjustRightInd w:val="0"/>
      <w:spacing w:line="360" w:lineRule="auto"/>
      <w:ind w:left="1080" w:leftChars="500" w:hanging="1080" w:hangingChars="500"/>
      <w:textAlignment w:val="baseline"/>
    </w:pPr>
    <w:rPr>
      <w:rFonts w:ascii="Cambria" w:hAnsi="Cambria"/>
      <w:sz w:val="24"/>
    </w:rPr>
  </w:style>
  <w:style w:type="paragraph" w:styleId="82">
    <w:name w:val="HTML Preformatted"/>
    <w:basedOn w:val="1"/>
    <w:link w:val="175"/>
    <w:unhideWhenUsed/>
    <w:qFormat/>
    <w:uiPriority w:val="99"/>
    <w:pPr>
      <w:adjustRightInd w:val="0"/>
      <w:spacing w:line="360" w:lineRule="auto"/>
      <w:textAlignment w:val="baseline"/>
    </w:pPr>
    <w:rPr>
      <w:rFonts w:ascii="Courier New" w:hAnsi="Courier New" w:eastAsia="Times New Roman" w:cs="Courier New"/>
      <w:sz w:val="20"/>
      <w:szCs w:val="20"/>
    </w:rPr>
  </w:style>
  <w:style w:type="paragraph" w:styleId="83">
    <w:name w:val="Normal (Web)"/>
    <w:basedOn w:val="1"/>
    <w:link w:val="176"/>
    <w:qFormat/>
    <w:uiPriority w:val="99"/>
    <w:pPr>
      <w:widowControl/>
      <w:spacing w:before="100" w:beforeAutospacing="1" w:after="100" w:afterAutospacing="1"/>
      <w:jc w:val="left"/>
    </w:pPr>
    <w:rPr>
      <w:rFonts w:ascii="宋体" w:hAnsi="宋体"/>
      <w:kern w:val="0"/>
      <w:sz w:val="24"/>
      <w:szCs w:val="20"/>
    </w:rPr>
  </w:style>
  <w:style w:type="paragraph" w:styleId="84">
    <w:name w:val="List Continue 3"/>
    <w:basedOn w:val="1"/>
    <w:unhideWhenUsed/>
    <w:qFormat/>
    <w:uiPriority w:val="99"/>
    <w:pPr>
      <w:adjustRightInd w:val="0"/>
      <w:spacing w:after="120" w:line="360" w:lineRule="auto"/>
      <w:ind w:left="1260" w:leftChars="600"/>
      <w:contextualSpacing/>
      <w:textAlignment w:val="baseline"/>
    </w:pPr>
    <w:rPr>
      <w:rFonts w:ascii="Calibri" w:hAnsi="Calibri" w:eastAsia="Times New Roman"/>
      <w:sz w:val="24"/>
      <w:szCs w:val="22"/>
    </w:rPr>
  </w:style>
  <w:style w:type="paragraph" w:styleId="85">
    <w:name w:val="index 2"/>
    <w:basedOn w:val="1"/>
    <w:next w:val="1"/>
    <w:unhideWhenUsed/>
    <w:qFormat/>
    <w:uiPriority w:val="99"/>
    <w:pPr>
      <w:adjustRightInd w:val="0"/>
      <w:spacing w:line="360" w:lineRule="auto"/>
      <w:ind w:left="200" w:leftChars="200"/>
      <w:textAlignment w:val="baseline"/>
    </w:pPr>
    <w:rPr>
      <w:rFonts w:ascii="Calibri" w:hAnsi="Calibri" w:eastAsia="Times New Roman"/>
      <w:sz w:val="24"/>
      <w:szCs w:val="22"/>
    </w:rPr>
  </w:style>
  <w:style w:type="paragraph" w:styleId="86">
    <w:name w:val="Title"/>
    <w:basedOn w:val="1"/>
    <w:next w:val="1"/>
    <w:link w:val="178"/>
    <w:qFormat/>
    <w:uiPriority w:val="10"/>
    <w:pPr>
      <w:adjustRightInd w:val="0"/>
      <w:spacing w:line="360" w:lineRule="auto"/>
      <w:jc w:val="left"/>
      <w:textAlignment w:val="baseline"/>
      <w:outlineLvl w:val="2"/>
    </w:pPr>
    <w:rPr>
      <w:b/>
      <w:bCs/>
      <w:sz w:val="24"/>
      <w:szCs w:val="32"/>
    </w:rPr>
  </w:style>
  <w:style w:type="paragraph" w:styleId="87">
    <w:name w:val="annotation subject"/>
    <w:basedOn w:val="33"/>
    <w:next w:val="33"/>
    <w:link w:val="180"/>
    <w:qFormat/>
    <w:uiPriority w:val="99"/>
    <w:rPr>
      <w:b/>
    </w:rPr>
  </w:style>
  <w:style w:type="paragraph" w:styleId="88">
    <w:name w:val="Body Text First Indent"/>
    <w:basedOn w:val="39"/>
    <w:link w:val="182"/>
    <w:unhideWhenUsed/>
    <w:qFormat/>
    <w:uiPriority w:val="0"/>
    <w:pPr>
      <w:widowControl w:val="0"/>
      <w:adjustRightInd w:val="0"/>
      <w:snapToGrid/>
      <w:spacing w:before="0" w:after="120" w:line="360" w:lineRule="auto"/>
      <w:ind w:right="0" w:firstLine="420" w:firstLineChars="100"/>
      <w:textAlignment w:val="baseline"/>
    </w:pPr>
    <w:rPr>
      <w:rFonts w:eastAsia="Times New Roman"/>
      <w:kern w:val="2"/>
      <w:sz w:val="24"/>
      <w:szCs w:val="22"/>
    </w:rPr>
  </w:style>
  <w:style w:type="paragraph" w:styleId="89">
    <w:name w:val="Body Text First Indent 2"/>
    <w:basedOn w:val="40"/>
    <w:link w:val="184"/>
    <w:unhideWhenUsed/>
    <w:qFormat/>
    <w:uiPriority w:val="0"/>
    <w:pPr>
      <w:adjustRightInd w:val="0"/>
      <w:spacing w:line="360" w:lineRule="auto"/>
      <w:ind w:firstLine="420" w:firstLineChars="200"/>
      <w:textAlignment w:val="baseline"/>
    </w:pPr>
    <w:rPr>
      <w:kern w:val="2"/>
      <w:sz w:val="21"/>
      <w:szCs w:val="21"/>
      <w:lang w:eastAsia="zh-TW"/>
    </w:rPr>
  </w:style>
  <w:style w:type="table" w:styleId="91">
    <w:name w:val="Table Grid"/>
    <w:basedOn w:val="9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2">
    <w:name w:val="Table Theme"/>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3">
    <w:name w:val="Table Simple 1"/>
    <w:basedOn w:val="90"/>
    <w:qFormat/>
    <w:uiPriority w:val="0"/>
    <w:pPr>
      <w:widowControl w:val="0"/>
      <w:spacing w:line="360" w:lineRule="auto"/>
      <w:ind w:left="-2" w:leftChars="-1" w:firstLine="456" w:firstLineChars="190"/>
      <w:jc w:val="both"/>
    </w:pPr>
    <w:tblPr>
      <w:jc w:val="center"/>
      <w:tblBorders>
        <w:top w:val="single" w:color="008000" w:sz="18" w:space="0"/>
        <w:bottom w:val="single" w:color="008000" w:sz="18" w:space="0"/>
      </w:tblBorders>
    </w:tblPr>
    <w:trPr>
      <w:jc w:val="center"/>
    </w:trPr>
    <w:tcPr>
      <w:shd w:val="clear" w:color="auto" w:fill="auto"/>
    </w:tcPr>
    <w:tblStylePr w:type="firstRow">
      <w:tblPr/>
      <w:tcPr>
        <w:tcBorders>
          <w:top w:val="nil"/>
          <w:left w:val="nil"/>
          <w:bottom w:val="single" w:color="008000" w:sz="6" w:space="0"/>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table" w:styleId="94">
    <w:name w:val="Table Grid 1"/>
    <w:basedOn w:val="90"/>
    <w:qFormat/>
    <w:uiPriority w:val="0"/>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95">
    <w:name w:val="Light List Accent 4"/>
    <w:basedOn w:val="90"/>
    <w:unhideWhenUsed/>
    <w:qFormat/>
    <w:uiPriority w:val="61"/>
    <w:tblPr>
      <w:tblBorders>
        <w:top w:val="single" w:color="FFC000" w:sz="8" w:space="0"/>
        <w:left w:val="single" w:color="FFC000" w:sz="8" w:space="0"/>
        <w:bottom w:val="single" w:color="FFC000" w:sz="8" w:space="0"/>
        <w:right w:val="single" w:color="FFC000" w:sz="8" w:space="0"/>
      </w:tblBorders>
    </w:tblPr>
    <w:tblStylePr w:type="firstRow">
      <w:pPr>
        <w:spacing w:before="0" w:after="0" w:line="240" w:lineRule="auto"/>
      </w:pPr>
      <w:rPr>
        <w:b/>
        <w:bCs/>
        <w:color w:val="FFFFFF"/>
      </w:rPr>
      <w:tblPr/>
      <w:tcPr>
        <w:shd w:val="clear" w:color="auto" w:fill="FFC000"/>
      </w:tcPr>
    </w:tblStylePr>
    <w:tblStylePr w:type="lastRow">
      <w:pPr>
        <w:spacing w:before="0" w:after="0" w:line="240" w:lineRule="auto"/>
      </w:pPr>
      <w:rPr>
        <w:b/>
        <w:bCs/>
      </w:rPr>
      <w:tblPr/>
      <w:tcPr>
        <w:tcBorders>
          <w:top w:val="double" w:color="FFC000" w:sz="6" w:space="0"/>
          <w:left w:val="single" w:color="FFC000" w:sz="8" w:space="0"/>
          <w:bottom w:val="single" w:color="FFC000" w:sz="8" w:space="0"/>
          <w:right w:val="single" w:color="FFC000"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FFC000" w:sz="8" w:space="0"/>
          <w:left w:val="single" w:color="FFC000" w:sz="8" w:space="0"/>
          <w:bottom w:val="single" w:color="FFC000" w:sz="8" w:space="0"/>
          <w:right w:val="single" w:color="FFC000" w:sz="8" w:space="0"/>
          <w:insideH w:val="nil"/>
          <w:insideV w:val="nil"/>
          <w:tl2br w:val="nil"/>
          <w:tr2bl w:val="nil"/>
        </w:tcBorders>
      </w:tcPr>
    </w:tblStylePr>
    <w:tblStylePr w:type="band1Horz">
      <w:tblPr/>
      <w:tcPr>
        <w:tcBorders>
          <w:top w:val="single" w:color="FFC000" w:sz="8" w:space="0"/>
          <w:left w:val="single" w:color="FFC000" w:sz="8" w:space="0"/>
          <w:bottom w:val="single" w:color="FFC000" w:sz="8" w:space="0"/>
          <w:right w:val="single" w:color="FFC000" w:sz="8" w:space="0"/>
          <w:insideH w:val="nil"/>
          <w:insideV w:val="nil"/>
          <w:tl2br w:val="nil"/>
          <w:tr2bl w:val="nil"/>
        </w:tcBorders>
      </w:tcPr>
    </w:tblStylePr>
  </w:style>
  <w:style w:type="character" w:styleId="97">
    <w:name w:val="Strong"/>
    <w:qFormat/>
    <w:uiPriority w:val="0"/>
    <w:rPr>
      <w:b/>
    </w:rPr>
  </w:style>
  <w:style w:type="character" w:styleId="98">
    <w:name w:val="page number"/>
    <w:qFormat/>
    <w:uiPriority w:val="0"/>
  </w:style>
  <w:style w:type="character" w:styleId="99">
    <w:name w:val="FollowedHyperlink"/>
    <w:qFormat/>
    <w:uiPriority w:val="99"/>
    <w:rPr>
      <w:color w:val="800080"/>
      <w:u w:val="single"/>
    </w:rPr>
  </w:style>
  <w:style w:type="character" w:styleId="100">
    <w:name w:val="Emphasis"/>
    <w:qFormat/>
    <w:uiPriority w:val="0"/>
    <w:rPr>
      <w:i/>
      <w:iCs/>
    </w:rPr>
  </w:style>
  <w:style w:type="character" w:styleId="101">
    <w:name w:val="Hyperlink"/>
    <w:unhideWhenUsed/>
    <w:qFormat/>
    <w:uiPriority w:val="99"/>
    <w:rPr>
      <w:color w:val="0563C1"/>
      <w:u w:val="single"/>
    </w:rPr>
  </w:style>
  <w:style w:type="character" w:styleId="102">
    <w:name w:val="annotation reference"/>
    <w:qFormat/>
    <w:uiPriority w:val="0"/>
    <w:rPr>
      <w:sz w:val="21"/>
    </w:rPr>
  </w:style>
  <w:style w:type="paragraph" w:customStyle="1" w:styleId="103">
    <w:name w:val="样式2"/>
    <w:basedOn w:val="9"/>
    <w:next w:val="1"/>
    <w:qFormat/>
    <w:uiPriority w:val="0"/>
    <w:pPr>
      <w:keepNext/>
      <w:keepLines/>
      <w:pBdr>
        <w:bottom w:val="none" w:color="auto" w:sz="0" w:space="0"/>
      </w:pBdr>
      <w:spacing w:before="100" w:beforeAutospacing="1" w:after="100" w:afterAutospacing="1"/>
      <w:ind w:left="3685" w:hanging="425"/>
      <w:jc w:val="left"/>
    </w:pPr>
    <w:rPr>
      <w:rFonts w:eastAsia="黑体"/>
      <w:caps w:val="0"/>
      <w:color w:val="auto"/>
      <w:spacing w:val="0"/>
      <w:sz w:val="32"/>
      <w:szCs w:val="28"/>
      <w:lang w:eastAsia="zh-CN"/>
    </w:rPr>
  </w:style>
  <w:style w:type="paragraph" w:customStyle="1" w:styleId="104">
    <w:name w:val="样式3"/>
    <w:basedOn w:val="11"/>
    <w:next w:val="89"/>
    <w:qFormat/>
    <w:uiPriority w:val="0"/>
    <w:pPr>
      <w:tabs>
        <w:tab w:val="left" w:pos="864"/>
      </w:tabs>
      <w:spacing w:before="280" w:after="290" w:line="376" w:lineRule="auto"/>
      <w:ind w:left="864" w:hanging="864"/>
    </w:pPr>
    <w:rPr>
      <w:rFonts w:ascii="Arial" w:hAnsi="Arial"/>
      <w:b w:val="0"/>
      <w:bCs/>
      <w:sz w:val="24"/>
      <w:szCs w:val="28"/>
      <w:lang w:eastAsia="zh-CN"/>
    </w:rPr>
  </w:style>
  <w:style w:type="paragraph" w:customStyle="1" w:styleId="105">
    <w:name w:val="正文 首行缩进:  2 字符"/>
    <w:basedOn w:val="1"/>
    <w:qFormat/>
    <w:uiPriority w:val="0"/>
    <w:pPr>
      <w:suppressAutoHyphens/>
      <w:ind w:firstLine="579" w:firstLineChars="200"/>
    </w:pPr>
    <w:rPr>
      <w:rFonts w:cs="宋体"/>
      <w:kern w:val="1"/>
      <w:lang w:eastAsia="ar-SA"/>
    </w:rPr>
  </w:style>
  <w:style w:type="character" w:customStyle="1" w:styleId="106">
    <w:name w:val="页眉 字符"/>
    <w:basedOn w:val="96"/>
    <w:link w:val="61"/>
    <w:qFormat/>
    <w:uiPriority w:val="99"/>
    <w:rPr>
      <w:sz w:val="18"/>
      <w:szCs w:val="18"/>
    </w:rPr>
  </w:style>
  <w:style w:type="character" w:customStyle="1" w:styleId="107">
    <w:name w:val="页脚 字符"/>
    <w:basedOn w:val="96"/>
    <w:link w:val="59"/>
    <w:qFormat/>
    <w:uiPriority w:val="99"/>
    <w:rPr>
      <w:sz w:val="18"/>
      <w:szCs w:val="18"/>
    </w:rPr>
  </w:style>
  <w:style w:type="character" w:customStyle="1" w:styleId="108">
    <w:name w:val="标题 1 字符"/>
    <w:basedOn w:val="96"/>
    <w:qFormat/>
    <w:uiPriority w:val="9"/>
    <w:rPr>
      <w:rFonts w:ascii="Times New Roman" w:hAnsi="Times New Roman" w:eastAsia="宋体" w:cs="Times New Roman"/>
      <w:b/>
      <w:bCs/>
      <w:kern w:val="44"/>
      <w:sz w:val="44"/>
      <w:szCs w:val="44"/>
    </w:rPr>
  </w:style>
  <w:style w:type="character" w:customStyle="1" w:styleId="109">
    <w:name w:val="标题 2 字符"/>
    <w:basedOn w:val="96"/>
    <w:qFormat/>
    <w:uiPriority w:val="9"/>
    <w:rPr>
      <w:rFonts w:asciiTheme="majorHAnsi" w:hAnsiTheme="majorHAnsi" w:eastAsiaTheme="majorEastAsia" w:cstheme="majorBidi"/>
      <w:b/>
      <w:bCs/>
      <w:sz w:val="32"/>
      <w:szCs w:val="32"/>
    </w:rPr>
  </w:style>
  <w:style w:type="character" w:customStyle="1" w:styleId="110">
    <w:name w:val="标题 3 字符"/>
    <w:basedOn w:val="96"/>
    <w:qFormat/>
    <w:uiPriority w:val="9"/>
    <w:rPr>
      <w:rFonts w:ascii="Times New Roman" w:hAnsi="Times New Roman" w:eastAsia="宋体" w:cs="Times New Roman"/>
      <w:b/>
      <w:bCs/>
      <w:sz w:val="32"/>
      <w:szCs w:val="32"/>
    </w:rPr>
  </w:style>
  <w:style w:type="character" w:customStyle="1" w:styleId="111">
    <w:name w:val="标题 4 字符"/>
    <w:basedOn w:val="96"/>
    <w:qFormat/>
    <w:uiPriority w:val="9"/>
    <w:rPr>
      <w:rFonts w:asciiTheme="majorHAnsi" w:hAnsiTheme="majorHAnsi" w:eastAsiaTheme="majorEastAsia" w:cstheme="majorBidi"/>
      <w:b/>
      <w:bCs/>
      <w:sz w:val="28"/>
      <w:szCs w:val="28"/>
    </w:rPr>
  </w:style>
  <w:style w:type="character" w:customStyle="1" w:styleId="112">
    <w:name w:val="标题 5 字符"/>
    <w:basedOn w:val="96"/>
    <w:qFormat/>
    <w:uiPriority w:val="9"/>
    <w:rPr>
      <w:rFonts w:ascii="Times New Roman" w:hAnsi="Times New Roman" w:eastAsia="宋体" w:cs="Times New Roman"/>
      <w:b/>
      <w:bCs/>
      <w:sz w:val="28"/>
      <w:szCs w:val="28"/>
    </w:rPr>
  </w:style>
  <w:style w:type="character" w:customStyle="1" w:styleId="113">
    <w:name w:val="标题 6 字符"/>
    <w:basedOn w:val="96"/>
    <w:qFormat/>
    <w:uiPriority w:val="9"/>
    <w:rPr>
      <w:rFonts w:asciiTheme="majorHAnsi" w:hAnsiTheme="majorHAnsi" w:eastAsiaTheme="majorEastAsia" w:cstheme="majorBidi"/>
      <w:b/>
      <w:bCs/>
      <w:sz w:val="24"/>
      <w:szCs w:val="24"/>
    </w:rPr>
  </w:style>
  <w:style w:type="character" w:customStyle="1" w:styleId="114">
    <w:name w:val="标题 7 字符"/>
    <w:basedOn w:val="96"/>
    <w:qFormat/>
    <w:uiPriority w:val="9"/>
    <w:rPr>
      <w:rFonts w:ascii="Times New Roman" w:hAnsi="Times New Roman" w:eastAsia="宋体" w:cs="Times New Roman"/>
      <w:b/>
      <w:bCs/>
      <w:sz w:val="24"/>
      <w:szCs w:val="24"/>
    </w:rPr>
  </w:style>
  <w:style w:type="character" w:customStyle="1" w:styleId="115">
    <w:name w:val="标题 8 字符"/>
    <w:basedOn w:val="96"/>
    <w:qFormat/>
    <w:uiPriority w:val="9"/>
    <w:rPr>
      <w:rFonts w:asciiTheme="majorHAnsi" w:hAnsiTheme="majorHAnsi" w:eastAsiaTheme="majorEastAsia" w:cstheme="majorBidi"/>
      <w:sz w:val="24"/>
      <w:szCs w:val="24"/>
    </w:rPr>
  </w:style>
  <w:style w:type="character" w:customStyle="1" w:styleId="116">
    <w:name w:val="标题 9 字符"/>
    <w:basedOn w:val="96"/>
    <w:qFormat/>
    <w:uiPriority w:val="9"/>
    <w:rPr>
      <w:rFonts w:asciiTheme="majorHAnsi" w:hAnsiTheme="majorHAnsi" w:eastAsiaTheme="majorEastAsia" w:cstheme="majorBidi"/>
      <w:szCs w:val="21"/>
    </w:rPr>
  </w:style>
  <w:style w:type="character" w:customStyle="1" w:styleId="117">
    <w:name w:val="宏文本 字符"/>
    <w:basedOn w:val="96"/>
    <w:qFormat/>
    <w:uiPriority w:val="99"/>
    <w:rPr>
      <w:rFonts w:ascii="Courier New" w:hAnsi="Courier New" w:eastAsia="宋体" w:cs="Courier New"/>
      <w:sz w:val="24"/>
      <w:szCs w:val="24"/>
    </w:rPr>
  </w:style>
  <w:style w:type="character" w:customStyle="1" w:styleId="118">
    <w:name w:val="宏文本 字符1"/>
    <w:link w:val="7"/>
    <w:qFormat/>
    <w:uiPriority w:val="99"/>
    <w:rPr>
      <w:rFonts w:ascii="Courier New" w:hAnsi="Courier New" w:eastAsia="宋体" w:cs="Times New Roman"/>
      <w:sz w:val="24"/>
      <w:szCs w:val="24"/>
      <w:lang w:eastAsia="zh-TW"/>
    </w:rPr>
  </w:style>
  <w:style w:type="character" w:customStyle="1" w:styleId="119">
    <w:name w:val="标题 1 字符1"/>
    <w:link w:val="8"/>
    <w:qFormat/>
    <w:uiPriority w:val="9"/>
    <w:rPr>
      <w:rFonts w:ascii="Times New Roman" w:hAnsi="Times New Roman" w:eastAsia="黑体" w:cs="Times New Roman"/>
      <w:b/>
      <w:bCs/>
      <w:color w:val="000000"/>
      <w:kern w:val="44"/>
      <w:sz w:val="30"/>
      <w:szCs w:val="30"/>
    </w:rPr>
  </w:style>
  <w:style w:type="character" w:customStyle="1" w:styleId="120">
    <w:name w:val="标题 2 字符1"/>
    <w:link w:val="9"/>
    <w:qFormat/>
    <w:uiPriority w:val="9"/>
    <w:rPr>
      <w:rFonts w:ascii="Times New Roman" w:hAnsi="Times New Roman" w:eastAsia="宋体" w:cs="Times New Roman"/>
      <w:b/>
      <w:caps/>
      <w:color w:val="000000"/>
      <w:spacing w:val="17"/>
      <w:kern w:val="0"/>
      <w:sz w:val="30"/>
      <w:szCs w:val="24"/>
      <w:lang w:eastAsia="zh-TW"/>
    </w:rPr>
  </w:style>
  <w:style w:type="character" w:customStyle="1" w:styleId="121">
    <w:name w:val="标题 3 字符1"/>
    <w:link w:val="10"/>
    <w:qFormat/>
    <w:uiPriority w:val="9"/>
    <w:rPr>
      <w:rFonts w:ascii="Times New Roman" w:hAnsi="Times New Roman" w:eastAsia="宋体" w:cs="Times New Roman"/>
      <w:b/>
      <w:bCs/>
      <w:spacing w:val="11"/>
      <w:kern w:val="18"/>
      <w:sz w:val="28"/>
      <w:szCs w:val="28"/>
      <w:lang w:eastAsia="zh-TW"/>
    </w:rPr>
  </w:style>
  <w:style w:type="character" w:customStyle="1" w:styleId="122">
    <w:name w:val="标题 4 字符1"/>
    <w:link w:val="11"/>
    <w:qFormat/>
    <w:uiPriority w:val="9"/>
    <w:rPr>
      <w:rFonts w:ascii="Calibri" w:hAnsi="Calibri" w:eastAsia="宋体" w:cs="Times New Roman"/>
      <w:b/>
      <w:sz w:val="28"/>
      <w:szCs w:val="21"/>
      <w:lang w:eastAsia="zh-TW"/>
    </w:rPr>
  </w:style>
  <w:style w:type="character" w:customStyle="1" w:styleId="123">
    <w:name w:val="标题 5 字符1"/>
    <w:link w:val="12"/>
    <w:qFormat/>
    <w:uiPriority w:val="9"/>
    <w:rPr>
      <w:rFonts w:ascii="Calibri" w:hAnsi="Calibri" w:eastAsia="Times New Roman" w:cs="Times New Roman"/>
      <w:b/>
      <w:bCs/>
      <w:sz w:val="28"/>
      <w:szCs w:val="28"/>
      <w:lang w:eastAsia="zh-TW"/>
    </w:rPr>
  </w:style>
  <w:style w:type="character" w:customStyle="1" w:styleId="124">
    <w:name w:val="标题 6 字符1"/>
    <w:link w:val="13"/>
    <w:qFormat/>
    <w:uiPriority w:val="9"/>
    <w:rPr>
      <w:rFonts w:ascii="Cambria" w:hAnsi="Cambria" w:eastAsia="宋体" w:cs="Times New Roman"/>
      <w:b/>
      <w:bCs/>
      <w:sz w:val="24"/>
      <w:szCs w:val="24"/>
      <w:lang w:eastAsia="zh-TW"/>
    </w:rPr>
  </w:style>
  <w:style w:type="character" w:customStyle="1" w:styleId="125">
    <w:name w:val="标题 7 字符1"/>
    <w:link w:val="14"/>
    <w:qFormat/>
    <w:uiPriority w:val="9"/>
    <w:rPr>
      <w:rFonts w:ascii="Calibri" w:hAnsi="Calibri" w:eastAsia="Times New Roman" w:cs="Times New Roman"/>
      <w:b/>
      <w:bCs/>
      <w:sz w:val="24"/>
      <w:szCs w:val="24"/>
      <w:lang w:eastAsia="zh-TW"/>
    </w:rPr>
  </w:style>
  <w:style w:type="character" w:customStyle="1" w:styleId="126">
    <w:name w:val="标题 8 字符1"/>
    <w:link w:val="15"/>
    <w:qFormat/>
    <w:uiPriority w:val="9"/>
    <w:rPr>
      <w:rFonts w:ascii="Cambria" w:hAnsi="Cambria" w:eastAsia="宋体" w:cs="Times New Roman"/>
      <w:sz w:val="24"/>
      <w:szCs w:val="24"/>
      <w:lang w:eastAsia="zh-TW"/>
    </w:rPr>
  </w:style>
  <w:style w:type="character" w:customStyle="1" w:styleId="127">
    <w:name w:val="标题 9 字符1"/>
    <w:link w:val="16"/>
    <w:qFormat/>
    <w:uiPriority w:val="9"/>
    <w:rPr>
      <w:rFonts w:ascii="Cambria" w:hAnsi="Cambria" w:eastAsia="宋体" w:cs="Times New Roman"/>
      <w:szCs w:val="21"/>
      <w:lang w:eastAsia="zh-TW"/>
    </w:rPr>
  </w:style>
  <w:style w:type="character" w:customStyle="1" w:styleId="128">
    <w:name w:val="注释标题 字符"/>
    <w:basedOn w:val="96"/>
    <w:qFormat/>
    <w:uiPriority w:val="99"/>
    <w:rPr>
      <w:rFonts w:ascii="Times New Roman" w:hAnsi="Times New Roman" w:eastAsia="宋体" w:cs="Times New Roman"/>
      <w:szCs w:val="24"/>
    </w:rPr>
  </w:style>
  <w:style w:type="character" w:customStyle="1" w:styleId="129">
    <w:name w:val="注释标题 字符1"/>
    <w:link w:val="21"/>
    <w:qFormat/>
    <w:uiPriority w:val="99"/>
    <w:rPr>
      <w:rFonts w:ascii="Times New Roman" w:hAnsi="Times New Roman" w:eastAsia="Times New Roman" w:cs="Times New Roman"/>
      <w:sz w:val="24"/>
    </w:rPr>
  </w:style>
  <w:style w:type="character" w:customStyle="1" w:styleId="130">
    <w:name w:val="电子邮件签名 字符"/>
    <w:basedOn w:val="96"/>
    <w:qFormat/>
    <w:uiPriority w:val="99"/>
    <w:rPr>
      <w:rFonts w:ascii="Times New Roman" w:hAnsi="Times New Roman" w:eastAsia="宋体" w:cs="Times New Roman"/>
      <w:szCs w:val="24"/>
    </w:rPr>
  </w:style>
  <w:style w:type="character" w:customStyle="1" w:styleId="131">
    <w:name w:val="电子邮件签名 字符1"/>
    <w:link w:val="24"/>
    <w:qFormat/>
    <w:uiPriority w:val="99"/>
    <w:rPr>
      <w:rFonts w:ascii="Times New Roman" w:hAnsi="Times New Roman" w:eastAsia="Times New Roman" w:cs="Times New Roman"/>
      <w:sz w:val="24"/>
    </w:rPr>
  </w:style>
  <w:style w:type="character" w:customStyle="1" w:styleId="132">
    <w:name w:val="正文缩进 字符1"/>
    <w:link w:val="26"/>
    <w:qFormat/>
    <w:uiPriority w:val="0"/>
    <w:rPr>
      <w:rFonts w:ascii="Times New Roman" w:hAnsi="Times New Roman" w:eastAsia="宋体" w:cs="Times New Roman"/>
      <w:sz w:val="28"/>
      <w:szCs w:val="28"/>
      <w:lang w:eastAsia="zh-TW"/>
    </w:rPr>
  </w:style>
  <w:style w:type="character" w:customStyle="1" w:styleId="133">
    <w:name w:val="题注 字符"/>
    <w:link w:val="27"/>
    <w:qFormat/>
    <w:uiPriority w:val="35"/>
    <w:rPr>
      <w:rFonts w:ascii="Cambria" w:hAnsi="Cambria" w:eastAsia="黑体" w:cs="Times New Roman"/>
      <w:sz w:val="20"/>
      <w:szCs w:val="20"/>
    </w:rPr>
  </w:style>
  <w:style w:type="character" w:customStyle="1" w:styleId="134">
    <w:name w:val="文档结构图 字符"/>
    <w:basedOn w:val="96"/>
    <w:qFormat/>
    <w:uiPriority w:val="99"/>
    <w:rPr>
      <w:rFonts w:ascii="Microsoft YaHei UI" w:hAnsi="Times New Roman" w:eastAsia="Microsoft YaHei UI" w:cs="Times New Roman"/>
      <w:sz w:val="18"/>
      <w:szCs w:val="18"/>
    </w:rPr>
  </w:style>
  <w:style w:type="character" w:customStyle="1" w:styleId="135">
    <w:name w:val="文档结构图 字符1"/>
    <w:link w:val="31"/>
    <w:qFormat/>
    <w:uiPriority w:val="99"/>
    <w:rPr>
      <w:rFonts w:ascii="宋体" w:hAnsi="Calibri" w:eastAsia="宋体" w:cs="Times New Roman"/>
      <w:sz w:val="18"/>
      <w:szCs w:val="18"/>
      <w:lang w:eastAsia="zh-TW"/>
    </w:rPr>
  </w:style>
  <w:style w:type="character" w:customStyle="1" w:styleId="136">
    <w:name w:val="批注文字 字符"/>
    <w:basedOn w:val="96"/>
    <w:semiHidden/>
    <w:qFormat/>
    <w:uiPriority w:val="99"/>
    <w:rPr>
      <w:rFonts w:ascii="Times New Roman" w:hAnsi="Times New Roman" w:eastAsia="宋体" w:cs="Times New Roman"/>
      <w:szCs w:val="24"/>
    </w:rPr>
  </w:style>
  <w:style w:type="character" w:customStyle="1" w:styleId="137">
    <w:name w:val="批注文字 字符2"/>
    <w:link w:val="33"/>
    <w:qFormat/>
    <w:locked/>
    <w:uiPriority w:val="99"/>
    <w:rPr>
      <w:rFonts w:ascii="Times New Roman" w:hAnsi="Times New Roman" w:eastAsia="宋体" w:cs="Times New Roman"/>
      <w:kern w:val="0"/>
      <w:sz w:val="24"/>
      <w:szCs w:val="20"/>
    </w:rPr>
  </w:style>
  <w:style w:type="character" w:customStyle="1" w:styleId="138">
    <w:name w:val="称呼 字符"/>
    <w:basedOn w:val="96"/>
    <w:qFormat/>
    <w:uiPriority w:val="99"/>
    <w:rPr>
      <w:rFonts w:ascii="Times New Roman" w:hAnsi="Times New Roman" w:eastAsia="宋体" w:cs="Times New Roman"/>
      <w:szCs w:val="24"/>
    </w:rPr>
  </w:style>
  <w:style w:type="character" w:customStyle="1" w:styleId="139">
    <w:name w:val="称呼 字符1"/>
    <w:link w:val="35"/>
    <w:qFormat/>
    <w:uiPriority w:val="99"/>
    <w:rPr>
      <w:rFonts w:ascii="Times New Roman" w:hAnsi="Times New Roman" w:eastAsia="Times New Roman" w:cs="Times New Roman"/>
      <w:sz w:val="24"/>
    </w:rPr>
  </w:style>
  <w:style w:type="character" w:customStyle="1" w:styleId="140">
    <w:name w:val="正文文本 3 字符"/>
    <w:basedOn w:val="96"/>
    <w:qFormat/>
    <w:uiPriority w:val="99"/>
    <w:rPr>
      <w:rFonts w:ascii="Times New Roman" w:hAnsi="Times New Roman" w:eastAsia="宋体" w:cs="Times New Roman"/>
      <w:sz w:val="16"/>
      <w:szCs w:val="16"/>
    </w:rPr>
  </w:style>
  <w:style w:type="character" w:customStyle="1" w:styleId="141">
    <w:name w:val="正文文本 3 字符1"/>
    <w:link w:val="36"/>
    <w:qFormat/>
    <w:uiPriority w:val="99"/>
    <w:rPr>
      <w:rFonts w:ascii="Times New Roman" w:hAnsi="Times New Roman" w:eastAsia="Times New Roman" w:cs="Times New Roman"/>
      <w:sz w:val="16"/>
      <w:szCs w:val="16"/>
    </w:rPr>
  </w:style>
  <w:style w:type="character" w:customStyle="1" w:styleId="142">
    <w:name w:val="结束语 字符"/>
    <w:basedOn w:val="96"/>
    <w:qFormat/>
    <w:uiPriority w:val="99"/>
    <w:rPr>
      <w:rFonts w:ascii="Times New Roman" w:hAnsi="Times New Roman" w:eastAsia="宋体" w:cs="Times New Roman"/>
      <w:szCs w:val="24"/>
    </w:rPr>
  </w:style>
  <w:style w:type="character" w:customStyle="1" w:styleId="143">
    <w:name w:val="结束语 字符1"/>
    <w:link w:val="37"/>
    <w:qFormat/>
    <w:uiPriority w:val="99"/>
    <w:rPr>
      <w:rFonts w:ascii="Times New Roman" w:hAnsi="Times New Roman" w:eastAsia="Times New Roman" w:cs="Times New Roman"/>
      <w:sz w:val="24"/>
    </w:rPr>
  </w:style>
  <w:style w:type="character" w:customStyle="1" w:styleId="144">
    <w:name w:val="正文文本 字符"/>
    <w:basedOn w:val="96"/>
    <w:semiHidden/>
    <w:qFormat/>
    <w:uiPriority w:val="99"/>
    <w:rPr>
      <w:rFonts w:ascii="Times New Roman" w:hAnsi="Times New Roman" w:eastAsia="宋体" w:cs="Times New Roman"/>
      <w:szCs w:val="24"/>
    </w:rPr>
  </w:style>
  <w:style w:type="character" w:customStyle="1" w:styleId="145">
    <w:name w:val="正文文本 字符2"/>
    <w:link w:val="39"/>
    <w:qFormat/>
    <w:locked/>
    <w:uiPriority w:val="99"/>
    <w:rPr>
      <w:rFonts w:ascii="Times New Roman" w:hAnsi="Times New Roman" w:eastAsia="宋体" w:cs="Times New Roman"/>
      <w:kern w:val="0"/>
      <w:sz w:val="18"/>
      <w:szCs w:val="20"/>
    </w:rPr>
  </w:style>
  <w:style w:type="character" w:customStyle="1" w:styleId="146">
    <w:name w:val="正文文本缩进 字符"/>
    <w:basedOn w:val="96"/>
    <w:semiHidden/>
    <w:qFormat/>
    <w:uiPriority w:val="99"/>
    <w:rPr>
      <w:rFonts w:ascii="Times New Roman" w:hAnsi="Times New Roman" w:eastAsia="宋体" w:cs="Times New Roman"/>
      <w:szCs w:val="24"/>
    </w:rPr>
  </w:style>
  <w:style w:type="character" w:customStyle="1" w:styleId="147">
    <w:name w:val="正文文本缩进 字符1"/>
    <w:link w:val="40"/>
    <w:qFormat/>
    <w:locked/>
    <w:uiPriority w:val="99"/>
    <w:rPr>
      <w:rFonts w:ascii="Times New Roman" w:hAnsi="Times New Roman" w:eastAsia="宋体" w:cs="Times New Roman"/>
      <w:kern w:val="0"/>
      <w:sz w:val="24"/>
      <w:szCs w:val="20"/>
    </w:rPr>
  </w:style>
  <w:style w:type="character" w:customStyle="1" w:styleId="148">
    <w:name w:val="HTML 地址 字符"/>
    <w:basedOn w:val="96"/>
    <w:qFormat/>
    <w:uiPriority w:val="99"/>
    <w:rPr>
      <w:rFonts w:ascii="Times New Roman" w:hAnsi="Times New Roman" w:eastAsia="宋体" w:cs="Times New Roman"/>
      <w:i/>
      <w:iCs/>
      <w:szCs w:val="24"/>
    </w:rPr>
  </w:style>
  <w:style w:type="character" w:customStyle="1" w:styleId="149">
    <w:name w:val="HTML 地址 字符1"/>
    <w:link w:val="46"/>
    <w:qFormat/>
    <w:uiPriority w:val="99"/>
    <w:rPr>
      <w:rFonts w:ascii="Times New Roman" w:hAnsi="Times New Roman" w:eastAsia="Times New Roman" w:cs="Times New Roman"/>
      <w:i/>
      <w:iCs/>
      <w:sz w:val="24"/>
    </w:rPr>
  </w:style>
  <w:style w:type="character" w:customStyle="1" w:styleId="150">
    <w:name w:val="纯文本 字符"/>
    <w:basedOn w:val="96"/>
    <w:qFormat/>
    <w:uiPriority w:val="0"/>
    <w:rPr>
      <w:rFonts w:hAnsi="Courier New" w:cs="Courier New" w:asciiTheme="minorEastAsia"/>
      <w:szCs w:val="24"/>
    </w:rPr>
  </w:style>
  <w:style w:type="character" w:customStyle="1" w:styleId="151">
    <w:name w:val="纯文本 字符1"/>
    <w:link w:val="4"/>
    <w:qFormat/>
    <w:uiPriority w:val="0"/>
    <w:rPr>
      <w:rFonts w:ascii="宋体" w:hAnsi="Courier New" w:eastAsia="宋体" w:cs="Times New Roman"/>
      <w:szCs w:val="21"/>
      <w:lang w:eastAsia="zh-TW"/>
    </w:rPr>
  </w:style>
  <w:style w:type="character" w:customStyle="1" w:styleId="152">
    <w:name w:val="日期 字符"/>
    <w:basedOn w:val="96"/>
    <w:qFormat/>
    <w:uiPriority w:val="0"/>
    <w:rPr>
      <w:rFonts w:ascii="Times New Roman" w:hAnsi="Times New Roman" w:eastAsia="宋体" w:cs="Times New Roman"/>
      <w:szCs w:val="24"/>
    </w:rPr>
  </w:style>
  <w:style w:type="character" w:customStyle="1" w:styleId="153">
    <w:name w:val="日期 字符1"/>
    <w:link w:val="54"/>
    <w:qFormat/>
    <w:locked/>
    <w:uiPriority w:val="0"/>
    <w:rPr>
      <w:rFonts w:ascii="Times New Roman" w:hAnsi="Times New Roman" w:eastAsia="宋体" w:cs="Times New Roman"/>
      <w:kern w:val="0"/>
      <w:sz w:val="24"/>
      <w:szCs w:val="20"/>
    </w:rPr>
  </w:style>
  <w:style w:type="character" w:customStyle="1" w:styleId="154">
    <w:name w:val="正文文本缩进 2 字符"/>
    <w:basedOn w:val="96"/>
    <w:qFormat/>
    <w:uiPriority w:val="99"/>
    <w:rPr>
      <w:rFonts w:ascii="Times New Roman" w:hAnsi="Times New Roman" w:eastAsia="宋体" w:cs="Times New Roman"/>
      <w:szCs w:val="24"/>
    </w:rPr>
  </w:style>
  <w:style w:type="character" w:customStyle="1" w:styleId="155">
    <w:name w:val="正文文本缩进 2 字符1"/>
    <w:link w:val="55"/>
    <w:qFormat/>
    <w:uiPriority w:val="99"/>
    <w:rPr>
      <w:rFonts w:ascii="Calibri" w:hAnsi="Calibri" w:eastAsia="宋体" w:cs="Times New Roman"/>
      <w:szCs w:val="21"/>
    </w:rPr>
  </w:style>
  <w:style w:type="character" w:customStyle="1" w:styleId="156">
    <w:name w:val="尾注文本 字符"/>
    <w:basedOn w:val="96"/>
    <w:qFormat/>
    <w:uiPriority w:val="99"/>
    <w:rPr>
      <w:rFonts w:ascii="Times New Roman" w:hAnsi="Times New Roman" w:eastAsia="宋体" w:cs="Times New Roman"/>
      <w:szCs w:val="24"/>
    </w:rPr>
  </w:style>
  <w:style w:type="character" w:customStyle="1" w:styleId="157">
    <w:name w:val="尾注文本 字符1"/>
    <w:link w:val="56"/>
    <w:qFormat/>
    <w:uiPriority w:val="99"/>
    <w:rPr>
      <w:rFonts w:ascii="Times New Roman" w:hAnsi="Times New Roman" w:eastAsia="Times New Roman" w:cs="Times New Roman"/>
      <w:sz w:val="24"/>
    </w:rPr>
  </w:style>
  <w:style w:type="character" w:customStyle="1" w:styleId="158">
    <w:name w:val="批注框文本 字符"/>
    <w:basedOn w:val="96"/>
    <w:semiHidden/>
    <w:qFormat/>
    <w:uiPriority w:val="99"/>
    <w:rPr>
      <w:rFonts w:ascii="Times New Roman" w:hAnsi="Times New Roman" w:eastAsia="宋体" w:cs="Times New Roman"/>
      <w:sz w:val="18"/>
      <w:szCs w:val="18"/>
    </w:rPr>
  </w:style>
  <w:style w:type="character" w:customStyle="1" w:styleId="159">
    <w:name w:val="批注框文本 字符1"/>
    <w:link w:val="58"/>
    <w:qFormat/>
    <w:locked/>
    <w:uiPriority w:val="99"/>
    <w:rPr>
      <w:rFonts w:ascii="Times New Roman" w:hAnsi="Times New Roman" w:eastAsia="宋体" w:cs="Times New Roman"/>
      <w:kern w:val="0"/>
      <w:sz w:val="18"/>
      <w:szCs w:val="20"/>
    </w:rPr>
  </w:style>
  <w:style w:type="character" w:customStyle="1" w:styleId="160">
    <w:name w:val="页脚 Char2"/>
    <w:qFormat/>
    <w:locked/>
    <w:uiPriority w:val="99"/>
    <w:rPr>
      <w:sz w:val="18"/>
    </w:rPr>
  </w:style>
  <w:style w:type="character" w:customStyle="1" w:styleId="161">
    <w:name w:val="页眉 Char2"/>
    <w:qFormat/>
    <w:locked/>
    <w:uiPriority w:val="99"/>
    <w:rPr>
      <w:sz w:val="18"/>
    </w:rPr>
  </w:style>
  <w:style w:type="character" w:customStyle="1" w:styleId="162">
    <w:name w:val="签名 字符"/>
    <w:basedOn w:val="96"/>
    <w:qFormat/>
    <w:uiPriority w:val="99"/>
    <w:rPr>
      <w:rFonts w:ascii="Times New Roman" w:hAnsi="Times New Roman" w:eastAsia="宋体" w:cs="Times New Roman"/>
      <w:szCs w:val="24"/>
    </w:rPr>
  </w:style>
  <w:style w:type="character" w:customStyle="1" w:styleId="163">
    <w:name w:val="签名 字符1"/>
    <w:link w:val="62"/>
    <w:qFormat/>
    <w:uiPriority w:val="99"/>
    <w:rPr>
      <w:rFonts w:ascii="Times New Roman" w:hAnsi="Times New Roman" w:eastAsia="Times New Roman" w:cs="Times New Roman"/>
      <w:sz w:val="24"/>
    </w:rPr>
  </w:style>
  <w:style w:type="character" w:customStyle="1" w:styleId="164">
    <w:name w:val="副标题 字符"/>
    <w:basedOn w:val="96"/>
    <w:qFormat/>
    <w:uiPriority w:val="11"/>
    <w:rPr>
      <w:b/>
      <w:bCs/>
      <w:kern w:val="28"/>
      <w:sz w:val="32"/>
      <w:szCs w:val="32"/>
    </w:rPr>
  </w:style>
  <w:style w:type="character" w:customStyle="1" w:styleId="165">
    <w:name w:val="副标题 字符3"/>
    <w:link w:val="67"/>
    <w:qFormat/>
    <w:uiPriority w:val="11"/>
    <w:rPr>
      <w:rFonts w:ascii="宋体" w:hAnsi="宋体" w:eastAsia="宋体" w:cs="Times New Roman"/>
      <w:b/>
      <w:bCs/>
      <w:kern w:val="28"/>
      <w:sz w:val="28"/>
      <w:szCs w:val="21"/>
      <w:lang w:eastAsia="zh-TW"/>
    </w:rPr>
  </w:style>
  <w:style w:type="character" w:customStyle="1" w:styleId="166">
    <w:name w:val="脚注文本 字符"/>
    <w:basedOn w:val="96"/>
    <w:qFormat/>
    <w:uiPriority w:val="99"/>
    <w:rPr>
      <w:rFonts w:ascii="Times New Roman" w:hAnsi="Times New Roman" w:eastAsia="宋体" w:cs="Times New Roman"/>
      <w:sz w:val="18"/>
      <w:szCs w:val="18"/>
    </w:rPr>
  </w:style>
  <w:style w:type="character" w:customStyle="1" w:styleId="167">
    <w:name w:val="脚注文本 字符1"/>
    <w:link w:val="69"/>
    <w:qFormat/>
    <w:uiPriority w:val="99"/>
    <w:rPr>
      <w:rFonts w:ascii="Times New Roman" w:hAnsi="Times New Roman" w:eastAsia="Times New Roman" w:cs="Times New Roman"/>
      <w:sz w:val="18"/>
      <w:szCs w:val="18"/>
    </w:rPr>
  </w:style>
  <w:style w:type="character" w:customStyle="1" w:styleId="168">
    <w:name w:val="正文文本缩进 3 字符"/>
    <w:basedOn w:val="96"/>
    <w:qFormat/>
    <w:uiPriority w:val="0"/>
    <w:rPr>
      <w:rFonts w:ascii="Times New Roman" w:hAnsi="Times New Roman" w:eastAsia="宋体" w:cs="Times New Roman"/>
      <w:sz w:val="16"/>
      <w:szCs w:val="16"/>
    </w:rPr>
  </w:style>
  <w:style w:type="character" w:customStyle="1" w:styleId="169">
    <w:name w:val="正文文本缩进 3 字符1"/>
    <w:link w:val="72"/>
    <w:qFormat/>
    <w:uiPriority w:val="0"/>
    <w:rPr>
      <w:rFonts w:ascii="Times New Roman" w:hAnsi="Times New Roman" w:eastAsia="宋体" w:cs="Times New Roman"/>
      <w:sz w:val="16"/>
      <w:szCs w:val="16"/>
      <w:lang w:eastAsia="zh-TW"/>
    </w:rPr>
  </w:style>
  <w:style w:type="character" w:customStyle="1" w:styleId="170">
    <w:name w:val="正文文本 2 字符"/>
    <w:basedOn w:val="96"/>
    <w:qFormat/>
    <w:uiPriority w:val="99"/>
    <w:rPr>
      <w:rFonts w:ascii="Times New Roman" w:hAnsi="Times New Roman" w:eastAsia="宋体" w:cs="Times New Roman"/>
      <w:szCs w:val="24"/>
    </w:rPr>
  </w:style>
  <w:style w:type="character" w:customStyle="1" w:styleId="171">
    <w:name w:val="正文文本 2 字符1"/>
    <w:link w:val="78"/>
    <w:qFormat/>
    <w:uiPriority w:val="99"/>
    <w:rPr>
      <w:rFonts w:ascii="Times New Roman" w:hAnsi="Times New Roman" w:eastAsia="宋体" w:cs="Times New Roman"/>
      <w:sz w:val="24"/>
    </w:rPr>
  </w:style>
  <w:style w:type="character" w:customStyle="1" w:styleId="172">
    <w:name w:val="信息标题 字符"/>
    <w:basedOn w:val="96"/>
    <w:qFormat/>
    <w:uiPriority w:val="99"/>
    <w:rPr>
      <w:rFonts w:asciiTheme="majorHAnsi" w:hAnsiTheme="majorHAnsi" w:eastAsiaTheme="majorEastAsia" w:cstheme="majorBidi"/>
      <w:sz w:val="24"/>
      <w:szCs w:val="24"/>
      <w:shd w:val="pct20" w:color="auto" w:fill="auto"/>
    </w:rPr>
  </w:style>
  <w:style w:type="character" w:customStyle="1" w:styleId="173">
    <w:name w:val="信息标题 字符1"/>
    <w:link w:val="81"/>
    <w:qFormat/>
    <w:uiPriority w:val="99"/>
    <w:rPr>
      <w:rFonts w:ascii="Cambria" w:hAnsi="Cambria" w:eastAsia="宋体" w:cs="Times New Roman"/>
      <w:sz w:val="24"/>
      <w:szCs w:val="24"/>
      <w:shd w:val="pct20" w:color="auto" w:fill="auto"/>
    </w:rPr>
  </w:style>
  <w:style w:type="character" w:customStyle="1" w:styleId="174">
    <w:name w:val="HTML 预设格式 字符"/>
    <w:basedOn w:val="96"/>
    <w:qFormat/>
    <w:uiPriority w:val="99"/>
    <w:rPr>
      <w:rFonts w:ascii="Courier New" w:hAnsi="Courier New" w:eastAsia="宋体" w:cs="Courier New"/>
      <w:sz w:val="20"/>
      <w:szCs w:val="20"/>
    </w:rPr>
  </w:style>
  <w:style w:type="character" w:customStyle="1" w:styleId="175">
    <w:name w:val="HTML 预设格式 字符1"/>
    <w:link w:val="82"/>
    <w:qFormat/>
    <w:uiPriority w:val="99"/>
    <w:rPr>
      <w:rFonts w:ascii="Courier New" w:hAnsi="Courier New" w:eastAsia="Times New Roman" w:cs="Courier New"/>
      <w:sz w:val="20"/>
      <w:szCs w:val="20"/>
    </w:rPr>
  </w:style>
  <w:style w:type="character" w:customStyle="1" w:styleId="176">
    <w:name w:val="普通(网站) 字符"/>
    <w:link w:val="83"/>
    <w:qFormat/>
    <w:locked/>
    <w:uiPriority w:val="99"/>
    <w:rPr>
      <w:rFonts w:ascii="宋体" w:hAnsi="宋体" w:eastAsia="宋体" w:cs="Times New Roman"/>
      <w:kern w:val="0"/>
      <w:sz w:val="24"/>
      <w:szCs w:val="20"/>
    </w:rPr>
  </w:style>
  <w:style w:type="character" w:customStyle="1" w:styleId="177">
    <w:name w:val="标题 字符"/>
    <w:basedOn w:val="96"/>
    <w:qFormat/>
    <w:uiPriority w:val="10"/>
    <w:rPr>
      <w:rFonts w:asciiTheme="majorHAnsi" w:hAnsiTheme="majorHAnsi" w:eastAsiaTheme="majorEastAsia" w:cstheme="majorBidi"/>
      <w:b/>
      <w:bCs/>
      <w:sz w:val="32"/>
      <w:szCs w:val="32"/>
    </w:rPr>
  </w:style>
  <w:style w:type="character" w:customStyle="1" w:styleId="178">
    <w:name w:val="标题 字符3"/>
    <w:link w:val="86"/>
    <w:qFormat/>
    <w:uiPriority w:val="10"/>
    <w:rPr>
      <w:rFonts w:ascii="Times New Roman" w:hAnsi="Times New Roman" w:eastAsia="宋体" w:cs="Times New Roman"/>
      <w:b/>
      <w:bCs/>
      <w:sz w:val="24"/>
      <w:szCs w:val="32"/>
    </w:rPr>
  </w:style>
  <w:style w:type="character" w:customStyle="1" w:styleId="179">
    <w:name w:val="批注主题 字符"/>
    <w:basedOn w:val="136"/>
    <w:semiHidden/>
    <w:qFormat/>
    <w:uiPriority w:val="99"/>
    <w:rPr>
      <w:rFonts w:ascii="Times New Roman" w:hAnsi="Times New Roman" w:eastAsia="宋体" w:cs="Times New Roman"/>
      <w:b/>
      <w:bCs/>
      <w:szCs w:val="24"/>
    </w:rPr>
  </w:style>
  <w:style w:type="character" w:customStyle="1" w:styleId="180">
    <w:name w:val="批注主题 字符1"/>
    <w:link w:val="87"/>
    <w:qFormat/>
    <w:locked/>
    <w:uiPriority w:val="99"/>
    <w:rPr>
      <w:rFonts w:ascii="Times New Roman" w:hAnsi="Times New Roman" w:eastAsia="宋体" w:cs="Times New Roman"/>
      <w:b/>
      <w:kern w:val="0"/>
      <w:sz w:val="24"/>
      <w:szCs w:val="20"/>
    </w:rPr>
  </w:style>
  <w:style w:type="character" w:customStyle="1" w:styleId="181">
    <w:name w:val="正文首行缩进 字符"/>
    <w:basedOn w:val="144"/>
    <w:qFormat/>
    <w:uiPriority w:val="99"/>
    <w:rPr>
      <w:rFonts w:ascii="Times New Roman" w:hAnsi="Times New Roman" w:eastAsia="宋体" w:cs="Times New Roman"/>
      <w:szCs w:val="24"/>
    </w:rPr>
  </w:style>
  <w:style w:type="character" w:customStyle="1" w:styleId="182">
    <w:name w:val="正文首行缩进 字符1"/>
    <w:link w:val="88"/>
    <w:qFormat/>
    <w:uiPriority w:val="0"/>
    <w:rPr>
      <w:rFonts w:ascii="Times New Roman" w:hAnsi="Times New Roman" w:eastAsia="Times New Roman" w:cs="Times New Roman"/>
      <w:sz w:val="24"/>
    </w:rPr>
  </w:style>
  <w:style w:type="character" w:customStyle="1" w:styleId="183">
    <w:name w:val="正文首行缩进 2 字符"/>
    <w:basedOn w:val="146"/>
    <w:qFormat/>
    <w:uiPriority w:val="0"/>
    <w:rPr>
      <w:rFonts w:ascii="Times New Roman" w:hAnsi="Times New Roman" w:eastAsia="宋体" w:cs="Times New Roman"/>
      <w:szCs w:val="24"/>
    </w:rPr>
  </w:style>
  <w:style w:type="character" w:customStyle="1" w:styleId="184">
    <w:name w:val="正文首行缩进 2 字符1"/>
    <w:link w:val="89"/>
    <w:qFormat/>
    <w:uiPriority w:val="0"/>
    <w:rPr>
      <w:rFonts w:ascii="Times New Roman" w:hAnsi="Times New Roman" w:eastAsia="宋体" w:cs="Times New Roman"/>
      <w:szCs w:val="21"/>
      <w:lang w:eastAsia="zh-TW"/>
    </w:rPr>
  </w:style>
  <w:style w:type="character" w:customStyle="1" w:styleId="185">
    <w:name w:val="正文文本 字符1"/>
    <w:semiHidden/>
    <w:qFormat/>
    <w:uiPriority w:val="1"/>
    <w:rPr>
      <w:rFonts w:ascii="Times New Roman" w:hAnsi="Times New Roman" w:eastAsia="宋体"/>
      <w:sz w:val="24"/>
    </w:rPr>
  </w:style>
  <w:style w:type="character" w:customStyle="1" w:styleId="186">
    <w:name w:val="表格 Char"/>
    <w:link w:val="187"/>
    <w:qFormat/>
    <w:locked/>
    <w:uiPriority w:val="0"/>
    <w:rPr>
      <w:rFonts w:ascii="宋体"/>
    </w:rPr>
  </w:style>
  <w:style w:type="paragraph" w:customStyle="1" w:styleId="187">
    <w:name w:val="表格"/>
    <w:basedOn w:val="1"/>
    <w:next w:val="1"/>
    <w:link w:val="186"/>
    <w:qFormat/>
    <w:uiPriority w:val="0"/>
    <w:pPr>
      <w:adjustRightInd w:val="0"/>
      <w:snapToGrid w:val="0"/>
      <w:spacing w:beforeLines="10" w:afterLines="10" w:line="259" w:lineRule="auto"/>
      <w:jc w:val="center"/>
    </w:pPr>
    <w:rPr>
      <w:rFonts w:ascii="宋体" w:hAnsiTheme="minorHAnsi" w:eastAsiaTheme="minorEastAsia" w:cstheme="minorBidi"/>
      <w:szCs w:val="22"/>
    </w:rPr>
  </w:style>
  <w:style w:type="character" w:customStyle="1" w:styleId="188">
    <w:name w:val="批注文字 字符1"/>
    <w:semiHidden/>
    <w:qFormat/>
    <w:uiPriority w:val="99"/>
    <w:rPr>
      <w:rFonts w:ascii="Times New Roman" w:hAnsi="Times New Roman" w:eastAsia="宋体"/>
      <w:sz w:val="24"/>
    </w:rPr>
  </w:style>
  <w:style w:type="paragraph" w:customStyle="1" w:styleId="189">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90">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191">
    <w:name w:val="表格名称. Char Char"/>
    <w:link w:val="192"/>
    <w:qFormat/>
    <w:uiPriority w:val="0"/>
    <w:rPr>
      <w:rFonts w:eastAsia="黑体"/>
      <w:sz w:val="24"/>
      <w:szCs w:val="24"/>
    </w:rPr>
  </w:style>
  <w:style w:type="paragraph" w:customStyle="1" w:styleId="192">
    <w:name w:val="表格名称."/>
    <w:basedOn w:val="1"/>
    <w:link w:val="191"/>
    <w:qFormat/>
    <w:uiPriority w:val="0"/>
    <w:pPr>
      <w:keepNext/>
      <w:tabs>
        <w:tab w:val="left" w:pos="1260"/>
      </w:tabs>
      <w:spacing w:line="480" w:lineRule="exact"/>
      <w:jc w:val="center"/>
    </w:pPr>
    <w:rPr>
      <w:rFonts w:eastAsia="黑体" w:asciiTheme="minorHAnsi" w:hAnsiTheme="minorHAnsi" w:cstheme="minorBidi"/>
      <w:sz w:val="24"/>
    </w:rPr>
  </w:style>
  <w:style w:type="character" w:customStyle="1" w:styleId="193">
    <w:name w:val="宗兴正文 Char Char"/>
    <w:link w:val="194"/>
    <w:qFormat/>
    <w:uiPriority w:val="0"/>
    <w:rPr>
      <w:rFonts w:ascii="宋体" w:hAnsi="宋体"/>
      <w:sz w:val="24"/>
      <w:szCs w:val="24"/>
    </w:rPr>
  </w:style>
  <w:style w:type="paragraph" w:customStyle="1" w:styleId="194">
    <w:name w:val="宗兴正文"/>
    <w:basedOn w:val="1"/>
    <w:link w:val="193"/>
    <w:qFormat/>
    <w:uiPriority w:val="0"/>
    <w:pPr>
      <w:spacing w:before="93" w:after="93" w:line="360" w:lineRule="auto"/>
      <w:ind w:firstLine="480" w:firstLineChars="200"/>
      <w:jc w:val="left"/>
    </w:pPr>
    <w:rPr>
      <w:rFonts w:ascii="宋体" w:hAnsi="宋体" w:eastAsiaTheme="minorEastAsia" w:cstheme="minorBidi"/>
      <w:sz w:val="24"/>
    </w:rPr>
  </w:style>
  <w:style w:type="character" w:customStyle="1" w:styleId="195">
    <w:name w:val="fn org"/>
    <w:qFormat/>
    <w:uiPriority w:val="0"/>
  </w:style>
  <w:style w:type="character" w:customStyle="1" w:styleId="196">
    <w:name w:val="表格文字 Char1"/>
    <w:qFormat/>
    <w:uiPriority w:val="0"/>
    <w:rPr>
      <w:sz w:val="21"/>
      <w:szCs w:val="20"/>
    </w:rPr>
  </w:style>
  <w:style w:type="character" w:customStyle="1" w:styleId="197">
    <w:name w:val="表格字体 Char"/>
    <w:qFormat/>
    <w:uiPriority w:val="0"/>
    <w:rPr>
      <w:rFonts w:ascii="Arial" w:hAnsi="Arial" w:eastAsia="宋体" w:cs="宋体"/>
      <w:kern w:val="2"/>
      <w:sz w:val="21"/>
      <w:lang w:val="en-US" w:eastAsia="zh-CN" w:bidi="ar-SA"/>
    </w:rPr>
  </w:style>
  <w:style w:type="character" w:customStyle="1" w:styleId="198">
    <w:name w:val="样式 表格文字. + Times New Roman1 Char Char"/>
    <w:link w:val="199"/>
    <w:qFormat/>
    <w:uiPriority w:val="0"/>
  </w:style>
  <w:style w:type="paragraph" w:customStyle="1" w:styleId="199">
    <w:name w:val="样式 表格文字. + Times New Roman1"/>
    <w:basedOn w:val="200"/>
    <w:link w:val="198"/>
    <w:qFormat/>
    <w:uiPriority w:val="0"/>
    <w:pPr>
      <w:textAlignment w:val="center"/>
    </w:pPr>
    <w:rPr>
      <w:rFonts w:asciiTheme="minorHAnsi" w:hAnsiTheme="minorHAnsi" w:eastAsiaTheme="minorEastAsia" w:cstheme="minorBidi"/>
      <w:kern w:val="2"/>
      <w:sz w:val="21"/>
      <w:szCs w:val="22"/>
    </w:rPr>
  </w:style>
  <w:style w:type="paragraph" w:customStyle="1" w:styleId="200">
    <w:name w:val="表格文字."/>
    <w:basedOn w:val="1"/>
    <w:link w:val="201"/>
    <w:qFormat/>
    <w:uiPriority w:val="0"/>
    <w:pPr>
      <w:keepNext/>
      <w:autoSpaceDE w:val="0"/>
      <w:autoSpaceDN w:val="0"/>
      <w:adjustRightInd w:val="0"/>
      <w:jc w:val="center"/>
      <w:textAlignment w:val="baseline"/>
    </w:pPr>
    <w:rPr>
      <w:kern w:val="0"/>
      <w:sz w:val="20"/>
    </w:rPr>
  </w:style>
  <w:style w:type="character" w:customStyle="1" w:styleId="201">
    <w:name w:val="表格文字. Char Char"/>
    <w:link w:val="200"/>
    <w:qFormat/>
    <w:uiPriority w:val="0"/>
    <w:rPr>
      <w:rFonts w:ascii="Times New Roman" w:hAnsi="Times New Roman" w:eastAsia="宋体" w:cs="Times New Roman"/>
      <w:kern w:val="0"/>
      <w:sz w:val="20"/>
      <w:szCs w:val="21"/>
    </w:rPr>
  </w:style>
  <w:style w:type="character" w:customStyle="1" w:styleId="202">
    <w:name w:val="报告 Char"/>
    <w:link w:val="203"/>
    <w:qFormat/>
    <w:locked/>
    <w:uiPriority w:val="0"/>
    <w:rPr>
      <w:sz w:val="24"/>
      <w:szCs w:val="24"/>
    </w:rPr>
  </w:style>
  <w:style w:type="paragraph" w:customStyle="1" w:styleId="203">
    <w:name w:val="报告"/>
    <w:basedOn w:val="1"/>
    <w:link w:val="202"/>
    <w:qFormat/>
    <w:uiPriority w:val="0"/>
    <w:pPr>
      <w:overflowPunct w:val="0"/>
      <w:autoSpaceDE w:val="0"/>
      <w:autoSpaceDN w:val="0"/>
      <w:adjustRightInd w:val="0"/>
      <w:spacing w:beforeLines="20" w:afterLines="20" w:line="440" w:lineRule="atLeast"/>
      <w:ind w:firstLine="200" w:firstLineChars="200"/>
      <w:textAlignment w:val="baseline"/>
    </w:pPr>
    <w:rPr>
      <w:rFonts w:asciiTheme="minorHAnsi" w:hAnsiTheme="minorHAnsi" w:eastAsiaTheme="minorEastAsia" w:cstheme="minorBidi"/>
      <w:sz w:val="24"/>
    </w:rPr>
  </w:style>
  <w:style w:type="character" w:customStyle="1" w:styleId="204">
    <w:name w:val="black91"/>
    <w:qFormat/>
    <w:uiPriority w:val="0"/>
    <w:rPr>
      <w:color w:val="000000"/>
      <w:sz w:val="18"/>
      <w:szCs w:val="18"/>
      <w:u w:val="none"/>
    </w:rPr>
  </w:style>
  <w:style w:type="character" w:customStyle="1" w:styleId="205">
    <w:name w:val="Char Char Char Char Char"/>
    <w:qFormat/>
    <w:uiPriority w:val="0"/>
    <w:rPr>
      <w:rFonts w:eastAsia="宋体"/>
      <w:b/>
      <w:sz w:val="21"/>
      <w:szCs w:val="21"/>
      <w:lang w:val="en-US" w:eastAsia="zh-CN" w:bidi="ar-SA"/>
    </w:rPr>
  </w:style>
  <w:style w:type="character" w:customStyle="1" w:styleId="206">
    <w:name w:val="二级标题 Char Char"/>
    <w:qFormat/>
    <w:uiPriority w:val="0"/>
    <w:rPr>
      <w:rFonts w:ascii="Arial" w:hAnsi="Arial" w:eastAsia="黑体"/>
      <w:kern w:val="2"/>
      <w:sz w:val="30"/>
      <w:szCs w:val="32"/>
      <w:lang w:val="en-US" w:eastAsia="zh-CN" w:bidi="ar-SA"/>
    </w:rPr>
  </w:style>
  <w:style w:type="character" w:customStyle="1" w:styleId="207">
    <w:name w:val="正文文本缩进 Char"/>
    <w:qFormat/>
    <w:uiPriority w:val="0"/>
    <w:rPr>
      <w:kern w:val="2"/>
      <w:sz w:val="21"/>
      <w:szCs w:val="21"/>
      <w:lang w:eastAsia="zh-TW"/>
    </w:rPr>
  </w:style>
  <w:style w:type="character" w:customStyle="1" w:styleId="208">
    <w:name w:val="样式 标题四. Char Char"/>
    <w:link w:val="209"/>
    <w:qFormat/>
    <w:uiPriority w:val="0"/>
    <w:rPr>
      <w:sz w:val="24"/>
      <w:szCs w:val="24"/>
    </w:rPr>
  </w:style>
  <w:style w:type="paragraph" w:customStyle="1" w:styleId="209">
    <w:name w:val="样式 标题四."/>
    <w:basedOn w:val="1"/>
    <w:link w:val="208"/>
    <w:qFormat/>
    <w:uiPriority w:val="0"/>
    <w:pPr>
      <w:keepNext/>
      <w:spacing w:line="480" w:lineRule="exact"/>
      <w:ind w:firstLine="471"/>
      <w:outlineLvl w:val="3"/>
    </w:pPr>
    <w:rPr>
      <w:rFonts w:asciiTheme="minorHAnsi" w:hAnsiTheme="minorHAnsi" w:eastAsiaTheme="minorEastAsia" w:cstheme="minorBidi"/>
      <w:sz w:val="24"/>
    </w:rPr>
  </w:style>
  <w:style w:type="character" w:customStyle="1" w:styleId="210">
    <w:name w:val="表格字体 Char Char"/>
    <w:link w:val="211"/>
    <w:qFormat/>
    <w:uiPriority w:val="0"/>
    <w:rPr>
      <w:rFonts w:ascii="Arial" w:hAnsi="Arial"/>
    </w:rPr>
  </w:style>
  <w:style w:type="paragraph" w:customStyle="1" w:styleId="211">
    <w:name w:val="表格字体"/>
    <w:basedOn w:val="1"/>
    <w:link w:val="210"/>
    <w:qFormat/>
    <w:uiPriority w:val="0"/>
    <w:pPr>
      <w:adjustRightInd w:val="0"/>
      <w:jc w:val="center"/>
      <w:textAlignment w:val="baseline"/>
    </w:pPr>
    <w:rPr>
      <w:rFonts w:ascii="Arial" w:hAnsi="Arial" w:eastAsiaTheme="minorEastAsia" w:cstheme="minorBidi"/>
      <w:szCs w:val="22"/>
    </w:rPr>
  </w:style>
  <w:style w:type="character" w:customStyle="1" w:styleId="212">
    <w:name w:val="标题3 Char Char"/>
    <w:qFormat/>
    <w:uiPriority w:val="0"/>
    <w:rPr>
      <w:b/>
      <w:bCs/>
      <w:kern w:val="2"/>
      <w:sz w:val="28"/>
      <w:szCs w:val="28"/>
    </w:rPr>
  </w:style>
  <w:style w:type="character" w:customStyle="1" w:styleId="213">
    <w:name w:val="Char Char Char1 Char Char"/>
    <w:link w:val="214"/>
    <w:qFormat/>
    <w:uiPriority w:val="0"/>
    <w:rPr>
      <w:sz w:val="24"/>
    </w:rPr>
  </w:style>
  <w:style w:type="paragraph" w:customStyle="1" w:styleId="214">
    <w:name w:val="Char Char Char1 Char"/>
    <w:basedOn w:val="1"/>
    <w:link w:val="213"/>
    <w:qFormat/>
    <w:uiPriority w:val="0"/>
    <w:pPr>
      <w:adjustRightInd w:val="0"/>
      <w:spacing w:line="360" w:lineRule="auto"/>
    </w:pPr>
    <w:rPr>
      <w:rFonts w:asciiTheme="minorHAnsi" w:hAnsiTheme="minorHAnsi" w:eastAsiaTheme="minorEastAsia" w:cstheme="minorBidi"/>
      <w:sz w:val="24"/>
      <w:szCs w:val="22"/>
    </w:rPr>
  </w:style>
  <w:style w:type="character" w:customStyle="1" w:styleId="215">
    <w:name w:val="表格标题新 Char"/>
    <w:link w:val="216"/>
    <w:qFormat/>
    <w:locked/>
    <w:uiPriority w:val="0"/>
    <w:rPr>
      <w:rFonts w:ascii="仿宋_GB2312" w:eastAsia="黑体"/>
      <w:b/>
      <w:color w:val="FF0000"/>
      <w:spacing w:val="4"/>
      <w:kern w:val="18"/>
      <w:sz w:val="24"/>
      <w:szCs w:val="24"/>
    </w:rPr>
  </w:style>
  <w:style w:type="paragraph" w:customStyle="1" w:styleId="216">
    <w:name w:val="表格标题新"/>
    <w:basedOn w:val="217"/>
    <w:link w:val="215"/>
    <w:qFormat/>
    <w:uiPriority w:val="0"/>
    <w:pPr>
      <w:tabs>
        <w:tab w:val="left" w:pos="0"/>
      </w:tabs>
      <w:spacing w:beforeLines="50"/>
      <w:ind w:firstLine="562"/>
    </w:pPr>
    <w:rPr>
      <w:rFonts w:eastAsia="黑体" w:hAnsiTheme="minorHAnsi" w:cstheme="minorBidi"/>
      <w:b/>
      <w:color w:val="FF0000"/>
    </w:rPr>
  </w:style>
  <w:style w:type="paragraph" w:customStyle="1" w:styleId="217">
    <w:name w:val="表格内文字"/>
    <w:basedOn w:val="1"/>
    <w:link w:val="218"/>
    <w:qFormat/>
    <w:uiPriority w:val="0"/>
    <w:pPr>
      <w:tabs>
        <w:tab w:val="left" w:pos="0"/>
      </w:tabs>
      <w:adjustRightInd w:val="0"/>
      <w:snapToGrid w:val="0"/>
      <w:jc w:val="center"/>
    </w:pPr>
    <w:rPr>
      <w:rFonts w:ascii="仿宋_GB2312" w:eastAsia="仿宋_GB2312"/>
      <w:spacing w:val="4"/>
      <w:kern w:val="18"/>
      <w:sz w:val="24"/>
    </w:rPr>
  </w:style>
  <w:style w:type="character" w:customStyle="1" w:styleId="218">
    <w:name w:val="表格内文字 Char"/>
    <w:link w:val="217"/>
    <w:qFormat/>
    <w:uiPriority w:val="0"/>
    <w:rPr>
      <w:rFonts w:ascii="仿宋_GB2312" w:hAnsi="Times New Roman" w:eastAsia="仿宋_GB2312" w:cs="Times New Roman"/>
      <w:spacing w:val="4"/>
      <w:kern w:val="18"/>
      <w:sz w:val="24"/>
      <w:szCs w:val="24"/>
    </w:rPr>
  </w:style>
  <w:style w:type="character" w:customStyle="1" w:styleId="219">
    <w:name w:val="正文文本缩进 Char1"/>
    <w:qFormat/>
    <w:uiPriority w:val="0"/>
  </w:style>
  <w:style w:type="character" w:customStyle="1" w:styleId="220">
    <w:name w:val="H5 Char"/>
    <w:qFormat/>
    <w:uiPriority w:val="0"/>
    <w:rPr>
      <w:rFonts w:ascii="Times New Roman" w:hAnsi="Times New Roman" w:eastAsia="宋体" w:cs="Times New Roman"/>
      <w:b/>
      <w:bCs/>
      <w:sz w:val="28"/>
      <w:szCs w:val="28"/>
    </w:rPr>
  </w:style>
  <w:style w:type="character" w:customStyle="1" w:styleId="221">
    <w:name w:val="尾注文本 Char1"/>
    <w:qFormat/>
    <w:uiPriority w:val="0"/>
    <w:rPr>
      <w:kern w:val="2"/>
      <w:sz w:val="21"/>
      <w:szCs w:val="21"/>
      <w:lang w:eastAsia="zh-TW"/>
    </w:rPr>
  </w:style>
  <w:style w:type="character" w:customStyle="1" w:styleId="222">
    <w:name w:val="表格000 Char Char"/>
    <w:qFormat/>
    <w:uiPriority w:val="0"/>
    <w:rPr>
      <w:kern w:val="11"/>
      <w:sz w:val="21"/>
      <w:szCs w:val="21"/>
    </w:rPr>
  </w:style>
  <w:style w:type="character" w:customStyle="1" w:styleId="223">
    <w:name w:val="默认段落字体 Para Char Char Char Char Char"/>
    <w:link w:val="224"/>
    <w:qFormat/>
    <w:uiPriority w:val="0"/>
    <w:rPr>
      <w:szCs w:val="24"/>
    </w:rPr>
  </w:style>
  <w:style w:type="paragraph" w:customStyle="1" w:styleId="224">
    <w:name w:val="默认段落字体 Para Char Char Char Char"/>
    <w:basedOn w:val="1"/>
    <w:link w:val="223"/>
    <w:qFormat/>
    <w:uiPriority w:val="0"/>
    <w:rPr>
      <w:rFonts w:asciiTheme="minorHAnsi" w:hAnsiTheme="minorHAnsi" w:eastAsiaTheme="minorEastAsia" w:cstheme="minorBidi"/>
    </w:rPr>
  </w:style>
  <w:style w:type="character" w:customStyle="1" w:styleId="225">
    <w:name w:val="font01"/>
    <w:qFormat/>
    <w:uiPriority w:val="0"/>
    <w:rPr>
      <w:rFonts w:hint="default" w:ascii="Times New Roman" w:hAnsi="Times New Roman" w:cs="Times New Roman"/>
      <w:color w:val="000000"/>
      <w:sz w:val="18"/>
      <w:szCs w:val="18"/>
      <w:u w:val="none"/>
    </w:rPr>
  </w:style>
  <w:style w:type="character" w:customStyle="1" w:styleId="226">
    <w:name w:val="A0"/>
    <w:qFormat/>
    <w:uiPriority w:val="0"/>
    <w:rPr>
      <w:rFonts w:cs="Sim Sun"/>
      <w:color w:val="000000"/>
      <w:sz w:val="28"/>
      <w:szCs w:val="28"/>
    </w:rPr>
  </w:style>
  <w:style w:type="character" w:customStyle="1" w:styleId="227">
    <w:name w:val="表格第一行 Char"/>
    <w:link w:val="228"/>
    <w:qFormat/>
    <w:locked/>
    <w:uiPriority w:val="0"/>
    <w:rPr>
      <w:szCs w:val="21"/>
    </w:rPr>
  </w:style>
  <w:style w:type="paragraph" w:customStyle="1" w:styleId="228">
    <w:name w:val="表格第一行"/>
    <w:basedOn w:val="1"/>
    <w:link w:val="227"/>
    <w:qFormat/>
    <w:uiPriority w:val="0"/>
    <w:pPr>
      <w:jc w:val="center"/>
    </w:pPr>
    <w:rPr>
      <w:rFonts w:asciiTheme="minorHAnsi" w:hAnsiTheme="minorHAnsi" w:eastAsiaTheme="minorEastAsia" w:cstheme="minorBidi"/>
    </w:rPr>
  </w:style>
  <w:style w:type="character" w:customStyle="1" w:styleId="229">
    <w:name w:val="样式 题注 + 黑色 Char"/>
    <w:link w:val="230"/>
    <w:qFormat/>
    <w:uiPriority w:val="0"/>
    <w:rPr>
      <w:rFonts w:ascii="宋体" w:hAnsi="宋体" w:cs="Arial"/>
      <w:color w:val="000000"/>
      <w:sz w:val="24"/>
    </w:rPr>
  </w:style>
  <w:style w:type="paragraph" w:customStyle="1" w:styleId="230">
    <w:name w:val="样式 题注 + 黑色"/>
    <w:basedOn w:val="27"/>
    <w:link w:val="229"/>
    <w:qFormat/>
    <w:uiPriority w:val="0"/>
    <w:pPr>
      <w:widowControl/>
      <w:adjustRightInd/>
      <w:snapToGrid w:val="0"/>
      <w:spacing w:before="152" w:after="160"/>
      <w:ind w:firstLine="475" w:firstLineChars="198"/>
      <w:textAlignment w:val="auto"/>
    </w:pPr>
    <w:rPr>
      <w:rFonts w:ascii="宋体" w:hAnsi="宋体" w:cs="Arial" w:eastAsiaTheme="minorEastAsia"/>
      <w:color w:val="000000"/>
      <w:sz w:val="24"/>
      <w:szCs w:val="22"/>
    </w:rPr>
  </w:style>
  <w:style w:type="character" w:customStyle="1" w:styleId="231">
    <w:name w:val="正文文本缩进 2 Char1"/>
    <w:qFormat/>
    <w:uiPriority w:val="0"/>
    <w:rPr>
      <w:rFonts w:hint="eastAsia" w:ascii="宋体" w:hAnsi="宋体" w:eastAsia="宋体" w:cs="宋体"/>
      <w:sz w:val="24"/>
      <w:szCs w:val="24"/>
    </w:rPr>
  </w:style>
  <w:style w:type="character" w:customStyle="1" w:styleId="232">
    <w:name w:val="font41"/>
    <w:qFormat/>
    <w:uiPriority w:val="0"/>
    <w:rPr>
      <w:rFonts w:hint="default" w:ascii="Times New Roman" w:hAnsi="Times New Roman" w:cs="Times New Roman"/>
      <w:b/>
      <w:bCs/>
      <w:color w:val="000000"/>
      <w:sz w:val="21"/>
      <w:szCs w:val="21"/>
      <w:u w:val="none"/>
    </w:rPr>
  </w:style>
  <w:style w:type="character" w:customStyle="1" w:styleId="233">
    <w:name w:val="样式 正 文 + Times New Roman Char Char"/>
    <w:link w:val="234"/>
    <w:qFormat/>
    <w:uiPriority w:val="0"/>
    <w:rPr>
      <w:rFonts w:ascii="Arial" w:hAnsi="Arial" w:eastAsia="Times New Roman"/>
      <w:sz w:val="24"/>
    </w:rPr>
  </w:style>
  <w:style w:type="paragraph" w:customStyle="1" w:styleId="234">
    <w:name w:val="样式 正 文 + Times New Roman"/>
    <w:basedOn w:val="235"/>
    <w:link w:val="233"/>
    <w:qFormat/>
    <w:uiPriority w:val="0"/>
    <w:rPr>
      <w:rFonts w:ascii="Arial" w:hAnsi="Arial" w:eastAsia="Times New Roman" w:cstheme="minorBidi"/>
    </w:rPr>
  </w:style>
  <w:style w:type="paragraph" w:customStyle="1" w:styleId="235">
    <w:name w:val="正 文"/>
    <w:link w:val="236"/>
    <w:qFormat/>
    <w:uiPriority w:val="0"/>
    <w:pPr>
      <w:widowControl w:val="0"/>
      <w:spacing w:line="480" w:lineRule="exact"/>
      <w:ind w:firstLine="471"/>
      <w:jc w:val="both"/>
    </w:pPr>
    <w:rPr>
      <w:rFonts w:ascii="Times New Roman" w:hAnsi="Times New Roman" w:eastAsia="宋体" w:cs="Times New Roman"/>
      <w:kern w:val="2"/>
      <w:sz w:val="24"/>
      <w:szCs w:val="22"/>
      <w:lang w:val="en-US" w:eastAsia="zh-CN" w:bidi="ar-SA"/>
    </w:rPr>
  </w:style>
  <w:style w:type="character" w:customStyle="1" w:styleId="236">
    <w:name w:val="正 文 Char"/>
    <w:link w:val="235"/>
    <w:qFormat/>
    <w:uiPriority w:val="0"/>
    <w:rPr>
      <w:rFonts w:ascii="Times New Roman" w:hAnsi="Times New Roman" w:eastAsia="宋体" w:cs="Times New Roman"/>
      <w:sz w:val="24"/>
    </w:rPr>
  </w:style>
  <w:style w:type="character" w:customStyle="1" w:styleId="237">
    <w:name w:val="应正文 Char"/>
    <w:link w:val="238"/>
    <w:qFormat/>
    <w:uiPriority w:val="0"/>
    <w:rPr>
      <w:sz w:val="24"/>
      <w:szCs w:val="28"/>
    </w:rPr>
  </w:style>
  <w:style w:type="paragraph" w:customStyle="1" w:styleId="238">
    <w:name w:val="应正文"/>
    <w:basedOn w:val="1"/>
    <w:link w:val="237"/>
    <w:qFormat/>
    <w:uiPriority w:val="0"/>
    <w:pPr>
      <w:spacing w:line="360" w:lineRule="auto"/>
      <w:ind w:firstLine="200" w:firstLineChars="200"/>
    </w:pPr>
    <w:rPr>
      <w:rFonts w:asciiTheme="minorHAnsi" w:hAnsiTheme="minorHAnsi" w:eastAsiaTheme="minorEastAsia" w:cstheme="minorBidi"/>
      <w:sz w:val="24"/>
      <w:szCs w:val="28"/>
    </w:rPr>
  </w:style>
  <w:style w:type="character" w:customStyle="1" w:styleId="239">
    <w:name w:val="font51"/>
    <w:qFormat/>
    <w:uiPriority w:val="0"/>
    <w:rPr>
      <w:rFonts w:hint="eastAsia" w:ascii="宋体" w:hAnsi="宋体" w:eastAsia="宋体" w:cs="宋体"/>
      <w:b/>
      <w:color w:val="000000"/>
      <w:sz w:val="21"/>
      <w:szCs w:val="21"/>
      <w:u w:val="none"/>
    </w:rPr>
  </w:style>
  <w:style w:type="character" w:customStyle="1" w:styleId="240">
    <w:name w:val="style2"/>
    <w:qFormat/>
    <w:uiPriority w:val="0"/>
  </w:style>
  <w:style w:type="character" w:customStyle="1" w:styleId="241">
    <w:name w:val="宏文本 Char1"/>
    <w:qFormat/>
    <w:uiPriority w:val="0"/>
    <w:rPr>
      <w:rFonts w:ascii="Courier New" w:hAnsi="Courier New" w:cs="Courier New"/>
      <w:kern w:val="2"/>
      <w:sz w:val="24"/>
      <w:szCs w:val="24"/>
      <w:lang w:eastAsia="zh-TW"/>
    </w:rPr>
  </w:style>
  <w:style w:type="character" w:customStyle="1" w:styleId="242">
    <w:name w:val="font31"/>
    <w:qFormat/>
    <w:uiPriority w:val="0"/>
    <w:rPr>
      <w:rFonts w:hint="default" w:ascii="Times New Roman" w:hAnsi="Times New Roman" w:cs="Times New Roman"/>
      <w:b/>
      <w:color w:val="000000"/>
      <w:sz w:val="21"/>
      <w:szCs w:val="21"/>
      <w:u w:val="none"/>
    </w:rPr>
  </w:style>
  <w:style w:type="character" w:customStyle="1" w:styleId="243">
    <w:name w:val="图片 Char Char"/>
    <w:qFormat/>
    <w:uiPriority w:val="0"/>
    <w:rPr>
      <w:rFonts w:ascii="黑体" w:hAnsi="Arial" w:eastAsia="黑体"/>
      <w:snapToGrid w:val="0"/>
      <w:color w:val="000000"/>
      <w:sz w:val="24"/>
    </w:rPr>
  </w:style>
  <w:style w:type="character" w:customStyle="1" w:styleId="244">
    <w:name w:val="四级标题 Char Char"/>
    <w:qFormat/>
    <w:uiPriority w:val="0"/>
    <w:rPr>
      <w:rFonts w:ascii="Arial" w:hAnsi="Arial" w:eastAsia="宋体" w:cs="Times New Roman"/>
      <w:b/>
      <w:snapToGrid w:val="0"/>
      <w:kern w:val="2"/>
      <w:sz w:val="24"/>
      <w:szCs w:val="24"/>
      <w:lang w:val="zh-CN" w:eastAsia="zh-CN" w:bidi="ar-SA"/>
    </w:rPr>
  </w:style>
  <w:style w:type="character" w:customStyle="1" w:styleId="245">
    <w:name w:val="二级标题 Char"/>
    <w:link w:val="246"/>
    <w:qFormat/>
    <w:uiPriority w:val="0"/>
    <w:rPr>
      <w:b/>
      <w:bCs/>
      <w:sz w:val="32"/>
      <w:szCs w:val="32"/>
    </w:rPr>
  </w:style>
  <w:style w:type="paragraph" w:customStyle="1" w:styleId="246">
    <w:name w:val="二级标题"/>
    <w:basedOn w:val="1"/>
    <w:link w:val="245"/>
    <w:qFormat/>
    <w:uiPriority w:val="0"/>
    <w:pPr>
      <w:keepNext/>
      <w:adjustRightInd w:val="0"/>
      <w:snapToGrid w:val="0"/>
      <w:spacing w:beforeLines="50" w:afterLines="50" w:line="360" w:lineRule="auto"/>
      <w:ind w:left="418" w:hanging="418" w:hangingChars="130"/>
      <w:outlineLvl w:val="1"/>
    </w:pPr>
    <w:rPr>
      <w:rFonts w:asciiTheme="minorHAnsi" w:hAnsiTheme="minorHAnsi" w:eastAsiaTheme="minorEastAsia" w:cstheme="minorBidi"/>
      <w:b/>
      <w:bCs/>
      <w:sz w:val="32"/>
      <w:szCs w:val="32"/>
    </w:rPr>
  </w:style>
  <w:style w:type="character" w:customStyle="1" w:styleId="247">
    <w:name w:val="正文lly Char Char"/>
    <w:link w:val="248"/>
    <w:qFormat/>
    <w:uiPriority w:val="0"/>
    <w:rPr>
      <w:sz w:val="24"/>
      <w:szCs w:val="24"/>
    </w:rPr>
  </w:style>
  <w:style w:type="paragraph" w:customStyle="1" w:styleId="248">
    <w:name w:val="正文lly"/>
    <w:basedOn w:val="1"/>
    <w:next w:val="1"/>
    <w:link w:val="247"/>
    <w:qFormat/>
    <w:uiPriority w:val="0"/>
    <w:pPr>
      <w:adjustRightInd w:val="0"/>
      <w:snapToGrid w:val="0"/>
      <w:spacing w:line="360" w:lineRule="auto"/>
      <w:ind w:firstLine="480" w:firstLineChars="200"/>
    </w:pPr>
    <w:rPr>
      <w:rFonts w:asciiTheme="minorHAnsi" w:hAnsiTheme="minorHAnsi" w:eastAsiaTheme="minorEastAsia" w:cstheme="minorBidi"/>
      <w:sz w:val="24"/>
    </w:rPr>
  </w:style>
  <w:style w:type="character" w:customStyle="1" w:styleId="249">
    <w:name w:val="title14"/>
    <w:qFormat/>
    <w:uiPriority w:val="0"/>
  </w:style>
  <w:style w:type="character" w:customStyle="1" w:styleId="250">
    <w:name w:val="样式 Times New Roman 四号 行距: 固定值 25 磅 Char Char"/>
    <w:link w:val="251"/>
    <w:qFormat/>
    <w:uiPriority w:val="0"/>
    <w:rPr>
      <w:sz w:val="24"/>
      <w:szCs w:val="24"/>
    </w:rPr>
  </w:style>
  <w:style w:type="paragraph" w:customStyle="1" w:styleId="251">
    <w:name w:val="样式 Times New Roman 四号 行距: 固定值 25 磅"/>
    <w:basedOn w:val="1"/>
    <w:link w:val="250"/>
    <w:qFormat/>
    <w:uiPriority w:val="0"/>
    <w:pPr>
      <w:spacing w:line="500" w:lineRule="exact"/>
      <w:ind w:firstLine="480" w:firstLineChars="200"/>
      <w:jc w:val="center"/>
    </w:pPr>
    <w:rPr>
      <w:rFonts w:asciiTheme="minorHAnsi" w:hAnsiTheme="minorHAnsi" w:eastAsiaTheme="minorEastAsia" w:cstheme="minorBidi"/>
      <w:sz w:val="24"/>
    </w:rPr>
  </w:style>
  <w:style w:type="character" w:customStyle="1" w:styleId="252">
    <w:name w:val="标题 3 Char1"/>
    <w:qFormat/>
    <w:uiPriority w:val="0"/>
    <w:rPr>
      <w:rFonts w:ascii="黑体" w:hAnsi="宋体" w:eastAsia="黑体"/>
      <w:color w:val="000000"/>
      <w:kern w:val="2"/>
      <w:sz w:val="24"/>
      <w:szCs w:val="24"/>
      <w:lang w:val="en-US" w:eastAsia="zh-CN" w:bidi="ar-SA"/>
    </w:rPr>
  </w:style>
  <w:style w:type="character" w:customStyle="1" w:styleId="253">
    <w:name w:val="表格标题 Char Char"/>
    <w:qFormat/>
    <w:uiPriority w:val="0"/>
    <w:rPr>
      <w:rFonts w:ascii="仿宋_GB2312" w:eastAsia="仿宋_GB2312" w:cs="仿宋_GB2312"/>
      <w:color w:val="000000"/>
      <w:sz w:val="24"/>
      <w:szCs w:val="24"/>
      <w:lang w:val="zh-CN"/>
    </w:rPr>
  </w:style>
  <w:style w:type="character" w:customStyle="1" w:styleId="254">
    <w:name w:val="表头 Char Char Char Char"/>
    <w:link w:val="255"/>
    <w:qFormat/>
    <w:uiPriority w:val="0"/>
    <w:rPr>
      <w:rFonts w:eastAsia="黑体"/>
      <w:kern w:val="24"/>
      <w:sz w:val="24"/>
    </w:rPr>
  </w:style>
  <w:style w:type="paragraph" w:customStyle="1" w:styleId="255">
    <w:name w:val="表头 Char Char"/>
    <w:basedOn w:val="1"/>
    <w:link w:val="254"/>
    <w:qFormat/>
    <w:uiPriority w:val="0"/>
    <w:pPr>
      <w:tabs>
        <w:tab w:val="left" w:pos="1021"/>
      </w:tabs>
      <w:spacing w:before="60" w:line="400" w:lineRule="exact"/>
      <w:jc w:val="center"/>
    </w:pPr>
    <w:rPr>
      <w:rFonts w:eastAsia="黑体" w:asciiTheme="minorHAnsi" w:hAnsiTheme="minorHAnsi" w:cstheme="minorBidi"/>
      <w:kern w:val="24"/>
      <w:sz w:val="24"/>
      <w:szCs w:val="22"/>
    </w:rPr>
  </w:style>
  <w:style w:type="character" w:customStyle="1" w:styleId="256">
    <w:name w:val="电子邮件签名 Char1"/>
    <w:qFormat/>
    <w:uiPriority w:val="0"/>
    <w:rPr>
      <w:kern w:val="2"/>
      <w:sz w:val="21"/>
      <w:szCs w:val="21"/>
      <w:lang w:eastAsia="zh-TW"/>
    </w:rPr>
  </w:style>
  <w:style w:type="character" w:customStyle="1" w:styleId="257">
    <w:name w:val="clsfontdeepgray12"/>
    <w:qFormat/>
    <w:uiPriority w:val="0"/>
  </w:style>
  <w:style w:type="character" w:customStyle="1" w:styleId="258">
    <w:name w:val="未处理的提及1"/>
    <w:unhideWhenUsed/>
    <w:qFormat/>
    <w:uiPriority w:val="99"/>
    <w:rPr>
      <w:color w:val="605E5C"/>
      <w:shd w:val="clear" w:color="auto" w:fill="E1DFDD"/>
    </w:rPr>
  </w:style>
  <w:style w:type="character" w:customStyle="1" w:styleId="259">
    <w:name w:val="表格名称+ Char Char"/>
    <w:link w:val="260"/>
    <w:qFormat/>
    <w:uiPriority w:val="0"/>
  </w:style>
  <w:style w:type="paragraph" w:customStyle="1" w:styleId="260">
    <w:name w:val="表格名称+"/>
    <w:basedOn w:val="261"/>
    <w:link w:val="259"/>
    <w:qFormat/>
    <w:uiPriority w:val="0"/>
    <w:rPr>
      <w:rFonts w:asciiTheme="minorHAnsi" w:hAnsiTheme="minorHAnsi" w:eastAsiaTheme="minorEastAsia" w:cstheme="minorBidi"/>
      <w:snapToGrid/>
      <w:kern w:val="2"/>
      <w:sz w:val="21"/>
      <w:szCs w:val="22"/>
      <w:lang w:val="en-US"/>
    </w:rPr>
  </w:style>
  <w:style w:type="paragraph" w:customStyle="1" w:styleId="261">
    <w:name w:val="表格名称"/>
    <w:basedOn w:val="1"/>
    <w:link w:val="262"/>
    <w:qFormat/>
    <w:uiPriority w:val="0"/>
    <w:pPr>
      <w:widowControl/>
      <w:wordWrap w:val="0"/>
      <w:topLinePunct/>
      <w:adjustRightInd w:val="0"/>
      <w:snapToGrid w:val="0"/>
      <w:spacing w:line="480" w:lineRule="exact"/>
      <w:ind w:firstLine="471"/>
    </w:pPr>
    <w:rPr>
      <w:rFonts w:eastAsia="黑体"/>
      <w:snapToGrid w:val="0"/>
      <w:kern w:val="28"/>
      <w:sz w:val="24"/>
      <w:lang w:val="eu-ES"/>
    </w:rPr>
  </w:style>
  <w:style w:type="character" w:customStyle="1" w:styleId="262">
    <w:name w:val="表格名称 Char Char"/>
    <w:link w:val="261"/>
    <w:qFormat/>
    <w:uiPriority w:val="0"/>
    <w:rPr>
      <w:rFonts w:ascii="Times New Roman" w:hAnsi="Times New Roman" w:eastAsia="黑体" w:cs="Times New Roman"/>
      <w:snapToGrid w:val="0"/>
      <w:kern w:val="28"/>
      <w:sz w:val="24"/>
      <w:szCs w:val="24"/>
      <w:lang w:val="eu-ES"/>
    </w:rPr>
  </w:style>
  <w:style w:type="character" w:customStyle="1" w:styleId="263">
    <w:name w:val="表格000 Char"/>
    <w:link w:val="264"/>
    <w:qFormat/>
    <w:uiPriority w:val="0"/>
    <w:rPr>
      <w:rFonts w:hAnsi="宋体"/>
      <w:color w:val="000000"/>
      <w:szCs w:val="21"/>
    </w:rPr>
  </w:style>
  <w:style w:type="paragraph" w:customStyle="1" w:styleId="264">
    <w:name w:val="表格000"/>
    <w:basedOn w:val="1"/>
    <w:link w:val="263"/>
    <w:qFormat/>
    <w:uiPriority w:val="0"/>
    <w:pPr>
      <w:adjustRightInd w:val="0"/>
      <w:snapToGrid w:val="0"/>
      <w:jc w:val="center"/>
    </w:pPr>
    <w:rPr>
      <w:rFonts w:hAnsi="宋体" w:asciiTheme="minorHAnsi" w:eastAsiaTheme="minorEastAsia" w:cstheme="minorBidi"/>
      <w:color w:val="000000"/>
    </w:rPr>
  </w:style>
  <w:style w:type="character" w:customStyle="1" w:styleId="265">
    <w:name w:val="正文文本 3 Char1"/>
    <w:qFormat/>
    <w:uiPriority w:val="0"/>
    <w:rPr>
      <w:kern w:val="2"/>
      <w:sz w:val="16"/>
      <w:szCs w:val="16"/>
      <w:lang w:eastAsia="zh-TW"/>
    </w:rPr>
  </w:style>
  <w:style w:type="character" w:customStyle="1" w:styleId="266">
    <w:name w:val="日期 Char"/>
    <w:qFormat/>
    <w:uiPriority w:val="0"/>
    <w:rPr>
      <w:kern w:val="2"/>
      <w:sz w:val="21"/>
    </w:rPr>
  </w:style>
  <w:style w:type="character" w:customStyle="1" w:styleId="267">
    <w:name w:val="正文样式 Char"/>
    <w:link w:val="268"/>
    <w:qFormat/>
    <w:uiPriority w:val="0"/>
    <w:rPr>
      <w:rFonts w:ascii="宋体"/>
      <w:sz w:val="24"/>
      <w:lang w:val="en-GB"/>
    </w:rPr>
  </w:style>
  <w:style w:type="paragraph" w:customStyle="1" w:styleId="268">
    <w:name w:val="正文样式"/>
    <w:basedOn w:val="1"/>
    <w:link w:val="267"/>
    <w:qFormat/>
    <w:uiPriority w:val="0"/>
    <w:pPr>
      <w:spacing w:line="312" w:lineRule="auto"/>
      <w:ind w:firstLine="230" w:firstLineChars="230"/>
    </w:pPr>
    <w:rPr>
      <w:rFonts w:ascii="宋体" w:hAnsiTheme="minorHAnsi" w:eastAsiaTheme="minorEastAsia" w:cstheme="minorBidi"/>
      <w:sz w:val="24"/>
      <w:szCs w:val="22"/>
      <w:lang w:val="en-GB"/>
    </w:rPr>
  </w:style>
  <w:style w:type="character" w:customStyle="1" w:styleId="269">
    <w:name w:val="正文. Char Char"/>
    <w:link w:val="270"/>
    <w:qFormat/>
    <w:uiPriority w:val="0"/>
    <w:rPr>
      <w:rFonts w:hAnsi="t"/>
      <w:sz w:val="24"/>
    </w:rPr>
  </w:style>
  <w:style w:type="paragraph" w:customStyle="1" w:styleId="270">
    <w:name w:val="正文."/>
    <w:basedOn w:val="235"/>
    <w:link w:val="269"/>
    <w:qFormat/>
    <w:uiPriority w:val="0"/>
    <w:rPr>
      <w:rFonts w:hAnsi="t" w:asciiTheme="minorHAnsi" w:eastAsiaTheme="minorEastAsia" w:cstheme="minorBidi"/>
    </w:rPr>
  </w:style>
  <w:style w:type="character" w:customStyle="1" w:styleId="271">
    <w:name w:val="font21"/>
    <w:qFormat/>
    <w:uiPriority w:val="0"/>
    <w:rPr>
      <w:rFonts w:hint="default" w:ascii="Times New Roman" w:hAnsi="Times New Roman" w:cs="Times New Roman"/>
      <w:color w:val="000000"/>
      <w:sz w:val="21"/>
      <w:szCs w:val="21"/>
      <w:u w:val="none"/>
    </w:rPr>
  </w:style>
  <w:style w:type="character" w:customStyle="1" w:styleId="272">
    <w:name w:val="word21"/>
    <w:qFormat/>
    <w:uiPriority w:val="0"/>
    <w:rPr>
      <w:color w:val="000000"/>
      <w:sz w:val="18"/>
      <w:u w:val="none"/>
    </w:rPr>
  </w:style>
  <w:style w:type="character" w:customStyle="1" w:styleId="273">
    <w:name w:val="样式4 Char"/>
    <w:link w:val="274"/>
    <w:qFormat/>
    <w:uiPriority w:val="0"/>
    <w:rPr>
      <w:sz w:val="24"/>
      <w:szCs w:val="24"/>
    </w:rPr>
  </w:style>
  <w:style w:type="paragraph" w:customStyle="1" w:styleId="274">
    <w:name w:val="样式4"/>
    <w:basedOn w:val="1"/>
    <w:link w:val="273"/>
    <w:qFormat/>
    <w:uiPriority w:val="0"/>
    <w:pPr>
      <w:spacing w:line="360" w:lineRule="auto"/>
      <w:ind w:firstLine="480"/>
    </w:pPr>
    <w:rPr>
      <w:rFonts w:asciiTheme="minorHAnsi" w:hAnsiTheme="minorHAnsi" w:eastAsiaTheme="minorEastAsia" w:cstheme="minorBidi"/>
      <w:sz w:val="24"/>
    </w:rPr>
  </w:style>
  <w:style w:type="character" w:customStyle="1" w:styleId="275">
    <w:name w:val="tupian Char"/>
    <w:link w:val="276"/>
    <w:qFormat/>
    <w:uiPriority w:val="0"/>
    <w:rPr>
      <w:rFonts w:ascii="Arial" w:hAnsi="黑体" w:eastAsia="黑体" w:cs="Arial"/>
      <w:sz w:val="24"/>
      <w:szCs w:val="24"/>
    </w:rPr>
  </w:style>
  <w:style w:type="paragraph" w:customStyle="1" w:styleId="276">
    <w:name w:val="tupian"/>
    <w:basedOn w:val="1"/>
    <w:link w:val="275"/>
    <w:qFormat/>
    <w:uiPriority w:val="0"/>
    <w:pPr>
      <w:ind w:firstLine="471"/>
      <w:jc w:val="center"/>
    </w:pPr>
    <w:rPr>
      <w:rFonts w:ascii="Arial" w:hAnsi="黑体" w:eastAsia="黑体" w:cs="Arial"/>
      <w:sz w:val="24"/>
    </w:rPr>
  </w:style>
  <w:style w:type="character" w:customStyle="1" w:styleId="277">
    <w:name w:val="报告表格内中 Char Char"/>
    <w:link w:val="278"/>
    <w:qFormat/>
    <w:uiPriority w:val="0"/>
    <w:rPr>
      <w:rFonts w:ascii="宋体" w:hAnsi="宋体"/>
      <w:sz w:val="24"/>
      <w:szCs w:val="24"/>
    </w:rPr>
  </w:style>
  <w:style w:type="paragraph" w:customStyle="1" w:styleId="278">
    <w:name w:val="报告表格内中"/>
    <w:basedOn w:val="1"/>
    <w:link w:val="277"/>
    <w:qFormat/>
    <w:uiPriority w:val="0"/>
    <w:pPr>
      <w:adjustRightInd w:val="0"/>
      <w:spacing w:before="100" w:beforeAutospacing="1"/>
      <w:jc w:val="center"/>
      <w:textAlignment w:val="baseline"/>
    </w:pPr>
    <w:rPr>
      <w:rFonts w:ascii="宋体" w:hAnsi="宋体" w:eastAsiaTheme="minorEastAsia" w:cstheme="minorBidi"/>
      <w:sz w:val="24"/>
    </w:rPr>
  </w:style>
  <w:style w:type="character" w:customStyle="1" w:styleId="279">
    <w:name w:val="样式 小四 首行缩进:  0.85 厘米 行距: 1.5 倍行距 Char"/>
    <w:qFormat/>
    <w:uiPriority w:val="0"/>
    <w:rPr>
      <w:rFonts w:cs="宋体"/>
      <w:kern w:val="2"/>
      <w:sz w:val="24"/>
      <w:lang w:val="en-US" w:eastAsia="zh-CN" w:bidi="ar-SA"/>
    </w:rPr>
  </w:style>
  <w:style w:type="character" w:customStyle="1" w:styleId="280">
    <w:name w:val="表格题名 Char Char"/>
    <w:link w:val="281"/>
    <w:qFormat/>
    <w:uiPriority w:val="0"/>
    <w:rPr>
      <w:rFonts w:ascii="黑体" w:eastAsia="黑体"/>
      <w:b/>
    </w:rPr>
  </w:style>
  <w:style w:type="paragraph" w:customStyle="1" w:styleId="281">
    <w:name w:val="表格题名"/>
    <w:basedOn w:val="1"/>
    <w:link w:val="280"/>
    <w:qFormat/>
    <w:uiPriority w:val="0"/>
    <w:pPr>
      <w:adjustRightInd w:val="0"/>
      <w:jc w:val="center"/>
    </w:pPr>
    <w:rPr>
      <w:rFonts w:ascii="黑体" w:eastAsia="黑体" w:hAnsiTheme="minorHAnsi" w:cstheme="minorBidi"/>
      <w:b/>
      <w:szCs w:val="22"/>
    </w:rPr>
  </w:style>
  <w:style w:type="character" w:customStyle="1" w:styleId="282">
    <w:name w:val="正文文本 Char1"/>
    <w:qFormat/>
    <w:uiPriority w:val="0"/>
    <w:rPr>
      <w:rFonts w:ascii="Times New Roman" w:hAnsi="Times New Roman" w:eastAsia="宋体" w:cs="Times New Roman"/>
      <w:szCs w:val="21"/>
      <w:lang w:eastAsia="zh-TW"/>
    </w:rPr>
  </w:style>
  <w:style w:type="character" w:customStyle="1" w:styleId="283">
    <w:name w:val="txt021"/>
    <w:qFormat/>
    <w:uiPriority w:val="0"/>
    <w:rPr>
      <w:color w:val="333333"/>
      <w:sz w:val="18"/>
      <w:szCs w:val="18"/>
      <w:u w:val="none"/>
    </w:rPr>
  </w:style>
  <w:style w:type="character" w:customStyle="1" w:styleId="284">
    <w:name w:val="123 Char Char"/>
    <w:link w:val="285"/>
    <w:qFormat/>
    <w:uiPriority w:val="0"/>
    <w:rPr>
      <w:rFonts w:hAnsi="宋体"/>
      <w:sz w:val="24"/>
      <w:szCs w:val="24"/>
    </w:rPr>
  </w:style>
  <w:style w:type="paragraph" w:customStyle="1" w:styleId="285">
    <w:name w:val="123"/>
    <w:basedOn w:val="1"/>
    <w:link w:val="284"/>
    <w:qFormat/>
    <w:uiPriority w:val="0"/>
    <w:pPr>
      <w:spacing w:line="480" w:lineRule="exact"/>
      <w:ind w:firstLine="480" w:firstLineChars="200"/>
      <w:jc w:val="center"/>
    </w:pPr>
    <w:rPr>
      <w:rFonts w:hAnsi="宋体" w:asciiTheme="minorHAnsi" w:eastAsiaTheme="minorEastAsia" w:cstheme="minorBidi"/>
      <w:sz w:val="24"/>
    </w:rPr>
  </w:style>
  <w:style w:type="character" w:customStyle="1" w:styleId="286">
    <w:name w:val="签名 Char1"/>
    <w:qFormat/>
    <w:uiPriority w:val="0"/>
    <w:rPr>
      <w:kern w:val="2"/>
      <w:sz w:val="21"/>
      <w:szCs w:val="21"/>
      <w:lang w:eastAsia="zh-TW"/>
    </w:rPr>
  </w:style>
  <w:style w:type="character" w:customStyle="1" w:styleId="287">
    <w:name w:val="color1"/>
    <w:qFormat/>
    <w:uiPriority w:val="0"/>
    <w:rPr>
      <w:color w:val="333333"/>
    </w:rPr>
  </w:style>
  <w:style w:type="character" w:customStyle="1" w:styleId="288">
    <w:name w:val="表格文字1 Char Char"/>
    <w:link w:val="289"/>
    <w:qFormat/>
    <w:uiPriority w:val="0"/>
    <w:rPr>
      <w:rFonts w:ascii="Arial" w:hAnsi="Arial"/>
      <w:color w:val="000000"/>
      <w:kern w:val="28"/>
      <w:szCs w:val="21"/>
      <w:lang w:val="eu-ES"/>
    </w:rPr>
  </w:style>
  <w:style w:type="paragraph" w:customStyle="1" w:styleId="289">
    <w:name w:val="表格文字1"/>
    <w:basedOn w:val="1"/>
    <w:link w:val="288"/>
    <w:qFormat/>
    <w:uiPriority w:val="0"/>
    <w:pPr>
      <w:adjustRightInd w:val="0"/>
      <w:snapToGrid w:val="0"/>
      <w:spacing w:line="360" w:lineRule="auto"/>
      <w:jc w:val="center"/>
    </w:pPr>
    <w:rPr>
      <w:rFonts w:ascii="Arial" w:hAnsi="Arial" w:eastAsiaTheme="minorEastAsia" w:cstheme="minorBidi"/>
      <w:color w:val="000000"/>
      <w:kern w:val="28"/>
      <w:lang w:val="eu-ES"/>
    </w:rPr>
  </w:style>
  <w:style w:type="character" w:customStyle="1" w:styleId="290">
    <w:name w:val="结束语 Char1"/>
    <w:qFormat/>
    <w:uiPriority w:val="0"/>
    <w:rPr>
      <w:kern w:val="2"/>
      <w:sz w:val="21"/>
      <w:szCs w:val="21"/>
      <w:lang w:eastAsia="zh-TW"/>
    </w:rPr>
  </w:style>
  <w:style w:type="character" w:customStyle="1" w:styleId="291">
    <w:name w:val="pass"/>
    <w:qFormat/>
    <w:uiPriority w:val="0"/>
    <w:rPr>
      <w:color w:val="D50512"/>
    </w:rPr>
  </w:style>
  <w:style w:type="character" w:customStyle="1" w:styleId="292">
    <w:name w:val="样式 表格文字 + Char Char"/>
    <w:link w:val="293"/>
    <w:qFormat/>
    <w:uiPriority w:val="0"/>
    <w:rPr>
      <w:color w:val="000000"/>
      <w:szCs w:val="21"/>
      <w:lang w:val="eu-ES"/>
    </w:rPr>
  </w:style>
  <w:style w:type="paragraph" w:customStyle="1" w:styleId="293">
    <w:name w:val="样式 表格文字 +"/>
    <w:basedOn w:val="4"/>
    <w:link w:val="292"/>
    <w:qFormat/>
    <w:uiPriority w:val="0"/>
    <w:pPr>
      <w:adjustRightInd w:val="0"/>
      <w:snapToGrid w:val="0"/>
      <w:spacing w:line="360" w:lineRule="auto"/>
      <w:jc w:val="center"/>
    </w:pPr>
    <w:rPr>
      <w:rFonts w:asciiTheme="minorHAnsi" w:hAnsiTheme="minorHAnsi" w:eastAsiaTheme="minorEastAsia" w:cstheme="minorBidi"/>
      <w:color w:val="000000"/>
      <w:lang w:val="eu-ES" w:eastAsia="zh-CN"/>
    </w:rPr>
  </w:style>
  <w:style w:type="character" w:customStyle="1" w:styleId="294">
    <w:name w:val="表格正文 Char"/>
    <w:qFormat/>
    <w:uiPriority w:val="0"/>
    <w:rPr>
      <w:rFonts w:eastAsia="宋体"/>
      <w:kern w:val="2"/>
      <w:sz w:val="21"/>
      <w:szCs w:val="24"/>
      <w:lang w:val="en-US" w:eastAsia="zh-CN" w:bidi="ar-SA"/>
    </w:rPr>
  </w:style>
  <w:style w:type="character" w:customStyle="1" w:styleId="295">
    <w:name w:val="even Char Char"/>
    <w:qFormat/>
    <w:uiPriority w:val="0"/>
    <w:rPr>
      <w:sz w:val="18"/>
      <w:szCs w:val="18"/>
    </w:rPr>
  </w:style>
  <w:style w:type="character" w:customStyle="1" w:styleId="296">
    <w:name w:val="明显引用 Char1"/>
    <w:qFormat/>
    <w:uiPriority w:val="99"/>
    <w:rPr>
      <w:b/>
      <w:bCs/>
      <w:i/>
      <w:iCs/>
      <w:color w:val="4F81BD"/>
      <w:kern w:val="2"/>
      <w:sz w:val="21"/>
      <w:szCs w:val="21"/>
      <w:lang w:eastAsia="zh-TW"/>
    </w:rPr>
  </w:style>
  <w:style w:type="character" w:customStyle="1" w:styleId="297">
    <w:name w:val="正文 + 首行缩进:  2 字符 Char"/>
    <w:link w:val="298"/>
    <w:qFormat/>
    <w:uiPriority w:val="0"/>
    <w:rPr>
      <w:rFonts w:cs="宋体"/>
      <w:sz w:val="24"/>
    </w:rPr>
  </w:style>
  <w:style w:type="paragraph" w:customStyle="1" w:styleId="298">
    <w:name w:val="正文 + 首行缩进:  2 字符"/>
    <w:basedOn w:val="1"/>
    <w:link w:val="297"/>
    <w:qFormat/>
    <w:uiPriority w:val="0"/>
    <w:pPr>
      <w:spacing w:line="360" w:lineRule="auto"/>
      <w:ind w:firstLine="480" w:firstLineChars="200"/>
    </w:pPr>
    <w:rPr>
      <w:rFonts w:cs="宋体" w:asciiTheme="minorHAnsi" w:hAnsiTheme="minorHAnsi" w:eastAsiaTheme="minorEastAsia"/>
      <w:sz w:val="24"/>
      <w:szCs w:val="22"/>
    </w:rPr>
  </w:style>
  <w:style w:type="character" w:customStyle="1" w:styleId="299">
    <w:name w:val="font71"/>
    <w:qFormat/>
    <w:uiPriority w:val="0"/>
    <w:rPr>
      <w:rFonts w:hint="eastAsia" w:ascii="宋体" w:hAnsi="宋体" w:eastAsia="宋体"/>
      <w:b/>
      <w:bCs/>
      <w:color w:val="000000"/>
      <w:sz w:val="20"/>
      <w:szCs w:val="20"/>
      <w:u w:val="none"/>
    </w:rPr>
  </w:style>
  <w:style w:type="character" w:customStyle="1" w:styleId="300">
    <w:name w:val="表格正式格式 Char Char"/>
    <w:link w:val="301"/>
    <w:qFormat/>
    <w:uiPriority w:val="0"/>
    <w:rPr>
      <w:szCs w:val="21"/>
    </w:rPr>
  </w:style>
  <w:style w:type="paragraph" w:customStyle="1" w:styleId="301">
    <w:name w:val="表格正式格式"/>
    <w:basedOn w:val="1"/>
    <w:link w:val="300"/>
    <w:qFormat/>
    <w:uiPriority w:val="0"/>
    <w:pPr>
      <w:adjustRightInd w:val="0"/>
      <w:snapToGrid w:val="0"/>
      <w:spacing w:line="300" w:lineRule="auto"/>
      <w:jc w:val="center"/>
      <w:textAlignment w:val="baseline"/>
    </w:pPr>
    <w:rPr>
      <w:rFonts w:asciiTheme="minorHAnsi" w:hAnsiTheme="minorHAnsi" w:eastAsiaTheme="minorEastAsia" w:cstheme="minorBidi"/>
    </w:rPr>
  </w:style>
  <w:style w:type="character" w:customStyle="1" w:styleId="302">
    <w:name w:val="正文 xie Char Char"/>
    <w:link w:val="303"/>
    <w:qFormat/>
    <w:uiPriority w:val="0"/>
    <w:rPr>
      <w:bCs/>
      <w:sz w:val="24"/>
      <w:szCs w:val="21"/>
    </w:rPr>
  </w:style>
  <w:style w:type="paragraph" w:customStyle="1" w:styleId="303">
    <w:name w:val="正文 xie"/>
    <w:basedOn w:val="1"/>
    <w:link w:val="302"/>
    <w:qFormat/>
    <w:uiPriority w:val="0"/>
    <w:pPr>
      <w:spacing w:line="480" w:lineRule="exact"/>
      <w:ind w:firstLine="480"/>
      <w:jc w:val="center"/>
    </w:pPr>
    <w:rPr>
      <w:rFonts w:asciiTheme="minorHAnsi" w:hAnsiTheme="minorHAnsi" w:eastAsiaTheme="minorEastAsia" w:cstheme="minorBidi"/>
      <w:bCs/>
      <w:sz w:val="24"/>
    </w:rPr>
  </w:style>
  <w:style w:type="character" w:customStyle="1" w:styleId="304">
    <w:name w:val="公式 Char"/>
    <w:qFormat/>
    <w:uiPriority w:val="0"/>
    <w:rPr>
      <w:rFonts w:ascii="宋体"/>
      <w:sz w:val="24"/>
    </w:rPr>
  </w:style>
  <w:style w:type="character" w:customStyle="1" w:styleId="305">
    <w:name w:val="正文首行缩进 Char1"/>
    <w:qFormat/>
    <w:uiPriority w:val="0"/>
  </w:style>
  <w:style w:type="character" w:customStyle="1" w:styleId="306">
    <w:name w:val="正文文本 Char"/>
    <w:qFormat/>
    <w:uiPriority w:val="99"/>
    <w:rPr>
      <w:rFonts w:ascii="Calibri" w:hAnsi="Calibri"/>
      <w:kern w:val="2"/>
      <w:sz w:val="21"/>
      <w:szCs w:val="21"/>
      <w:lang w:eastAsia="zh-TW"/>
    </w:rPr>
  </w:style>
  <w:style w:type="character" w:customStyle="1" w:styleId="307">
    <w:name w:val="批注文字 Char"/>
    <w:qFormat/>
    <w:uiPriority w:val="0"/>
    <w:rPr>
      <w:rFonts w:ascii="Calibri" w:hAnsi="Calibri"/>
      <w:kern w:val="2"/>
      <w:sz w:val="21"/>
      <w:szCs w:val="21"/>
      <w:lang w:eastAsia="zh-TW"/>
    </w:rPr>
  </w:style>
  <w:style w:type="character" w:customStyle="1" w:styleId="308">
    <w:name w:val="样式 第3级标题 + (中文) 宋体 Char Char"/>
    <w:link w:val="309"/>
    <w:qFormat/>
    <w:uiPriority w:val="0"/>
    <w:rPr>
      <w:b/>
      <w:bCs/>
      <w:sz w:val="30"/>
      <w:szCs w:val="30"/>
    </w:rPr>
  </w:style>
  <w:style w:type="paragraph" w:customStyle="1" w:styleId="309">
    <w:name w:val="样式 第3级标题 + (中文) 宋体"/>
    <w:basedOn w:val="1"/>
    <w:link w:val="308"/>
    <w:qFormat/>
    <w:uiPriority w:val="0"/>
    <w:pPr>
      <w:keepNext/>
      <w:keepLines/>
      <w:tabs>
        <w:tab w:val="left" w:pos="720"/>
      </w:tabs>
      <w:spacing w:beforeLines="50" w:afterLines="50" w:line="440" w:lineRule="exact"/>
      <w:ind w:left="720" w:hanging="720"/>
      <w:outlineLvl w:val="2"/>
    </w:pPr>
    <w:rPr>
      <w:rFonts w:asciiTheme="minorHAnsi" w:hAnsiTheme="minorHAnsi" w:eastAsiaTheme="minorEastAsia" w:cstheme="minorBidi"/>
      <w:b/>
      <w:bCs/>
      <w:sz w:val="30"/>
      <w:szCs w:val="30"/>
    </w:rPr>
  </w:style>
  <w:style w:type="character" w:customStyle="1" w:styleId="310">
    <w:name w:val="信息标题 Char1"/>
    <w:qFormat/>
    <w:uiPriority w:val="0"/>
    <w:rPr>
      <w:rFonts w:ascii="Cambria" w:hAnsi="Cambria" w:eastAsia="宋体" w:cs="Times New Roman"/>
      <w:kern w:val="2"/>
      <w:sz w:val="24"/>
      <w:szCs w:val="24"/>
      <w:shd w:val="pct20" w:color="auto" w:fill="auto"/>
      <w:lang w:eastAsia="zh-TW"/>
    </w:rPr>
  </w:style>
  <w:style w:type="character" w:customStyle="1" w:styleId="311">
    <w:name w:val="表名 Char"/>
    <w:link w:val="312"/>
    <w:qFormat/>
    <w:uiPriority w:val="0"/>
    <w:rPr>
      <w:rFonts w:hAnsi="宋体"/>
      <w:b/>
      <w:szCs w:val="21"/>
    </w:rPr>
  </w:style>
  <w:style w:type="paragraph" w:customStyle="1" w:styleId="312">
    <w:name w:val="表名"/>
    <w:basedOn w:val="1"/>
    <w:link w:val="311"/>
    <w:qFormat/>
    <w:uiPriority w:val="0"/>
    <w:pPr>
      <w:adjustRightInd w:val="0"/>
      <w:snapToGrid w:val="0"/>
      <w:ind w:left="420"/>
      <w:jc w:val="center"/>
    </w:pPr>
    <w:rPr>
      <w:rFonts w:hAnsi="宋体" w:asciiTheme="minorHAnsi" w:eastAsiaTheme="minorEastAsia" w:cstheme="minorBidi"/>
      <w:b/>
    </w:rPr>
  </w:style>
  <w:style w:type="character" w:customStyle="1" w:styleId="313">
    <w:name w:val="日期 Char1"/>
    <w:qFormat/>
    <w:uiPriority w:val="0"/>
    <w:rPr>
      <w:kern w:val="2"/>
      <w:sz w:val="21"/>
      <w:szCs w:val="21"/>
      <w:lang w:eastAsia="zh-TW"/>
    </w:rPr>
  </w:style>
  <w:style w:type="character" w:customStyle="1" w:styleId="314">
    <w:name w:val="正文文本 2 Char1"/>
    <w:qFormat/>
    <w:uiPriority w:val="0"/>
    <w:rPr>
      <w:kern w:val="2"/>
      <w:sz w:val="21"/>
      <w:szCs w:val="21"/>
      <w:lang w:eastAsia="zh-TW"/>
    </w:rPr>
  </w:style>
  <w:style w:type="character" w:customStyle="1" w:styleId="315">
    <w:name w:val="H2 Char"/>
    <w:qFormat/>
    <w:uiPriority w:val="0"/>
    <w:rPr>
      <w:rFonts w:ascii="宋体" w:hAnsi="Arial" w:eastAsia="宋体"/>
      <w:b/>
      <w:sz w:val="24"/>
      <w:lang w:val="en-US" w:eastAsia="zh-CN" w:bidi="ar-SA"/>
    </w:rPr>
  </w:style>
  <w:style w:type="character" w:customStyle="1" w:styleId="316">
    <w:name w:val="biao1"/>
    <w:qFormat/>
    <w:uiPriority w:val="0"/>
  </w:style>
  <w:style w:type="character" w:customStyle="1" w:styleId="317">
    <w:name w:val="公式 Char Char"/>
    <w:link w:val="318"/>
    <w:qFormat/>
    <w:uiPriority w:val="0"/>
    <w:rPr>
      <w:bCs/>
      <w:color w:val="000000"/>
      <w:szCs w:val="32"/>
    </w:rPr>
  </w:style>
  <w:style w:type="paragraph" w:customStyle="1" w:styleId="318">
    <w:name w:val="公式"/>
    <w:basedOn w:val="1"/>
    <w:link w:val="317"/>
    <w:qFormat/>
    <w:uiPriority w:val="0"/>
    <w:pPr>
      <w:keepLines/>
      <w:topLinePunct/>
      <w:adjustRightInd w:val="0"/>
      <w:spacing w:line="360" w:lineRule="auto"/>
      <w:ind w:firstLine="471"/>
      <w:textAlignment w:val="baseline"/>
    </w:pPr>
    <w:rPr>
      <w:rFonts w:asciiTheme="minorHAnsi" w:hAnsiTheme="minorHAnsi" w:eastAsiaTheme="minorEastAsia" w:cstheme="minorBidi"/>
      <w:bCs/>
      <w:color w:val="000000"/>
      <w:szCs w:val="32"/>
    </w:rPr>
  </w:style>
  <w:style w:type="character" w:customStyle="1" w:styleId="319">
    <w:name w:val="样式 样式 题注 + 加粗 + Times New Roman 行距: 单倍行距 Char Char"/>
    <w:link w:val="320"/>
    <w:qFormat/>
    <w:uiPriority w:val="0"/>
    <w:rPr>
      <w:rFonts w:eastAsia="黑体"/>
      <w:sz w:val="24"/>
    </w:rPr>
  </w:style>
  <w:style w:type="paragraph" w:customStyle="1" w:styleId="320">
    <w:name w:val="样式 样式 题注 + 加粗 + Times New Roman 行距: 单倍行距"/>
    <w:basedOn w:val="1"/>
    <w:link w:val="319"/>
    <w:qFormat/>
    <w:uiPriority w:val="0"/>
    <w:pPr>
      <w:adjustRightInd w:val="0"/>
      <w:spacing w:before="152" w:after="160"/>
      <w:jc w:val="center"/>
      <w:textAlignment w:val="baseline"/>
    </w:pPr>
    <w:rPr>
      <w:rFonts w:eastAsia="黑体" w:asciiTheme="minorHAnsi" w:hAnsiTheme="minorHAnsi" w:cstheme="minorBidi"/>
      <w:sz w:val="24"/>
      <w:szCs w:val="22"/>
    </w:rPr>
  </w:style>
  <w:style w:type="character" w:customStyle="1" w:styleId="321">
    <w:name w:val="标题 Char1"/>
    <w:qFormat/>
    <w:uiPriority w:val="0"/>
    <w:rPr>
      <w:rFonts w:ascii="Cambria" w:hAnsi="Cambria" w:cs="Times New Roman"/>
      <w:b/>
      <w:bCs/>
      <w:kern w:val="2"/>
      <w:sz w:val="32"/>
      <w:szCs w:val="32"/>
      <w:lang w:eastAsia="zh-TW"/>
    </w:rPr>
  </w:style>
  <w:style w:type="character" w:customStyle="1" w:styleId="322">
    <w:name w:val="文档结构图 Char1"/>
    <w:semiHidden/>
    <w:qFormat/>
    <w:uiPriority w:val="99"/>
    <w:rPr>
      <w:rFonts w:ascii="Microsoft YaHei UI" w:hAnsi="Times New Roman" w:eastAsia="Microsoft YaHei UI" w:cs="Times New Roman"/>
      <w:sz w:val="18"/>
      <w:szCs w:val="18"/>
      <w:lang w:eastAsia="zh-TW"/>
    </w:rPr>
  </w:style>
  <w:style w:type="character" w:customStyle="1" w:styleId="323">
    <w:name w:val="表头 Char"/>
    <w:link w:val="324"/>
    <w:qFormat/>
    <w:uiPriority w:val="0"/>
    <w:rPr>
      <w:b/>
      <w:spacing w:val="4"/>
      <w:lang w:eastAsia="zh-TW"/>
    </w:rPr>
  </w:style>
  <w:style w:type="paragraph" w:customStyle="1" w:styleId="324">
    <w:name w:val="表头"/>
    <w:basedOn w:val="17"/>
    <w:next w:val="1"/>
    <w:link w:val="323"/>
    <w:qFormat/>
    <w:uiPriority w:val="0"/>
    <w:pPr>
      <w:keepNext/>
      <w:ind w:left="880" w:leftChars="0" w:hanging="880"/>
      <w:jc w:val="center"/>
      <w:textAlignment w:val="baseline"/>
    </w:pPr>
    <w:rPr>
      <w:rFonts w:asciiTheme="minorHAnsi" w:hAnsiTheme="minorHAnsi" w:eastAsiaTheme="minorEastAsia" w:cstheme="minorBidi"/>
      <w:b/>
      <w:spacing w:val="4"/>
      <w:szCs w:val="22"/>
    </w:rPr>
  </w:style>
  <w:style w:type="character" w:customStyle="1" w:styleId="325">
    <w:name w:val="批注主题 Char"/>
    <w:qFormat/>
    <w:uiPriority w:val="0"/>
  </w:style>
  <w:style w:type="character" w:customStyle="1" w:styleId="326">
    <w:name w:val="页脚 Char"/>
    <w:qFormat/>
    <w:uiPriority w:val="99"/>
    <w:rPr>
      <w:kern w:val="2"/>
      <w:sz w:val="18"/>
      <w:szCs w:val="18"/>
      <w:lang w:eastAsia="zh-TW"/>
    </w:rPr>
  </w:style>
  <w:style w:type="character" w:customStyle="1" w:styleId="327">
    <w:name w:val="样式44 Char"/>
    <w:link w:val="328"/>
    <w:qFormat/>
    <w:uiPriority w:val="0"/>
    <w:rPr>
      <w:color w:val="000000"/>
      <w:sz w:val="24"/>
    </w:rPr>
  </w:style>
  <w:style w:type="paragraph" w:customStyle="1" w:styleId="328">
    <w:name w:val="样式44"/>
    <w:basedOn w:val="1"/>
    <w:link w:val="327"/>
    <w:qFormat/>
    <w:uiPriority w:val="0"/>
    <w:pPr>
      <w:spacing w:before="120" w:after="120" w:line="360" w:lineRule="auto"/>
      <w:ind w:firstLine="480" w:firstLineChars="200"/>
    </w:pPr>
    <w:rPr>
      <w:rFonts w:asciiTheme="minorHAnsi" w:hAnsiTheme="minorHAnsi" w:eastAsiaTheme="minorEastAsia" w:cstheme="minorBidi"/>
      <w:color w:val="000000"/>
      <w:sz w:val="24"/>
      <w:szCs w:val="22"/>
    </w:rPr>
  </w:style>
  <w:style w:type="character" w:customStyle="1" w:styleId="329">
    <w:name w:val="weby"/>
    <w:qFormat/>
    <w:uiPriority w:val="0"/>
  </w:style>
  <w:style w:type="character" w:customStyle="1" w:styleId="330">
    <w:name w:val="font61"/>
    <w:qFormat/>
    <w:uiPriority w:val="0"/>
    <w:rPr>
      <w:rFonts w:hint="default" w:ascii="Times New Roman" w:hAnsi="Times New Roman" w:cs="Times New Roman"/>
      <w:color w:val="000000"/>
      <w:sz w:val="21"/>
      <w:szCs w:val="21"/>
      <w:u w:val="none"/>
    </w:rPr>
  </w:style>
  <w:style w:type="character" w:customStyle="1" w:styleId="331">
    <w:name w:val="报告正文 Char Char Char Char"/>
    <w:qFormat/>
    <w:uiPriority w:val="0"/>
    <w:rPr>
      <w:rFonts w:ascii="宋体" w:hAnsi="宋体" w:cs="宋体"/>
      <w:sz w:val="24"/>
      <w:szCs w:val="24"/>
    </w:rPr>
  </w:style>
  <w:style w:type="character" w:customStyle="1" w:styleId="332">
    <w:name w:val="p5"/>
    <w:qFormat/>
    <w:uiPriority w:val="0"/>
  </w:style>
  <w:style w:type="character" w:customStyle="1" w:styleId="333">
    <w:name w:val="样式1 Char"/>
    <w:link w:val="334"/>
    <w:qFormat/>
    <w:uiPriority w:val="0"/>
    <w:rPr>
      <w:rFonts w:hAnsi="Roman"/>
      <w:color w:val="000000"/>
      <w:spacing w:val="-1"/>
      <w:kern w:val="30"/>
      <w:position w:val="-1"/>
      <w:sz w:val="30"/>
      <w:szCs w:val="21"/>
    </w:rPr>
  </w:style>
  <w:style w:type="paragraph" w:customStyle="1" w:styleId="334">
    <w:name w:val="样式1"/>
    <w:link w:val="333"/>
    <w:qFormat/>
    <w:uiPriority w:val="0"/>
    <w:pPr>
      <w:widowControl w:val="0"/>
      <w:autoSpaceDE w:val="0"/>
      <w:autoSpaceDN w:val="0"/>
      <w:adjustRightInd w:val="0"/>
    </w:pPr>
    <w:rPr>
      <w:rFonts w:hAnsi="Roman" w:asciiTheme="minorHAnsi" w:eastAsiaTheme="minorEastAsia" w:cstheme="minorBidi"/>
      <w:color w:val="000000"/>
      <w:spacing w:val="-1"/>
      <w:kern w:val="30"/>
      <w:position w:val="-1"/>
      <w:sz w:val="30"/>
      <w:szCs w:val="21"/>
      <w:lang w:val="en-US" w:eastAsia="zh-CN" w:bidi="ar-SA"/>
    </w:rPr>
  </w:style>
  <w:style w:type="character" w:customStyle="1" w:styleId="335">
    <w:name w:val="注解文字 Char Char"/>
    <w:link w:val="336"/>
    <w:qFormat/>
    <w:uiPriority w:val="0"/>
    <w:rPr>
      <w:rFonts w:ascii="Arial" w:hAnsi="Arial"/>
      <w:color w:val="000000"/>
      <w:lang w:val="eu-ES"/>
    </w:rPr>
  </w:style>
  <w:style w:type="paragraph" w:customStyle="1" w:styleId="336">
    <w:name w:val="注解文字"/>
    <w:basedOn w:val="1"/>
    <w:link w:val="335"/>
    <w:qFormat/>
    <w:uiPriority w:val="0"/>
    <w:pPr>
      <w:ind w:left="-180" w:leftChars="-75" w:right="-199" w:rightChars="-83" w:firstLine="19" w:firstLineChars="9"/>
      <w:jc w:val="center"/>
    </w:pPr>
    <w:rPr>
      <w:rFonts w:ascii="Arial" w:hAnsi="Arial" w:eastAsiaTheme="minorEastAsia" w:cstheme="minorBidi"/>
      <w:color w:val="000000"/>
      <w:szCs w:val="22"/>
      <w:lang w:val="eu-ES"/>
    </w:rPr>
  </w:style>
  <w:style w:type="character" w:customStyle="1" w:styleId="337">
    <w:name w:val="样式 正 文 + 宋体 Char Char"/>
    <w:link w:val="338"/>
    <w:qFormat/>
    <w:uiPriority w:val="0"/>
    <w:rPr>
      <w:rFonts w:ascii="Arial" w:hAnsi="Arial" w:eastAsia="Times New Roman" w:cs="Arial"/>
      <w:sz w:val="24"/>
    </w:rPr>
  </w:style>
  <w:style w:type="paragraph" w:customStyle="1" w:styleId="338">
    <w:name w:val="样式 正 文 + 宋体"/>
    <w:basedOn w:val="235"/>
    <w:link w:val="337"/>
    <w:qFormat/>
    <w:uiPriority w:val="0"/>
    <w:pPr>
      <w:ind w:firstLine="480"/>
    </w:pPr>
    <w:rPr>
      <w:rFonts w:ascii="Arial" w:hAnsi="Arial" w:eastAsia="Times New Roman" w:cs="Arial"/>
    </w:rPr>
  </w:style>
  <w:style w:type="character" w:customStyle="1" w:styleId="339">
    <w:name w:val="font2"/>
    <w:qFormat/>
    <w:uiPriority w:val="0"/>
    <w:rPr>
      <w:rFonts w:hint="eastAsia" w:ascii="宋体" w:hAnsi="宋体" w:eastAsia="宋体"/>
      <w:color w:val="000000"/>
      <w:sz w:val="24"/>
      <w:szCs w:val="24"/>
    </w:rPr>
  </w:style>
  <w:style w:type="character" w:customStyle="1" w:styleId="340">
    <w:name w:val="样式 首行缩进:  2 字符1 Char Char"/>
    <w:link w:val="341"/>
    <w:qFormat/>
    <w:uiPriority w:val="0"/>
    <w:rPr>
      <w:sz w:val="24"/>
      <w:szCs w:val="24"/>
    </w:rPr>
  </w:style>
  <w:style w:type="paragraph" w:customStyle="1" w:styleId="341">
    <w:name w:val="样式 首行缩进:  2 字符1 Char"/>
    <w:basedOn w:val="1"/>
    <w:link w:val="340"/>
    <w:qFormat/>
    <w:uiPriority w:val="0"/>
    <w:pPr>
      <w:tabs>
        <w:tab w:val="left" w:pos="1094"/>
        <w:tab w:val="left" w:pos="1244"/>
      </w:tabs>
      <w:snapToGrid w:val="0"/>
      <w:spacing w:line="360" w:lineRule="auto"/>
      <w:ind w:firstLine="480" w:firstLineChars="200"/>
    </w:pPr>
    <w:rPr>
      <w:rFonts w:asciiTheme="minorHAnsi" w:hAnsiTheme="minorHAnsi" w:eastAsiaTheme="minorEastAsia" w:cstheme="minorBidi"/>
      <w:sz w:val="24"/>
    </w:rPr>
  </w:style>
  <w:style w:type="character" w:customStyle="1" w:styleId="342">
    <w:name w:val="red1"/>
    <w:qFormat/>
    <w:uiPriority w:val="0"/>
    <w:rPr>
      <w:color w:val="CC0000"/>
      <w:sz w:val="18"/>
      <w:szCs w:val="18"/>
      <w:u w:val="none"/>
    </w:rPr>
  </w:style>
  <w:style w:type="character" w:customStyle="1" w:styleId="343">
    <w:name w:val="页眉 Char"/>
    <w:qFormat/>
    <w:uiPriority w:val="99"/>
    <w:rPr>
      <w:kern w:val="2"/>
      <w:sz w:val="18"/>
      <w:szCs w:val="18"/>
      <w:lang w:eastAsia="zh-TW"/>
    </w:rPr>
  </w:style>
  <w:style w:type="character" w:customStyle="1" w:styleId="344">
    <w:name w:val="引用 字符3"/>
    <w:link w:val="345"/>
    <w:qFormat/>
    <w:uiPriority w:val="99"/>
    <w:rPr>
      <w:rFonts w:eastAsia="Times New Roman"/>
      <w:i/>
      <w:iCs/>
      <w:color w:val="000000"/>
      <w:sz w:val="24"/>
    </w:rPr>
  </w:style>
  <w:style w:type="paragraph" w:styleId="345">
    <w:name w:val="Quote"/>
    <w:basedOn w:val="1"/>
    <w:next w:val="1"/>
    <w:link w:val="344"/>
    <w:qFormat/>
    <w:uiPriority w:val="99"/>
    <w:pPr>
      <w:adjustRightInd w:val="0"/>
      <w:spacing w:line="360" w:lineRule="auto"/>
      <w:textAlignment w:val="baseline"/>
    </w:pPr>
    <w:rPr>
      <w:rFonts w:eastAsia="Times New Roman" w:asciiTheme="minorHAnsi" w:hAnsiTheme="minorHAnsi" w:cstheme="minorBidi"/>
      <w:i/>
      <w:iCs/>
      <w:color w:val="000000"/>
      <w:sz w:val="24"/>
      <w:szCs w:val="22"/>
    </w:rPr>
  </w:style>
  <w:style w:type="character" w:customStyle="1" w:styleId="346">
    <w:name w:val="引用 字符"/>
    <w:basedOn w:val="96"/>
    <w:qFormat/>
    <w:uiPriority w:val="99"/>
    <w:rPr>
      <w:rFonts w:ascii="Times New Roman" w:hAnsi="Times New Roman" w:eastAsia="宋体" w:cs="Times New Roman"/>
      <w:i/>
      <w:iCs/>
      <w:color w:val="404040" w:themeColor="text1" w:themeTint="BF"/>
      <w:szCs w:val="24"/>
      <w14:textFill>
        <w14:solidFill>
          <w14:schemeClr w14:val="tx1">
            <w14:lumMod w14:val="75000"/>
            <w14:lumOff w14:val="25000"/>
          </w14:schemeClr>
        </w14:solidFill>
      </w14:textFill>
    </w:rPr>
  </w:style>
  <w:style w:type="character" w:customStyle="1" w:styleId="347">
    <w:name w:val="表格文字1 Char"/>
    <w:qFormat/>
    <w:uiPriority w:val="0"/>
    <w:rPr>
      <w:rFonts w:ascii="宋体" w:hAnsi="Courier New" w:eastAsia="宋体" w:cs="Courier New"/>
      <w:kern w:val="2"/>
      <w:sz w:val="21"/>
      <w:szCs w:val="21"/>
      <w:lang w:val="en-US" w:eastAsia="zh-CN" w:bidi="ar-SA"/>
    </w:rPr>
  </w:style>
  <w:style w:type="character" w:customStyle="1" w:styleId="348">
    <w:name w:val="正文样式 Char Char"/>
    <w:qFormat/>
    <w:uiPriority w:val="0"/>
    <w:rPr>
      <w:rFonts w:ascii="宋体" w:hAnsi="宋体"/>
      <w:snapToGrid w:val="0"/>
      <w:kern w:val="2"/>
      <w:sz w:val="24"/>
      <w:szCs w:val="24"/>
      <w:lang w:val="en-US" w:eastAsia="zh-CN" w:bidi="ar-SA"/>
    </w:rPr>
  </w:style>
  <w:style w:type="character" w:customStyle="1" w:styleId="349">
    <w:name w:val="javascript1"/>
    <w:qFormat/>
    <w:uiPriority w:val="0"/>
    <w:rPr>
      <w:rFonts w:hint="default" w:ascii="Tahoma" w:hAnsi="Tahoma" w:cs="Tahoma"/>
      <w:sz w:val="18"/>
      <w:szCs w:val="18"/>
    </w:rPr>
  </w:style>
  <w:style w:type="character" w:customStyle="1" w:styleId="350">
    <w:name w:val="zhenwen141"/>
    <w:qFormat/>
    <w:uiPriority w:val="0"/>
    <w:rPr>
      <w:rFonts w:hint="default" w:ascii="ˎ̥" w:hAnsi="ˎ̥"/>
      <w:sz w:val="23"/>
      <w:szCs w:val="23"/>
    </w:rPr>
  </w:style>
  <w:style w:type="character" w:customStyle="1" w:styleId="351">
    <w:name w:val="样式1 Char Char"/>
    <w:qFormat/>
    <w:uiPriority w:val="0"/>
    <w:rPr>
      <w:b/>
      <w:bCs/>
      <w:kern w:val="44"/>
      <w:sz w:val="44"/>
      <w:szCs w:val="44"/>
    </w:rPr>
  </w:style>
  <w:style w:type="character" w:customStyle="1" w:styleId="352">
    <w:name w:val="报告正文 Char Char Char Char Char"/>
    <w:link w:val="353"/>
    <w:qFormat/>
    <w:uiPriority w:val="0"/>
    <w:rPr>
      <w:rFonts w:ascii="宋体"/>
      <w:sz w:val="24"/>
    </w:rPr>
  </w:style>
  <w:style w:type="paragraph" w:customStyle="1" w:styleId="353">
    <w:name w:val="报告正文 Char Char"/>
    <w:basedOn w:val="1"/>
    <w:link w:val="352"/>
    <w:qFormat/>
    <w:uiPriority w:val="0"/>
    <w:pPr>
      <w:adjustRightInd w:val="0"/>
      <w:snapToGrid w:val="0"/>
      <w:spacing w:line="360" w:lineRule="auto"/>
      <w:ind w:firstLine="200" w:firstLineChars="200"/>
    </w:pPr>
    <w:rPr>
      <w:rFonts w:ascii="宋体" w:hAnsiTheme="minorHAnsi" w:eastAsiaTheme="minorEastAsia" w:cstheme="minorBidi"/>
      <w:sz w:val="24"/>
      <w:szCs w:val="22"/>
    </w:rPr>
  </w:style>
  <w:style w:type="character" w:customStyle="1" w:styleId="354">
    <w:name w:val="表格文字01 Char Char"/>
    <w:link w:val="355"/>
    <w:qFormat/>
    <w:uiPriority w:val="0"/>
    <w:rPr>
      <w:rFonts w:ascii="Arial" w:hAnsi="Arial"/>
      <w:color w:val="000000"/>
    </w:rPr>
  </w:style>
  <w:style w:type="paragraph" w:customStyle="1" w:styleId="355">
    <w:name w:val="表格文字01"/>
    <w:basedOn w:val="1"/>
    <w:link w:val="354"/>
    <w:qFormat/>
    <w:uiPriority w:val="0"/>
    <w:pPr>
      <w:wordWrap w:val="0"/>
      <w:overflowPunct w:val="0"/>
      <w:topLinePunct/>
      <w:jc w:val="center"/>
    </w:pPr>
    <w:rPr>
      <w:rFonts w:ascii="Arial" w:hAnsi="Arial" w:eastAsiaTheme="minorEastAsia" w:cstheme="minorBidi"/>
      <w:color w:val="000000"/>
      <w:szCs w:val="22"/>
    </w:rPr>
  </w:style>
  <w:style w:type="character" w:customStyle="1" w:styleId="356">
    <w:name w:val="陆晶 正文 Char Char Char"/>
    <w:link w:val="357"/>
    <w:qFormat/>
    <w:uiPriority w:val="0"/>
    <w:rPr>
      <w:sz w:val="24"/>
      <w:szCs w:val="18"/>
    </w:rPr>
  </w:style>
  <w:style w:type="paragraph" w:customStyle="1" w:styleId="357">
    <w:name w:val="陆晶 正文 Char Char"/>
    <w:basedOn w:val="1"/>
    <w:link w:val="356"/>
    <w:qFormat/>
    <w:uiPriority w:val="0"/>
    <w:pPr>
      <w:snapToGrid w:val="0"/>
      <w:spacing w:line="360" w:lineRule="auto"/>
      <w:ind w:firstLine="480" w:firstLineChars="200"/>
      <w:jc w:val="left"/>
    </w:pPr>
    <w:rPr>
      <w:rFonts w:asciiTheme="minorHAnsi" w:hAnsiTheme="minorHAnsi" w:eastAsiaTheme="minorEastAsia" w:cstheme="minorBidi"/>
      <w:sz w:val="24"/>
      <w:szCs w:val="18"/>
    </w:rPr>
  </w:style>
  <w:style w:type="character" w:customStyle="1" w:styleId="358">
    <w:name w:val="样式 正文文本 + 宋体 四号 Char"/>
    <w:qFormat/>
    <w:uiPriority w:val="0"/>
    <w:rPr>
      <w:rFonts w:ascii="宋体" w:hAnsi="宋体" w:eastAsia="宋体"/>
      <w:spacing w:val="20"/>
      <w:kern w:val="28"/>
      <w:position w:val="2"/>
      <w:sz w:val="28"/>
      <w:lang w:val="en-US" w:eastAsia="zh-CN" w:bidi="ar-SA"/>
    </w:rPr>
  </w:style>
  <w:style w:type="character" w:customStyle="1" w:styleId="359">
    <w:name w:val="content_11"/>
    <w:qFormat/>
    <w:uiPriority w:val="0"/>
    <w:rPr>
      <w:color w:val="333333"/>
      <w:sz w:val="18"/>
      <w:szCs w:val="18"/>
    </w:rPr>
  </w:style>
  <w:style w:type="character" w:customStyle="1" w:styleId="360">
    <w:name w:val="表格标题1 Char Char"/>
    <w:link w:val="361"/>
    <w:qFormat/>
    <w:uiPriority w:val="0"/>
    <w:rPr>
      <w:szCs w:val="21"/>
    </w:rPr>
  </w:style>
  <w:style w:type="paragraph" w:customStyle="1" w:styleId="361">
    <w:name w:val="表格标题1 Char"/>
    <w:basedOn w:val="1"/>
    <w:next w:val="1"/>
    <w:link w:val="360"/>
    <w:qFormat/>
    <w:uiPriority w:val="0"/>
    <w:pPr>
      <w:keepNext/>
      <w:spacing w:line="360" w:lineRule="auto"/>
      <w:jc w:val="center"/>
    </w:pPr>
    <w:rPr>
      <w:rFonts w:asciiTheme="minorHAnsi" w:hAnsiTheme="minorHAnsi" w:eastAsiaTheme="minorEastAsia" w:cstheme="minorBidi"/>
    </w:rPr>
  </w:style>
  <w:style w:type="character" w:customStyle="1" w:styleId="362">
    <w:name w:val="spelle"/>
    <w:qFormat/>
    <w:uiPriority w:val="0"/>
  </w:style>
  <w:style w:type="character" w:customStyle="1" w:styleId="363">
    <w:name w:val="段落 Char Char"/>
    <w:link w:val="364"/>
    <w:qFormat/>
    <w:uiPriority w:val="0"/>
    <w:rPr>
      <w:rFonts w:ascii="宋体" w:hAnsi="宋体"/>
      <w:sz w:val="28"/>
    </w:rPr>
  </w:style>
  <w:style w:type="paragraph" w:customStyle="1" w:styleId="364">
    <w:name w:val="段落"/>
    <w:basedOn w:val="1"/>
    <w:link w:val="363"/>
    <w:qFormat/>
    <w:uiPriority w:val="0"/>
    <w:pPr>
      <w:adjustRightInd w:val="0"/>
      <w:snapToGrid w:val="0"/>
      <w:spacing w:line="300" w:lineRule="auto"/>
      <w:ind w:firstLine="539"/>
    </w:pPr>
    <w:rPr>
      <w:rFonts w:ascii="宋体" w:hAnsi="宋体" w:eastAsiaTheme="minorEastAsia" w:cstheme="minorBidi"/>
      <w:sz w:val="28"/>
      <w:szCs w:val="22"/>
    </w:rPr>
  </w:style>
  <w:style w:type="character" w:customStyle="1" w:styleId="365">
    <w:name w:val="表格 Char Char"/>
    <w:qFormat/>
    <w:uiPriority w:val="0"/>
    <w:rPr>
      <w:rFonts w:eastAsia="楷体_GB2312"/>
      <w:kern w:val="11"/>
      <w:sz w:val="24"/>
      <w:lang w:val="en-US" w:eastAsia="zh-CN" w:bidi="ar-SA"/>
    </w:rPr>
  </w:style>
  <w:style w:type="character" w:customStyle="1" w:styleId="366">
    <w:name w:val="样式 小四 首行缩进:  0.85 厘米 行距: 1.5 倍行距 Char Char"/>
    <w:link w:val="367"/>
    <w:qFormat/>
    <w:uiPriority w:val="0"/>
    <w:rPr>
      <w:sz w:val="24"/>
    </w:rPr>
  </w:style>
  <w:style w:type="paragraph" w:customStyle="1" w:styleId="367">
    <w:name w:val="样式 小四 首行缩进:  0.85 厘米 行距: 1.5 倍行距"/>
    <w:basedOn w:val="1"/>
    <w:link w:val="366"/>
    <w:qFormat/>
    <w:uiPriority w:val="0"/>
    <w:pPr>
      <w:adjustRightInd w:val="0"/>
      <w:spacing w:line="360" w:lineRule="auto"/>
      <w:ind w:firstLine="480"/>
      <w:textAlignment w:val="baseline"/>
    </w:pPr>
    <w:rPr>
      <w:rFonts w:asciiTheme="minorHAnsi" w:hAnsiTheme="minorHAnsi" w:eastAsiaTheme="minorEastAsia" w:cstheme="minorBidi"/>
      <w:sz w:val="24"/>
      <w:szCs w:val="22"/>
    </w:rPr>
  </w:style>
  <w:style w:type="character" w:customStyle="1" w:styleId="368">
    <w:name w:val="批注框文本 Char1"/>
    <w:semiHidden/>
    <w:qFormat/>
    <w:uiPriority w:val="99"/>
    <w:rPr>
      <w:rFonts w:ascii="Times New Roman" w:hAnsi="Times New Roman" w:eastAsia="宋体" w:cs="Times New Roman"/>
      <w:sz w:val="18"/>
      <w:szCs w:val="18"/>
      <w:lang w:eastAsia="zh-TW"/>
    </w:rPr>
  </w:style>
  <w:style w:type="character" w:customStyle="1" w:styleId="369">
    <w:name w:val="正文+小四，黑色 Char Char"/>
    <w:link w:val="370"/>
    <w:qFormat/>
    <w:uiPriority w:val="0"/>
    <w:rPr>
      <w:rFonts w:ascii="宋体" w:hAnsi="宋体"/>
      <w:sz w:val="24"/>
    </w:rPr>
  </w:style>
  <w:style w:type="paragraph" w:customStyle="1" w:styleId="370">
    <w:name w:val="正文+小四，黑色"/>
    <w:basedOn w:val="1"/>
    <w:link w:val="369"/>
    <w:qFormat/>
    <w:uiPriority w:val="0"/>
    <w:pPr>
      <w:snapToGrid w:val="0"/>
      <w:spacing w:line="300" w:lineRule="auto"/>
      <w:ind w:firstLine="492" w:firstLineChars="205"/>
    </w:pPr>
    <w:rPr>
      <w:rFonts w:ascii="宋体" w:hAnsi="宋体" w:eastAsiaTheme="minorEastAsia" w:cstheme="minorBidi"/>
      <w:sz w:val="24"/>
      <w:szCs w:val="22"/>
    </w:rPr>
  </w:style>
  <w:style w:type="character" w:customStyle="1" w:styleId="371">
    <w:name w:val="样式 正 文 Char Char"/>
    <w:link w:val="372"/>
    <w:qFormat/>
    <w:uiPriority w:val="0"/>
    <w:rPr>
      <w:rFonts w:ascii="Arial" w:hAnsi="Arial" w:eastAsia="Times New Roman"/>
      <w:sz w:val="24"/>
    </w:rPr>
  </w:style>
  <w:style w:type="paragraph" w:customStyle="1" w:styleId="372">
    <w:name w:val="样式 正 文"/>
    <w:basedOn w:val="235"/>
    <w:link w:val="371"/>
    <w:qFormat/>
    <w:uiPriority w:val="0"/>
    <w:rPr>
      <w:rFonts w:ascii="Arial" w:hAnsi="Arial" w:eastAsia="Times New Roman" w:cstheme="minorBidi"/>
    </w:rPr>
  </w:style>
  <w:style w:type="character" w:customStyle="1" w:styleId="373">
    <w:name w:val="font11"/>
    <w:qFormat/>
    <w:uiPriority w:val="0"/>
    <w:rPr>
      <w:rFonts w:hint="eastAsia" w:ascii="宋体" w:hAnsi="宋体" w:eastAsia="宋体" w:cs="宋体"/>
      <w:color w:val="000000"/>
      <w:sz w:val="18"/>
      <w:szCs w:val="18"/>
      <w:u w:val="none"/>
    </w:rPr>
  </w:style>
  <w:style w:type="character" w:customStyle="1" w:styleId="374">
    <w:name w:val="15"/>
    <w:qFormat/>
    <w:uiPriority w:val="0"/>
    <w:rPr>
      <w:rFonts w:hint="default" w:ascii="Times New Roman" w:hAnsi="Times New Roman" w:cs="Times New Roman"/>
      <w:i/>
      <w:iCs/>
      <w:color w:val="000000"/>
      <w:sz w:val="21"/>
      <w:szCs w:val="21"/>
    </w:rPr>
  </w:style>
  <w:style w:type="character" w:customStyle="1" w:styleId="375">
    <w:name w:val="自动4 Char Char"/>
    <w:link w:val="376"/>
    <w:qFormat/>
    <w:uiPriority w:val="0"/>
    <w:rPr>
      <w:rFonts w:ascii="宋体" w:hAnsi="宋体"/>
      <w:bCs/>
      <w:color w:val="000000"/>
      <w:sz w:val="24"/>
      <w:szCs w:val="24"/>
    </w:rPr>
  </w:style>
  <w:style w:type="paragraph" w:customStyle="1" w:styleId="376">
    <w:name w:val="自动4"/>
    <w:basedOn w:val="1"/>
    <w:link w:val="375"/>
    <w:qFormat/>
    <w:uiPriority w:val="0"/>
    <w:pPr>
      <w:keepNext/>
      <w:keepLines/>
      <w:spacing w:before="120" w:after="120" w:line="360" w:lineRule="auto"/>
      <w:outlineLvl w:val="3"/>
    </w:pPr>
    <w:rPr>
      <w:rFonts w:ascii="宋体" w:hAnsi="宋体" w:eastAsiaTheme="minorEastAsia" w:cstheme="minorBidi"/>
      <w:bCs/>
      <w:color w:val="000000"/>
      <w:sz w:val="24"/>
    </w:rPr>
  </w:style>
  <w:style w:type="character" w:customStyle="1" w:styleId="377">
    <w:name w:val="消息标题标签"/>
    <w:qFormat/>
    <w:uiPriority w:val="0"/>
    <w:rPr>
      <w:rFonts w:ascii="Arial" w:hAnsi="Arial"/>
      <w:b/>
      <w:spacing w:val="-4"/>
      <w:sz w:val="18"/>
      <w:lang w:eastAsia="zh-CN"/>
    </w:rPr>
  </w:style>
  <w:style w:type="character" w:customStyle="1" w:styleId="378">
    <w:name w:val="引用 Char1"/>
    <w:qFormat/>
    <w:uiPriority w:val="99"/>
    <w:rPr>
      <w:i/>
      <w:iCs/>
      <w:color w:val="000000"/>
      <w:kern w:val="2"/>
      <w:sz w:val="21"/>
      <w:szCs w:val="21"/>
      <w:lang w:eastAsia="zh-TW"/>
    </w:rPr>
  </w:style>
  <w:style w:type="character" w:customStyle="1" w:styleId="379">
    <w:name w:val="一级标题 Char"/>
    <w:link w:val="380"/>
    <w:qFormat/>
    <w:uiPriority w:val="0"/>
    <w:rPr>
      <w:rFonts w:ascii="黑体" w:hAnsi="黑体" w:eastAsia="黑体"/>
      <w:sz w:val="44"/>
      <w:szCs w:val="24"/>
    </w:rPr>
  </w:style>
  <w:style w:type="paragraph" w:customStyle="1" w:styleId="380">
    <w:name w:val="一级标题"/>
    <w:basedOn w:val="1"/>
    <w:link w:val="379"/>
    <w:qFormat/>
    <w:uiPriority w:val="0"/>
    <w:pPr>
      <w:pageBreakBefore/>
      <w:spacing w:beforeLines="100" w:afterLines="50" w:line="560" w:lineRule="atLeast"/>
      <w:ind w:firstLine="471"/>
      <w:jc w:val="center"/>
      <w:outlineLvl w:val="0"/>
    </w:pPr>
    <w:rPr>
      <w:rFonts w:ascii="黑体" w:hAnsi="黑体" w:eastAsia="黑体" w:cstheme="minorBidi"/>
      <w:sz w:val="44"/>
    </w:rPr>
  </w:style>
  <w:style w:type="character" w:customStyle="1" w:styleId="381">
    <w:name w:val="样式 样式 Times New Roman 四号 首行缩进:  0.93 厘米 行距: 固定值 25 磅 + 宋体 Char Char"/>
    <w:link w:val="382"/>
    <w:qFormat/>
    <w:uiPriority w:val="0"/>
    <w:rPr>
      <w:rFonts w:ascii="宋体" w:hAnsi="宋体"/>
      <w:sz w:val="24"/>
    </w:rPr>
  </w:style>
  <w:style w:type="paragraph" w:customStyle="1" w:styleId="382">
    <w:name w:val="样式 样式 Times New Roman 四号 首行缩进:  0.93 厘米 行距: 固定值 25 磅 + 宋体"/>
    <w:basedOn w:val="383"/>
    <w:link w:val="381"/>
    <w:qFormat/>
    <w:uiPriority w:val="0"/>
    <w:rPr>
      <w:rFonts w:ascii="宋体" w:hAnsi="宋体" w:eastAsiaTheme="minorEastAsia" w:cstheme="minorBidi"/>
      <w:kern w:val="2"/>
      <w:szCs w:val="22"/>
    </w:rPr>
  </w:style>
  <w:style w:type="paragraph" w:customStyle="1" w:styleId="383">
    <w:name w:val="样式 Times New Roman 四号 首行缩进:  0.93 厘米 行距: 固定值 25 磅"/>
    <w:basedOn w:val="1"/>
    <w:link w:val="384"/>
    <w:qFormat/>
    <w:uiPriority w:val="0"/>
    <w:pPr>
      <w:spacing w:line="500" w:lineRule="exact"/>
      <w:ind w:firstLine="527"/>
      <w:jc w:val="center"/>
    </w:pPr>
    <w:rPr>
      <w:kern w:val="0"/>
      <w:sz w:val="24"/>
      <w:szCs w:val="20"/>
    </w:rPr>
  </w:style>
  <w:style w:type="character" w:customStyle="1" w:styleId="384">
    <w:name w:val="样式 Times New Roman 四号 首行缩进:  0.93 厘米 行距: 固定值 25 磅 Char Char"/>
    <w:link w:val="383"/>
    <w:qFormat/>
    <w:uiPriority w:val="0"/>
    <w:rPr>
      <w:rFonts w:ascii="Times New Roman" w:hAnsi="Times New Roman" w:eastAsia="宋体" w:cs="Times New Roman"/>
      <w:kern w:val="0"/>
      <w:sz w:val="24"/>
      <w:szCs w:val="20"/>
    </w:rPr>
  </w:style>
  <w:style w:type="character" w:customStyle="1" w:styleId="385">
    <w:name w:val="样式 标题 2 + 非加粗 Char Char"/>
    <w:link w:val="386"/>
    <w:qFormat/>
    <w:uiPriority w:val="0"/>
    <w:rPr>
      <w:rFonts w:eastAsia="黑体"/>
      <w:b/>
      <w:sz w:val="24"/>
    </w:rPr>
  </w:style>
  <w:style w:type="paragraph" w:customStyle="1" w:styleId="386">
    <w:name w:val="样式 标题 2 + 非加粗"/>
    <w:basedOn w:val="9"/>
    <w:link w:val="385"/>
    <w:qFormat/>
    <w:uiPriority w:val="0"/>
    <w:pPr>
      <w:keepNext/>
      <w:keepLines/>
      <w:pBdr>
        <w:bottom w:val="none" w:color="auto" w:sz="0" w:space="0"/>
      </w:pBdr>
      <w:spacing w:line="312" w:lineRule="auto"/>
      <w:ind w:left="3685" w:hanging="425"/>
      <w:jc w:val="left"/>
    </w:pPr>
    <w:rPr>
      <w:rFonts w:eastAsia="黑体" w:asciiTheme="minorHAnsi" w:hAnsiTheme="minorHAnsi" w:cstheme="minorBidi"/>
      <w:caps w:val="0"/>
      <w:color w:val="auto"/>
      <w:spacing w:val="0"/>
      <w:kern w:val="2"/>
      <w:sz w:val="24"/>
      <w:szCs w:val="22"/>
      <w:lang w:eastAsia="zh-CN"/>
    </w:rPr>
  </w:style>
  <w:style w:type="character" w:customStyle="1" w:styleId="387">
    <w:name w:val="样式 标题 1Head 1wsa一、标题 111h1标题2标题 1 CharPart'Document1.标题... Char"/>
    <w:link w:val="388"/>
    <w:qFormat/>
    <w:uiPriority w:val="0"/>
    <w:rPr>
      <w:rFonts w:ascii="Impact" w:hAnsi="Impact" w:eastAsia="隶书"/>
      <w:b/>
      <w:bCs/>
      <w:shadow/>
      <w:kern w:val="44"/>
      <w:sz w:val="36"/>
      <w:szCs w:val="44"/>
    </w:rPr>
  </w:style>
  <w:style w:type="paragraph" w:customStyle="1" w:styleId="388">
    <w:name w:val="样式 标题 1Head 1wsa一、标题 111h1标题2标题 1 CharPart'Document1.标题..."/>
    <w:basedOn w:val="8"/>
    <w:link w:val="387"/>
    <w:qFormat/>
    <w:uiPriority w:val="0"/>
    <w:pPr>
      <w:keepNext w:val="0"/>
      <w:pageBreakBefore/>
      <w:tabs>
        <w:tab w:val="left" w:pos="1021"/>
        <w:tab w:val="left" w:pos="1080"/>
      </w:tabs>
      <w:overflowPunct/>
      <w:snapToGrid/>
      <w:spacing w:beforeLines="200" w:after="120" w:afterLines="300" w:line="360" w:lineRule="auto"/>
      <w:ind w:left="1021" w:hanging="181"/>
      <w:jc w:val="center"/>
    </w:pPr>
    <w:rPr>
      <w:rFonts w:ascii="Impact" w:hAnsi="Impact" w:eastAsia="隶书" w:cstheme="minorBidi"/>
      <w:shadow/>
      <w:color w:val="auto"/>
      <w:sz w:val="36"/>
      <w:szCs w:val="44"/>
    </w:rPr>
  </w:style>
  <w:style w:type="character" w:customStyle="1" w:styleId="389">
    <w:name w:val="HTML 预设格式 Char1"/>
    <w:qFormat/>
    <w:uiPriority w:val="0"/>
    <w:rPr>
      <w:rFonts w:ascii="Courier New" w:hAnsi="Courier New" w:cs="Courier New"/>
      <w:kern w:val="2"/>
      <w:lang w:eastAsia="zh-TW"/>
    </w:rPr>
  </w:style>
  <w:style w:type="character" w:customStyle="1" w:styleId="390">
    <w:name w:val="称呼 Char1"/>
    <w:qFormat/>
    <w:uiPriority w:val="0"/>
    <w:rPr>
      <w:kern w:val="2"/>
      <w:sz w:val="21"/>
      <w:szCs w:val="21"/>
      <w:lang w:eastAsia="zh-TW"/>
    </w:rPr>
  </w:style>
  <w:style w:type="character" w:customStyle="1" w:styleId="391">
    <w:name w:val="三级标题 Char Char"/>
    <w:qFormat/>
    <w:uiPriority w:val="0"/>
    <w:rPr>
      <w:rFonts w:ascii="Arial" w:hAnsi="Arial" w:eastAsia="黑体" w:cs="Times New Roman"/>
      <w:b/>
      <w:snapToGrid w:val="0"/>
      <w:kern w:val="2"/>
      <w:sz w:val="24"/>
      <w:szCs w:val="24"/>
      <w:lang w:val="zh-CN" w:eastAsia="zh-CN" w:bidi="ar-SA"/>
    </w:rPr>
  </w:style>
  <w:style w:type="character" w:customStyle="1" w:styleId="392">
    <w:name w:val="样式制图 Char Char"/>
    <w:link w:val="393"/>
    <w:qFormat/>
    <w:uiPriority w:val="0"/>
  </w:style>
  <w:style w:type="paragraph" w:customStyle="1" w:styleId="393">
    <w:name w:val="样式制图"/>
    <w:basedOn w:val="1"/>
    <w:link w:val="392"/>
    <w:qFormat/>
    <w:uiPriority w:val="0"/>
    <w:pPr>
      <w:topLinePunct/>
      <w:adjustRightInd w:val="0"/>
      <w:ind w:left="-180" w:leftChars="-75" w:right="-199" w:rightChars="-83" w:firstLine="9" w:firstLineChars="9"/>
      <w:jc w:val="center"/>
    </w:pPr>
    <w:rPr>
      <w:rFonts w:asciiTheme="minorHAnsi" w:hAnsiTheme="minorHAnsi" w:eastAsiaTheme="minorEastAsia" w:cstheme="minorBidi"/>
      <w:szCs w:val="22"/>
    </w:rPr>
  </w:style>
  <w:style w:type="character" w:customStyle="1" w:styleId="394">
    <w:name w:val="批注文字 Char1"/>
    <w:semiHidden/>
    <w:qFormat/>
    <w:uiPriority w:val="99"/>
    <w:rPr>
      <w:rFonts w:ascii="Times New Roman" w:hAnsi="Times New Roman" w:eastAsia="宋体" w:cs="Times New Roman"/>
      <w:szCs w:val="21"/>
      <w:lang w:eastAsia="zh-TW"/>
    </w:rPr>
  </w:style>
  <w:style w:type="character" w:customStyle="1" w:styleId="395">
    <w:name w:val="表格正文 Char Char"/>
    <w:link w:val="396"/>
    <w:qFormat/>
    <w:uiPriority w:val="0"/>
    <w:rPr>
      <w:rFonts w:ascii="宋体"/>
      <w:spacing w:val="4"/>
      <w:w w:val="90"/>
      <w:kern w:val="18"/>
      <w:szCs w:val="24"/>
      <w:lang w:eastAsia="zh-TW"/>
    </w:rPr>
  </w:style>
  <w:style w:type="paragraph" w:customStyle="1" w:styleId="396">
    <w:name w:val="表格正文"/>
    <w:basedOn w:val="1"/>
    <w:next w:val="1"/>
    <w:link w:val="395"/>
    <w:qFormat/>
    <w:uiPriority w:val="0"/>
    <w:pPr>
      <w:adjustRightInd w:val="0"/>
      <w:jc w:val="center"/>
      <w:textAlignment w:val="baseline"/>
    </w:pPr>
    <w:rPr>
      <w:rFonts w:ascii="宋体" w:hAnsiTheme="minorHAnsi" w:eastAsiaTheme="minorEastAsia" w:cstheme="minorBidi"/>
      <w:spacing w:val="4"/>
      <w:w w:val="90"/>
      <w:kern w:val="18"/>
      <w:lang w:eastAsia="zh-TW"/>
    </w:rPr>
  </w:style>
  <w:style w:type="character" w:customStyle="1" w:styleId="397">
    <w:name w:val="clear2"/>
    <w:qFormat/>
    <w:uiPriority w:val="0"/>
    <w:rPr>
      <w:sz w:val="16"/>
      <w:szCs w:val="0"/>
    </w:rPr>
  </w:style>
  <w:style w:type="character" w:customStyle="1" w:styleId="398">
    <w:name w:val="text1"/>
    <w:qFormat/>
    <w:uiPriority w:val="0"/>
    <w:rPr>
      <w:sz w:val="18"/>
      <w:szCs w:val="18"/>
    </w:rPr>
  </w:style>
  <w:style w:type="character" w:customStyle="1" w:styleId="399">
    <w:name w:val="明显引用 字符3"/>
    <w:link w:val="400"/>
    <w:qFormat/>
    <w:uiPriority w:val="99"/>
    <w:rPr>
      <w:rFonts w:eastAsia="Times New Roman"/>
      <w:b/>
      <w:bCs/>
      <w:i/>
      <w:iCs/>
      <w:color w:val="4F81BD"/>
      <w:sz w:val="24"/>
    </w:rPr>
  </w:style>
  <w:style w:type="paragraph" w:styleId="400">
    <w:name w:val="Intense Quote"/>
    <w:basedOn w:val="1"/>
    <w:next w:val="1"/>
    <w:link w:val="399"/>
    <w:qFormat/>
    <w:uiPriority w:val="99"/>
    <w:pPr>
      <w:pBdr>
        <w:bottom w:val="single" w:color="4F81BD" w:sz="4" w:space="4"/>
      </w:pBdr>
      <w:adjustRightInd w:val="0"/>
      <w:spacing w:before="200" w:after="280" w:line="360" w:lineRule="auto"/>
      <w:ind w:left="936" w:right="936"/>
      <w:textAlignment w:val="baseline"/>
    </w:pPr>
    <w:rPr>
      <w:rFonts w:eastAsia="Times New Roman" w:asciiTheme="minorHAnsi" w:hAnsiTheme="minorHAnsi" w:cstheme="minorBidi"/>
      <w:b/>
      <w:bCs/>
      <w:i/>
      <w:iCs/>
      <w:color w:val="4F81BD"/>
      <w:sz w:val="24"/>
      <w:szCs w:val="22"/>
    </w:rPr>
  </w:style>
  <w:style w:type="character" w:customStyle="1" w:styleId="401">
    <w:name w:val="明显引用 字符"/>
    <w:basedOn w:val="96"/>
    <w:qFormat/>
    <w:uiPriority w:val="99"/>
    <w:rPr>
      <w:rFonts w:ascii="Times New Roman" w:hAnsi="Times New Roman" w:eastAsia="宋体" w:cs="Times New Roman"/>
      <w:i/>
      <w:iCs/>
      <w:color w:val="5B9BD5" w:themeColor="accent1"/>
      <w:szCs w:val="24"/>
      <w14:textFill>
        <w14:solidFill>
          <w14:schemeClr w14:val="accent1"/>
        </w14:solidFill>
      </w14:textFill>
    </w:rPr>
  </w:style>
  <w:style w:type="character" w:customStyle="1" w:styleId="402">
    <w:name w:val="批注主题 Char1"/>
    <w:semiHidden/>
    <w:qFormat/>
    <w:uiPriority w:val="99"/>
    <w:rPr>
      <w:rFonts w:ascii="Times New Roman" w:hAnsi="Times New Roman" w:eastAsia="宋体" w:cs="Times New Roman"/>
      <w:b/>
      <w:bCs/>
      <w:szCs w:val="21"/>
      <w:lang w:eastAsia="zh-TW"/>
    </w:rPr>
  </w:style>
  <w:style w:type="character" w:customStyle="1" w:styleId="403">
    <w:name w:val="样式 标题 3 + 华文中宋 小三 段前: 6 磅 段后: 6 磅 行距: 多倍行距 1.4 字行 Char1"/>
    <w:link w:val="404"/>
    <w:qFormat/>
    <w:uiPriority w:val="0"/>
    <w:rPr>
      <w:rFonts w:ascii="华文中宋" w:hAnsi="华文中宋" w:eastAsia="华文中宋"/>
      <w:b/>
      <w:color w:val="000000"/>
      <w:sz w:val="30"/>
    </w:rPr>
  </w:style>
  <w:style w:type="paragraph" w:customStyle="1" w:styleId="404">
    <w:name w:val="样式 标题 3 + 华文中宋 小三 段前: 6 磅 段后: 6 磅 行距: 多倍行距 1.4 字行"/>
    <w:basedOn w:val="10"/>
    <w:link w:val="403"/>
    <w:qFormat/>
    <w:uiPriority w:val="0"/>
    <w:pPr>
      <w:keepNext/>
      <w:keepLines w:val="0"/>
      <w:widowControl w:val="0"/>
      <w:tabs>
        <w:tab w:val="left" w:pos="844"/>
      </w:tabs>
      <w:snapToGrid/>
      <w:spacing w:line="360" w:lineRule="auto"/>
      <w:ind w:left="844" w:hanging="844"/>
      <w:jc w:val="left"/>
    </w:pPr>
    <w:rPr>
      <w:rFonts w:ascii="华文中宋" w:hAnsi="华文中宋" w:eastAsia="华文中宋" w:cstheme="minorBidi"/>
      <w:bCs w:val="0"/>
      <w:color w:val="000000"/>
      <w:spacing w:val="0"/>
      <w:kern w:val="2"/>
      <w:sz w:val="30"/>
      <w:szCs w:val="22"/>
      <w:lang w:eastAsia="zh-CN"/>
    </w:rPr>
  </w:style>
  <w:style w:type="character" w:customStyle="1" w:styleId="405">
    <w:name w:val="图名 Char"/>
    <w:link w:val="406"/>
    <w:qFormat/>
    <w:uiPriority w:val="0"/>
    <w:rPr>
      <w:rFonts w:ascii="黑体" w:eastAsia="黑体"/>
      <w:sz w:val="24"/>
      <w:szCs w:val="21"/>
    </w:rPr>
  </w:style>
  <w:style w:type="paragraph" w:customStyle="1" w:styleId="406">
    <w:name w:val="图名"/>
    <w:basedOn w:val="334"/>
    <w:next w:val="1"/>
    <w:link w:val="405"/>
    <w:qFormat/>
    <w:uiPriority w:val="0"/>
    <w:pPr>
      <w:autoSpaceDE/>
      <w:autoSpaceDN/>
      <w:spacing w:before="120" w:after="120"/>
      <w:ind w:left="182" w:leftChars="86" w:hanging="1"/>
      <w:jc w:val="center"/>
      <w:textAlignment w:val="baseline"/>
    </w:pPr>
    <w:rPr>
      <w:rFonts w:ascii="黑体" w:eastAsia="黑体" w:hAnsiTheme="minorHAnsi"/>
      <w:color w:val="auto"/>
      <w:spacing w:val="0"/>
      <w:kern w:val="2"/>
      <w:position w:val="0"/>
      <w:sz w:val="24"/>
    </w:rPr>
  </w:style>
  <w:style w:type="character" w:customStyle="1" w:styleId="407">
    <w:name w:val="标题 2 Char Char Char Char Char Char"/>
    <w:qFormat/>
    <w:uiPriority w:val="0"/>
    <w:rPr>
      <w:rFonts w:ascii="Arial" w:hAnsi="Arial" w:eastAsia="黑体"/>
      <w:b/>
      <w:bCs/>
      <w:kern w:val="2"/>
      <w:sz w:val="32"/>
      <w:szCs w:val="32"/>
      <w:lang w:val="en-US" w:eastAsia="zh-CN" w:bidi="ar-SA"/>
    </w:rPr>
  </w:style>
  <w:style w:type="character" w:customStyle="1" w:styleId="408">
    <w:name w:val="content1"/>
    <w:qFormat/>
    <w:uiPriority w:val="0"/>
    <w:rPr>
      <w:sz w:val="21"/>
      <w:szCs w:val="21"/>
    </w:rPr>
  </w:style>
  <w:style w:type="character" w:customStyle="1" w:styleId="409">
    <w:name w:val="中大图片名称 Char"/>
    <w:link w:val="410"/>
    <w:qFormat/>
    <w:uiPriority w:val="0"/>
    <w:rPr>
      <w:rFonts w:ascii="宋体" w:hAnsi="宋体"/>
      <w:b/>
      <w:sz w:val="24"/>
    </w:rPr>
  </w:style>
  <w:style w:type="paragraph" w:customStyle="1" w:styleId="410">
    <w:name w:val="中大图片名称"/>
    <w:basedOn w:val="1"/>
    <w:link w:val="409"/>
    <w:qFormat/>
    <w:uiPriority w:val="0"/>
    <w:pPr>
      <w:overflowPunct w:val="0"/>
      <w:autoSpaceDE w:val="0"/>
      <w:autoSpaceDN w:val="0"/>
      <w:adjustRightInd w:val="0"/>
      <w:snapToGrid w:val="0"/>
      <w:spacing w:line="400" w:lineRule="atLeast"/>
      <w:ind w:firstLine="425"/>
      <w:jc w:val="center"/>
    </w:pPr>
    <w:rPr>
      <w:rFonts w:ascii="宋体" w:hAnsi="宋体" w:eastAsiaTheme="minorEastAsia" w:cstheme="minorBidi"/>
      <w:b/>
      <w:sz w:val="24"/>
      <w:szCs w:val="22"/>
    </w:rPr>
  </w:style>
  <w:style w:type="character" w:customStyle="1" w:styleId="411">
    <w:name w:val="Char Char6"/>
    <w:qFormat/>
    <w:uiPriority w:val="0"/>
    <w:rPr>
      <w:rFonts w:eastAsia="宋体"/>
      <w:kern w:val="2"/>
      <w:sz w:val="24"/>
      <w:szCs w:val="24"/>
      <w:lang w:val="en-US" w:eastAsia="zh-CN" w:bidi="ar-SA"/>
    </w:rPr>
  </w:style>
  <w:style w:type="character" w:customStyle="1" w:styleId="412">
    <w:name w:val="表格 32 Char Char"/>
    <w:link w:val="413"/>
    <w:qFormat/>
    <w:uiPriority w:val="0"/>
    <w:rPr>
      <w:rFonts w:ascii="宋体" w:hAnsi="Impact"/>
      <w:kern w:val="24"/>
      <w:sz w:val="24"/>
      <w:szCs w:val="24"/>
    </w:rPr>
  </w:style>
  <w:style w:type="paragraph" w:customStyle="1" w:styleId="413">
    <w:name w:val="表格 32"/>
    <w:basedOn w:val="1"/>
    <w:link w:val="412"/>
    <w:qFormat/>
    <w:uiPriority w:val="0"/>
    <w:pPr>
      <w:autoSpaceDE w:val="0"/>
      <w:autoSpaceDN w:val="0"/>
      <w:adjustRightInd w:val="0"/>
      <w:jc w:val="center"/>
      <w:textAlignment w:val="baseline"/>
    </w:pPr>
    <w:rPr>
      <w:rFonts w:ascii="宋体" w:hAnsi="Impact" w:eastAsiaTheme="minorEastAsia" w:cstheme="minorBidi"/>
      <w:kern w:val="24"/>
      <w:sz w:val="24"/>
    </w:rPr>
  </w:style>
  <w:style w:type="character" w:customStyle="1" w:styleId="414">
    <w:name w:val="正文文体 Char Char"/>
    <w:link w:val="415"/>
    <w:qFormat/>
    <w:uiPriority w:val="0"/>
    <w:rPr>
      <w:rFonts w:ascii="宋体"/>
      <w:spacing w:val="8"/>
      <w:sz w:val="24"/>
    </w:rPr>
  </w:style>
  <w:style w:type="paragraph" w:customStyle="1" w:styleId="415">
    <w:name w:val="正文文体"/>
    <w:basedOn w:val="1"/>
    <w:link w:val="414"/>
    <w:qFormat/>
    <w:uiPriority w:val="0"/>
    <w:pPr>
      <w:spacing w:line="480" w:lineRule="exact"/>
      <w:jc w:val="center"/>
    </w:pPr>
    <w:rPr>
      <w:rFonts w:ascii="宋体" w:hAnsiTheme="minorHAnsi" w:eastAsiaTheme="minorEastAsia" w:cstheme="minorBidi"/>
      <w:spacing w:val="8"/>
      <w:sz w:val="24"/>
      <w:szCs w:val="22"/>
    </w:rPr>
  </w:style>
  <w:style w:type="character" w:customStyle="1" w:styleId="416">
    <w:name w:val="无间隔 Char"/>
    <w:link w:val="417"/>
    <w:qFormat/>
    <w:uiPriority w:val="0"/>
    <w:rPr>
      <w:color w:val="000000"/>
      <w:szCs w:val="24"/>
    </w:rPr>
  </w:style>
  <w:style w:type="paragraph" w:customStyle="1" w:styleId="417">
    <w:name w:val="无间隔1"/>
    <w:link w:val="416"/>
    <w:qFormat/>
    <w:uiPriority w:val="0"/>
    <w:pPr>
      <w:widowControl w:val="0"/>
      <w:spacing w:line="312" w:lineRule="auto"/>
      <w:jc w:val="center"/>
    </w:pPr>
    <w:rPr>
      <w:rFonts w:asciiTheme="minorHAnsi" w:hAnsiTheme="minorHAnsi" w:eastAsiaTheme="minorEastAsia" w:cstheme="minorBidi"/>
      <w:color w:val="000000"/>
      <w:kern w:val="2"/>
      <w:sz w:val="21"/>
      <w:szCs w:val="24"/>
      <w:lang w:val="en-US" w:eastAsia="zh-CN" w:bidi="ar-SA"/>
    </w:rPr>
  </w:style>
  <w:style w:type="character" w:customStyle="1" w:styleId="418">
    <w:name w:val="p14_black_1501"/>
    <w:qFormat/>
    <w:uiPriority w:val="0"/>
    <w:rPr>
      <w:sz w:val="22"/>
      <w:szCs w:val="22"/>
    </w:rPr>
  </w:style>
  <w:style w:type="character" w:customStyle="1" w:styleId="419">
    <w:name w:val="报告表正文 Char"/>
    <w:link w:val="420"/>
    <w:qFormat/>
    <w:locked/>
    <w:uiPriority w:val="0"/>
  </w:style>
  <w:style w:type="paragraph" w:customStyle="1" w:styleId="420">
    <w:name w:val="报告表正文"/>
    <w:basedOn w:val="1"/>
    <w:link w:val="419"/>
    <w:qFormat/>
    <w:uiPriority w:val="0"/>
    <w:pPr>
      <w:adjustRightInd w:val="0"/>
      <w:jc w:val="center"/>
      <w:textAlignment w:val="baseline"/>
    </w:pPr>
    <w:rPr>
      <w:rFonts w:asciiTheme="minorHAnsi" w:hAnsiTheme="minorHAnsi" w:eastAsiaTheme="minorEastAsia" w:cstheme="minorBidi"/>
      <w:szCs w:val="22"/>
    </w:rPr>
  </w:style>
  <w:style w:type="character" w:customStyle="1" w:styleId="421">
    <w:name w:val="样式7 Char Char"/>
    <w:link w:val="422"/>
    <w:qFormat/>
    <w:uiPriority w:val="0"/>
    <w:rPr>
      <w:sz w:val="24"/>
      <w:szCs w:val="24"/>
      <w:lang w:val="zh-CN"/>
    </w:rPr>
  </w:style>
  <w:style w:type="paragraph" w:customStyle="1" w:styleId="422">
    <w:name w:val="样式7"/>
    <w:basedOn w:val="1"/>
    <w:link w:val="421"/>
    <w:qFormat/>
    <w:uiPriority w:val="0"/>
    <w:pPr>
      <w:adjustRightInd w:val="0"/>
      <w:spacing w:line="300" w:lineRule="auto"/>
      <w:ind w:firstLine="480" w:firstLineChars="200"/>
      <w:textAlignment w:val="baseline"/>
    </w:pPr>
    <w:rPr>
      <w:rFonts w:asciiTheme="minorHAnsi" w:hAnsiTheme="minorHAnsi" w:eastAsiaTheme="minorEastAsia" w:cstheme="minorBidi"/>
      <w:sz w:val="24"/>
      <w:lang w:val="zh-CN"/>
    </w:rPr>
  </w:style>
  <w:style w:type="character" w:customStyle="1" w:styleId="423">
    <w:name w:val="缩进 Char Char"/>
    <w:qFormat/>
    <w:uiPriority w:val="0"/>
    <w:rPr>
      <w:rFonts w:eastAsia="宋体"/>
      <w:color w:val="000000"/>
      <w:sz w:val="24"/>
      <w:szCs w:val="21"/>
    </w:rPr>
  </w:style>
  <w:style w:type="character" w:customStyle="1" w:styleId="424">
    <w:name w:val="第2级标题 Char Char"/>
    <w:link w:val="425"/>
    <w:qFormat/>
    <w:uiPriority w:val="0"/>
    <w:rPr>
      <w:rFonts w:eastAsia="华文中宋"/>
      <w:b/>
      <w:bCs/>
      <w:sz w:val="32"/>
      <w:szCs w:val="32"/>
    </w:rPr>
  </w:style>
  <w:style w:type="paragraph" w:customStyle="1" w:styleId="425">
    <w:name w:val="第2级标题"/>
    <w:basedOn w:val="9"/>
    <w:next w:val="1"/>
    <w:link w:val="424"/>
    <w:qFormat/>
    <w:uiPriority w:val="0"/>
    <w:pPr>
      <w:keepNext/>
      <w:keepLines/>
      <w:pBdr>
        <w:bottom w:val="none" w:color="auto" w:sz="0" w:space="0"/>
      </w:pBdr>
      <w:tabs>
        <w:tab w:val="left" w:pos="864"/>
      </w:tabs>
      <w:spacing w:before="100" w:beforeAutospacing="1" w:after="100" w:afterAutospacing="1" w:line="500" w:lineRule="exact"/>
      <w:ind w:left="864" w:hanging="864"/>
    </w:pPr>
    <w:rPr>
      <w:rFonts w:eastAsia="华文中宋" w:asciiTheme="minorHAnsi" w:hAnsiTheme="minorHAnsi" w:cstheme="minorBidi"/>
      <w:bCs/>
      <w:caps w:val="0"/>
      <w:color w:val="auto"/>
      <w:spacing w:val="0"/>
      <w:kern w:val="2"/>
      <w:sz w:val="32"/>
      <w:szCs w:val="32"/>
      <w:lang w:eastAsia="zh-CN"/>
    </w:rPr>
  </w:style>
  <w:style w:type="character" w:customStyle="1" w:styleId="426">
    <w:name w:val="lh151"/>
    <w:qFormat/>
    <w:uiPriority w:val="0"/>
  </w:style>
  <w:style w:type="character" w:customStyle="1" w:styleId="427">
    <w:name w:val="标题1"/>
    <w:qFormat/>
    <w:uiPriority w:val="0"/>
  </w:style>
  <w:style w:type="character" w:customStyle="1" w:styleId="428">
    <w:name w:val="hei141"/>
    <w:qFormat/>
    <w:uiPriority w:val="0"/>
    <w:rPr>
      <w:sz w:val="21"/>
      <w:szCs w:val="21"/>
      <w:u w:val="none"/>
    </w:rPr>
  </w:style>
  <w:style w:type="character" w:customStyle="1" w:styleId="429">
    <w:name w:val="注释 Char Char"/>
    <w:link w:val="430"/>
    <w:qFormat/>
    <w:uiPriority w:val="0"/>
    <w:rPr>
      <w:rFonts w:ascii="宋体"/>
      <w:spacing w:val="4"/>
      <w:szCs w:val="24"/>
    </w:rPr>
  </w:style>
  <w:style w:type="paragraph" w:customStyle="1" w:styleId="430">
    <w:name w:val="注释"/>
    <w:basedOn w:val="1"/>
    <w:link w:val="429"/>
    <w:qFormat/>
    <w:uiPriority w:val="0"/>
    <w:pPr>
      <w:adjustRightInd w:val="0"/>
      <w:snapToGrid w:val="0"/>
      <w:spacing w:line="360" w:lineRule="auto"/>
      <w:textAlignment w:val="baseline"/>
    </w:pPr>
    <w:rPr>
      <w:rFonts w:ascii="宋体" w:hAnsiTheme="minorHAnsi" w:eastAsiaTheme="minorEastAsia" w:cstheme="minorBidi"/>
      <w:spacing w:val="4"/>
    </w:rPr>
  </w:style>
  <w:style w:type="character" w:customStyle="1" w:styleId="431">
    <w:name w:val="三级标题 Char"/>
    <w:link w:val="432"/>
    <w:qFormat/>
    <w:uiPriority w:val="0"/>
    <w:rPr>
      <w:rFonts w:ascii="宋体" w:hAnsi="宋体"/>
      <w:b/>
      <w:sz w:val="24"/>
      <w:szCs w:val="24"/>
    </w:rPr>
  </w:style>
  <w:style w:type="paragraph" w:customStyle="1" w:styleId="432">
    <w:name w:val="三级标题"/>
    <w:basedOn w:val="1"/>
    <w:link w:val="431"/>
    <w:qFormat/>
    <w:uiPriority w:val="0"/>
    <w:pPr>
      <w:keepNext/>
      <w:tabs>
        <w:tab w:val="left" w:pos="-420"/>
      </w:tabs>
      <w:spacing w:beforeLines="50" w:afterLines="50" w:line="360" w:lineRule="auto"/>
      <w:ind w:left="420" w:hanging="420"/>
      <w:outlineLvl w:val="2"/>
    </w:pPr>
    <w:rPr>
      <w:rFonts w:ascii="宋体" w:hAnsi="宋体" w:eastAsiaTheme="minorEastAsia" w:cstheme="minorBidi"/>
      <w:b/>
      <w:sz w:val="24"/>
    </w:rPr>
  </w:style>
  <w:style w:type="character" w:customStyle="1" w:styleId="433">
    <w:name w:val="缩进 Char"/>
    <w:link w:val="434"/>
    <w:qFormat/>
    <w:uiPriority w:val="0"/>
    <w:rPr>
      <w:rFonts w:ascii="宋体" w:hAnsi="宋体"/>
      <w:sz w:val="24"/>
      <w:szCs w:val="24"/>
    </w:rPr>
  </w:style>
  <w:style w:type="paragraph" w:customStyle="1" w:styleId="434">
    <w:name w:val="缩进"/>
    <w:basedOn w:val="1"/>
    <w:link w:val="433"/>
    <w:qFormat/>
    <w:uiPriority w:val="0"/>
    <w:pPr>
      <w:tabs>
        <w:tab w:val="left" w:pos="-52"/>
      </w:tabs>
      <w:spacing w:line="400" w:lineRule="atLeast"/>
      <w:ind w:right="-4" w:firstLine="425"/>
    </w:pPr>
    <w:rPr>
      <w:rFonts w:ascii="宋体" w:hAnsi="宋体" w:eastAsiaTheme="minorEastAsia" w:cstheme="minorBidi"/>
      <w:sz w:val="24"/>
    </w:rPr>
  </w:style>
  <w:style w:type="character" w:customStyle="1" w:styleId="435">
    <w:name w:val="正 文 Char Char"/>
    <w:qFormat/>
    <w:uiPriority w:val="0"/>
    <w:rPr>
      <w:kern w:val="2"/>
      <w:sz w:val="24"/>
      <w:szCs w:val="22"/>
    </w:rPr>
  </w:style>
  <w:style w:type="character" w:customStyle="1" w:styleId="436">
    <w:name w:val="HTML 地址 Char1"/>
    <w:qFormat/>
    <w:uiPriority w:val="0"/>
    <w:rPr>
      <w:i/>
      <w:iCs/>
      <w:kern w:val="2"/>
      <w:sz w:val="21"/>
      <w:szCs w:val="21"/>
      <w:lang w:eastAsia="zh-TW"/>
    </w:rPr>
  </w:style>
  <w:style w:type="character" w:customStyle="1" w:styleId="437">
    <w:name w:val="phone"/>
    <w:qFormat/>
    <w:uiPriority w:val="0"/>
  </w:style>
  <w:style w:type="character" w:customStyle="1" w:styleId="438">
    <w:name w:val="Char Char Char Char2"/>
    <w:qFormat/>
    <w:uiPriority w:val="0"/>
    <w:rPr>
      <w:rFonts w:ascii="黑体" w:hAnsi="宋体" w:eastAsia="黑体" w:cs="Arial"/>
      <w:kern w:val="2"/>
      <w:sz w:val="24"/>
      <w:szCs w:val="24"/>
      <w:lang w:val="en-US" w:eastAsia="zh-CN" w:bidi="ar-SA"/>
    </w:rPr>
  </w:style>
  <w:style w:type="character" w:customStyle="1" w:styleId="439">
    <w:name w:val="正文标准格式张 Char Char"/>
    <w:link w:val="440"/>
    <w:qFormat/>
    <w:uiPriority w:val="0"/>
    <w:rPr>
      <w:rFonts w:ascii="宋体" w:hAnsi="宋体"/>
      <w:sz w:val="24"/>
    </w:rPr>
  </w:style>
  <w:style w:type="paragraph" w:customStyle="1" w:styleId="440">
    <w:name w:val="正文标准格式张"/>
    <w:basedOn w:val="1"/>
    <w:link w:val="439"/>
    <w:qFormat/>
    <w:uiPriority w:val="0"/>
    <w:pPr>
      <w:adjustRightInd w:val="0"/>
      <w:snapToGrid w:val="0"/>
      <w:spacing w:line="360" w:lineRule="auto"/>
      <w:ind w:firstLine="480" w:firstLineChars="200"/>
      <w:textAlignment w:val="baseline"/>
    </w:pPr>
    <w:rPr>
      <w:rFonts w:ascii="宋体" w:hAnsi="宋体" w:eastAsiaTheme="minorEastAsia" w:cstheme="minorBidi"/>
      <w:sz w:val="24"/>
      <w:szCs w:val="22"/>
    </w:rPr>
  </w:style>
  <w:style w:type="character" w:customStyle="1" w:styleId="441">
    <w:name w:val="M表标题行 Char Char"/>
    <w:link w:val="442"/>
    <w:qFormat/>
    <w:locked/>
    <w:uiPriority w:val="0"/>
    <w:rPr>
      <w:b/>
      <w:szCs w:val="24"/>
    </w:rPr>
  </w:style>
  <w:style w:type="paragraph" w:customStyle="1" w:styleId="442">
    <w:name w:val="M表标题行"/>
    <w:basedOn w:val="1"/>
    <w:link w:val="441"/>
    <w:qFormat/>
    <w:uiPriority w:val="0"/>
    <w:pPr>
      <w:adjustRightInd w:val="0"/>
      <w:snapToGrid w:val="0"/>
      <w:jc w:val="center"/>
    </w:pPr>
    <w:rPr>
      <w:rFonts w:asciiTheme="minorHAnsi" w:hAnsiTheme="minorHAnsi" w:eastAsiaTheme="minorEastAsia" w:cstheme="minorBidi"/>
      <w:b/>
    </w:rPr>
  </w:style>
  <w:style w:type="character" w:customStyle="1" w:styleId="443">
    <w:name w:val="标题四. Char Char"/>
    <w:link w:val="444"/>
    <w:qFormat/>
    <w:uiPriority w:val="0"/>
    <w:rPr>
      <w:sz w:val="24"/>
      <w:szCs w:val="24"/>
    </w:rPr>
  </w:style>
  <w:style w:type="paragraph" w:customStyle="1" w:styleId="444">
    <w:name w:val="标题四."/>
    <w:basedOn w:val="1"/>
    <w:link w:val="443"/>
    <w:qFormat/>
    <w:uiPriority w:val="0"/>
    <w:pPr>
      <w:keepNext/>
      <w:spacing w:line="480" w:lineRule="exact"/>
      <w:ind w:firstLine="471"/>
      <w:outlineLvl w:val="3"/>
    </w:pPr>
    <w:rPr>
      <w:rFonts w:asciiTheme="minorHAnsi" w:hAnsiTheme="minorHAnsi" w:eastAsiaTheme="minorEastAsia" w:cstheme="minorBidi"/>
      <w:sz w:val="24"/>
    </w:rPr>
  </w:style>
  <w:style w:type="character" w:customStyle="1" w:styleId="445">
    <w:name w:val="一级标题 Char Char"/>
    <w:qFormat/>
    <w:uiPriority w:val="0"/>
    <w:rPr>
      <w:rFonts w:ascii="Arial" w:hAnsi="Arial" w:eastAsia="黑体"/>
      <w:kern w:val="2"/>
      <w:sz w:val="44"/>
      <w:szCs w:val="44"/>
      <w:lang w:val="zh-CN" w:eastAsia="zh-CN" w:bidi="ar-SA"/>
    </w:rPr>
  </w:style>
  <w:style w:type="character" w:customStyle="1" w:styleId="446">
    <w:name w:val="批注框文本 Char"/>
    <w:qFormat/>
    <w:uiPriority w:val="0"/>
    <w:rPr>
      <w:rFonts w:ascii="Calibri" w:hAnsi="Calibri"/>
      <w:kern w:val="2"/>
      <w:sz w:val="18"/>
      <w:szCs w:val="18"/>
      <w:lang w:eastAsia="zh-TW"/>
    </w:rPr>
  </w:style>
  <w:style w:type="character" w:customStyle="1" w:styleId="447">
    <w:name w:val="表格 32 Char"/>
    <w:qFormat/>
    <w:uiPriority w:val="0"/>
    <w:rPr>
      <w:rFonts w:ascii="宋体" w:hAnsi="Impact" w:eastAsia="宋体"/>
      <w:kern w:val="24"/>
      <w:sz w:val="24"/>
      <w:lang w:bidi="ar-SA"/>
    </w:rPr>
  </w:style>
  <w:style w:type="character" w:customStyle="1" w:styleId="448">
    <w:name w:val="脚注文本 Char1"/>
    <w:qFormat/>
    <w:uiPriority w:val="0"/>
    <w:rPr>
      <w:kern w:val="2"/>
      <w:sz w:val="18"/>
      <w:szCs w:val="18"/>
      <w:lang w:eastAsia="zh-TW"/>
    </w:rPr>
  </w:style>
  <w:style w:type="character" w:customStyle="1" w:styleId="449">
    <w:name w:val="表头 Char Char Char Char Char"/>
    <w:qFormat/>
    <w:uiPriority w:val="0"/>
    <w:rPr>
      <w:rFonts w:eastAsia="黑体"/>
      <w:kern w:val="24"/>
      <w:sz w:val="24"/>
      <w:lang w:bidi="ar-SA"/>
    </w:rPr>
  </w:style>
  <w:style w:type="character" w:customStyle="1" w:styleId="450">
    <w:name w:val="zengwen11"/>
    <w:qFormat/>
    <w:uiPriority w:val="0"/>
    <w:rPr>
      <w:color w:val="000000"/>
      <w:sz w:val="18"/>
      <w:szCs w:val="18"/>
      <w:u w:val="none"/>
    </w:rPr>
  </w:style>
  <w:style w:type="character" w:customStyle="1" w:styleId="451">
    <w:name w:val="报告正文 Char"/>
    <w:link w:val="452"/>
    <w:qFormat/>
    <w:uiPriority w:val="0"/>
    <w:rPr>
      <w:rFonts w:cs="宋体"/>
      <w:sz w:val="24"/>
      <w:szCs w:val="24"/>
    </w:rPr>
  </w:style>
  <w:style w:type="paragraph" w:customStyle="1" w:styleId="452">
    <w:name w:val="报告正文"/>
    <w:basedOn w:val="1"/>
    <w:link w:val="451"/>
    <w:qFormat/>
    <w:uiPriority w:val="0"/>
    <w:pPr>
      <w:spacing w:beforeLines="50" w:afterLines="50" w:line="460" w:lineRule="exact"/>
      <w:ind w:firstLine="200" w:firstLineChars="200"/>
    </w:pPr>
    <w:rPr>
      <w:rFonts w:cs="宋体" w:asciiTheme="minorHAnsi" w:hAnsiTheme="minorHAnsi" w:eastAsiaTheme="minorEastAsia"/>
      <w:sz w:val="24"/>
    </w:rPr>
  </w:style>
  <w:style w:type="character" w:customStyle="1" w:styleId="453">
    <w:name w:val="四级标题 Char"/>
    <w:link w:val="454"/>
    <w:qFormat/>
    <w:uiPriority w:val="0"/>
    <w:rPr>
      <w:rFonts w:ascii="宋体" w:hAnsi="宋体"/>
      <w:b/>
      <w:sz w:val="24"/>
      <w:szCs w:val="24"/>
    </w:rPr>
  </w:style>
  <w:style w:type="paragraph" w:customStyle="1" w:styleId="454">
    <w:name w:val="四级标题"/>
    <w:basedOn w:val="1"/>
    <w:link w:val="453"/>
    <w:qFormat/>
    <w:uiPriority w:val="0"/>
    <w:pPr>
      <w:keepNext/>
      <w:adjustRightInd w:val="0"/>
      <w:snapToGrid w:val="0"/>
      <w:spacing w:line="360" w:lineRule="auto"/>
    </w:pPr>
    <w:rPr>
      <w:rFonts w:ascii="宋体" w:hAnsi="宋体" w:eastAsiaTheme="minorEastAsia" w:cstheme="minorBidi"/>
      <w:b/>
      <w:sz w:val="24"/>
    </w:rPr>
  </w:style>
  <w:style w:type="character" w:customStyle="1" w:styleId="455">
    <w:name w:val="表格文字 Char"/>
    <w:link w:val="456"/>
    <w:qFormat/>
    <w:uiPriority w:val="0"/>
    <w:rPr>
      <w:rFonts w:ascii="宋体"/>
      <w:sz w:val="24"/>
      <w:lang w:eastAsia="zh-TW"/>
    </w:rPr>
  </w:style>
  <w:style w:type="paragraph" w:customStyle="1" w:styleId="456">
    <w:name w:val="表格文字"/>
    <w:basedOn w:val="1"/>
    <w:link w:val="455"/>
    <w:qFormat/>
    <w:uiPriority w:val="0"/>
    <w:pPr>
      <w:adjustRightInd w:val="0"/>
      <w:snapToGrid w:val="0"/>
      <w:jc w:val="center"/>
    </w:pPr>
    <w:rPr>
      <w:rFonts w:ascii="宋体" w:hAnsiTheme="minorHAnsi" w:eastAsiaTheme="minorEastAsia" w:cstheme="minorBidi"/>
      <w:sz w:val="24"/>
      <w:szCs w:val="22"/>
      <w:lang w:eastAsia="zh-TW"/>
    </w:rPr>
  </w:style>
  <w:style w:type="character" w:customStyle="1" w:styleId="457">
    <w:name w:val="注释标题 Char1"/>
    <w:qFormat/>
    <w:uiPriority w:val="0"/>
    <w:rPr>
      <w:kern w:val="2"/>
      <w:sz w:val="21"/>
      <w:szCs w:val="21"/>
      <w:lang w:eastAsia="zh-TW"/>
    </w:rPr>
  </w:style>
  <w:style w:type="character" w:customStyle="1" w:styleId="458">
    <w:name w:val="表格1 Char1"/>
    <w:link w:val="459"/>
    <w:qFormat/>
    <w:uiPriority w:val="0"/>
    <w:rPr>
      <w:rFonts w:ascii="CG Times (WN)"/>
      <w:sz w:val="24"/>
      <w:lang w:eastAsia="zh-TW"/>
    </w:rPr>
  </w:style>
  <w:style w:type="paragraph" w:customStyle="1" w:styleId="459">
    <w:name w:val="表格1"/>
    <w:basedOn w:val="1"/>
    <w:link w:val="458"/>
    <w:qFormat/>
    <w:uiPriority w:val="0"/>
    <w:pPr>
      <w:adjustRightInd w:val="0"/>
      <w:spacing w:line="360" w:lineRule="atLeast"/>
      <w:jc w:val="center"/>
      <w:textAlignment w:val="baseline"/>
    </w:pPr>
    <w:rPr>
      <w:rFonts w:ascii="CG Times (WN)" w:hAnsiTheme="minorHAnsi" w:eastAsiaTheme="minorEastAsia" w:cstheme="minorBidi"/>
      <w:sz w:val="24"/>
      <w:szCs w:val="22"/>
      <w:lang w:eastAsia="zh-TW"/>
    </w:rPr>
  </w:style>
  <w:style w:type="character" w:customStyle="1" w:styleId="460">
    <w:name w:val="图名. Char Char"/>
    <w:link w:val="461"/>
    <w:qFormat/>
    <w:uiPriority w:val="0"/>
    <w:rPr>
      <w:rFonts w:ascii="Arial" w:hAnsi="Arial" w:eastAsia="黑体"/>
      <w:sz w:val="24"/>
      <w:szCs w:val="24"/>
      <w:lang w:val="eu-ES"/>
    </w:rPr>
  </w:style>
  <w:style w:type="paragraph" w:customStyle="1" w:styleId="461">
    <w:name w:val="图名."/>
    <w:basedOn w:val="1"/>
    <w:link w:val="460"/>
    <w:qFormat/>
    <w:uiPriority w:val="0"/>
    <w:pPr>
      <w:spacing w:line="480" w:lineRule="exact"/>
      <w:jc w:val="center"/>
    </w:pPr>
    <w:rPr>
      <w:rFonts w:ascii="Arial" w:hAnsi="Arial" w:eastAsia="黑体" w:cstheme="minorBidi"/>
      <w:sz w:val="24"/>
      <w:lang w:val="eu-ES"/>
    </w:rPr>
  </w:style>
  <w:style w:type="character" w:customStyle="1" w:styleId="462">
    <w:name w:val="五级标题 Char"/>
    <w:link w:val="463"/>
    <w:qFormat/>
    <w:uiPriority w:val="0"/>
    <w:rPr>
      <w:rFonts w:ascii="宋体" w:hAnsi="宋体"/>
      <w:b/>
      <w:sz w:val="24"/>
      <w:szCs w:val="24"/>
    </w:rPr>
  </w:style>
  <w:style w:type="paragraph" w:customStyle="1" w:styleId="463">
    <w:name w:val="五级标题"/>
    <w:basedOn w:val="454"/>
    <w:link w:val="462"/>
    <w:qFormat/>
    <w:uiPriority w:val="0"/>
  </w:style>
  <w:style w:type="character" w:customStyle="1" w:styleId="464">
    <w:name w:val="postbody1"/>
    <w:qFormat/>
    <w:uiPriority w:val="0"/>
    <w:rPr>
      <w:sz w:val="18"/>
      <w:szCs w:val="18"/>
    </w:rPr>
  </w:style>
  <w:style w:type="character" w:customStyle="1" w:styleId="465">
    <w:name w:val="DL段落 Char Char"/>
    <w:link w:val="466"/>
    <w:qFormat/>
    <w:uiPriority w:val="0"/>
    <w:rPr>
      <w:sz w:val="24"/>
    </w:rPr>
  </w:style>
  <w:style w:type="paragraph" w:customStyle="1" w:styleId="466">
    <w:name w:val="DL段落"/>
    <w:basedOn w:val="1"/>
    <w:link w:val="465"/>
    <w:qFormat/>
    <w:uiPriority w:val="0"/>
    <w:pPr>
      <w:adjustRightInd w:val="0"/>
      <w:spacing w:line="360" w:lineRule="auto"/>
      <w:ind w:firstLine="200" w:firstLineChars="200"/>
      <w:textAlignment w:val="baseline"/>
    </w:pPr>
    <w:rPr>
      <w:rFonts w:asciiTheme="minorHAnsi" w:hAnsiTheme="minorHAnsi" w:eastAsiaTheme="minorEastAsia" w:cstheme="minorBidi"/>
      <w:sz w:val="24"/>
      <w:szCs w:val="22"/>
    </w:rPr>
  </w:style>
  <w:style w:type="character" w:customStyle="1" w:styleId="467">
    <w:name w:val="dectext1"/>
    <w:qFormat/>
    <w:uiPriority w:val="0"/>
  </w:style>
  <w:style w:type="character" w:customStyle="1" w:styleId="468">
    <w:name w:val="detail_style11"/>
    <w:qFormat/>
    <w:uiPriority w:val="0"/>
    <w:rPr>
      <w:rFonts w:hint="default" w:ascii="Arial" w:hAnsi="Arial" w:cs="Arial"/>
      <w:color w:val="000000"/>
      <w:sz w:val="21"/>
      <w:szCs w:val="21"/>
    </w:rPr>
  </w:style>
  <w:style w:type="character" w:customStyle="1" w:styleId="469">
    <w:name w:val="标题 3 Char Char"/>
    <w:qFormat/>
    <w:uiPriority w:val="0"/>
    <w:rPr>
      <w:rFonts w:eastAsia="仿宋_GB2312"/>
      <w:b/>
      <w:bCs/>
      <w:kern w:val="2"/>
      <w:sz w:val="24"/>
      <w:szCs w:val="24"/>
      <w:lang w:val="en-US" w:eastAsia="zh-CN"/>
    </w:rPr>
  </w:style>
  <w:style w:type="character" w:customStyle="1" w:styleId="470">
    <w:name w:val="1正文 Char"/>
    <w:link w:val="471"/>
    <w:qFormat/>
    <w:uiPriority w:val="0"/>
    <w:rPr>
      <w:b/>
      <w:sz w:val="24"/>
      <w:szCs w:val="24"/>
    </w:rPr>
  </w:style>
  <w:style w:type="paragraph" w:customStyle="1" w:styleId="471">
    <w:name w:val="1正文"/>
    <w:basedOn w:val="1"/>
    <w:link w:val="470"/>
    <w:qFormat/>
    <w:uiPriority w:val="0"/>
    <w:pPr>
      <w:spacing w:line="360" w:lineRule="auto"/>
      <w:ind w:firstLine="480" w:firstLineChars="200"/>
    </w:pPr>
    <w:rPr>
      <w:rFonts w:asciiTheme="minorHAnsi" w:hAnsiTheme="minorHAnsi" w:eastAsiaTheme="minorEastAsia" w:cstheme="minorBidi"/>
      <w:b/>
      <w:sz w:val="24"/>
    </w:rPr>
  </w:style>
  <w:style w:type="character" w:customStyle="1" w:styleId="472">
    <w:name w:val="列表(L) Char Char"/>
    <w:link w:val="473"/>
    <w:qFormat/>
    <w:uiPriority w:val="0"/>
    <w:rPr>
      <w:rFonts w:ascii="宋体" w:hAnsi="宋体"/>
    </w:rPr>
  </w:style>
  <w:style w:type="paragraph" w:customStyle="1" w:styleId="473">
    <w:name w:val="列表(L)"/>
    <w:basedOn w:val="6"/>
    <w:link w:val="472"/>
    <w:qFormat/>
    <w:uiPriority w:val="0"/>
    <w:pPr>
      <w:snapToGrid w:val="0"/>
      <w:ind w:left="0" w:firstLine="0" w:firstLineChars="0"/>
    </w:pPr>
    <w:rPr>
      <w:rFonts w:ascii="宋体" w:hAnsi="宋体" w:eastAsiaTheme="minorEastAsia" w:cstheme="minorBidi"/>
      <w:szCs w:val="22"/>
      <w:lang w:eastAsia="zh-CN"/>
    </w:rPr>
  </w:style>
  <w:style w:type="character" w:customStyle="1" w:styleId="474">
    <w:name w:val="文章正文样式 Char"/>
    <w:link w:val="475"/>
    <w:qFormat/>
    <w:uiPriority w:val="0"/>
    <w:rPr>
      <w:rFonts w:ascii="宋体" w:hAnsi="宋体" w:cs="宋体"/>
      <w:sz w:val="24"/>
    </w:rPr>
  </w:style>
  <w:style w:type="paragraph" w:customStyle="1" w:styleId="475">
    <w:name w:val="文章正文样式"/>
    <w:basedOn w:val="1"/>
    <w:link w:val="474"/>
    <w:qFormat/>
    <w:uiPriority w:val="0"/>
    <w:pPr>
      <w:spacing w:line="520" w:lineRule="exact"/>
      <w:ind w:firstLine="480" w:firstLineChars="200"/>
      <w:jc w:val="left"/>
    </w:pPr>
    <w:rPr>
      <w:rFonts w:ascii="宋体" w:hAnsi="宋体" w:cs="宋体" w:eastAsiaTheme="minorEastAsia"/>
      <w:sz w:val="24"/>
      <w:szCs w:val="22"/>
    </w:rPr>
  </w:style>
  <w:style w:type="character" w:customStyle="1" w:styleId="476">
    <w:name w:val="样式 样式 正文首行缩进 2 + 首行缩进:  2 字符1 + 宋体 Char Char"/>
    <w:link w:val="477"/>
    <w:qFormat/>
    <w:uiPriority w:val="0"/>
    <w:rPr>
      <w:rFonts w:ascii="宋体" w:hAnsi="宋体"/>
      <w:sz w:val="24"/>
    </w:rPr>
  </w:style>
  <w:style w:type="paragraph" w:customStyle="1" w:styleId="477">
    <w:name w:val="样式 样式 正文首行缩进 2 + 首行缩进:  2 字符1 + 宋体"/>
    <w:basedOn w:val="1"/>
    <w:link w:val="476"/>
    <w:qFormat/>
    <w:uiPriority w:val="0"/>
    <w:pPr>
      <w:adjustRightInd w:val="0"/>
      <w:spacing w:after="120" w:line="360" w:lineRule="auto"/>
      <w:ind w:firstLine="480" w:firstLineChars="200"/>
      <w:textAlignment w:val="baseline"/>
    </w:pPr>
    <w:rPr>
      <w:rFonts w:ascii="宋体" w:hAnsi="宋体" w:eastAsiaTheme="minorEastAsia" w:cstheme="minorBidi"/>
      <w:sz w:val="24"/>
      <w:szCs w:val="22"/>
    </w:rPr>
  </w:style>
  <w:style w:type="character" w:customStyle="1" w:styleId="478">
    <w:name w:val="样式 注释标题 + Arial Char Char"/>
    <w:link w:val="479"/>
    <w:qFormat/>
    <w:uiPriority w:val="0"/>
    <w:rPr>
      <w:rFonts w:ascii="Arial" w:hAnsi="Arial" w:eastAsia="黑体"/>
      <w:sz w:val="24"/>
    </w:rPr>
  </w:style>
  <w:style w:type="paragraph" w:customStyle="1" w:styleId="479">
    <w:name w:val="样式 注释标题 + Arial"/>
    <w:basedOn w:val="21"/>
    <w:link w:val="478"/>
    <w:qFormat/>
    <w:uiPriority w:val="0"/>
    <w:pPr>
      <w:adjustRightInd/>
      <w:snapToGrid w:val="0"/>
      <w:textAlignment w:val="auto"/>
    </w:pPr>
    <w:rPr>
      <w:rFonts w:ascii="Arial" w:hAnsi="Arial" w:eastAsia="黑体" w:cstheme="minorBidi"/>
    </w:rPr>
  </w:style>
  <w:style w:type="character" w:customStyle="1" w:styleId="480">
    <w:name w:val="Char Char Char Char Char Char1"/>
    <w:qFormat/>
    <w:uiPriority w:val="0"/>
    <w:rPr>
      <w:rFonts w:cs="Arial"/>
      <w:b/>
      <w:sz w:val="21"/>
      <w:szCs w:val="21"/>
    </w:rPr>
  </w:style>
  <w:style w:type="character" w:customStyle="1" w:styleId="481">
    <w:name w:val="样式 正 文 + (西文) Times New Roman (中文) 宋体 Char Char"/>
    <w:link w:val="482"/>
    <w:qFormat/>
    <w:uiPriority w:val="0"/>
    <w:rPr>
      <w:color w:val="000000"/>
      <w:spacing w:val="8"/>
      <w:sz w:val="24"/>
    </w:rPr>
  </w:style>
  <w:style w:type="paragraph" w:customStyle="1" w:styleId="482">
    <w:name w:val="样式 正 文 + (西文) Times New Roman (中文) 宋体"/>
    <w:basedOn w:val="1"/>
    <w:link w:val="481"/>
    <w:qFormat/>
    <w:uiPriority w:val="0"/>
    <w:pPr>
      <w:spacing w:line="480" w:lineRule="exact"/>
      <w:jc w:val="center"/>
    </w:pPr>
    <w:rPr>
      <w:rFonts w:asciiTheme="minorHAnsi" w:hAnsiTheme="minorHAnsi" w:eastAsiaTheme="minorEastAsia" w:cstheme="minorBidi"/>
      <w:color w:val="000000"/>
      <w:spacing w:val="8"/>
      <w:sz w:val="24"/>
      <w:szCs w:val="22"/>
    </w:rPr>
  </w:style>
  <w:style w:type="character" w:customStyle="1" w:styleId="483">
    <w:name w:val="页眉 Char1"/>
    <w:qFormat/>
    <w:uiPriority w:val="0"/>
    <w:rPr>
      <w:rFonts w:hint="eastAsia" w:ascii="宋体" w:hAnsi="宋体" w:eastAsia="宋体" w:cs="宋体"/>
      <w:sz w:val="18"/>
      <w:szCs w:val="18"/>
    </w:rPr>
  </w:style>
  <w:style w:type="character" w:customStyle="1" w:styleId="484">
    <w:name w:val="font81"/>
    <w:qFormat/>
    <w:uiPriority w:val="0"/>
    <w:rPr>
      <w:rFonts w:hint="eastAsia" w:ascii="宋体" w:hAnsi="宋体" w:eastAsia="宋体" w:cs="宋体"/>
      <w:color w:val="000000"/>
      <w:sz w:val="21"/>
      <w:szCs w:val="21"/>
      <w:u w:val="none"/>
    </w:rPr>
  </w:style>
  <w:style w:type="character" w:customStyle="1" w:styleId="485">
    <w:name w:val="divtxt1"/>
    <w:qFormat/>
    <w:uiPriority w:val="0"/>
    <w:rPr>
      <w:color w:val="000000"/>
      <w:spacing w:val="15"/>
    </w:rPr>
  </w:style>
  <w:style w:type="character" w:customStyle="1" w:styleId="486">
    <w:name w:val="表标题 Char Char"/>
    <w:qFormat/>
    <w:uiPriority w:val="0"/>
    <w:rPr>
      <w:rFonts w:eastAsia="宋体"/>
      <w:b/>
      <w:bCs/>
      <w:kern w:val="2"/>
      <w:sz w:val="24"/>
      <w:szCs w:val="24"/>
      <w:lang w:val="en-US" w:eastAsia="zh-CN" w:bidi="ar-SA"/>
    </w:rPr>
  </w:style>
  <w:style w:type="character" w:customStyle="1" w:styleId="487">
    <w:name w:val="页脚 Char1"/>
    <w:qFormat/>
    <w:uiPriority w:val="0"/>
    <w:rPr>
      <w:rFonts w:hint="eastAsia" w:ascii="宋体" w:hAnsi="宋体" w:eastAsia="宋体" w:cs="宋体"/>
      <w:sz w:val="18"/>
      <w:szCs w:val="18"/>
    </w:rPr>
  </w:style>
  <w:style w:type="character" w:customStyle="1" w:styleId="488">
    <w:name w:val="样式 样式 题注 + 加粗 + Times New Roman 行距: 单倍行距 Char"/>
    <w:qFormat/>
    <w:uiPriority w:val="0"/>
    <w:rPr>
      <w:rFonts w:eastAsia="黑体" w:cs="宋体"/>
      <w:kern w:val="2"/>
      <w:sz w:val="24"/>
      <w:lang w:val="en-US" w:eastAsia="zh-CN" w:bidi="ar-SA"/>
    </w:rPr>
  </w:style>
  <w:style w:type="character" w:customStyle="1" w:styleId="489">
    <w:name w:val="fontstyle01"/>
    <w:qFormat/>
    <w:uiPriority w:val="0"/>
    <w:rPr>
      <w:rFonts w:ascii="宋体" w:hAnsi="宋体" w:eastAsia="宋体" w:cs="宋体"/>
      <w:color w:val="000000"/>
      <w:sz w:val="24"/>
      <w:szCs w:val="24"/>
    </w:rPr>
  </w:style>
  <w:style w:type="character" w:customStyle="1" w:styleId="490">
    <w:name w:val="fontstyle21"/>
    <w:qFormat/>
    <w:uiPriority w:val="0"/>
    <w:rPr>
      <w:rFonts w:ascii="TimesNewRomanPSMT" w:hAnsi="TimesNewRomanPSMT" w:eastAsia="TimesNewRomanPSMT" w:cs="TimesNewRomanPSMT"/>
      <w:color w:val="000000"/>
      <w:sz w:val="24"/>
      <w:szCs w:val="24"/>
    </w:rPr>
  </w:style>
  <w:style w:type="character" w:customStyle="1" w:styleId="491">
    <w:name w:val="列表(L) Char"/>
    <w:qFormat/>
    <w:uiPriority w:val="0"/>
    <w:rPr>
      <w:kern w:val="2"/>
      <w:sz w:val="21"/>
      <w:lang w:bidi="ar-SA"/>
    </w:rPr>
  </w:style>
  <w:style w:type="character" w:customStyle="1" w:styleId="492">
    <w:name w:val="表标题 Char"/>
    <w:link w:val="493"/>
    <w:qFormat/>
    <w:uiPriority w:val="0"/>
    <w:rPr>
      <w:rFonts w:hAnsi="宋体"/>
      <w:b/>
      <w:sz w:val="24"/>
      <w:szCs w:val="24"/>
    </w:rPr>
  </w:style>
  <w:style w:type="paragraph" w:customStyle="1" w:styleId="493">
    <w:name w:val="表标题"/>
    <w:basedOn w:val="4"/>
    <w:link w:val="492"/>
    <w:qFormat/>
    <w:uiPriority w:val="0"/>
    <w:pPr>
      <w:spacing w:beforeLines="100" w:afterLines="50"/>
      <w:jc w:val="center"/>
    </w:pPr>
    <w:rPr>
      <w:rFonts w:hAnsi="宋体" w:asciiTheme="minorHAnsi" w:eastAsiaTheme="minorEastAsia" w:cstheme="minorBidi"/>
      <w:b/>
      <w:sz w:val="24"/>
      <w:szCs w:val="24"/>
      <w:lang w:eastAsia="zh-CN"/>
    </w:rPr>
  </w:style>
  <w:style w:type="character" w:customStyle="1" w:styleId="494">
    <w:name w:val="fontstyle11"/>
    <w:qFormat/>
    <w:uiPriority w:val="0"/>
    <w:rPr>
      <w:rFonts w:ascii="TimesNewRomanPSMT" w:hAnsi="TimesNewRomanPSMT" w:eastAsia="TimesNewRomanPSMT" w:cs="TimesNewRomanPSMT"/>
      <w:color w:val="000000"/>
      <w:sz w:val="24"/>
      <w:szCs w:val="24"/>
    </w:rPr>
  </w:style>
  <w:style w:type="character" w:customStyle="1" w:styleId="495">
    <w:name w:val="正文标准格式张 Char"/>
    <w:qFormat/>
    <w:uiPriority w:val="0"/>
    <w:rPr>
      <w:rFonts w:eastAsia="宋体"/>
      <w:snapToGrid w:val="0"/>
      <w:sz w:val="24"/>
      <w:lang w:val="en-US" w:eastAsia="zh-CN" w:bidi="ar-SA"/>
    </w:rPr>
  </w:style>
  <w:style w:type="character" w:customStyle="1" w:styleId="496">
    <w:name w:val="真宗兴表格标题 Char Char"/>
    <w:link w:val="497"/>
    <w:qFormat/>
    <w:uiPriority w:val="0"/>
    <w:rPr>
      <w:rFonts w:ascii="黑体" w:eastAsia="黑体"/>
      <w:sz w:val="24"/>
      <w:szCs w:val="24"/>
    </w:rPr>
  </w:style>
  <w:style w:type="paragraph" w:customStyle="1" w:styleId="497">
    <w:name w:val="真宗兴表格标题"/>
    <w:basedOn w:val="1"/>
    <w:link w:val="496"/>
    <w:qFormat/>
    <w:uiPriority w:val="0"/>
    <w:pPr>
      <w:spacing w:before="93" w:after="93" w:afterLines="30" w:line="400" w:lineRule="atLeast"/>
      <w:ind w:firstLine="480" w:firstLineChars="200"/>
      <w:jc w:val="center"/>
    </w:pPr>
    <w:rPr>
      <w:rFonts w:ascii="黑体" w:eastAsia="黑体" w:hAnsiTheme="minorHAnsi" w:cstheme="minorBidi"/>
      <w:sz w:val="24"/>
    </w:rPr>
  </w:style>
  <w:style w:type="character" w:customStyle="1" w:styleId="498">
    <w:name w:val="Char Char3"/>
    <w:qFormat/>
    <w:uiPriority w:val="0"/>
    <w:rPr>
      <w:rFonts w:ascii="Arial" w:hAnsi="Arial" w:eastAsia="黑体"/>
      <w:kern w:val="2"/>
      <w:sz w:val="24"/>
      <w:lang w:val="en-US" w:eastAsia="zh-CN" w:bidi="ar-SA"/>
    </w:rPr>
  </w:style>
  <w:style w:type="character" w:customStyle="1" w:styleId="499">
    <w:name w:val="16"/>
    <w:qFormat/>
    <w:uiPriority w:val="0"/>
    <w:rPr>
      <w:rFonts w:hint="eastAsia" w:ascii="宋体" w:hAnsi="宋体" w:eastAsia="宋体"/>
      <w:color w:val="000000"/>
      <w:sz w:val="21"/>
      <w:szCs w:val="21"/>
    </w:rPr>
  </w:style>
  <w:style w:type="character" w:customStyle="1" w:styleId="500">
    <w:name w:val="纯文本 Char2"/>
    <w:qFormat/>
    <w:uiPriority w:val="0"/>
    <w:rPr>
      <w:rFonts w:hint="eastAsia" w:ascii="宋体" w:hAnsi="Courier New" w:eastAsia="宋体" w:cs="Courier New"/>
      <w:sz w:val="21"/>
      <w:szCs w:val="21"/>
    </w:rPr>
  </w:style>
  <w:style w:type="character" w:customStyle="1" w:styleId="501">
    <w:name w:val="样式 Char Char Char Char Char Char Char Char Char Char + 黑色 行距: 多... Char"/>
    <w:link w:val="502"/>
    <w:qFormat/>
    <w:uiPriority w:val="0"/>
    <w:rPr>
      <w:rFonts w:ascii="宋体" w:hAnsi="宋体" w:cs="宋体"/>
      <w:color w:val="000000"/>
      <w:sz w:val="24"/>
    </w:rPr>
  </w:style>
  <w:style w:type="paragraph" w:customStyle="1" w:styleId="502">
    <w:name w:val="样式 Char Char Char Char Char Char Char Char Char Char + 黑色 行距: 多..."/>
    <w:basedOn w:val="1"/>
    <w:link w:val="501"/>
    <w:qFormat/>
    <w:uiPriority w:val="0"/>
    <w:pPr>
      <w:spacing w:line="336" w:lineRule="auto"/>
      <w:ind w:right="210" w:rightChars="100" w:firstLine="480" w:firstLineChars="200"/>
      <w:jc w:val="left"/>
    </w:pPr>
    <w:rPr>
      <w:rFonts w:ascii="宋体" w:hAnsi="宋体" w:cs="宋体" w:eastAsiaTheme="minorEastAsia"/>
      <w:color w:val="000000"/>
      <w:sz w:val="24"/>
      <w:szCs w:val="22"/>
    </w:rPr>
  </w:style>
  <w:style w:type="character" w:customStyle="1" w:styleId="503">
    <w:name w:val="正文(首行缩进) Char"/>
    <w:link w:val="504"/>
    <w:qFormat/>
    <w:uiPriority w:val="0"/>
    <w:rPr>
      <w:sz w:val="24"/>
      <w:szCs w:val="21"/>
      <w:lang w:eastAsia="zh-TW"/>
    </w:rPr>
  </w:style>
  <w:style w:type="paragraph" w:customStyle="1" w:styleId="504">
    <w:name w:val="正文(首行缩进)"/>
    <w:basedOn w:val="1"/>
    <w:link w:val="503"/>
    <w:qFormat/>
    <w:uiPriority w:val="0"/>
    <w:pPr>
      <w:spacing w:line="360" w:lineRule="auto"/>
      <w:ind w:firstLine="480" w:firstLineChars="200"/>
    </w:pPr>
    <w:rPr>
      <w:rFonts w:asciiTheme="minorHAnsi" w:hAnsiTheme="minorHAnsi" w:eastAsiaTheme="minorEastAsia" w:cstheme="minorBidi"/>
      <w:sz w:val="24"/>
      <w:lang w:eastAsia="zh-TW"/>
    </w:rPr>
  </w:style>
  <w:style w:type="character" w:customStyle="1" w:styleId="505">
    <w:name w:val="zw1"/>
    <w:qFormat/>
    <w:uiPriority w:val="0"/>
    <w:rPr>
      <w:rFonts w:hint="eastAsia" w:ascii="宋体" w:hAnsi="宋体" w:eastAsia="宋体"/>
      <w:sz w:val="22"/>
      <w:szCs w:val="22"/>
    </w:rPr>
  </w:style>
  <w:style w:type="paragraph" w:customStyle="1" w:styleId="506">
    <w:name w:val="普通(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507">
    <w:name w:val="T表格"/>
    <w:qFormat/>
    <w:uiPriority w:val="0"/>
    <w:pPr>
      <w:jc w:val="center"/>
    </w:pPr>
    <w:rPr>
      <w:rFonts w:ascii="Times New Roman" w:hAnsi="Times New Roman" w:eastAsia="宋体" w:cs="Times New Roman"/>
      <w:sz w:val="21"/>
      <w:lang w:val="en-US" w:eastAsia="zh-CN" w:bidi="ar-SA"/>
    </w:rPr>
  </w:style>
  <w:style w:type="paragraph" w:customStyle="1" w:styleId="508">
    <w:name w:val="第几节"/>
    <w:basedOn w:val="1"/>
    <w:qFormat/>
    <w:uiPriority w:val="0"/>
    <w:pPr>
      <w:widowControl/>
      <w:adjustRightInd w:val="0"/>
      <w:snapToGrid w:val="0"/>
      <w:spacing w:beforeLines="50" w:line="360" w:lineRule="auto"/>
      <w:ind w:firstLine="480" w:firstLineChars="200"/>
      <w:jc w:val="center"/>
    </w:pPr>
    <w:rPr>
      <w:rFonts w:ascii="宋体" w:hAnsi="宋体" w:eastAsia="黑体" w:cs="宋体"/>
      <w:b/>
      <w:bCs/>
      <w:color w:val="000000"/>
      <w:sz w:val="30"/>
      <w:szCs w:val="30"/>
    </w:rPr>
  </w:style>
  <w:style w:type="paragraph" w:customStyle="1" w:styleId="509">
    <w:name w:val="xl27"/>
    <w:basedOn w:val="1"/>
    <w:qFormat/>
    <w:uiPriority w:val="0"/>
    <w:pPr>
      <w:widowControl/>
      <w:pBdr>
        <w:top w:val="single" w:color="auto" w:sz="4" w:space="0"/>
        <w:left w:val="single" w:color="auto" w:sz="4" w:space="0"/>
        <w:bottom w:val="single" w:color="auto" w:sz="4" w:space="0"/>
        <w:right w:val="single" w:color="auto" w:sz="4" w:space="0"/>
      </w:pBdr>
      <w:spacing w:before="100" w:after="100"/>
      <w:jc w:val="left"/>
    </w:pPr>
    <w:rPr>
      <w:rFonts w:ascii="宋体" w:hAnsi="宋体"/>
      <w:kern w:val="0"/>
      <w:sz w:val="20"/>
      <w:szCs w:val="20"/>
    </w:rPr>
  </w:style>
  <w:style w:type="paragraph" w:customStyle="1" w:styleId="510">
    <w:name w:val="样式 标题 3 + 左侧:  0 厘米 首行缩进:  0 厘米"/>
    <w:basedOn w:val="10"/>
    <w:qFormat/>
    <w:uiPriority w:val="0"/>
    <w:pPr>
      <w:keepNext/>
      <w:widowControl w:val="0"/>
      <w:spacing w:before="240" w:line="360" w:lineRule="auto"/>
      <w:textAlignment w:val="auto"/>
    </w:pPr>
    <w:rPr>
      <w:rFonts w:ascii="宋体" w:hAnsi="宋体" w:eastAsia="黑体" w:cs="宋体"/>
      <w:bCs w:val="0"/>
      <w:color w:val="000000"/>
      <w:spacing w:val="0"/>
      <w:kern w:val="2"/>
      <w:szCs w:val="20"/>
      <w:lang w:eastAsia="zh-CN"/>
    </w:rPr>
  </w:style>
  <w:style w:type="paragraph" w:customStyle="1" w:styleId="511">
    <w:name w:val="Date1"/>
    <w:basedOn w:val="1"/>
    <w:next w:val="1"/>
    <w:qFormat/>
    <w:uiPriority w:val="0"/>
    <w:pPr>
      <w:adjustRightInd w:val="0"/>
      <w:textAlignment w:val="baseline"/>
    </w:pPr>
    <w:rPr>
      <w:rFonts w:ascii="Calibri" w:hAnsi="Calibri"/>
      <w:szCs w:val="20"/>
      <w:lang w:eastAsia="zh-TW"/>
    </w:rPr>
  </w:style>
  <w:style w:type="paragraph" w:customStyle="1" w:styleId="512">
    <w:name w:val="样式 标题 4H4Subsection + 黑色"/>
    <w:basedOn w:val="11"/>
    <w:qFormat/>
    <w:uiPriority w:val="0"/>
    <w:pPr>
      <w:keepNext w:val="0"/>
      <w:keepLines w:val="0"/>
      <w:tabs>
        <w:tab w:val="left" w:pos="34"/>
      </w:tabs>
      <w:adjustRightInd w:val="0"/>
      <w:snapToGrid w:val="0"/>
      <w:ind w:firstLine="482" w:firstLineChars="200"/>
    </w:pPr>
    <w:rPr>
      <w:rFonts w:ascii="宋体" w:hAnsi="宋体"/>
      <w:bCs/>
      <w:color w:val="000000"/>
      <w:sz w:val="24"/>
      <w:szCs w:val="24"/>
      <w:lang w:eastAsia="zh-CN"/>
    </w:rPr>
  </w:style>
  <w:style w:type="paragraph" w:customStyle="1" w:styleId="513">
    <w:name w:val="文字"/>
    <w:basedOn w:val="1"/>
    <w:qFormat/>
    <w:uiPriority w:val="0"/>
    <w:pPr>
      <w:spacing w:line="360" w:lineRule="auto"/>
    </w:pPr>
    <w:rPr>
      <w:sz w:val="24"/>
    </w:rPr>
  </w:style>
  <w:style w:type="paragraph" w:customStyle="1" w:styleId="514">
    <w:name w:val="样式 样式 标题 4H4Subsection + 黑色 + 段前: 0.5 行 段后: 0.5 行"/>
    <w:basedOn w:val="512"/>
    <w:qFormat/>
    <w:uiPriority w:val="0"/>
    <w:pPr>
      <w:spacing w:before="120" w:after="120"/>
    </w:pPr>
    <w:rPr>
      <w:rFonts w:cs="宋体"/>
      <w:b w:val="0"/>
      <w:szCs w:val="20"/>
    </w:rPr>
  </w:style>
  <w:style w:type="paragraph" w:customStyle="1" w:styleId="515">
    <w:name w:val="样式 行距: 固定值 25 磅"/>
    <w:basedOn w:val="1"/>
    <w:qFormat/>
    <w:uiPriority w:val="0"/>
    <w:pPr>
      <w:spacing w:line="360" w:lineRule="auto"/>
      <w:ind w:firstLine="480" w:firstLineChars="200"/>
    </w:pPr>
    <w:rPr>
      <w:rFonts w:cs="宋体"/>
      <w:sz w:val="24"/>
    </w:rPr>
  </w:style>
  <w:style w:type="paragraph" w:customStyle="1" w:styleId="516">
    <w:name w:val="表格 21"/>
    <w:qFormat/>
    <w:uiPriority w:val="0"/>
    <w:pPr>
      <w:widowControl w:val="0"/>
      <w:autoSpaceDE w:val="0"/>
      <w:autoSpaceDN w:val="0"/>
      <w:adjustRightInd w:val="0"/>
      <w:jc w:val="center"/>
      <w:textAlignment w:val="baseline"/>
    </w:pPr>
    <w:rPr>
      <w:rFonts w:ascii="Times New Roman" w:hAnsi="Times New Roman" w:eastAsia="仿宋体" w:cs="Times New Roman"/>
      <w:sz w:val="28"/>
      <w:lang w:val="en-US" w:eastAsia="zh-CN" w:bidi="ar-SA"/>
    </w:rPr>
  </w:style>
  <w:style w:type="paragraph" w:customStyle="1" w:styleId="517">
    <w:name w:val="页面 4"/>
    <w:basedOn w:val="518"/>
    <w:qFormat/>
    <w:uiPriority w:val="0"/>
    <w:rPr>
      <w:rFonts w:eastAsia="隶书"/>
      <w:sz w:val="48"/>
    </w:rPr>
  </w:style>
  <w:style w:type="paragraph" w:customStyle="1" w:styleId="518">
    <w:name w:val="页面"/>
    <w:qFormat/>
    <w:uiPriority w:val="0"/>
    <w:pPr>
      <w:widowControl w:val="0"/>
      <w:adjustRightInd w:val="0"/>
      <w:jc w:val="center"/>
    </w:pPr>
    <w:rPr>
      <w:rFonts w:ascii="Times New Roman" w:hAnsi="Times New Roman" w:eastAsia="宋体" w:cs="Times New Roman"/>
      <w:sz w:val="28"/>
      <w:lang w:val="en-US" w:eastAsia="zh-CN" w:bidi="ar-SA"/>
    </w:rPr>
  </w:style>
  <w:style w:type="paragraph" w:customStyle="1" w:styleId="519">
    <w:name w:val="样式 标题 3标题 3 Char标题3H3h33rd level第二层条三级标题ReHead 3 WSA头...1"/>
    <w:basedOn w:val="10"/>
    <w:qFormat/>
    <w:uiPriority w:val="0"/>
    <w:pPr>
      <w:keepNext/>
      <w:tabs>
        <w:tab w:val="left" w:pos="-840"/>
      </w:tabs>
      <w:adjustRightInd/>
      <w:snapToGrid/>
      <w:spacing w:line="360" w:lineRule="auto"/>
      <w:ind w:left="840" w:hanging="420"/>
      <w:textAlignment w:val="auto"/>
    </w:pPr>
    <w:rPr>
      <w:rFonts w:ascii="宋体" w:hAnsi="宋体"/>
      <w:spacing w:val="0"/>
      <w:kern w:val="2"/>
      <w:lang w:eastAsia="zh-CN"/>
    </w:rPr>
  </w:style>
  <w:style w:type="paragraph" w:customStyle="1" w:styleId="520">
    <w:name w:val="表格 22"/>
    <w:basedOn w:val="516"/>
    <w:qFormat/>
    <w:uiPriority w:val="0"/>
    <w:rPr>
      <w:sz w:val="24"/>
    </w:rPr>
  </w:style>
  <w:style w:type="paragraph" w:customStyle="1" w:styleId="521">
    <w:name w:val="样式 标题 2SeHead wsa2H21标题 1.1Chapter TitleChapter节标题 1.1h..."/>
    <w:basedOn w:val="9"/>
    <w:qFormat/>
    <w:uiPriority w:val="0"/>
    <w:pPr>
      <w:keepNext/>
      <w:keepLines/>
      <w:pBdr>
        <w:bottom w:val="none" w:color="auto" w:sz="0" w:space="0"/>
      </w:pBdr>
      <w:tabs>
        <w:tab w:val="left" w:pos="480"/>
        <w:tab w:val="left" w:pos="630"/>
      </w:tabs>
      <w:spacing w:before="100" w:beforeAutospacing="1" w:after="100" w:afterAutospacing="1" w:line="240" w:lineRule="auto"/>
      <w:ind w:left="480" w:hanging="480"/>
      <w:jc w:val="left"/>
    </w:pPr>
    <w:rPr>
      <w:bCs/>
      <w:caps w:val="0"/>
      <w:color w:val="auto"/>
      <w:spacing w:val="0"/>
      <w:kern w:val="2"/>
      <w:sz w:val="32"/>
      <w:szCs w:val="32"/>
      <w:lang w:eastAsia="zh-CN"/>
    </w:rPr>
  </w:style>
  <w:style w:type="paragraph" w:customStyle="1" w:styleId="522">
    <w:name w:val="T正文"/>
    <w:qFormat/>
    <w:uiPriority w:val="0"/>
    <w:pPr>
      <w:widowControl w:val="0"/>
      <w:adjustRightInd w:val="0"/>
      <w:snapToGrid w:val="0"/>
      <w:spacing w:line="360" w:lineRule="auto"/>
      <w:ind w:firstLine="200" w:firstLineChars="200"/>
      <w:jc w:val="both"/>
    </w:pPr>
    <w:rPr>
      <w:rFonts w:ascii="Calibri" w:hAnsi="Calibri" w:eastAsia="仿宋_GB2312" w:cs="Times New Roman"/>
      <w:sz w:val="28"/>
      <w:szCs w:val="22"/>
      <w:lang w:val="en-US" w:eastAsia="zh-CN" w:bidi="ar-SA"/>
    </w:rPr>
  </w:style>
  <w:style w:type="paragraph" w:customStyle="1" w:styleId="523">
    <w:name w:val="条文1"/>
    <w:basedOn w:val="1"/>
    <w:qFormat/>
    <w:uiPriority w:val="0"/>
    <w:pPr>
      <w:tabs>
        <w:tab w:val="left" w:pos="2565"/>
      </w:tabs>
      <w:spacing w:line="360" w:lineRule="auto"/>
      <w:ind w:left="1845"/>
    </w:pPr>
    <w:rPr>
      <w:rFonts w:ascii="MS UI Gothic" w:hAnsi="MS UI Gothic"/>
      <w:bCs/>
      <w:kern w:val="44"/>
      <w:sz w:val="24"/>
      <w:szCs w:val="44"/>
    </w:rPr>
  </w:style>
  <w:style w:type="paragraph" w:customStyle="1" w:styleId="524">
    <w:name w:val="Char Char Char Char Char Char1 Char Char Char1 Char Char Char1 Char Char Char Char Char Char Char Char Char Char"/>
    <w:basedOn w:val="1"/>
    <w:next w:val="1"/>
    <w:qFormat/>
    <w:uiPriority w:val="0"/>
    <w:pPr>
      <w:spacing w:line="360" w:lineRule="auto"/>
      <w:ind w:firstLine="200" w:firstLineChars="200"/>
    </w:pPr>
    <w:rPr>
      <w:rFonts w:ascii="宋体" w:hAnsi="宋体" w:cs="宋体"/>
      <w:sz w:val="24"/>
    </w:rPr>
  </w:style>
  <w:style w:type="paragraph" w:customStyle="1" w:styleId="525">
    <w:name w:val="页面 8"/>
    <w:basedOn w:val="518"/>
    <w:qFormat/>
    <w:uiPriority w:val="0"/>
    <w:rPr>
      <w:sz w:val="30"/>
    </w:rPr>
  </w:style>
  <w:style w:type="paragraph" w:customStyle="1" w:styleId="526">
    <w:name w:val="1"/>
    <w:next w:val="1"/>
    <w:unhideWhenUsed/>
    <w:qFormat/>
    <w:uiPriority w:val="99"/>
    <w:pPr>
      <w:widowControl w:val="0"/>
      <w:jc w:val="both"/>
    </w:pPr>
    <w:rPr>
      <w:rFonts w:ascii="Calibri" w:hAnsi="Calibri" w:eastAsia="宋体" w:cs="Times New Roman"/>
      <w:kern w:val="2"/>
      <w:sz w:val="21"/>
      <w:szCs w:val="21"/>
      <w:lang w:val="en-US" w:eastAsia="zh-TW" w:bidi="ar-SA"/>
    </w:rPr>
  </w:style>
  <w:style w:type="paragraph" w:customStyle="1" w:styleId="527">
    <w:name w:val="Char Char Char Char Char Char Char Char Char Char Char Char"/>
    <w:basedOn w:val="1"/>
    <w:qFormat/>
    <w:uiPriority w:val="0"/>
    <w:pPr>
      <w:adjustRightInd w:val="0"/>
      <w:spacing w:line="360" w:lineRule="auto"/>
    </w:pPr>
    <w:rPr>
      <w:kern w:val="0"/>
      <w:sz w:val="24"/>
      <w:szCs w:val="20"/>
    </w:rPr>
  </w:style>
  <w:style w:type="paragraph" w:customStyle="1" w:styleId="528">
    <w:name w:val="目录 71"/>
    <w:basedOn w:val="18"/>
    <w:qFormat/>
    <w:uiPriority w:val="0"/>
    <w:pPr>
      <w:tabs>
        <w:tab w:val="right" w:leader="dot" w:pos="9071"/>
      </w:tabs>
      <w:ind w:left="567" w:leftChars="0"/>
      <w:jc w:val="center"/>
    </w:pPr>
    <w:rPr>
      <w:rFonts w:ascii="Times New Roman" w:hAnsi="Times New Roman" w:eastAsia="楷体_GB2312"/>
      <w:szCs w:val="20"/>
    </w:rPr>
  </w:style>
  <w:style w:type="paragraph" w:customStyle="1" w:styleId="529">
    <w:name w:val="字元 字元1 Char Char 字元 字元"/>
    <w:basedOn w:val="1"/>
    <w:qFormat/>
    <w:uiPriority w:val="0"/>
    <w:rPr>
      <w:sz w:val="24"/>
    </w:rPr>
  </w:style>
  <w:style w:type="paragraph" w:customStyle="1" w:styleId="530">
    <w:name w:val="样式 标题 3 + 段前: 0.5 行"/>
    <w:basedOn w:val="10"/>
    <w:qFormat/>
    <w:uiPriority w:val="0"/>
    <w:pPr>
      <w:keepNext/>
      <w:widowControl w:val="0"/>
      <w:adjustRightInd/>
      <w:snapToGrid/>
      <w:spacing w:before="100" w:beforeLines="50" w:beforeAutospacing="1" w:after="100" w:afterAutospacing="1"/>
      <w:ind w:firstLine="482"/>
      <w:jc w:val="left"/>
      <w:textAlignment w:val="auto"/>
    </w:pPr>
    <w:rPr>
      <w:rFonts w:cs="宋体"/>
      <w:spacing w:val="0"/>
      <w:kern w:val="2"/>
      <w:szCs w:val="20"/>
      <w:lang w:eastAsia="zh-CN"/>
    </w:rPr>
  </w:style>
  <w:style w:type="paragraph" w:customStyle="1" w:styleId="531">
    <w:name w:val="5"/>
    <w:basedOn w:val="1"/>
    <w:next w:val="39"/>
    <w:qFormat/>
    <w:uiPriority w:val="0"/>
    <w:pPr>
      <w:spacing w:line="360" w:lineRule="auto"/>
    </w:pPr>
    <w:rPr>
      <w:sz w:val="24"/>
    </w:rPr>
  </w:style>
  <w:style w:type="paragraph" w:customStyle="1" w:styleId="532">
    <w:name w:val="Char Char2 Char Char Char Char1"/>
    <w:basedOn w:val="1"/>
    <w:semiHidden/>
    <w:qFormat/>
    <w:uiPriority w:val="0"/>
    <w:pPr>
      <w:widowControl/>
      <w:jc w:val="left"/>
    </w:pPr>
    <w:rPr>
      <w:kern w:val="0"/>
      <w:sz w:val="24"/>
      <w:lang w:val="pl-PL" w:eastAsia="pl-PL"/>
    </w:rPr>
  </w:style>
  <w:style w:type="paragraph" w:customStyle="1" w:styleId="533">
    <w:name w:val="unnamed2"/>
    <w:basedOn w:val="1"/>
    <w:qFormat/>
    <w:uiPriority w:val="0"/>
    <w:pPr>
      <w:widowControl/>
      <w:spacing w:before="100" w:beforeAutospacing="1" w:after="100" w:afterAutospacing="1" w:line="360" w:lineRule="auto"/>
      <w:ind w:left="-2" w:leftChars="-1" w:firstLine="456" w:firstLineChars="190"/>
      <w:jc w:val="left"/>
    </w:pPr>
    <w:rPr>
      <w:rFonts w:ascii="宋体" w:hAnsi="宋体" w:cs="宋体"/>
      <w:kern w:val="0"/>
      <w:sz w:val="24"/>
    </w:rPr>
  </w:style>
  <w:style w:type="paragraph" w:customStyle="1" w:styleId="534">
    <w:name w:val="标题11"/>
    <w:basedOn w:val="1"/>
    <w:qFormat/>
    <w:uiPriority w:val="0"/>
    <w:pPr>
      <w:adjustRightInd w:val="0"/>
      <w:ind w:left="210" w:hanging="210"/>
      <w:jc w:val="left"/>
      <w:textAlignment w:val="baseline"/>
    </w:pPr>
    <w:rPr>
      <w:kern w:val="0"/>
      <w:sz w:val="24"/>
    </w:rPr>
  </w:style>
  <w:style w:type="paragraph" w:styleId="535">
    <w:name w:val="List Paragraph"/>
    <w:basedOn w:val="1"/>
    <w:qFormat/>
    <w:uiPriority w:val="0"/>
    <w:pPr>
      <w:adjustRightInd w:val="0"/>
      <w:spacing w:line="360" w:lineRule="auto"/>
      <w:ind w:firstLine="420" w:firstLineChars="200"/>
      <w:textAlignment w:val="baseline"/>
    </w:pPr>
    <w:rPr>
      <w:rFonts w:ascii="Calibri" w:hAnsi="Calibri" w:eastAsia="Times New Roman"/>
      <w:sz w:val="24"/>
      <w:szCs w:val="22"/>
    </w:rPr>
  </w:style>
  <w:style w:type="paragraph" w:customStyle="1" w:styleId="536">
    <w:name w:val="10"/>
    <w:basedOn w:val="1"/>
    <w:next w:val="40"/>
    <w:qFormat/>
    <w:uiPriority w:val="0"/>
    <w:pPr>
      <w:spacing w:line="360" w:lineRule="auto"/>
      <w:ind w:firstLine="425"/>
    </w:pPr>
    <w:rPr>
      <w:rFonts w:eastAsia="楷体_GB2312"/>
      <w:sz w:val="24"/>
      <w:szCs w:val="20"/>
    </w:rPr>
  </w:style>
  <w:style w:type="paragraph" w:customStyle="1" w:styleId="537">
    <w:name w:val="样式 标题 4H4Subsection + 黑色 段前: 0.5 行 段后: 0.5 行"/>
    <w:basedOn w:val="11"/>
    <w:qFormat/>
    <w:uiPriority w:val="0"/>
    <w:pPr>
      <w:keepNext w:val="0"/>
      <w:keepLines w:val="0"/>
      <w:tabs>
        <w:tab w:val="left" w:pos="600"/>
        <w:tab w:val="left" w:pos="926"/>
      </w:tabs>
      <w:spacing w:before="120" w:beforeLines="50" w:after="120" w:afterLines="50"/>
      <w:ind w:left="926" w:hanging="864"/>
    </w:pPr>
    <w:rPr>
      <w:rFonts w:ascii="Times New Roman" w:hAnsi="Times New Roman" w:eastAsia="黑体" w:cs="宋体"/>
      <w:b w:val="0"/>
      <w:color w:val="000000"/>
      <w:sz w:val="24"/>
      <w:szCs w:val="24"/>
      <w:lang w:eastAsia="zh-CN"/>
    </w:rPr>
  </w:style>
  <w:style w:type="paragraph" w:customStyle="1" w:styleId="538">
    <w:name w:val="正文 3"/>
    <w:basedOn w:val="1"/>
    <w:qFormat/>
    <w:uiPriority w:val="0"/>
    <w:pPr>
      <w:autoSpaceDE w:val="0"/>
      <w:autoSpaceDN w:val="0"/>
      <w:adjustRightInd w:val="0"/>
      <w:spacing w:line="300" w:lineRule="auto"/>
      <w:ind w:firstLine="567"/>
      <w:textAlignment w:val="baseline"/>
    </w:pPr>
    <w:rPr>
      <w:rFonts w:eastAsia="楷体_GB2312"/>
      <w:kern w:val="0"/>
      <w:szCs w:val="20"/>
    </w:rPr>
  </w:style>
  <w:style w:type="paragraph" w:customStyle="1" w:styleId="539">
    <w:name w:val="图表文字"/>
    <w:basedOn w:val="1"/>
    <w:qFormat/>
    <w:uiPriority w:val="0"/>
    <w:pPr>
      <w:widowControl/>
      <w:adjustRightInd w:val="0"/>
      <w:spacing w:before="120" w:after="120"/>
      <w:jc w:val="center"/>
    </w:pPr>
    <w:rPr>
      <w:rFonts w:ascii="黑体" w:eastAsia="黑体"/>
      <w:kern w:val="0"/>
      <w:sz w:val="28"/>
      <w:szCs w:val="20"/>
    </w:rPr>
  </w:style>
  <w:style w:type="paragraph" w:customStyle="1" w:styleId="540">
    <w:name w:val="样式16"/>
    <w:basedOn w:val="1"/>
    <w:qFormat/>
    <w:uiPriority w:val="0"/>
    <w:pPr>
      <w:spacing w:beforeLines="50" w:afterLines="50"/>
    </w:pPr>
    <w:rPr>
      <w:b/>
    </w:rPr>
  </w:style>
  <w:style w:type="paragraph" w:customStyle="1" w:styleId="541">
    <w:name w:val="TOC 标题1"/>
    <w:basedOn w:val="8"/>
    <w:next w:val="1"/>
    <w:qFormat/>
    <w:uiPriority w:val="39"/>
    <w:pPr>
      <w:keepLines/>
      <w:widowControl/>
      <w:overflowPunct/>
      <w:snapToGrid/>
      <w:spacing w:before="240" w:after="0"/>
      <w:ind w:left="0" w:firstLine="0"/>
      <w:jc w:val="left"/>
      <w:outlineLvl w:val="9"/>
    </w:pPr>
    <w:rPr>
      <w:rFonts w:ascii="Calibri Light" w:hAnsi="Calibri Light" w:eastAsia="宋体"/>
      <w:b w:val="0"/>
      <w:bCs w:val="0"/>
      <w:color w:val="2E74B5"/>
      <w:kern w:val="0"/>
      <w:sz w:val="32"/>
      <w:szCs w:val="32"/>
    </w:rPr>
  </w:style>
  <w:style w:type="paragraph" w:customStyle="1" w:styleId="542">
    <w:name w:val="表题 3"/>
    <w:basedOn w:val="543"/>
    <w:qFormat/>
    <w:uiPriority w:val="0"/>
    <w:rPr>
      <w:sz w:val="24"/>
    </w:rPr>
  </w:style>
  <w:style w:type="paragraph" w:customStyle="1" w:styleId="543">
    <w:name w:val="表题 1"/>
    <w:qFormat/>
    <w:uiPriority w:val="0"/>
    <w:pPr>
      <w:widowControl w:val="0"/>
      <w:adjustRightInd w:val="0"/>
      <w:spacing w:before="120" w:after="120"/>
      <w:jc w:val="center"/>
      <w:textAlignment w:val="baseline"/>
    </w:pPr>
    <w:rPr>
      <w:rFonts w:ascii="Times New Roman" w:hAnsi="Times New Roman" w:eastAsia="宋体" w:cs="Times New Roman"/>
      <w:sz w:val="30"/>
      <w:lang w:val="en-US" w:eastAsia="zh-CN" w:bidi="ar-SA"/>
    </w:rPr>
  </w:style>
  <w:style w:type="paragraph" w:customStyle="1" w:styleId="544">
    <w:name w:val="Char Char Char Char Char Char Char Char Char Char1 Char Char Char Char Char Char Char Char Char Char Char Char Char Char Char Char Char Char"/>
    <w:basedOn w:val="1"/>
    <w:semiHidden/>
    <w:qFormat/>
    <w:uiPriority w:val="0"/>
  </w:style>
  <w:style w:type="paragraph" w:customStyle="1" w:styleId="545">
    <w:name w:val="表题 12"/>
    <w:basedOn w:val="546"/>
    <w:qFormat/>
    <w:uiPriority w:val="0"/>
    <w:rPr>
      <w:sz w:val="28"/>
    </w:rPr>
  </w:style>
  <w:style w:type="paragraph" w:customStyle="1" w:styleId="546">
    <w:name w:val="表题 11"/>
    <w:qFormat/>
    <w:uiPriority w:val="0"/>
    <w:pPr>
      <w:widowControl w:val="0"/>
      <w:adjustRightInd w:val="0"/>
      <w:spacing w:before="120" w:after="120"/>
      <w:jc w:val="center"/>
      <w:textAlignment w:val="baseline"/>
    </w:pPr>
    <w:rPr>
      <w:rFonts w:ascii="Times New Roman" w:hAnsi="Times New Roman" w:eastAsia="宋体" w:cs="Times New Roman"/>
      <w:sz w:val="30"/>
      <w:lang w:val="en-US" w:eastAsia="zh-CN" w:bidi="ar-SA"/>
    </w:rPr>
  </w:style>
  <w:style w:type="paragraph" w:customStyle="1" w:styleId="547">
    <w:name w:val="mm正文"/>
    <w:basedOn w:val="1"/>
    <w:qFormat/>
    <w:uiPriority w:val="0"/>
    <w:pPr>
      <w:spacing w:line="480" w:lineRule="exact"/>
      <w:ind w:firstLine="200" w:firstLineChars="200"/>
    </w:pPr>
    <w:rPr>
      <w:rFonts w:ascii="Calibri" w:hAnsi="Calibri" w:cs="宋体"/>
      <w:color w:val="000000"/>
    </w:rPr>
  </w:style>
  <w:style w:type="paragraph" w:customStyle="1" w:styleId="548">
    <w:name w:val="样式 样式 标题 4H4Subsection + 黑体 非加粗 黑色 段前: 6 磅 + 非加粗 段后: 0.5 行2"/>
    <w:basedOn w:val="549"/>
    <w:qFormat/>
    <w:uiPriority w:val="0"/>
    <w:pPr>
      <w:tabs>
        <w:tab w:val="left" w:pos="600"/>
        <w:tab w:val="left" w:pos="926"/>
      </w:tabs>
      <w:spacing w:beforeLines="100" w:afterLines="100"/>
    </w:pPr>
    <w:rPr>
      <w:b w:val="0"/>
    </w:rPr>
  </w:style>
  <w:style w:type="paragraph" w:customStyle="1" w:styleId="549">
    <w:name w:val="样式 标题 4H4Subsection + 黑体 非加粗 黑色 段前: 6 磅"/>
    <w:basedOn w:val="11"/>
    <w:qFormat/>
    <w:uiPriority w:val="0"/>
    <w:pPr>
      <w:keepNext w:val="0"/>
      <w:keepLines w:val="0"/>
      <w:tabs>
        <w:tab w:val="left" w:pos="600"/>
        <w:tab w:val="left" w:pos="926"/>
      </w:tabs>
      <w:spacing w:before="120" w:beforeLines="50" w:after="120" w:afterLines="50"/>
      <w:ind w:left="862" w:hanging="862"/>
    </w:pPr>
    <w:rPr>
      <w:rFonts w:ascii="黑体" w:hAnsi="黑体" w:eastAsia="黑体" w:cs="宋体"/>
      <w:color w:val="000000"/>
      <w:sz w:val="24"/>
      <w:szCs w:val="20"/>
      <w:lang w:eastAsia="zh-CN"/>
    </w:rPr>
  </w:style>
  <w:style w:type="paragraph" w:customStyle="1" w:styleId="550">
    <w:name w:val="修订1"/>
    <w:unhideWhenUsed/>
    <w:qFormat/>
    <w:uiPriority w:val="99"/>
    <w:pPr>
      <w:widowControl w:val="0"/>
      <w:adjustRightInd w:val="0"/>
      <w:spacing w:line="360" w:lineRule="atLeast"/>
      <w:jc w:val="both"/>
      <w:textAlignment w:val="baseline"/>
    </w:pPr>
    <w:rPr>
      <w:rFonts w:ascii="Calibri" w:hAnsi="Calibri" w:eastAsia="Times New Roman" w:cs="Times New Roman"/>
      <w:kern w:val="2"/>
      <w:sz w:val="24"/>
      <w:szCs w:val="22"/>
      <w:lang w:val="en-US" w:eastAsia="zh-CN" w:bidi="ar-SA"/>
    </w:rPr>
  </w:style>
  <w:style w:type="paragraph" w:customStyle="1" w:styleId="551">
    <w:name w:val="表格+小五"/>
    <w:basedOn w:val="1"/>
    <w:qFormat/>
    <w:uiPriority w:val="0"/>
    <w:pPr>
      <w:jc w:val="center"/>
    </w:pPr>
    <w:rPr>
      <w:color w:val="000000"/>
      <w:sz w:val="18"/>
    </w:rPr>
  </w:style>
  <w:style w:type="paragraph" w:customStyle="1" w:styleId="552">
    <w:name w:val="正文 1"/>
    <w:qFormat/>
    <w:uiPriority w:val="0"/>
    <w:pPr>
      <w:keepNext/>
      <w:widowControl w:val="0"/>
      <w:topLinePunct/>
      <w:autoSpaceDE w:val="0"/>
      <w:autoSpaceDN w:val="0"/>
      <w:adjustRightInd w:val="0"/>
      <w:ind w:firstLine="454"/>
      <w:textAlignment w:val="baseline"/>
    </w:pPr>
    <w:rPr>
      <w:rFonts w:ascii="Times New Roman" w:hAnsi="Times New Roman" w:eastAsia="宋体" w:cs="Times New Roman"/>
      <w:sz w:val="24"/>
      <w:lang w:val="en-US" w:eastAsia="zh-CN" w:bidi="ar-SA"/>
    </w:rPr>
  </w:style>
  <w:style w:type="paragraph" w:customStyle="1" w:styleId="553">
    <w:name w:val="Char Char1 Char Char Char Char Char Char Char Char Char Char Char Char Char Char Char Char Char Char Char Char1 Char"/>
    <w:basedOn w:val="1"/>
    <w:qFormat/>
    <w:uiPriority w:val="0"/>
    <w:pPr>
      <w:spacing w:line="360" w:lineRule="auto"/>
      <w:ind w:firstLine="200" w:firstLineChars="200"/>
    </w:pPr>
    <w:rPr>
      <w:rFonts w:ascii="宋体" w:hAnsi="宋体" w:cs="宋体"/>
      <w:sz w:val="24"/>
    </w:rPr>
  </w:style>
  <w:style w:type="paragraph" w:customStyle="1" w:styleId="554">
    <w:name w:val="表 内容"/>
    <w:basedOn w:val="1"/>
    <w:qFormat/>
    <w:uiPriority w:val="0"/>
    <w:pPr>
      <w:jc w:val="center"/>
    </w:pPr>
    <w:rPr>
      <w:rFonts w:ascii="Calibri" w:hAnsi="宋体"/>
    </w:rPr>
  </w:style>
  <w:style w:type="paragraph" w:customStyle="1" w:styleId="555">
    <w:name w:val="图表头"/>
    <w:basedOn w:val="1"/>
    <w:qFormat/>
    <w:uiPriority w:val="0"/>
    <w:pPr>
      <w:adjustRightInd w:val="0"/>
      <w:spacing w:line="360" w:lineRule="auto"/>
      <w:jc w:val="center"/>
      <w:textAlignment w:val="baseline"/>
    </w:pPr>
    <w:rPr>
      <w:rFonts w:ascii="黑体" w:eastAsia="黑体"/>
      <w:spacing w:val="5"/>
      <w:kern w:val="0"/>
      <w:sz w:val="24"/>
    </w:rPr>
  </w:style>
  <w:style w:type="paragraph" w:customStyle="1" w:styleId="556">
    <w:name w:val="页面 2"/>
    <w:basedOn w:val="1"/>
    <w:qFormat/>
    <w:uiPriority w:val="0"/>
    <w:pPr>
      <w:adjustRightInd w:val="0"/>
      <w:jc w:val="center"/>
    </w:pPr>
    <w:rPr>
      <w:kern w:val="0"/>
      <w:sz w:val="72"/>
      <w:szCs w:val="20"/>
    </w:rPr>
  </w:style>
  <w:style w:type="paragraph" w:customStyle="1" w:styleId="557">
    <w:name w:val="样式 (符号) Bookman Old Style 小四 行距: 1.5 倍行距"/>
    <w:basedOn w:val="1"/>
    <w:qFormat/>
    <w:uiPriority w:val="0"/>
    <w:pPr>
      <w:spacing w:line="360" w:lineRule="auto"/>
    </w:pPr>
    <w:rPr>
      <w:rFonts w:hAnsi="Bookman Old Style" w:cs="宋体"/>
      <w:sz w:val="24"/>
      <w:szCs w:val="20"/>
    </w:rPr>
  </w:style>
  <w:style w:type="paragraph" w:customStyle="1" w:styleId="558">
    <w:name w:val="大表内容"/>
    <w:qFormat/>
    <w:uiPriority w:val="0"/>
    <w:pPr>
      <w:widowControl w:val="0"/>
      <w:tabs>
        <w:tab w:val="left" w:pos="480"/>
      </w:tabs>
      <w:spacing w:line="360" w:lineRule="auto"/>
      <w:jc w:val="center"/>
    </w:pPr>
    <w:rPr>
      <w:rFonts w:ascii="宋体" w:hAnsi="宋体" w:eastAsia="宋体" w:cs="仿宋_GB2312"/>
      <w:kern w:val="2"/>
      <w:sz w:val="21"/>
      <w:szCs w:val="21"/>
      <w:lang w:val="en-US" w:eastAsia="zh-CN" w:bidi="ar-SA"/>
    </w:rPr>
  </w:style>
  <w:style w:type="paragraph" w:customStyle="1" w:styleId="559">
    <w:name w:val="正文 32"/>
    <w:basedOn w:val="1"/>
    <w:qFormat/>
    <w:uiPriority w:val="0"/>
    <w:pPr>
      <w:autoSpaceDE w:val="0"/>
      <w:autoSpaceDN w:val="0"/>
      <w:adjustRightInd w:val="0"/>
      <w:spacing w:line="360" w:lineRule="auto"/>
      <w:ind w:firstLine="567"/>
      <w:textAlignment w:val="baseline"/>
    </w:pPr>
    <w:rPr>
      <w:kern w:val="0"/>
      <w:sz w:val="24"/>
      <w:szCs w:val="20"/>
    </w:rPr>
  </w:style>
  <w:style w:type="paragraph" w:customStyle="1" w:styleId="560">
    <w:name w:val="正文首行缩进2个字"/>
    <w:basedOn w:val="1"/>
    <w:qFormat/>
    <w:uiPriority w:val="0"/>
    <w:pPr>
      <w:spacing w:line="460" w:lineRule="atLeast"/>
    </w:pPr>
    <w:rPr>
      <w:rFonts w:ascii="Calibri" w:hAnsi="Calibri"/>
      <w:lang w:eastAsia="zh-TW"/>
    </w:rPr>
  </w:style>
  <w:style w:type="paragraph" w:customStyle="1" w:styleId="561">
    <w:name w:val="Char3"/>
    <w:basedOn w:val="1"/>
    <w:qFormat/>
    <w:uiPriority w:val="0"/>
  </w:style>
  <w:style w:type="paragraph" w:customStyle="1" w:styleId="562">
    <w:name w:val="样式 正文缩进正文（首行缩进两字）1s4正文（首行缩进两字） Char正文缩进 Char表正文正文非缩进ALT+Z..."/>
    <w:basedOn w:val="26"/>
    <w:semiHidden/>
    <w:qFormat/>
    <w:uiPriority w:val="0"/>
    <w:pPr>
      <w:widowControl/>
      <w:tabs>
        <w:tab w:val="left" w:pos="3600"/>
        <w:tab w:val="left" w:pos="6845"/>
      </w:tabs>
      <w:adjustRightInd w:val="0"/>
      <w:snapToGrid w:val="0"/>
      <w:spacing w:line="360" w:lineRule="auto"/>
      <w:ind w:firstLine="480" w:firstLineChars="200"/>
    </w:pPr>
    <w:rPr>
      <w:rFonts w:ascii="仿宋_GB2312" w:eastAsia="仿宋_GB2312"/>
      <w:color w:val="000000"/>
      <w:kern w:val="0"/>
      <w:sz w:val="24"/>
      <w:szCs w:val="24"/>
      <w:lang w:val="zh-CN" w:eastAsia="zh-CN"/>
    </w:rPr>
  </w:style>
  <w:style w:type="paragraph" w:customStyle="1" w:styleId="563">
    <w:name w:val="图标题"/>
    <w:basedOn w:val="1"/>
    <w:next w:val="1"/>
    <w:qFormat/>
    <w:uiPriority w:val="0"/>
    <w:pPr>
      <w:keepNext/>
      <w:autoSpaceDE w:val="0"/>
      <w:autoSpaceDN w:val="0"/>
      <w:adjustRightInd w:val="0"/>
      <w:spacing w:before="60" w:after="120" w:line="400" w:lineRule="atLeast"/>
      <w:jc w:val="center"/>
      <w:textAlignment w:val="baseline"/>
    </w:pPr>
    <w:rPr>
      <w:rFonts w:ascii="Calibri" w:hAnsi="Calibri" w:eastAsia="Times New Roman"/>
      <w:b/>
      <w:spacing w:val="2"/>
      <w:kern w:val="0"/>
      <w:sz w:val="24"/>
    </w:rPr>
  </w:style>
  <w:style w:type="paragraph" w:customStyle="1" w:styleId="564">
    <w:name w:val="正文 + 宋体"/>
    <w:basedOn w:val="1"/>
    <w:qFormat/>
    <w:uiPriority w:val="0"/>
    <w:pPr>
      <w:widowControl/>
      <w:adjustRightInd w:val="0"/>
      <w:snapToGrid w:val="0"/>
      <w:spacing w:after="200" w:line="400" w:lineRule="exact"/>
      <w:ind w:firstLine="480"/>
      <w:jc w:val="left"/>
      <w:textAlignment w:val="baseline"/>
    </w:pPr>
    <w:rPr>
      <w:rFonts w:ascii="Calibri" w:hAnsi="Calibri"/>
      <w:color w:val="000000"/>
      <w:kern w:val="0"/>
      <w:sz w:val="22"/>
      <w:szCs w:val="22"/>
      <w:lang w:eastAsia="en-US" w:bidi="en-US"/>
    </w:rPr>
  </w:style>
  <w:style w:type="paragraph" w:customStyle="1" w:styleId="565">
    <w:name w:val="正文001"/>
    <w:basedOn w:val="1"/>
    <w:qFormat/>
    <w:uiPriority w:val="0"/>
    <w:pPr>
      <w:spacing w:line="440" w:lineRule="atLeast"/>
      <w:ind w:firstLine="200" w:firstLineChars="200"/>
    </w:pPr>
    <w:rPr>
      <w:sz w:val="24"/>
      <w:szCs w:val="20"/>
    </w:rPr>
  </w:style>
  <w:style w:type="paragraph" w:customStyle="1" w:styleId="566">
    <w:name w:val="1 Char Char Char Char"/>
    <w:basedOn w:val="1"/>
    <w:qFormat/>
    <w:uiPriority w:val="0"/>
  </w:style>
  <w:style w:type="paragraph" w:customStyle="1" w:styleId="567">
    <w:name w:val="Char Char Char Char1"/>
    <w:basedOn w:val="1"/>
    <w:qFormat/>
    <w:uiPriority w:val="0"/>
  </w:style>
  <w:style w:type="paragraph" w:customStyle="1" w:styleId="568">
    <w:name w:val="xl28"/>
    <w:basedOn w:val="1"/>
    <w:qFormat/>
    <w:uiPriority w:val="0"/>
    <w:pPr>
      <w:widowControl/>
      <w:pBdr>
        <w:top w:val="single" w:color="auto" w:sz="4" w:space="0"/>
        <w:left w:val="single" w:color="auto" w:sz="4" w:space="0"/>
        <w:bottom w:val="single" w:color="auto" w:sz="4" w:space="0"/>
        <w:right w:val="single" w:color="auto" w:sz="4" w:space="0"/>
      </w:pBdr>
      <w:spacing w:before="100" w:after="100"/>
      <w:jc w:val="left"/>
    </w:pPr>
    <w:rPr>
      <w:rFonts w:ascii="宋体" w:hAnsi="宋体"/>
      <w:kern w:val="0"/>
      <w:sz w:val="20"/>
      <w:szCs w:val="20"/>
    </w:rPr>
  </w:style>
  <w:style w:type="paragraph" w:customStyle="1" w:styleId="569">
    <w:name w:val="表格 12"/>
    <w:basedOn w:val="1"/>
    <w:qFormat/>
    <w:uiPriority w:val="0"/>
    <w:pPr>
      <w:autoSpaceDE w:val="0"/>
      <w:autoSpaceDN w:val="0"/>
      <w:adjustRightInd w:val="0"/>
      <w:jc w:val="center"/>
      <w:textAlignment w:val="baseline"/>
    </w:pPr>
    <w:rPr>
      <w:kern w:val="0"/>
      <w:sz w:val="24"/>
      <w:szCs w:val="20"/>
    </w:rPr>
  </w:style>
  <w:style w:type="paragraph" w:customStyle="1" w:styleId="570">
    <w:name w:val="样式 样式 标题 4H4Subsection + 黑体 非加粗 黑色 段前: 6 磅 + 非加粗 左侧:  0 厘米 段后:..."/>
    <w:basedOn w:val="549"/>
    <w:qFormat/>
    <w:uiPriority w:val="0"/>
    <w:pPr>
      <w:ind w:left="0" w:firstLine="200" w:firstLineChars="200"/>
    </w:pPr>
    <w:rPr>
      <w:b w:val="0"/>
    </w:rPr>
  </w:style>
  <w:style w:type="paragraph" w:customStyle="1" w:styleId="571">
    <w:name w:val="Char1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572">
    <w:name w:val="样式 标题 4H4Subsection + 黑体 黑色 段前: 0.5 行 段后: 0.5 行"/>
    <w:basedOn w:val="11"/>
    <w:qFormat/>
    <w:uiPriority w:val="0"/>
    <w:pPr>
      <w:keepNext w:val="0"/>
      <w:keepLines w:val="0"/>
      <w:tabs>
        <w:tab w:val="left" w:pos="600"/>
        <w:tab w:val="left" w:pos="926"/>
      </w:tabs>
      <w:spacing w:before="120" w:beforeLines="50" w:after="120" w:afterLines="50"/>
      <w:ind w:left="862" w:hanging="862"/>
    </w:pPr>
    <w:rPr>
      <w:rFonts w:ascii="黑体" w:hAnsi="Times New Roman" w:eastAsia="黑体" w:cs="宋体"/>
      <w:b w:val="0"/>
      <w:color w:val="000000"/>
      <w:sz w:val="24"/>
      <w:szCs w:val="24"/>
      <w:lang w:eastAsia="zh-CN"/>
    </w:rPr>
  </w:style>
  <w:style w:type="paragraph" w:customStyle="1" w:styleId="573">
    <w:name w:val="表格格式"/>
    <w:basedOn w:val="1"/>
    <w:qFormat/>
    <w:uiPriority w:val="0"/>
    <w:pPr>
      <w:jc w:val="center"/>
    </w:pPr>
    <w:rPr>
      <w:rFonts w:ascii="Calibri" w:hAnsi="Calibri"/>
      <w:szCs w:val="22"/>
    </w:rPr>
  </w:style>
  <w:style w:type="paragraph" w:customStyle="1" w:styleId="574">
    <w:name w:val="Char Char Char Char Char Char Char Char Char Char Char Char1 Char"/>
    <w:basedOn w:val="1"/>
    <w:qFormat/>
    <w:uiPriority w:val="0"/>
    <w:pPr>
      <w:spacing w:line="360" w:lineRule="auto"/>
      <w:ind w:firstLine="200" w:firstLineChars="200"/>
    </w:pPr>
    <w:rPr>
      <w:rFonts w:ascii="Arial Unicode MS" w:hAnsi="Arial Unicode MS" w:cs="Arial Unicode MS"/>
      <w:sz w:val="24"/>
      <w:szCs w:val="20"/>
    </w:rPr>
  </w:style>
  <w:style w:type="paragraph" w:customStyle="1" w:styleId="575">
    <w:name w:val="样式 样式 标题 4H4Subsection + 黑色 段前: 0.5 行 段后: 0.5 行 + 段前: 0.5 行 段后:..."/>
    <w:basedOn w:val="537"/>
    <w:qFormat/>
    <w:uiPriority w:val="0"/>
    <w:pPr>
      <w:ind w:left="862" w:hanging="862"/>
    </w:pPr>
    <w:rPr>
      <w:szCs w:val="20"/>
    </w:rPr>
  </w:style>
  <w:style w:type="paragraph" w:customStyle="1" w:styleId="576">
    <w:name w:val="Char1"/>
    <w:basedOn w:val="1"/>
    <w:qFormat/>
    <w:uiPriority w:val="0"/>
  </w:style>
  <w:style w:type="paragraph" w:customStyle="1" w:styleId="577">
    <w:name w:val="Pa4"/>
    <w:basedOn w:val="1"/>
    <w:next w:val="1"/>
    <w:qFormat/>
    <w:uiPriority w:val="0"/>
    <w:pPr>
      <w:autoSpaceDE w:val="0"/>
      <w:autoSpaceDN w:val="0"/>
      <w:adjustRightInd w:val="0"/>
      <w:spacing w:line="211" w:lineRule="atLeast"/>
      <w:jc w:val="left"/>
    </w:pPr>
    <w:rPr>
      <w:rFonts w:ascii="Sim Sun" w:eastAsia="Sim Sun"/>
      <w:kern w:val="0"/>
      <w:sz w:val="24"/>
    </w:rPr>
  </w:style>
  <w:style w:type="paragraph" w:customStyle="1" w:styleId="578">
    <w:name w:val="样式 标题 21标题 2 Char Char Char Char Char标题 2 Char Char Char Char...1"/>
    <w:basedOn w:val="9"/>
    <w:qFormat/>
    <w:uiPriority w:val="0"/>
    <w:pPr>
      <w:keepNext/>
      <w:keepLines/>
      <w:pBdr>
        <w:bottom w:val="none" w:color="auto" w:sz="0" w:space="0"/>
      </w:pBdr>
      <w:tabs>
        <w:tab w:val="left" w:pos="576"/>
      </w:tabs>
      <w:spacing w:line="416" w:lineRule="auto"/>
      <w:ind w:left="576" w:hanging="576"/>
    </w:pPr>
    <w:rPr>
      <w:rFonts w:eastAsia="黑体"/>
      <w:bCs/>
      <w:caps w:val="0"/>
      <w:spacing w:val="0"/>
      <w:kern w:val="2"/>
      <w:sz w:val="32"/>
      <w:szCs w:val="32"/>
      <w:lang w:eastAsia="zh-CN"/>
    </w:rPr>
  </w:style>
  <w:style w:type="paragraph" w:customStyle="1" w:styleId="579">
    <w:name w:val="注:"/>
    <w:qFormat/>
    <w:uiPriority w:val="0"/>
    <w:rPr>
      <w:rFonts w:ascii="Times New Roman" w:hAnsi="Times New Roman" w:eastAsia="宋体" w:cs="Times New Roman"/>
      <w:sz w:val="21"/>
      <w:szCs w:val="21"/>
      <w:lang w:val="en-US" w:eastAsia="zh-CN" w:bidi="ar-SA"/>
    </w:rPr>
  </w:style>
  <w:style w:type="paragraph" w:customStyle="1" w:styleId="580">
    <w:name w:val="正文段"/>
    <w:basedOn w:val="1"/>
    <w:qFormat/>
    <w:uiPriority w:val="0"/>
    <w:pPr>
      <w:spacing w:line="360" w:lineRule="auto"/>
      <w:ind w:firstLine="420"/>
    </w:pPr>
    <w:rPr>
      <w:rFonts w:ascii="宋体"/>
      <w:sz w:val="24"/>
    </w:rPr>
  </w:style>
  <w:style w:type="paragraph" w:customStyle="1" w:styleId="581">
    <w:name w:val="样式 宋体 小四 行距: 1.5 倍行距 首行缩进:  2 字符 Char"/>
    <w:basedOn w:val="1"/>
    <w:qFormat/>
    <w:uiPriority w:val="0"/>
    <w:pPr>
      <w:spacing w:line="360" w:lineRule="auto"/>
      <w:ind w:firstLine="480" w:firstLineChars="200"/>
    </w:pPr>
    <w:rPr>
      <w:rFonts w:ascii="宋体" w:hAnsi="宋体"/>
      <w:sz w:val="24"/>
      <w:szCs w:val="18"/>
    </w:rPr>
  </w:style>
  <w:style w:type="paragraph" w:customStyle="1" w:styleId="582">
    <w:name w:val="页面 1"/>
    <w:basedOn w:val="518"/>
    <w:qFormat/>
    <w:uiPriority w:val="0"/>
    <w:rPr>
      <w:rFonts w:eastAsia="隶书"/>
      <w:sz w:val="84"/>
    </w:rPr>
  </w:style>
  <w:style w:type="paragraph" w:customStyle="1" w:styleId="583">
    <w:name w:val="样式 样式 标题 4H4Subsection + 黑体 非加粗 黑色 段前: 6 磅 + 非加粗 段后: 0.5 行1"/>
    <w:basedOn w:val="549"/>
    <w:qFormat/>
    <w:uiPriority w:val="0"/>
    <w:rPr>
      <w:b w:val="0"/>
    </w:rPr>
  </w:style>
  <w:style w:type="paragraph" w:customStyle="1" w:styleId="584">
    <w:name w:val="样式 标题 4H4Subsection + 黑体 加粗 黑色 段前: 0.5 行 段后: 0.5 行"/>
    <w:basedOn w:val="11"/>
    <w:qFormat/>
    <w:uiPriority w:val="0"/>
    <w:pPr>
      <w:keepNext w:val="0"/>
      <w:keepLines w:val="0"/>
      <w:tabs>
        <w:tab w:val="left" w:pos="600"/>
        <w:tab w:val="left" w:pos="926"/>
      </w:tabs>
      <w:spacing w:before="120" w:beforeLines="50" w:after="120" w:afterLines="50"/>
      <w:ind w:left="862" w:hanging="862"/>
    </w:pPr>
    <w:rPr>
      <w:rFonts w:ascii="黑体" w:hAnsi="Times New Roman" w:eastAsia="黑体" w:cs="宋体"/>
      <w:bCs/>
      <w:color w:val="000000"/>
      <w:sz w:val="24"/>
      <w:szCs w:val="20"/>
      <w:lang w:eastAsia="zh-CN"/>
    </w:rPr>
  </w:style>
  <w:style w:type="paragraph" w:customStyle="1" w:styleId="585">
    <w:name w:val="封面"/>
    <w:basedOn w:val="1"/>
    <w:qFormat/>
    <w:uiPriority w:val="0"/>
    <w:pPr>
      <w:tabs>
        <w:tab w:val="left" w:pos="1080"/>
      </w:tabs>
      <w:spacing w:line="360" w:lineRule="auto"/>
      <w:ind w:firstLine="200" w:firstLineChars="200"/>
      <w:jc w:val="left"/>
    </w:pPr>
    <w:rPr>
      <w:rFonts w:ascii="宋体" w:hAnsi="宋体" w:cs="宋体"/>
      <w:sz w:val="24"/>
    </w:rPr>
  </w:style>
  <w:style w:type="paragraph" w:customStyle="1" w:styleId="586">
    <w:name w:val="表格 2"/>
    <w:basedOn w:val="187"/>
    <w:qFormat/>
    <w:uiPriority w:val="0"/>
    <w:pPr>
      <w:autoSpaceDE w:val="0"/>
      <w:autoSpaceDN w:val="0"/>
      <w:snapToGrid/>
      <w:spacing w:beforeLines="0" w:afterLines="0" w:line="240" w:lineRule="auto"/>
      <w:textAlignment w:val="baseline"/>
    </w:pPr>
    <w:rPr>
      <w:rFonts w:ascii="Times New Roman" w:eastAsia="楷体_GB2312"/>
      <w:sz w:val="24"/>
    </w:rPr>
  </w:style>
  <w:style w:type="paragraph" w:customStyle="1" w:styleId="587">
    <w:name w:val="表格标题"/>
    <w:basedOn w:val="1"/>
    <w:qFormat/>
    <w:uiPriority w:val="0"/>
    <w:pPr>
      <w:spacing w:line="300" w:lineRule="auto"/>
      <w:jc w:val="center"/>
    </w:pPr>
    <w:rPr>
      <w:rFonts w:ascii="Calibri" w:hAnsi="Calibri"/>
      <w:szCs w:val="20"/>
      <w:lang w:eastAsia="zh-TW"/>
    </w:rPr>
  </w:style>
  <w:style w:type="paragraph" w:customStyle="1" w:styleId="588">
    <w:name w:val="表格2"/>
    <w:basedOn w:val="459"/>
    <w:next w:val="1"/>
    <w:qFormat/>
    <w:uiPriority w:val="0"/>
    <w:pPr>
      <w:topLinePunct/>
      <w:autoSpaceDE w:val="0"/>
      <w:autoSpaceDN w:val="0"/>
      <w:spacing w:line="240" w:lineRule="auto"/>
    </w:pPr>
    <w:rPr>
      <w:rFonts w:ascii="宋体" w:hAnsi="Impact"/>
      <w:kern w:val="24"/>
      <w:position w:val="-28"/>
      <w:sz w:val="21"/>
      <w:lang w:eastAsia="zh-CN"/>
    </w:rPr>
  </w:style>
  <w:style w:type="paragraph" w:customStyle="1" w:styleId="589">
    <w:name w:val="报告样式"/>
    <w:basedOn w:val="1"/>
    <w:next w:val="452"/>
    <w:qFormat/>
    <w:uiPriority w:val="0"/>
    <w:rPr>
      <w:sz w:val="24"/>
    </w:rPr>
  </w:style>
  <w:style w:type="paragraph" w:customStyle="1" w:styleId="590">
    <w:name w:val="样式 样式 标题 1 + 黑体 小三 非加粗 + 二号 加粗 黑色 段前: 7.8 磅 段后: 7.8 磅 行距: 1..."/>
    <w:basedOn w:val="1"/>
    <w:qFormat/>
    <w:uiPriority w:val="0"/>
    <w:pPr>
      <w:tabs>
        <w:tab w:val="left" w:pos="549"/>
      </w:tabs>
      <w:ind w:left="552" w:firstLine="66"/>
    </w:pPr>
    <w:rPr>
      <w:szCs w:val="20"/>
    </w:rPr>
  </w:style>
  <w:style w:type="paragraph" w:customStyle="1" w:styleId="591">
    <w:name w:val="0"/>
    <w:basedOn w:val="1"/>
    <w:qFormat/>
    <w:uiPriority w:val="0"/>
    <w:pPr>
      <w:widowControl/>
      <w:snapToGrid w:val="0"/>
    </w:pPr>
    <w:rPr>
      <w:kern w:val="0"/>
    </w:rPr>
  </w:style>
  <w:style w:type="paragraph" w:customStyle="1" w:styleId="592">
    <w:name w:val="表格 1"/>
    <w:basedOn w:val="1"/>
    <w:qFormat/>
    <w:uiPriority w:val="0"/>
    <w:pPr>
      <w:autoSpaceDE w:val="0"/>
      <w:autoSpaceDN w:val="0"/>
      <w:adjustRightInd w:val="0"/>
      <w:jc w:val="center"/>
    </w:pPr>
    <w:rPr>
      <w:rFonts w:eastAsia="楷体_GB2312"/>
      <w:kern w:val="0"/>
      <w:sz w:val="28"/>
      <w:szCs w:val="20"/>
    </w:rPr>
  </w:style>
  <w:style w:type="paragraph" w:customStyle="1" w:styleId="593">
    <w:name w:val="Char1 Char Char Char Char Char Char"/>
    <w:basedOn w:val="1"/>
    <w:qFormat/>
    <w:uiPriority w:val="0"/>
  </w:style>
  <w:style w:type="paragraph" w:customStyle="1" w:styleId="594">
    <w:name w:val="xl21"/>
    <w:basedOn w:val="1"/>
    <w:qFormat/>
    <w:uiPriority w:val="0"/>
    <w:pPr>
      <w:widowControl/>
      <w:spacing w:before="100" w:beforeAutospacing="1" w:after="100" w:afterAutospacing="1"/>
      <w:jc w:val="center"/>
    </w:pPr>
    <w:rPr>
      <w:rFonts w:ascii="宋体" w:hAnsi="宋体"/>
      <w:kern w:val="0"/>
      <w:sz w:val="24"/>
    </w:rPr>
  </w:style>
  <w:style w:type="paragraph" w:customStyle="1" w:styleId="595">
    <w:name w:val="表格 23"/>
    <w:basedOn w:val="516"/>
    <w:qFormat/>
    <w:uiPriority w:val="0"/>
    <w:rPr>
      <w:sz w:val="21"/>
    </w:rPr>
  </w:style>
  <w:style w:type="paragraph" w:customStyle="1" w:styleId="596">
    <w:name w:val="表格32"/>
    <w:basedOn w:val="588"/>
    <w:qFormat/>
    <w:uiPriority w:val="0"/>
    <w:rPr>
      <w:rFonts w:hAnsi="Times New Roman"/>
      <w:kern w:val="0"/>
      <w:sz w:val="18"/>
    </w:rPr>
  </w:style>
  <w:style w:type="paragraph" w:customStyle="1" w:styleId="597">
    <w:name w:val="表文字"/>
    <w:basedOn w:val="1"/>
    <w:qFormat/>
    <w:uiPriority w:val="0"/>
    <w:pPr>
      <w:overflowPunct w:val="0"/>
      <w:autoSpaceDE w:val="0"/>
      <w:autoSpaceDN w:val="0"/>
      <w:adjustRightInd w:val="0"/>
      <w:spacing w:line="240" w:lineRule="atLeast"/>
      <w:jc w:val="center"/>
      <w:textAlignment w:val="baseline"/>
    </w:pPr>
    <w:rPr>
      <w:kern w:val="0"/>
      <w:sz w:val="24"/>
    </w:rPr>
  </w:style>
  <w:style w:type="paragraph" w:customStyle="1" w:styleId="598">
    <w:name w:val="书目1"/>
    <w:basedOn w:val="1"/>
    <w:next w:val="1"/>
    <w:unhideWhenUsed/>
    <w:qFormat/>
    <w:uiPriority w:val="37"/>
    <w:pPr>
      <w:adjustRightInd w:val="0"/>
      <w:spacing w:line="360" w:lineRule="auto"/>
      <w:textAlignment w:val="baseline"/>
    </w:pPr>
    <w:rPr>
      <w:rFonts w:ascii="Calibri" w:hAnsi="Calibri" w:eastAsia="Times New Roman"/>
      <w:sz w:val="24"/>
      <w:szCs w:val="22"/>
    </w:rPr>
  </w:style>
  <w:style w:type="paragraph" w:customStyle="1" w:styleId="599">
    <w:name w:val="佛风险表"/>
    <w:basedOn w:val="1"/>
    <w:qFormat/>
    <w:uiPriority w:val="0"/>
    <w:pPr>
      <w:spacing w:line="0" w:lineRule="atLeast"/>
      <w:jc w:val="center"/>
    </w:pPr>
    <w:rPr>
      <w:rFonts w:ascii="宋体" w:hAnsi="宋体"/>
      <w:color w:val="000000"/>
      <w:kern w:val="0"/>
      <w:sz w:val="18"/>
      <w:szCs w:val="18"/>
      <w:lang w:val="sq-AL"/>
    </w:rPr>
  </w:style>
  <w:style w:type="paragraph" w:customStyle="1" w:styleId="600">
    <w:name w:val="样式 正文缩进 +"/>
    <w:basedOn w:val="26"/>
    <w:qFormat/>
    <w:uiPriority w:val="0"/>
    <w:pPr>
      <w:adjustRightInd w:val="0"/>
      <w:spacing w:after="120" w:line="360" w:lineRule="auto"/>
      <w:ind w:firstLine="567"/>
      <w:textAlignment w:val="baseline"/>
    </w:pPr>
    <w:rPr>
      <w:sz w:val="24"/>
      <w:szCs w:val="24"/>
      <w:lang w:eastAsia="zh-CN"/>
    </w:rPr>
  </w:style>
  <w:style w:type="paragraph" w:customStyle="1" w:styleId="601">
    <w:name w:val="Char2 Char Char Char Char Char Char"/>
    <w:basedOn w:val="1"/>
    <w:qFormat/>
    <w:uiPriority w:val="0"/>
    <w:rPr>
      <w:rFonts w:ascii="Arial" w:hAnsi="Arial"/>
      <w:sz w:val="24"/>
      <w:szCs w:val="20"/>
    </w:rPr>
  </w:style>
  <w:style w:type="paragraph" w:customStyle="1" w:styleId="602">
    <w:name w:val="正文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03">
    <w:name w:val="No Spacing"/>
    <w:qFormat/>
    <w:uiPriority w:val="99"/>
    <w:pPr>
      <w:widowControl w:val="0"/>
      <w:jc w:val="center"/>
    </w:pPr>
    <w:rPr>
      <w:rFonts w:ascii="Calibri" w:hAnsi="Calibri" w:eastAsia="宋体" w:cs="Times New Roman"/>
      <w:kern w:val="2"/>
      <w:sz w:val="21"/>
      <w:szCs w:val="24"/>
      <w:lang w:val="en-US" w:eastAsia="zh-CN" w:bidi="ar-SA"/>
    </w:rPr>
  </w:style>
  <w:style w:type="paragraph" w:customStyle="1" w:styleId="604">
    <w:name w:val="表标头jophy"/>
    <w:qFormat/>
    <w:uiPriority w:val="0"/>
    <w:pPr>
      <w:adjustRightInd w:val="0"/>
      <w:snapToGrid w:val="0"/>
      <w:jc w:val="center"/>
    </w:pPr>
    <w:rPr>
      <w:rFonts w:ascii="Calibri" w:hAnsi="Calibri" w:eastAsia="宋体" w:cs="Times New Roman"/>
      <w:b/>
      <w:bCs/>
      <w:kern w:val="2"/>
      <w:sz w:val="24"/>
      <w:szCs w:val="28"/>
      <w:lang w:val="en-US" w:eastAsia="zh-CN" w:bidi="ar-SA"/>
    </w:rPr>
  </w:style>
  <w:style w:type="paragraph" w:customStyle="1" w:styleId="605">
    <w:name w:val="样式 标题 4H4Subsection + 段前: 6 磅 段后: 6 磅"/>
    <w:basedOn w:val="11"/>
    <w:qFormat/>
    <w:uiPriority w:val="0"/>
    <w:pPr>
      <w:keepNext w:val="0"/>
      <w:keepLines w:val="0"/>
      <w:tabs>
        <w:tab w:val="left" w:pos="-34"/>
      </w:tabs>
      <w:ind w:left="-20"/>
    </w:pPr>
    <w:rPr>
      <w:rFonts w:ascii="Times New Roman" w:hAnsi="Times New Roman" w:cs="宋体"/>
      <w:bCs/>
      <w:sz w:val="24"/>
      <w:szCs w:val="20"/>
      <w:lang w:eastAsia="zh-CN"/>
    </w:rPr>
  </w:style>
  <w:style w:type="paragraph" w:customStyle="1" w:styleId="606">
    <w:name w:val="表格内容"/>
    <w:basedOn w:val="1"/>
    <w:link w:val="607"/>
    <w:qFormat/>
    <w:uiPriority w:val="1"/>
    <w:pPr>
      <w:keepNext/>
      <w:adjustRightInd w:val="0"/>
      <w:snapToGrid w:val="0"/>
      <w:jc w:val="center"/>
    </w:pPr>
    <w:rPr>
      <w:szCs w:val="20"/>
      <w:lang w:eastAsia="zh-TW"/>
    </w:rPr>
  </w:style>
  <w:style w:type="character" w:customStyle="1" w:styleId="607">
    <w:name w:val="表格内容 字符"/>
    <w:link w:val="606"/>
    <w:qFormat/>
    <w:uiPriority w:val="1"/>
    <w:rPr>
      <w:rFonts w:ascii="Times New Roman" w:hAnsi="Times New Roman" w:eastAsia="宋体" w:cs="Times New Roman"/>
      <w:szCs w:val="20"/>
      <w:lang w:eastAsia="zh-TW"/>
    </w:rPr>
  </w:style>
  <w:style w:type="paragraph" w:customStyle="1" w:styleId="608">
    <w:name w:val="缩2"/>
    <w:basedOn w:val="1"/>
    <w:qFormat/>
    <w:uiPriority w:val="0"/>
    <w:pPr>
      <w:adjustRightInd w:val="0"/>
      <w:snapToGrid w:val="0"/>
      <w:spacing w:line="360" w:lineRule="auto"/>
      <w:ind w:firstLine="560" w:firstLineChars="200"/>
    </w:pPr>
    <w:rPr>
      <w:sz w:val="28"/>
      <w:szCs w:val="28"/>
    </w:rPr>
  </w:style>
  <w:style w:type="paragraph" w:customStyle="1" w:styleId="609">
    <w:name w:val="Char Char1"/>
    <w:basedOn w:val="1"/>
    <w:qFormat/>
    <w:uiPriority w:val="0"/>
    <w:pPr>
      <w:tabs>
        <w:tab w:val="left" w:pos="900"/>
      </w:tabs>
      <w:ind w:left="900" w:hanging="420"/>
    </w:pPr>
    <w:rPr>
      <w:sz w:val="24"/>
    </w:rPr>
  </w:style>
  <w:style w:type="paragraph" w:customStyle="1" w:styleId="610">
    <w:name w:val="font7"/>
    <w:basedOn w:val="1"/>
    <w:qFormat/>
    <w:uiPriority w:val="0"/>
    <w:pPr>
      <w:widowControl/>
      <w:spacing w:before="100" w:after="100"/>
      <w:jc w:val="left"/>
    </w:pPr>
    <w:rPr>
      <w:kern w:val="0"/>
      <w:sz w:val="20"/>
      <w:szCs w:val="20"/>
    </w:rPr>
  </w:style>
  <w:style w:type="paragraph" w:customStyle="1" w:styleId="611">
    <w:name w:val="修订2"/>
    <w:unhideWhenUsed/>
    <w:qFormat/>
    <w:uiPriority w:val="99"/>
    <w:rPr>
      <w:rFonts w:ascii="Calibri" w:hAnsi="Calibri" w:eastAsia="宋体" w:cs="Times New Roman"/>
      <w:kern w:val="2"/>
      <w:sz w:val="21"/>
      <w:szCs w:val="21"/>
      <w:lang w:val="en-US" w:eastAsia="zh-TW" w:bidi="ar-SA"/>
    </w:rPr>
  </w:style>
  <w:style w:type="paragraph" w:customStyle="1" w:styleId="612">
    <w:name w:val="Char Char Char Char"/>
    <w:basedOn w:val="1"/>
    <w:qFormat/>
    <w:uiPriority w:val="0"/>
    <w:pPr>
      <w:adjustRightInd w:val="0"/>
      <w:spacing w:line="360" w:lineRule="auto"/>
    </w:pPr>
    <w:rPr>
      <w:kern w:val="0"/>
      <w:sz w:val="24"/>
      <w:szCs w:val="20"/>
    </w:rPr>
  </w:style>
  <w:style w:type="paragraph" w:customStyle="1" w:styleId="613">
    <w:name w:val="标题 13"/>
    <w:basedOn w:val="8"/>
    <w:qFormat/>
    <w:uiPriority w:val="0"/>
    <w:pPr>
      <w:keepNext w:val="0"/>
      <w:tabs>
        <w:tab w:val="left" w:pos="1021"/>
      </w:tabs>
      <w:overflowPunct/>
      <w:autoSpaceDE w:val="0"/>
      <w:autoSpaceDN w:val="0"/>
      <w:adjustRightInd w:val="0"/>
      <w:snapToGrid/>
      <w:spacing w:after="120" w:line="240" w:lineRule="auto"/>
      <w:ind w:left="1021" w:hanging="181"/>
      <w:jc w:val="center"/>
      <w:textAlignment w:val="baseline"/>
      <w:outlineLvl w:val="9"/>
    </w:pPr>
    <w:rPr>
      <w:rFonts w:eastAsia="隶书体"/>
      <w:bCs w:val="0"/>
      <w:shadow/>
      <w:color w:val="auto"/>
      <w:sz w:val="44"/>
      <w:szCs w:val="20"/>
    </w:rPr>
  </w:style>
  <w:style w:type="paragraph" w:customStyle="1" w:styleId="614">
    <w:name w:val="样式 样式 标题 4H4Subsection + 黑色 段前: 0.5 行 段后: 0.5 行 + 黑体 段前: 0.5 行..."/>
    <w:basedOn w:val="537"/>
    <w:qFormat/>
    <w:uiPriority w:val="0"/>
    <w:pPr>
      <w:ind w:left="862" w:hanging="862"/>
    </w:pPr>
    <w:rPr>
      <w:rFonts w:ascii="黑体" w:hAnsi="黑体"/>
      <w:kern w:val="0"/>
      <w:szCs w:val="20"/>
    </w:rPr>
  </w:style>
  <w:style w:type="paragraph" w:customStyle="1" w:styleId="615">
    <w:name w:val="1 Char"/>
    <w:basedOn w:val="1"/>
    <w:qFormat/>
    <w:uiPriority w:val="0"/>
  </w:style>
  <w:style w:type="paragraph" w:customStyle="1" w:styleId="616">
    <w:name w:val="小点"/>
    <w:qFormat/>
    <w:uiPriority w:val="0"/>
    <w:pPr>
      <w:tabs>
        <w:tab w:val="left" w:pos="1080"/>
        <w:tab w:val="left" w:pos="1140"/>
      </w:tabs>
      <w:adjustRightInd w:val="0"/>
      <w:snapToGrid w:val="0"/>
      <w:spacing w:line="360" w:lineRule="auto"/>
      <w:ind w:left="480" w:leftChars="200" w:firstLine="240" w:firstLineChars="100"/>
    </w:pPr>
    <w:rPr>
      <w:rFonts w:ascii="宋体" w:hAnsi="宋体" w:eastAsia="宋体" w:cs="宋体"/>
      <w:sz w:val="24"/>
      <w:szCs w:val="24"/>
      <w:lang w:val="en-US" w:eastAsia="zh-CN" w:bidi="ar-SA"/>
    </w:rPr>
  </w:style>
  <w:style w:type="paragraph" w:customStyle="1" w:styleId="617">
    <w:name w:val="Char"/>
    <w:basedOn w:val="1"/>
    <w:qFormat/>
    <w:uiPriority w:val="0"/>
  </w:style>
  <w:style w:type="paragraph" w:customStyle="1" w:styleId="61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kern w:val="0"/>
      <w:sz w:val="20"/>
      <w:szCs w:val="20"/>
    </w:rPr>
  </w:style>
  <w:style w:type="paragraph" w:customStyle="1" w:styleId="619">
    <w:name w:val="正文 New New New New New New New New New New New New New New New New New New"/>
    <w:qFormat/>
    <w:uiPriority w:val="0"/>
    <w:pPr>
      <w:widowControl w:val="0"/>
      <w:jc w:val="both"/>
    </w:pPr>
    <w:rPr>
      <w:rFonts w:ascii="Calibri" w:hAnsi="Calibri" w:eastAsia="Times New Roman" w:cs="Times New Roman"/>
      <w:kern w:val="2"/>
      <w:sz w:val="21"/>
      <w:szCs w:val="24"/>
      <w:lang w:val="en-US" w:eastAsia="zh-CN" w:bidi="ar-SA"/>
    </w:rPr>
  </w:style>
  <w:style w:type="paragraph" w:customStyle="1" w:styleId="620">
    <w:name w:val="font0"/>
    <w:basedOn w:val="1"/>
    <w:qFormat/>
    <w:uiPriority w:val="0"/>
    <w:pPr>
      <w:widowControl/>
      <w:spacing w:before="100" w:after="100"/>
      <w:jc w:val="left"/>
    </w:pPr>
    <w:rPr>
      <w:rFonts w:hint="eastAsia" w:ascii="宋体" w:hAnsi="宋体"/>
      <w:kern w:val="0"/>
      <w:sz w:val="24"/>
      <w:szCs w:val="20"/>
    </w:rPr>
  </w:style>
  <w:style w:type="paragraph" w:customStyle="1" w:styleId="621">
    <w:name w:val="样式 标题 4H4Subsection + 黑体 加粗 段前: 0.5 行 段后: 0.5 行1"/>
    <w:basedOn w:val="11"/>
    <w:qFormat/>
    <w:uiPriority w:val="0"/>
    <w:pPr>
      <w:keepNext w:val="0"/>
      <w:keepLines w:val="0"/>
      <w:tabs>
        <w:tab w:val="left" w:pos="600"/>
        <w:tab w:val="left" w:pos="926"/>
      </w:tabs>
      <w:spacing w:before="120" w:beforeLines="100" w:after="120" w:afterLines="100"/>
      <w:ind w:left="862" w:hanging="862"/>
    </w:pPr>
    <w:rPr>
      <w:rFonts w:ascii="黑体" w:hAnsi="黑体" w:eastAsia="黑体" w:cs="宋体"/>
      <w:b w:val="0"/>
      <w:bCs/>
      <w:snapToGrid w:val="0"/>
      <w:kern w:val="0"/>
      <w:sz w:val="24"/>
      <w:szCs w:val="20"/>
      <w:lang w:eastAsia="zh-CN"/>
    </w:rPr>
  </w:style>
  <w:style w:type="paragraph" w:customStyle="1" w:styleId="622">
    <w:name w:val="1表格"/>
    <w:basedOn w:val="1"/>
    <w:qFormat/>
    <w:uiPriority w:val="0"/>
    <w:pPr>
      <w:snapToGrid w:val="0"/>
      <w:spacing w:line="300" w:lineRule="auto"/>
      <w:jc w:val="center"/>
      <w:outlineLvl w:val="4"/>
    </w:pPr>
    <w:rPr>
      <w:color w:val="FF0000"/>
      <w:spacing w:val="4"/>
      <w:sz w:val="24"/>
    </w:rPr>
  </w:style>
  <w:style w:type="paragraph" w:customStyle="1" w:styleId="623">
    <w:name w:val="样式 标题 4H4Subsection + 黑体 段前: 0.5 行 段后: 0.5 行"/>
    <w:basedOn w:val="11"/>
    <w:qFormat/>
    <w:uiPriority w:val="0"/>
    <w:pPr>
      <w:keepNext w:val="0"/>
      <w:keepLines w:val="0"/>
      <w:tabs>
        <w:tab w:val="left" w:pos="600"/>
        <w:tab w:val="left" w:pos="926"/>
      </w:tabs>
      <w:spacing w:before="120" w:beforeLines="50" w:after="120" w:afterLines="50"/>
      <w:ind w:left="862" w:hanging="862"/>
    </w:pPr>
    <w:rPr>
      <w:rFonts w:ascii="黑体" w:hAnsi="宋体" w:eastAsia="黑体" w:cs="宋体"/>
      <w:b w:val="0"/>
      <w:sz w:val="24"/>
      <w:szCs w:val="20"/>
      <w:lang w:eastAsia="zh-CN"/>
    </w:rPr>
  </w:style>
  <w:style w:type="paragraph" w:customStyle="1" w:styleId="624">
    <w:name w:val="body"/>
    <w:basedOn w:val="1"/>
    <w:qFormat/>
    <w:uiPriority w:val="0"/>
    <w:pPr>
      <w:spacing w:line="360" w:lineRule="auto"/>
    </w:pPr>
    <w:rPr>
      <w:rFonts w:ascii="宋体" w:hAnsi="宋体" w:cs="宋体"/>
      <w:sz w:val="24"/>
    </w:rPr>
  </w:style>
  <w:style w:type="paragraph" w:customStyle="1" w:styleId="625">
    <w:name w:val="正文 31"/>
    <w:basedOn w:val="538"/>
    <w:qFormat/>
    <w:uiPriority w:val="0"/>
    <w:pPr>
      <w:spacing w:line="360" w:lineRule="auto"/>
      <w:jc w:val="left"/>
    </w:pPr>
    <w:rPr>
      <w:rFonts w:eastAsia="楷体"/>
      <w:sz w:val="28"/>
    </w:rPr>
  </w:style>
  <w:style w:type="paragraph" w:customStyle="1" w:styleId="626">
    <w:name w:val="前言"/>
    <w:basedOn w:val="1"/>
    <w:qFormat/>
    <w:uiPriority w:val="0"/>
    <w:pPr>
      <w:pageBreakBefore/>
      <w:autoSpaceDE w:val="0"/>
      <w:autoSpaceDN w:val="0"/>
      <w:adjustRightInd w:val="0"/>
      <w:spacing w:line="288" w:lineRule="auto"/>
      <w:ind w:firstLine="454"/>
      <w:jc w:val="center"/>
      <w:textAlignment w:val="baseline"/>
    </w:pPr>
    <w:rPr>
      <w:rFonts w:ascii="黑体" w:eastAsia="黑体"/>
      <w:kern w:val="0"/>
      <w:sz w:val="32"/>
      <w:szCs w:val="20"/>
    </w:rPr>
  </w:style>
  <w:style w:type="paragraph" w:customStyle="1" w:styleId="627">
    <w:name w:val="样式 标题 2标题 2 Char Char Char Char Char标题 2 Char Char Char Char C...1"/>
    <w:basedOn w:val="9"/>
    <w:qFormat/>
    <w:uiPriority w:val="0"/>
    <w:pPr>
      <w:keepNext/>
      <w:keepLines/>
      <w:pBdr>
        <w:bottom w:val="none" w:color="auto" w:sz="0" w:space="0"/>
      </w:pBdr>
      <w:adjustRightInd w:val="0"/>
      <w:snapToGrid w:val="0"/>
      <w:spacing w:before="120" w:beforeLines="50"/>
      <w:ind w:left="3685" w:hanging="425"/>
    </w:pPr>
    <w:rPr>
      <w:rFonts w:ascii="黑体" w:eastAsia="黑体"/>
      <w:b w:val="0"/>
      <w:bCs/>
      <w:caps w:val="0"/>
      <w:color w:val="auto"/>
      <w:spacing w:val="0"/>
      <w:kern w:val="2"/>
      <w:sz w:val="28"/>
      <w:szCs w:val="28"/>
      <w:lang w:eastAsia="zh-CN"/>
    </w:rPr>
  </w:style>
  <w:style w:type="paragraph" w:customStyle="1" w:styleId="628">
    <w:name w:val="页面 5"/>
    <w:basedOn w:val="518"/>
    <w:qFormat/>
    <w:uiPriority w:val="0"/>
    <w:rPr>
      <w:sz w:val="44"/>
    </w:rPr>
  </w:style>
  <w:style w:type="paragraph" w:customStyle="1" w:styleId="629">
    <w:name w:val="样式 标题 4H4Subsection + 段前: 0.5 行 段后: 0.5 行"/>
    <w:basedOn w:val="11"/>
    <w:qFormat/>
    <w:uiPriority w:val="0"/>
    <w:pPr>
      <w:keepNext w:val="0"/>
      <w:keepLines w:val="0"/>
      <w:tabs>
        <w:tab w:val="left" w:pos="600"/>
        <w:tab w:val="left" w:pos="926"/>
      </w:tabs>
      <w:spacing w:before="120" w:beforeLines="50" w:after="120" w:afterLines="50"/>
      <w:ind w:left="862" w:hanging="862"/>
    </w:pPr>
    <w:rPr>
      <w:rFonts w:ascii="Times New Roman" w:hAnsi="Times New Roman" w:eastAsia="黑体" w:cs="宋体"/>
      <w:b w:val="0"/>
      <w:sz w:val="24"/>
      <w:szCs w:val="20"/>
      <w:lang w:eastAsia="zh-CN"/>
    </w:rPr>
  </w:style>
  <w:style w:type="paragraph" w:customStyle="1" w:styleId="630">
    <w:name w:val="xl25"/>
    <w:basedOn w:val="1"/>
    <w:qFormat/>
    <w:uiPriority w:val="0"/>
    <w:pPr>
      <w:widowControl/>
      <w:spacing w:before="100" w:after="100"/>
      <w:jc w:val="center"/>
      <w:textAlignment w:val="center"/>
    </w:pPr>
    <w:rPr>
      <w:rFonts w:ascii="宋体" w:hAnsi="宋体"/>
      <w:kern w:val="0"/>
      <w:sz w:val="24"/>
      <w:szCs w:val="20"/>
    </w:rPr>
  </w:style>
  <w:style w:type="paragraph" w:customStyle="1" w:styleId="631">
    <w:name w:val="Char Char Char Char Char Char"/>
    <w:basedOn w:val="1"/>
    <w:qFormat/>
    <w:uiPriority w:val="0"/>
  </w:style>
  <w:style w:type="paragraph" w:customStyle="1" w:styleId="632">
    <w:name w:val="样式 行距: 1.5 倍行距"/>
    <w:basedOn w:val="1"/>
    <w:qFormat/>
    <w:uiPriority w:val="0"/>
    <w:pPr>
      <w:adjustRightInd w:val="0"/>
      <w:snapToGrid w:val="0"/>
      <w:spacing w:line="360" w:lineRule="auto"/>
      <w:ind w:firstLine="504" w:firstLineChars="200"/>
    </w:pPr>
    <w:rPr>
      <w:rFonts w:cs="宋体"/>
      <w:color w:val="000000"/>
      <w:spacing w:val="6"/>
      <w:sz w:val="24"/>
    </w:rPr>
  </w:style>
  <w:style w:type="paragraph" w:customStyle="1" w:styleId="633">
    <w:name w:val="样式 标题 2H22nd levelh22Header 21SeHead wsa2Chapter Title..."/>
    <w:basedOn w:val="9"/>
    <w:qFormat/>
    <w:uiPriority w:val="0"/>
    <w:pPr>
      <w:keepNext/>
      <w:keepLines/>
      <w:pBdr>
        <w:bottom w:val="none" w:color="auto" w:sz="0" w:space="0"/>
      </w:pBdr>
      <w:spacing w:before="100" w:beforeAutospacing="1" w:after="100" w:afterAutospacing="1"/>
      <w:ind w:left="3685" w:hanging="425"/>
      <w:jc w:val="left"/>
    </w:pPr>
    <w:rPr>
      <w:rFonts w:cs="宋体"/>
      <w:bCs/>
      <w:caps w:val="0"/>
      <w:color w:val="auto"/>
      <w:spacing w:val="0"/>
      <w:sz w:val="32"/>
      <w:szCs w:val="32"/>
      <w:lang w:eastAsia="zh-CN"/>
    </w:rPr>
  </w:style>
  <w:style w:type="paragraph" w:customStyle="1" w:styleId="634">
    <w:name w:val="TOC 标题11"/>
    <w:basedOn w:val="8"/>
    <w:next w:val="1"/>
    <w:qFormat/>
    <w:uiPriority w:val="39"/>
    <w:pPr>
      <w:keepLines/>
      <w:widowControl/>
      <w:overflowPunct/>
      <w:adjustRightInd w:val="0"/>
      <w:snapToGrid/>
      <w:spacing w:before="240" w:after="0"/>
      <w:ind w:left="0" w:firstLine="0"/>
      <w:jc w:val="left"/>
      <w:textAlignment w:val="baseline"/>
      <w:outlineLvl w:val="9"/>
    </w:pPr>
    <w:rPr>
      <w:rFonts w:ascii="Calibri Light" w:hAnsi="Calibri Light" w:eastAsia="宋体"/>
      <w:b w:val="0"/>
      <w:bCs w:val="0"/>
      <w:color w:val="2E74B5"/>
      <w:kern w:val="0"/>
      <w:sz w:val="32"/>
      <w:szCs w:val="32"/>
    </w:rPr>
  </w:style>
  <w:style w:type="paragraph" w:customStyle="1" w:styleId="635">
    <w:name w:val="5文章(治)"/>
    <w:basedOn w:val="1"/>
    <w:qFormat/>
    <w:uiPriority w:val="0"/>
    <w:pPr>
      <w:spacing w:line="360" w:lineRule="auto"/>
      <w:ind w:firstLine="560" w:firstLineChars="200"/>
    </w:pPr>
    <w:rPr>
      <w:rFonts w:eastAsia="楷体_GB2312"/>
      <w:sz w:val="28"/>
      <w:szCs w:val="20"/>
    </w:rPr>
  </w:style>
  <w:style w:type="paragraph" w:customStyle="1" w:styleId="636">
    <w:name w:val="样式 标题 3条标题1.1.1h3H3level_3PIM 3Level 3 HeadHeading 3 - ol...9"/>
    <w:basedOn w:val="10"/>
    <w:qFormat/>
    <w:uiPriority w:val="0"/>
    <w:pPr>
      <w:keepNext/>
      <w:widowControl w:val="0"/>
      <w:tabs>
        <w:tab w:val="left" w:pos="720"/>
      </w:tabs>
      <w:spacing w:before="120" w:beforeLines="50" w:after="120" w:afterLines="50" w:line="360" w:lineRule="auto"/>
      <w:ind w:left="720" w:hanging="720"/>
      <w:jc w:val="left"/>
    </w:pPr>
    <w:rPr>
      <w:rFonts w:hAnsi="宋体"/>
      <w:snapToGrid w:val="0"/>
      <w:spacing w:val="0"/>
      <w:kern w:val="2"/>
      <w:sz w:val="24"/>
      <w:szCs w:val="20"/>
      <w:lang w:eastAsia="zh-CN"/>
    </w:rPr>
  </w:style>
  <w:style w:type="paragraph" w:customStyle="1" w:styleId="63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仿宋_GB2312" w:hAnsi="Arial Unicode MS" w:eastAsia="仿宋_GB2312" w:cs="仿宋_GB2312"/>
      <w:kern w:val="0"/>
    </w:rPr>
  </w:style>
  <w:style w:type="paragraph" w:customStyle="1" w:styleId="638">
    <w:name w:val="Char Char Char Char Char Char1 Char Char"/>
    <w:basedOn w:val="1"/>
    <w:next w:val="1"/>
    <w:qFormat/>
    <w:uiPriority w:val="0"/>
    <w:pPr>
      <w:spacing w:line="360" w:lineRule="auto"/>
      <w:ind w:firstLine="200" w:firstLineChars="200"/>
    </w:pPr>
    <w:rPr>
      <w:rFonts w:ascii="宋体" w:hAnsi="宋体" w:cs="宋体"/>
      <w:sz w:val="24"/>
    </w:rPr>
  </w:style>
  <w:style w:type="paragraph" w:customStyle="1" w:styleId="639">
    <w:name w:val="样式 正文文本缩进 + 左侧:  2 字符"/>
    <w:basedOn w:val="40"/>
    <w:qFormat/>
    <w:uiPriority w:val="0"/>
    <w:pPr>
      <w:widowControl/>
      <w:adjustRightInd w:val="0"/>
      <w:snapToGrid w:val="0"/>
      <w:spacing w:beforeLines="50" w:line="360" w:lineRule="auto"/>
      <w:ind w:left="0" w:leftChars="0" w:firstLine="200" w:firstLineChars="200"/>
      <w:jc w:val="left"/>
    </w:pPr>
  </w:style>
  <w:style w:type="paragraph" w:customStyle="1" w:styleId="640">
    <w:name w:val="报告表格"/>
    <w:basedOn w:val="1"/>
    <w:qFormat/>
    <w:uiPriority w:val="0"/>
    <w:pPr>
      <w:autoSpaceDE w:val="0"/>
      <w:autoSpaceDN w:val="0"/>
      <w:adjustRightInd w:val="0"/>
      <w:jc w:val="center"/>
      <w:textAlignment w:val="baseline"/>
    </w:pPr>
    <w:rPr>
      <w:b/>
      <w:kern w:val="0"/>
      <w:sz w:val="24"/>
      <w:szCs w:val="20"/>
    </w:rPr>
  </w:style>
  <w:style w:type="paragraph" w:customStyle="1" w:styleId="641">
    <w:name w:val="报告表大标题"/>
    <w:basedOn w:val="1"/>
    <w:qFormat/>
    <w:uiPriority w:val="0"/>
    <w:pPr>
      <w:adjustRightInd w:val="0"/>
      <w:spacing w:line="360" w:lineRule="auto"/>
      <w:textAlignment w:val="baseline"/>
    </w:pPr>
    <w:rPr>
      <w:rFonts w:ascii="Calibri" w:hAnsi="Calibri" w:eastAsia="黑体"/>
      <w:b/>
      <w:sz w:val="28"/>
    </w:rPr>
  </w:style>
  <w:style w:type="paragraph" w:customStyle="1" w:styleId="642">
    <w:name w:val="xl1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Tahoma" w:hAnsi="Tahoma" w:eastAsia="Arial Unicode MS" w:cs="Tahoma"/>
      <w:kern w:val="0"/>
      <w:sz w:val="20"/>
      <w:szCs w:val="20"/>
    </w:rPr>
  </w:style>
  <w:style w:type="paragraph" w:customStyle="1" w:styleId="643">
    <w:name w:val="图题"/>
    <w:basedOn w:val="1"/>
    <w:qFormat/>
    <w:uiPriority w:val="0"/>
    <w:pPr>
      <w:tabs>
        <w:tab w:val="left" w:pos="1260"/>
      </w:tabs>
      <w:spacing w:beforeLines="50" w:afterLines="100" w:line="312" w:lineRule="auto"/>
      <w:jc w:val="center"/>
    </w:pPr>
    <w:rPr>
      <w:rFonts w:ascii="宋体" w:hAnsi="宋体" w:cs="Arial"/>
      <w:bCs/>
      <w:sz w:val="24"/>
    </w:rPr>
  </w:style>
  <w:style w:type="paragraph" w:customStyle="1" w:styleId="644">
    <w:name w:val="正文 New New New New New New New New New New New New New New New New New New New"/>
    <w:qFormat/>
    <w:uiPriority w:val="0"/>
    <w:pPr>
      <w:widowControl w:val="0"/>
      <w:jc w:val="both"/>
    </w:pPr>
    <w:rPr>
      <w:rFonts w:ascii="Times New Roman" w:hAnsi="Times New Roman" w:eastAsia="宋体" w:cs="Times New Roman"/>
      <w:kern w:val="2"/>
      <w:sz w:val="24"/>
      <w:szCs w:val="24"/>
      <w:lang w:val="en-US" w:eastAsia="zh-CN" w:bidi="ar-SA"/>
    </w:rPr>
  </w:style>
  <w:style w:type="paragraph" w:customStyle="1" w:styleId="645">
    <w:name w:val="Char2"/>
    <w:basedOn w:val="1"/>
    <w:qFormat/>
    <w:uiPriority w:val="0"/>
    <w:pPr>
      <w:adjustRightInd w:val="0"/>
      <w:spacing w:line="360" w:lineRule="auto"/>
    </w:pPr>
    <w:rPr>
      <w:kern w:val="0"/>
      <w:sz w:val="24"/>
      <w:szCs w:val="20"/>
    </w:rPr>
  </w:style>
  <w:style w:type="paragraph" w:customStyle="1" w:styleId="646">
    <w:name w:val="第几章"/>
    <w:basedOn w:val="508"/>
    <w:qFormat/>
    <w:uiPriority w:val="0"/>
    <w:pPr>
      <w:spacing w:beforeLines="0"/>
    </w:pPr>
    <w:rPr>
      <w:sz w:val="32"/>
      <w:szCs w:val="32"/>
    </w:rPr>
  </w:style>
  <w:style w:type="paragraph" w:customStyle="1" w:styleId="647">
    <w:name w:val="样式 样式 样式 标题 4H4Subsection + 黑色 段前: 0.5 行 段后: 0.5 行 + 段前: 0.5 行 段..."/>
    <w:basedOn w:val="575"/>
    <w:qFormat/>
    <w:uiPriority w:val="0"/>
  </w:style>
  <w:style w:type="paragraph" w:customStyle="1" w:styleId="648">
    <w:name w:val="样式 样式 宋体 小四 左 + 首行缩进:  2 字符"/>
    <w:basedOn w:val="1"/>
    <w:qFormat/>
    <w:uiPriority w:val="0"/>
    <w:pPr>
      <w:spacing w:line="360" w:lineRule="auto"/>
      <w:ind w:firstLine="200" w:firstLineChars="200"/>
      <w:jc w:val="left"/>
    </w:pPr>
    <w:rPr>
      <w:rFonts w:cs="宋体"/>
      <w:kern w:val="0"/>
      <w:sz w:val="24"/>
      <w:szCs w:val="20"/>
    </w:rPr>
  </w:style>
  <w:style w:type="paragraph" w:customStyle="1" w:styleId="649">
    <w:name w:val="正文1"/>
    <w:qFormat/>
    <w:uiPriority w:val="0"/>
    <w:pPr>
      <w:jc w:val="both"/>
    </w:pPr>
    <w:rPr>
      <w:rFonts w:ascii="Calibri" w:hAnsi="Calibri" w:eastAsia="宋体" w:cs="Times New Roman"/>
      <w:kern w:val="2"/>
      <w:sz w:val="21"/>
      <w:szCs w:val="21"/>
      <w:lang w:val="en-US" w:eastAsia="zh-CN" w:bidi="ar-SA"/>
    </w:rPr>
  </w:style>
  <w:style w:type="paragraph" w:customStyle="1" w:styleId="650">
    <w:name w:val="列出段落1"/>
    <w:basedOn w:val="1"/>
    <w:qFormat/>
    <w:uiPriority w:val="0"/>
    <w:pPr>
      <w:ind w:firstLine="420" w:firstLineChars="200"/>
    </w:pPr>
    <w:rPr>
      <w:rFonts w:ascii="Calibri" w:hAnsi="Calibri"/>
      <w:szCs w:val="22"/>
    </w:rPr>
  </w:style>
  <w:style w:type="paragraph" w:customStyle="1" w:styleId="651">
    <w:name w:val="样式 标题 4H4Subsection + 黑色 段前: 0.5 行 段后: 0.5 行1"/>
    <w:basedOn w:val="11"/>
    <w:qFormat/>
    <w:uiPriority w:val="0"/>
    <w:pPr>
      <w:keepNext w:val="0"/>
      <w:keepLines w:val="0"/>
      <w:tabs>
        <w:tab w:val="left" w:pos="600"/>
        <w:tab w:val="left" w:pos="926"/>
      </w:tabs>
      <w:spacing w:before="120" w:beforeLines="50" w:after="120" w:afterLines="50"/>
      <w:ind w:left="862" w:hanging="862"/>
    </w:pPr>
    <w:rPr>
      <w:rFonts w:ascii="Times New Roman" w:hAnsi="Times New Roman" w:eastAsia="黑体" w:cs="宋体"/>
      <w:b w:val="0"/>
      <w:color w:val="000000"/>
      <w:sz w:val="24"/>
      <w:szCs w:val="20"/>
      <w:lang w:eastAsia="zh-CN"/>
    </w:rPr>
  </w:style>
  <w:style w:type="paragraph" w:customStyle="1" w:styleId="652">
    <w:name w:val="表题 2"/>
    <w:basedOn w:val="543"/>
    <w:qFormat/>
    <w:uiPriority w:val="0"/>
    <w:rPr>
      <w:sz w:val="28"/>
    </w:rPr>
  </w:style>
  <w:style w:type="paragraph" w:customStyle="1" w:styleId="653">
    <w:name w:val="Char Char"/>
    <w:basedOn w:val="1"/>
    <w:qFormat/>
    <w:uiPriority w:val="0"/>
    <w:rPr>
      <w:rFonts w:eastAsia="仿宋_GB2312"/>
      <w:b/>
      <w:sz w:val="24"/>
    </w:rPr>
  </w:style>
  <w:style w:type="paragraph" w:customStyle="1" w:styleId="654">
    <w:name w:val="表文字a"/>
    <w:basedOn w:val="1"/>
    <w:next w:val="1"/>
    <w:qFormat/>
    <w:uiPriority w:val="0"/>
    <w:pPr>
      <w:adjustRightInd w:val="0"/>
      <w:snapToGrid w:val="0"/>
      <w:jc w:val="center"/>
    </w:pPr>
    <w:rPr>
      <w:rFonts w:ascii="Calibri" w:hAnsi="Calibri"/>
      <w:color w:val="7030A0"/>
      <w:lang w:eastAsia="zh-TW"/>
    </w:rPr>
  </w:style>
  <w:style w:type="paragraph" w:customStyle="1" w:styleId="655">
    <w:name w:val="图底"/>
    <w:basedOn w:val="1"/>
    <w:qFormat/>
    <w:uiPriority w:val="0"/>
    <w:pPr>
      <w:kinsoku w:val="0"/>
      <w:wordWrap w:val="0"/>
      <w:overflowPunct w:val="0"/>
      <w:autoSpaceDE w:val="0"/>
      <w:autoSpaceDN w:val="0"/>
      <w:adjustRightInd w:val="0"/>
      <w:jc w:val="center"/>
      <w:textAlignment w:val="baseline"/>
    </w:pPr>
    <w:rPr>
      <w:b/>
      <w:kern w:val="0"/>
      <w:sz w:val="24"/>
      <w:szCs w:val="20"/>
    </w:rPr>
  </w:style>
  <w:style w:type="paragraph" w:customStyle="1" w:styleId="656">
    <w:name w:val="样式 标题 3B HeadH3ReHead 3 WSAh3标题 3 Char.. + 段前: 0 磅 行距: 1..."/>
    <w:basedOn w:val="10"/>
    <w:qFormat/>
    <w:uiPriority w:val="0"/>
    <w:pPr>
      <w:keepNext/>
      <w:widowControl w:val="0"/>
      <w:adjustRightInd/>
      <w:snapToGrid/>
      <w:spacing w:before="100" w:beforeLines="50" w:beforeAutospacing="1" w:after="100" w:afterLines="50" w:afterAutospacing="1" w:line="360" w:lineRule="auto"/>
      <w:jc w:val="left"/>
      <w:textAlignment w:val="auto"/>
    </w:pPr>
    <w:rPr>
      <w:rFonts w:eastAsia="黑体" w:cs="宋体"/>
      <w:b w:val="0"/>
      <w:color w:val="000000"/>
      <w:spacing w:val="0"/>
      <w:kern w:val="2"/>
      <w:szCs w:val="20"/>
      <w:lang w:eastAsia="zh-CN"/>
    </w:rPr>
  </w:style>
  <w:style w:type="paragraph" w:customStyle="1" w:styleId="657">
    <w:name w:val="yqy5"/>
    <w:basedOn w:val="11"/>
    <w:qFormat/>
    <w:uiPriority w:val="0"/>
    <w:pPr>
      <w:spacing w:beforeLines="50"/>
    </w:pPr>
    <w:rPr>
      <w:sz w:val="24"/>
      <w:szCs w:val="24"/>
      <w:lang w:eastAsia="zh-CN"/>
    </w:rPr>
  </w:style>
  <w:style w:type="paragraph" w:customStyle="1" w:styleId="658">
    <w:name w:val="样式 标题 4H4Subsection + 黑体 段前: 0.5 行 段后: 0.5 行1"/>
    <w:basedOn w:val="11"/>
    <w:qFormat/>
    <w:uiPriority w:val="0"/>
    <w:pPr>
      <w:keepNext w:val="0"/>
      <w:keepLines w:val="0"/>
      <w:tabs>
        <w:tab w:val="left" w:pos="600"/>
        <w:tab w:val="left" w:pos="926"/>
      </w:tabs>
      <w:spacing w:before="120" w:beforeLines="50" w:after="120" w:afterLines="50"/>
      <w:ind w:left="862" w:hanging="862"/>
    </w:pPr>
    <w:rPr>
      <w:rFonts w:ascii="黑体" w:hAnsi="Times New Roman" w:eastAsia="黑体" w:cs="宋体"/>
      <w:b w:val="0"/>
      <w:sz w:val="24"/>
      <w:szCs w:val="20"/>
      <w:lang w:eastAsia="zh-CN"/>
    </w:rPr>
  </w:style>
  <w:style w:type="paragraph" w:customStyle="1" w:styleId="659">
    <w:name w:val="正文尾 1"/>
    <w:qFormat/>
    <w:uiPriority w:val="0"/>
    <w:pPr>
      <w:widowControl w:val="0"/>
      <w:adjustRightInd w:val="0"/>
      <w:spacing w:line="360" w:lineRule="auto"/>
      <w:ind w:left="3969"/>
      <w:jc w:val="center"/>
      <w:textAlignment w:val="baseline"/>
    </w:pPr>
    <w:rPr>
      <w:rFonts w:ascii="Times New Roman" w:hAnsi="Times New Roman" w:eastAsia="宋体" w:cs="Times New Roman"/>
      <w:sz w:val="28"/>
      <w:lang w:val="en-US" w:eastAsia="zh-CN" w:bidi="ar-SA"/>
    </w:rPr>
  </w:style>
  <w:style w:type="paragraph" w:customStyle="1" w:styleId="660">
    <w:name w:val="正文0"/>
    <w:basedOn w:val="1"/>
    <w:qFormat/>
    <w:uiPriority w:val="0"/>
    <w:pPr>
      <w:topLinePunct/>
      <w:autoSpaceDE w:val="0"/>
      <w:autoSpaceDN w:val="0"/>
      <w:adjustRightInd w:val="0"/>
      <w:spacing w:line="360" w:lineRule="auto"/>
      <w:ind w:firstLine="567"/>
      <w:textAlignment w:val="baseline"/>
    </w:pPr>
    <w:rPr>
      <w:rFonts w:eastAsia="仿宋体"/>
      <w:kern w:val="0"/>
      <w:sz w:val="24"/>
      <w:szCs w:val="20"/>
    </w:rPr>
  </w:style>
  <w:style w:type="paragraph" w:customStyle="1" w:styleId="661">
    <w:name w:val="表号"/>
    <w:qFormat/>
    <w:uiPriority w:val="0"/>
    <w:pPr>
      <w:widowControl w:val="0"/>
      <w:autoSpaceDE w:val="0"/>
      <w:autoSpaceDN w:val="0"/>
      <w:adjustRightInd w:val="0"/>
      <w:spacing w:before="120" w:after="120" w:line="288" w:lineRule="auto"/>
      <w:jc w:val="center"/>
      <w:textAlignment w:val="center"/>
    </w:pPr>
    <w:rPr>
      <w:rFonts w:ascii="Arial" w:hAnsi="Arial" w:eastAsia="楷体_GB2312" w:cs="Times New Roman"/>
      <w:sz w:val="24"/>
      <w:lang w:val="en-US" w:eastAsia="zh-CN" w:bidi="ar-SA"/>
    </w:rPr>
  </w:style>
  <w:style w:type="paragraph" w:customStyle="1" w:styleId="662">
    <w:name w:val="正文11"/>
    <w:basedOn w:val="1"/>
    <w:qFormat/>
    <w:uiPriority w:val="0"/>
    <w:pPr>
      <w:adjustRightInd w:val="0"/>
      <w:jc w:val="left"/>
      <w:textAlignment w:val="baseline"/>
    </w:pPr>
    <w:rPr>
      <w:rFonts w:ascii="Calibri" w:hAnsi="Calibri" w:eastAsia="楷体_GB2312" w:cs="Calibri"/>
      <w:kern w:val="0"/>
      <w:sz w:val="24"/>
      <w:lang w:eastAsia="en-US"/>
    </w:rPr>
  </w:style>
  <w:style w:type="paragraph" w:customStyle="1" w:styleId="663">
    <w:name w:val="TTT表格标题"/>
    <w:basedOn w:val="1"/>
    <w:qFormat/>
    <w:uiPriority w:val="0"/>
    <w:pPr>
      <w:autoSpaceDE w:val="0"/>
      <w:autoSpaceDN w:val="0"/>
      <w:adjustRightInd w:val="0"/>
      <w:jc w:val="center"/>
      <w:textAlignment w:val="baseline"/>
    </w:pPr>
    <w:rPr>
      <w:rFonts w:ascii="Calibri" w:hAnsi="Calibri"/>
      <w:b/>
      <w:bCs/>
      <w:kern w:val="0"/>
      <w:sz w:val="24"/>
      <w:lang w:eastAsia="zh-TW"/>
    </w:rPr>
  </w:style>
  <w:style w:type="paragraph" w:customStyle="1" w:styleId="664">
    <w:name w:val="样式 (西文) 宋体 小四 段前: 6 磅 段后: 6 磅 行距: 多倍行距 1.25 字行 首行缩进:  2 字符"/>
    <w:basedOn w:val="1"/>
    <w:qFormat/>
    <w:uiPriority w:val="0"/>
    <w:pPr>
      <w:spacing w:line="360" w:lineRule="auto"/>
      <w:ind w:firstLine="480" w:firstLineChars="200"/>
    </w:pPr>
    <w:rPr>
      <w:kern w:val="0"/>
      <w:sz w:val="24"/>
      <w:lang w:val="zh-CN"/>
    </w:rPr>
  </w:style>
  <w:style w:type="paragraph" w:customStyle="1" w:styleId="665">
    <w:name w:val="Char Char Char1 Char Char Char"/>
    <w:basedOn w:val="1"/>
    <w:qFormat/>
    <w:uiPriority w:val="0"/>
    <w:pPr>
      <w:adjustRightInd w:val="0"/>
      <w:spacing w:line="360" w:lineRule="auto"/>
    </w:pPr>
    <w:rPr>
      <w:kern w:val="0"/>
      <w:sz w:val="24"/>
      <w:szCs w:val="20"/>
    </w:rPr>
  </w:style>
  <w:style w:type="paragraph" w:customStyle="1" w:styleId="666">
    <w:name w:val="封面2"/>
    <w:basedOn w:val="1"/>
    <w:qFormat/>
    <w:uiPriority w:val="0"/>
    <w:pPr>
      <w:jc w:val="center"/>
    </w:pPr>
    <w:rPr>
      <w:b/>
      <w:sz w:val="44"/>
    </w:rPr>
  </w:style>
  <w:style w:type="paragraph" w:customStyle="1" w:styleId="667">
    <w:name w:val="正文 03"/>
    <w:basedOn w:val="1"/>
    <w:qFormat/>
    <w:uiPriority w:val="0"/>
    <w:pPr>
      <w:autoSpaceDE w:val="0"/>
      <w:autoSpaceDN w:val="0"/>
      <w:adjustRightInd w:val="0"/>
      <w:textAlignment w:val="baseline"/>
    </w:pPr>
    <w:rPr>
      <w:kern w:val="0"/>
      <w:sz w:val="24"/>
      <w:szCs w:val="20"/>
    </w:rPr>
  </w:style>
  <w:style w:type="paragraph" w:customStyle="1" w:styleId="668">
    <w:name w:val="样式 样式 样式 标题 4H4Subsection + 黑体 加粗 黑色 段前: 0.5 行 段后: 0.5 行 + 段前: 0..."/>
    <w:basedOn w:val="669"/>
    <w:qFormat/>
    <w:uiPriority w:val="0"/>
    <w:pPr>
      <w:tabs>
        <w:tab w:val="left" w:pos="0"/>
        <w:tab w:val="left" w:pos="600"/>
        <w:tab w:val="left" w:pos="926"/>
      </w:tabs>
    </w:pPr>
  </w:style>
  <w:style w:type="paragraph" w:customStyle="1" w:styleId="669">
    <w:name w:val="样式 样式 标题 4H4Subsection + 黑体 加粗 黑色 段前: 0.5 行 段后: 0.5 行 + 段前: 0.5 ..."/>
    <w:basedOn w:val="584"/>
    <w:qFormat/>
    <w:uiPriority w:val="0"/>
    <w:pPr>
      <w:tabs>
        <w:tab w:val="left" w:pos="0"/>
      </w:tabs>
      <w:ind w:left="0" w:firstLine="0"/>
    </w:pPr>
  </w:style>
  <w:style w:type="paragraph" w:customStyle="1" w:styleId="670">
    <w:name w:val="表1表2"/>
    <w:basedOn w:val="1"/>
    <w:qFormat/>
    <w:uiPriority w:val="0"/>
    <w:pPr>
      <w:topLinePunct/>
      <w:autoSpaceDE w:val="0"/>
      <w:autoSpaceDN w:val="0"/>
      <w:adjustRightInd w:val="0"/>
      <w:jc w:val="center"/>
      <w:textAlignment w:val="center"/>
    </w:pPr>
    <w:rPr>
      <w:rFonts w:eastAsia="仿宋体"/>
      <w:kern w:val="0"/>
      <w:sz w:val="24"/>
      <w:szCs w:val="20"/>
    </w:rPr>
  </w:style>
  <w:style w:type="paragraph" w:customStyle="1" w:styleId="671">
    <w:name w:val="正文尾"/>
    <w:qFormat/>
    <w:uiPriority w:val="0"/>
    <w:pPr>
      <w:widowControl w:val="0"/>
      <w:adjustRightInd w:val="0"/>
      <w:spacing w:line="300" w:lineRule="auto"/>
      <w:ind w:left="3969"/>
      <w:jc w:val="center"/>
      <w:textAlignment w:val="baseline"/>
    </w:pPr>
    <w:rPr>
      <w:rFonts w:ascii="Times New Roman" w:hAnsi="Times New Roman" w:eastAsia="宋体" w:cs="Times New Roman"/>
      <w:sz w:val="28"/>
      <w:lang w:val="en-US" w:eastAsia="zh-CN" w:bidi="ar-SA"/>
    </w:rPr>
  </w:style>
  <w:style w:type="paragraph" w:customStyle="1" w:styleId="672">
    <w:name w:val="样式 首行缩进:  2 字符3"/>
    <w:basedOn w:val="1"/>
    <w:qFormat/>
    <w:uiPriority w:val="0"/>
    <w:pPr>
      <w:snapToGrid w:val="0"/>
      <w:spacing w:line="360" w:lineRule="auto"/>
      <w:ind w:firstLine="480" w:firstLineChars="200"/>
    </w:pPr>
    <w:rPr>
      <w:rFonts w:cs="宋体"/>
      <w:sz w:val="24"/>
      <w:szCs w:val="20"/>
    </w:rPr>
  </w:style>
  <w:style w:type="paragraph" w:customStyle="1" w:styleId="673">
    <w:name w:val="样式 标题 4H4Subsection + 黑体 加粗 段前: 0.5 行 段后: 0.5 行"/>
    <w:basedOn w:val="11"/>
    <w:qFormat/>
    <w:uiPriority w:val="0"/>
    <w:pPr>
      <w:keepNext w:val="0"/>
      <w:keepLines w:val="0"/>
      <w:tabs>
        <w:tab w:val="left" w:pos="600"/>
        <w:tab w:val="left" w:pos="926"/>
      </w:tabs>
      <w:spacing w:before="120" w:beforeLines="100" w:after="120" w:afterLines="100"/>
      <w:ind w:left="862" w:hanging="862"/>
    </w:pPr>
    <w:rPr>
      <w:rFonts w:ascii="黑体" w:hAnsi="黑体" w:eastAsia="黑体" w:cs="宋体"/>
      <w:b w:val="0"/>
      <w:bCs/>
      <w:sz w:val="24"/>
      <w:szCs w:val="20"/>
      <w:lang w:eastAsia="zh-CN"/>
    </w:rPr>
  </w:style>
  <w:style w:type="paragraph" w:customStyle="1" w:styleId="674">
    <w:name w:val="样式 标题 3ReHead 3 WSAh3B HeadH3..标题 13标题 13 Char标题 3 Char..."/>
    <w:basedOn w:val="10"/>
    <w:qFormat/>
    <w:uiPriority w:val="0"/>
    <w:pPr>
      <w:keepNext/>
      <w:keepLines w:val="0"/>
      <w:widowControl w:val="0"/>
      <w:tabs>
        <w:tab w:val="left" w:pos="240"/>
        <w:tab w:val="left" w:pos="482"/>
      </w:tabs>
      <w:adjustRightInd/>
      <w:snapToGrid/>
      <w:spacing w:before="50" w:after="50" w:line="360" w:lineRule="auto"/>
      <w:ind w:left="258" w:hanging="150"/>
      <w:textAlignment w:val="auto"/>
    </w:pPr>
    <w:rPr>
      <w:rFonts w:ascii="黑体" w:hAnsi="宋体" w:eastAsia="黑体" w:cs="宋体"/>
      <w:b w:val="0"/>
      <w:bCs w:val="0"/>
      <w:spacing w:val="0"/>
      <w:kern w:val="2"/>
      <w:sz w:val="24"/>
      <w:szCs w:val="20"/>
      <w:lang w:eastAsia="zh-CN"/>
    </w:rPr>
  </w:style>
  <w:style w:type="paragraph" w:customStyle="1" w:styleId="675">
    <w:name w:val="表体"/>
    <w:basedOn w:val="1"/>
    <w:qFormat/>
    <w:uiPriority w:val="0"/>
    <w:pPr>
      <w:keepNext/>
      <w:overflowPunct w:val="0"/>
      <w:adjustRightInd w:val="0"/>
      <w:ind w:left="-57" w:right="-57" w:firstLine="420" w:firstLineChars="200"/>
      <w:textAlignment w:val="baseline"/>
    </w:pPr>
    <w:rPr>
      <w:color w:val="000000"/>
      <w:kern w:val="24"/>
    </w:rPr>
  </w:style>
  <w:style w:type="paragraph" w:customStyle="1" w:styleId="676">
    <w:name w:val="样式 (符号) Bookman Old Style 小四 首行缩进:  0.85 厘米 行距: 1.5 倍行距"/>
    <w:basedOn w:val="1"/>
    <w:qFormat/>
    <w:uiPriority w:val="0"/>
    <w:pPr>
      <w:spacing w:line="360" w:lineRule="auto"/>
      <w:ind w:firstLine="482"/>
    </w:pPr>
    <w:rPr>
      <w:rFonts w:hAnsi="Bookman Old Style" w:cs="宋体"/>
      <w:sz w:val="24"/>
      <w:szCs w:val="20"/>
    </w:rPr>
  </w:style>
  <w:style w:type="paragraph" w:customStyle="1" w:styleId="677">
    <w:name w:val="7表格(治)"/>
    <w:qFormat/>
    <w:uiPriority w:val="0"/>
    <w:pPr>
      <w:jc w:val="center"/>
    </w:pPr>
    <w:rPr>
      <w:rFonts w:ascii="Times New Roman" w:hAnsi="Times New Roman" w:eastAsia="楷体_GB2312" w:cs="Times New Roman"/>
      <w:sz w:val="18"/>
      <w:lang w:val="en-US" w:eastAsia="zh-CN" w:bidi="ar-SA"/>
    </w:rPr>
  </w:style>
  <w:style w:type="paragraph" w:customStyle="1" w:styleId="678">
    <w:name w:val="标题 33"/>
    <w:basedOn w:val="10"/>
    <w:qFormat/>
    <w:uiPriority w:val="0"/>
    <w:pPr>
      <w:keepLines w:val="0"/>
      <w:widowControl w:val="0"/>
      <w:snapToGrid/>
      <w:spacing w:before="120" w:after="120"/>
      <w:ind w:firstLine="567"/>
      <w:jc w:val="left"/>
      <w:outlineLvl w:val="9"/>
    </w:pPr>
    <w:rPr>
      <w:rFonts w:eastAsia="隶书体"/>
      <w:b w:val="0"/>
      <w:bCs w:val="0"/>
      <w:spacing w:val="0"/>
      <w:kern w:val="0"/>
      <w:sz w:val="32"/>
      <w:szCs w:val="20"/>
      <w:lang w:eastAsia="zh-CN"/>
    </w:rPr>
  </w:style>
  <w:style w:type="paragraph" w:customStyle="1" w:styleId="679">
    <w:name w:val="zhang正文 + 仿宋_GB2312"/>
    <w:basedOn w:val="40"/>
    <w:qFormat/>
    <w:uiPriority w:val="0"/>
    <w:pPr>
      <w:spacing w:after="0" w:line="360" w:lineRule="auto"/>
      <w:ind w:left="0" w:leftChars="0" w:firstLine="560" w:firstLineChars="200"/>
    </w:pPr>
    <w:rPr>
      <w:rFonts w:ascii="仿宋_GB2312" w:eastAsia="仿宋_GB2312"/>
      <w:kern w:val="2"/>
      <w:sz w:val="28"/>
      <w:szCs w:val="22"/>
    </w:rPr>
  </w:style>
  <w:style w:type="paragraph" w:customStyle="1" w:styleId="680">
    <w:name w:val="样式 表格 32 + 首行缩进:  2 字符"/>
    <w:basedOn w:val="1"/>
    <w:qFormat/>
    <w:uiPriority w:val="0"/>
    <w:pPr>
      <w:autoSpaceDE w:val="0"/>
      <w:autoSpaceDN w:val="0"/>
      <w:adjustRightInd w:val="0"/>
      <w:spacing w:line="0" w:lineRule="atLeast"/>
      <w:jc w:val="center"/>
      <w:textAlignment w:val="baseline"/>
    </w:pPr>
    <w:rPr>
      <w:rFonts w:ascii="Calibri" w:hAnsi="Calibri" w:eastAsia="Times New Roman"/>
      <w:kern w:val="0"/>
      <w:sz w:val="24"/>
    </w:rPr>
  </w:style>
  <w:style w:type="paragraph" w:customStyle="1" w:styleId="681">
    <w:name w:val="正文文本缩进1"/>
    <w:basedOn w:val="1"/>
    <w:qFormat/>
    <w:uiPriority w:val="0"/>
    <w:pPr>
      <w:spacing w:line="300" w:lineRule="auto"/>
      <w:ind w:firstLine="454"/>
    </w:pPr>
    <w:rPr>
      <w:rFonts w:ascii="Calibri" w:hAnsi="Calibri"/>
      <w:lang w:eastAsia="zh-TW"/>
    </w:rPr>
  </w:style>
  <w:style w:type="paragraph" w:customStyle="1" w:styleId="682">
    <w:name w:val="xl26"/>
    <w:basedOn w:val="1"/>
    <w:qFormat/>
    <w:uiPriority w:val="0"/>
    <w:pPr>
      <w:widowControl/>
      <w:spacing w:before="100" w:after="100"/>
      <w:jc w:val="center"/>
      <w:textAlignment w:val="center"/>
    </w:pPr>
    <w:rPr>
      <w:rFonts w:ascii="宋体" w:hAnsi="宋体"/>
      <w:kern w:val="0"/>
      <w:sz w:val="24"/>
      <w:szCs w:val="20"/>
    </w:rPr>
  </w:style>
  <w:style w:type="paragraph" w:customStyle="1" w:styleId="683">
    <w:name w:val="标准"/>
    <w:basedOn w:val="1"/>
    <w:qFormat/>
    <w:uiPriority w:val="0"/>
    <w:pPr>
      <w:adjustRightInd w:val="0"/>
      <w:spacing w:line="480" w:lineRule="exact"/>
      <w:textAlignment w:val="baseline"/>
    </w:pPr>
    <w:rPr>
      <w:kern w:val="0"/>
      <w:sz w:val="28"/>
      <w:szCs w:val="20"/>
      <w:lang w:val="en-GB"/>
    </w:rPr>
  </w:style>
  <w:style w:type="paragraph" w:customStyle="1" w:styleId="684">
    <w:name w:val="表格 3"/>
    <w:basedOn w:val="187"/>
    <w:qFormat/>
    <w:uiPriority w:val="0"/>
    <w:pPr>
      <w:autoSpaceDE w:val="0"/>
      <w:autoSpaceDN w:val="0"/>
      <w:snapToGrid/>
      <w:spacing w:beforeLines="0" w:afterLines="0" w:line="240" w:lineRule="auto"/>
    </w:pPr>
    <w:rPr>
      <w:rFonts w:ascii="Times New Roman" w:eastAsia="楷体_GB2312"/>
    </w:rPr>
  </w:style>
  <w:style w:type="paragraph" w:customStyle="1" w:styleId="685">
    <w:name w:val="图片名称"/>
    <w:basedOn w:val="1"/>
    <w:qFormat/>
    <w:uiPriority w:val="0"/>
    <w:pPr>
      <w:jc w:val="center"/>
    </w:pPr>
    <w:rPr>
      <w:rFonts w:ascii="Calibri" w:hAnsi="Calibri" w:cs="宋体"/>
      <w:b/>
      <w:bCs/>
      <w:szCs w:val="20"/>
      <w:lang w:eastAsia="zh-TW"/>
    </w:rPr>
  </w:style>
  <w:style w:type="paragraph" w:customStyle="1" w:styleId="686">
    <w:name w:val="标题111"/>
    <w:basedOn w:val="1"/>
    <w:qFormat/>
    <w:uiPriority w:val="0"/>
    <w:pPr>
      <w:adjustRightInd w:val="0"/>
      <w:spacing w:before="440" w:after="440" w:line="400" w:lineRule="exact"/>
      <w:jc w:val="left"/>
      <w:textAlignment w:val="baseline"/>
      <w:outlineLvl w:val="0"/>
    </w:pPr>
    <w:rPr>
      <w:rFonts w:ascii="Calibri" w:hAnsi="Calibri" w:eastAsia="Times New Roman"/>
    </w:rPr>
  </w:style>
  <w:style w:type="paragraph" w:customStyle="1" w:styleId="687">
    <w:name w:val="带括号的正文"/>
    <w:basedOn w:val="1"/>
    <w:next w:val="1"/>
    <w:qFormat/>
    <w:uiPriority w:val="0"/>
    <w:pPr>
      <w:suppressAutoHyphens/>
      <w:snapToGrid w:val="0"/>
      <w:spacing w:line="360" w:lineRule="auto"/>
      <w:ind w:firstLine="100"/>
    </w:pPr>
    <w:rPr>
      <w:kern w:val="1"/>
      <w:sz w:val="24"/>
      <w:szCs w:val="28"/>
      <w:lang w:eastAsia="ar-SA"/>
    </w:rPr>
  </w:style>
  <w:style w:type="paragraph" w:customStyle="1" w:styleId="688">
    <w:name w:val="INDEX"/>
    <w:basedOn w:val="1"/>
    <w:qFormat/>
    <w:uiPriority w:val="0"/>
    <w:pPr>
      <w:adjustRightInd w:val="0"/>
      <w:spacing w:line="360" w:lineRule="atLeast"/>
      <w:ind w:left="720" w:hanging="720"/>
      <w:jc w:val="left"/>
      <w:textAlignment w:val="baseline"/>
    </w:pPr>
    <w:rPr>
      <w:rFonts w:ascii="全真楷書" w:eastAsia="全真楷書" w:cs="Dutch801 Rm BT"/>
      <w:kern w:val="0"/>
      <w:sz w:val="24"/>
      <w:szCs w:val="20"/>
      <w:lang w:eastAsia="zh-TW"/>
    </w:rPr>
  </w:style>
  <w:style w:type="paragraph" w:customStyle="1" w:styleId="689">
    <w:name w:val="表格样式1"/>
    <w:basedOn w:val="1"/>
    <w:qFormat/>
    <w:uiPriority w:val="0"/>
    <w:pPr>
      <w:adjustRightInd w:val="0"/>
      <w:spacing w:line="20" w:lineRule="atLeast"/>
      <w:jc w:val="center"/>
      <w:textAlignment w:val="baseline"/>
    </w:pPr>
    <w:rPr>
      <w:rFonts w:ascii="宋体" w:hAnsi="宋体"/>
      <w:kern w:val="0"/>
      <w:szCs w:val="20"/>
    </w:rPr>
  </w:style>
  <w:style w:type="paragraph" w:customStyle="1" w:styleId="690">
    <w:name w:val="封面3"/>
    <w:basedOn w:val="666"/>
    <w:qFormat/>
    <w:uiPriority w:val="0"/>
    <w:pPr>
      <w:spacing w:beforeLines="50" w:afterLines="50" w:line="360" w:lineRule="auto"/>
    </w:pPr>
    <w:rPr>
      <w:rFonts w:ascii="黑体" w:eastAsia="黑体"/>
      <w:szCs w:val="44"/>
    </w:rPr>
  </w:style>
  <w:style w:type="paragraph" w:customStyle="1" w:styleId="691">
    <w:name w:val="表格 33"/>
    <w:basedOn w:val="692"/>
    <w:qFormat/>
    <w:uiPriority w:val="0"/>
    <w:rPr>
      <w:sz w:val="21"/>
    </w:rPr>
  </w:style>
  <w:style w:type="paragraph" w:customStyle="1" w:styleId="692">
    <w:name w:val="表格 31"/>
    <w:qFormat/>
    <w:uiPriority w:val="0"/>
    <w:pPr>
      <w:widowControl w:val="0"/>
      <w:autoSpaceDE w:val="0"/>
      <w:autoSpaceDN w:val="0"/>
      <w:adjustRightInd w:val="0"/>
      <w:jc w:val="center"/>
      <w:textAlignment w:val="baseline"/>
    </w:pPr>
    <w:rPr>
      <w:rFonts w:ascii="Times New Roman" w:hAnsi="Times New Roman" w:eastAsia="楷体" w:cs="Times New Roman"/>
      <w:sz w:val="28"/>
      <w:lang w:val="en-US" w:eastAsia="zh-CN" w:bidi="ar-SA"/>
    </w:rPr>
  </w:style>
  <w:style w:type="paragraph" w:customStyle="1" w:styleId="693">
    <w:name w:val="正文表格"/>
    <w:basedOn w:val="1"/>
    <w:qFormat/>
    <w:uiPriority w:val="0"/>
    <w:pPr>
      <w:jc w:val="center"/>
    </w:pPr>
    <w:rPr>
      <w:szCs w:val="20"/>
    </w:rPr>
  </w:style>
  <w:style w:type="paragraph" w:customStyle="1" w:styleId="694">
    <w:name w:val="样式 标题 2H2SeHead wsa21标题 1.1. + 段前: 4.65 磅 段后: 4.65 磅 行距:..."/>
    <w:basedOn w:val="9"/>
    <w:qFormat/>
    <w:uiPriority w:val="0"/>
    <w:pPr>
      <w:keepNext/>
      <w:keepLines/>
      <w:pBdr>
        <w:bottom w:val="none" w:color="auto" w:sz="0" w:space="0"/>
      </w:pBdr>
      <w:spacing w:before="100" w:beforeAutospacing="1" w:after="120"/>
      <w:ind w:left="3685" w:hanging="425"/>
      <w:jc w:val="left"/>
    </w:pPr>
    <w:rPr>
      <w:rFonts w:ascii="Arial" w:hAnsi="Arial" w:cs="宋体"/>
      <w:b w:val="0"/>
      <w:bCs/>
      <w:caps w:val="0"/>
      <w:spacing w:val="0"/>
      <w:kern w:val="2"/>
      <w:sz w:val="32"/>
      <w:szCs w:val="32"/>
      <w:lang w:eastAsia="zh-CN"/>
    </w:rPr>
  </w:style>
  <w:style w:type="paragraph" w:customStyle="1" w:styleId="695">
    <w:name w:val="自制正文1"/>
    <w:basedOn w:val="1"/>
    <w:next w:val="1"/>
    <w:qFormat/>
    <w:uiPriority w:val="0"/>
    <w:pPr>
      <w:adjustRightInd w:val="0"/>
      <w:snapToGrid w:val="0"/>
      <w:spacing w:line="360" w:lineRule="auto"/>
      <w:ind w:firstLine="480" w:firstLineChars="200"/>
    </w:pPr>
    <w:rPr>
      <w:sz w:val="24"/>
    </w:rPr>
  </w:style>
  <w:style w:type="paragraph" w:customStyle="1" w:styleId="696">
    <w:name w:val="Char1 Char Char Char"/>
    <w:basedOn w:val="1"/>
    <w:qFormat/>
    <w:uiPriority w:val="0"/>
  </w:style>
  <w:style w:type="paragraph" w:customStyle="1" w:styleId="697">
    <w:name w:val="封面正文"/>
    <w:qFormat/>
    <w:uiPriority w:val="0"/>
    <w:pPr>
      <w:jc w:val="both"/>
    </w:pPr>
    <w:rPr>
      <w:rFonts w:ascii="Times New Roman" w:hAnsi="Times New Roman" w:eastAsia="宋体" w:cs="Times New Roman"/>
      <w:lang w:val="en-US" w:eastAsia="zh-CN" w:bidi="ar-SA"/>
    </w:rPr>
  </w:style>
  <w:style w:type="paragraph" w:customStyle="1" w:styleId="698">
    <w:name w:val="标题22"/>
    <w:basedOn w:val="9"/>
    <w:qFormat/>
    <w:uiPriority w:val="0"/>
    <w:pPr>
      <w:keepNext/>
      <w:keepLines/>
      <w:pBdr>
        <w:bottom w:val="none" w:color="auto" w:sz="0" w:space="0"/>
      </w:pBdr>
      <w:tabs>
        <w:tab w:val="left" w:pos="2380"/>
      </w:tabs>
      <w:spacing w:before="120" w:beforeLines="50" w:after="120" w:afterLines="50"/>
      <w:ind w:left="3685" w:hanging="425"/>
      <w:jc w:val="left"/>
    </w:pPr>
    <w:rPr>
      <w:bCs/>
      <w:caps w:val="0"/>
      <w:color w:val="auto"/>
      <w:spacing w:val="0"/>
      <w:kern w:val="2"/>
      <w:sz w:val="32"/>
      <w:szCs w:val="32"/>
      <w:lang w:eastAsia="zh-CN"/>
    </w:rPr>
  </w:style>
  <w:style w:type="paragraph" w:customStyle="1" w:styleId="699">
    <w:name w:val="报告书表格"/>
    <w:basedOn w:val="1"/>
    <w:qFormat/>
    <w:uiPriority w:val="0"/>
    <w:pPr>
      <w:adjustRightInd w:val="0"/>
      <w:spacing w:before="60" w:after="60" w:line="240" w:lineRule="atLeast"/>
      <w:jc w:val="center"/>
      <w:textAlignment w:val="baseline"/>
    </w:pPr>
    <w:rPr>
      <w:rFonts w:ascii="Calibri" w:hAnsi="Calibri" w:eastAsia="Times New Roman" w:cs="Calibri"/>
      <w:kern w:val="0"/>
      <w:sz w:val="24"/>
      <w:lang w:eastAsia="en-US"/>
    </w:rPr>
  </w:style>
  <w:style w:type="paragraph" w:customStyle="1" w:styleId="700">
    <w:name w:val="样式 样式 样式 标题 4H4Subsection + 黑体 非加粗 黑色 段前: 6 磅 + 非加粗 左侧:  0 厘米 段后..."/>
    <w:basedOn w:val="570"/>
    <w:qFormat/>
    <w:uiPriority w:val="0"/>
    <w:pPr>
      <w:tabs>
        <w:tab w:val="clear" w:pos="600"/>
        <w:tab w:val="clear" w:pos="926"/>
      </w:tabs>
      <w:ind w:firstLine="0" w:firstLineChars="0"/>
    </w:pPr>
  </w:style>
  <w:style w:type="paragraph" w:customStyle="1" w:styleId="701">
    <w:name w:val="zhang正文"/>
    <w:basedOn w:val="40"/>
    <w:qFormat/>
    <w:uiPriority w:val="0"/>
    <w:pPr>
      <w:autoSpaceDE w:val="0"/>
      <w:autoSpaceDN w:val="0"/>
      <w:adjustRightInd w:val="0"/>
      <w:snapToGrid w:val="0"/>
      <w:spacing w:after="0" w:line="360" w:lineRule="auto"/>
      <w:ind w:left="0" w:leftChars="0" w:firstLine="539"/>
      <w:textAlignment w:val="baseline"/>
    </w:pPr>
    <w:rPr>
      <w:rFonts w:eastAsia="楷体_GB2312"/>
      <w:sz w:val="28"/>
    </w:rPr>
  </w:style>
  <w:style w:type="paragraph" w:customStyle="1" w:styleId="702">
    <w:name w:val="样式 标题 4H4Subsection + (西文) 宋体 段前: 0.5 行 段后: 0.5 行"/>
    <w:basedOn w:val="11"/>
    <w:qFormat/>
    <w:uiPriority w:val="0"/>
    <w:pPr>
      <w:keepNext w:val="0"/>
      <w:keepLines w:val="0"/>
      <w:tabs>
        <w:tab w:val="left" w:pos="600"/>
        <w:tab w:val="left" w:pos="926"/>
      </w:tabs>
      <w:spacing w:before="120" w:beforeLines="50" w:after="120" w:afterLines="50"/>
      <w:ind w:left="862" w:hanging="862"/>
    </w:pPr>
    <w:rPr>
      <w:rFonts w:ascii="宋体" w:hAnsi="宋体" w:eastAsia="黑体" w:cs="宋体"/>
      <w:b w:val="0"/>
      <w:sz w:val="24"/>
      <w:szCs w:val="20"/>
      <w:lang w:eastAsia="zh-CN"/>
    </w:rPr>
  </w:style>
  <w:style w:type="paragraph" w:customStyle="1" w:styleId="703">
    <w:name w:val="样式5"/>
    <w:basedOn w:val="6"/>
    <w:qFormat/>
    <w:uiPriority w:val="0"/>
    <w:pPr>
      <w:ind w:left="482" w:firstLine="0" w:firstLineChars="0"/>
    </w:pPr>
    <w:rPr>
      <w:rFonts w:ascii="Times New Roman" w:hAnsi="Times New Roman"/>
      <w:lang w:eastAsia="zh-CN"/>
    </w:rPr>
  </w:style>
  <w:style w:type="paragraph" w:customStyle="1" w:styleId="704">
    <w:name w:val="Char Char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705">
    <w:name w:val="B方块图B"/>
    <w:basedOn w:val="1"/>
    <w:next w:val="1"/>
    <w:qFormat/>
    <w:uiPriority w:val="0"/>
    <w:pPr>
      <w:adjustRightInd w:val="0"/>
      <w:snapToGrid w:val="0"/>
      <w:spacing w:line="360" w:lineRule="auto"/>
      <w:jc w:val="center"/>
    </w:pPr>
  </w:style>
  <w:style w:type="paragraph" w:customStyle="1" w:styleId="706">
    <w:name w:val="标题4"/>
    <w:basedOn w:val="10"/>
    <w:qFormat/>
    <w:uiPriority w:val="0"/>
    <w:pPr>
      <w:keepNext/>
      <w:keepLines w:val="0"/>
      <w:widowControl w:val="0"/>
      <w:autoSpaceDE w:val="0"/>
      <w:autoSpaceDN w:val="0"/>
      <w:snapToGrid/>
      <w:spacing w:before="120" w:after="120" w:line="360" w:lineRule="auto"/>
      <w:outlineLvl w:val="9"/>
    </w:pPr>
    <w:rPr>
      <w:rFonts w:ascii="楷体_GB2312" w:eastAsia="楷体_GB2312"/>
      <w:bCs w:val="0"/>
      <w:spacing w:val="0"/>
      <w:kern w:val="2"/>
      <w:szCs w:val="20"/>
      <w:lang w:eastAsia="zh-CN"/>
    </w:rPr>
  </w:style>
  <w:style w:type="paragraph" w:customStyle="1" w:styleId="707">
    <w:name w:val="样式 (符号) Bookman Old Style 小四 首行缩进:  0.63 厘米 行距: 1.5 倍行距"/>
    <w:basedOn w:val="1"/>
    <w:qFormat/>
    <w:uiPriority w:val="0"/>
    <w:pPr>
      <w:spacing w:line="360" w:lineRule="auto"/>
      <w:ind w:firstLine="357"/>
    </w:pPr>
    <w:rPr>
      <w:rFonts w:hAnsi="Bookman Old Style" w:cs="宋体"/>
      <w:sz w:val="24"/>
      <w:szCs w:val="20"/>
    </w:rPr>
  </w:style>
  <w:style w:type="paragraph" w:customStyle="1" w:styleId="708">
    <w:name w:val="样式 样式 标题 4H4Subsection + 黑体 黑色 段前: 0.5 行 段后: 0.5 行 + 段前: 0.5 行 ..."/>
    <w:basedOn w:val="572"/>
    <w:qFormat/>
    <w:uiPriority w:val="0"/>
    <w:rPr>
      <w:szCs w:val="20"/>
    </w:rPr>
  </w:style>
  <w:style w:type="paragraph" w:customStyle="1" w:styleId="709">
    <w:name w:val="表标题1"/>
    <w:basedOn w:val="1"/>
    <w:qFormat/>
    <w:uiPriority w:val="0"/>
    <w:pPr>
      <w:keepNext/>
      <w:widowControl/>
      <w:autoSpaceDE w:val="0"/>
      <w:autoSpaceDN w:val="0"/>
      <w:adjustRightInd w:val="0"/>
      <w:spacing w:before="180" w:after="120" w:line="408" w:lineRule="atLeast"/>
      <w:jc w:val="center"/>
      <w:textAlignment w:val="baseline"/>
    </w:pPr>
    <w:rPr>
      <w:b/>
      <w:spacing w:val="2"/>
      <w:kern w:val="0"/>
      <w:sz w:val="28"/>
      <w:szCs w:val="20"/>
    </w:rPr>
  </w:style>
  <w:style w:type="paragraph" w:customStyle="1" w:styleId="710">
    <w:name w:val="xl22"/>
    <w:basedOn w:val="1"/>
    <w:qFormat/>
    <w:uiPriority w:val="0"/>
    <w:pPr>
      <w:widowControl/>
      <w:spacing w:before="100" w:after="100" w:line="360" w:lineRule="auto"/>
      <w:ind w:left="-2" w:leftChars="-1" w:firstLine="456" w:firstLineChars="190"/>
      <w:jc w:val="center"/>
    </w:pPr>
    <w:rPr>
      <w:kern w:val="0"/>
      <w:sz w:val="24"/>
    </w:rPr>
  </w:style>
  <w:style w:type="paragraph" w:customStyle="1" w:styleId="711">
    <w:name w:val="p0"/>
    <w:basedOn w:val="1"/>
    <w:qFormat/>
    <w:uiPriority w:val="0"/>
    <w:pPr>
      <w:widowControl/>
    </w:pPr>
    <w:rPr>
      <w:rFonts w:ascii="Calibri" w:hAnsi="Calibri"/>
      <w:kern w:val="0"/>
      <w:lang w:eastAsia="zh-TW"/>
    </w:rPr>
  </w:style>
  <w:style w:type="paragraph" w:customStyle="1" w:styleId="712">
    <w:name w:val="MTDisplayEquation"/>
    <w:basedOn w:val="1"/>
    <w:next w:val="1"/>
    <w:qFormat/>
    <w:uiPriority w:val="0"/>
    <w:pPr>
      <w:tabs>
        <w:tab w:val="center" w:pos="4160"/>
        <w:tab w:val="right" w:pos="8320"/>
      </w:tabs>
      <w:spacing w:line="360" w:lineRule="auto"/>
      <w:ind w:left="-2" w:leftChars="-1" w:firstLine="480" w:firstLineChars="200"/>
    </w:pPr>
    <w:rPr>
      <w:sz w:val="24"/>
    </w:rPr>
  </w:style>
  <w:style w:type="paragraph" w:customStyle="1" w:styleId="713">
    <w:name w:val="报告表小标题"/>
    <w:basedOn w:val="1"/>
    <w:qFormat/>
    <w:uiPriority w:val="0"/>
    <w:pPr>
      <w:adjustRightInd w:val="0"/>
      <w:spacing w:before="100" w:beforeAutospacing="1" w:line="360" w:lineRule="auto"/>
      <w:textAlignment w:val="baseline"/>
    </w:pPr>
    <w:rPr>
      <w:rFonts w:ascii="Calibri" w:hAnsi="Calibri" w:eastAsia="Times New Roman"/>
      <w:b/>
      <w:sz w:val="24"/>
    </w:rPr>
  </w:style>
  <w:style w:type="paragraph" w:customStyle="1" w:styleId="714">
    <w:name w:val="Char Char Char1 Char Char Char Char Char Char Char Char Char Char Char Char Char Char Char Char"/>
    <w:basedOn w:val="1"/>
    <w:qFormat/>
    <w:uiPriority w:val="0"/>
    <w:pPr>
      <w:adjustRightInd w:val="0"/>
      <w:spacing w:line="360" w:lineRule="auto"/>
    </w:pPr>
    <w:rPr>
      <w:kern w:val="0"/>
      <w:sz w:val="24"/>
      <w:szCs w:val="20"/>
    </w:rPr>
  </w:style>
  <w:style w:type="paragraph" w:customStyle="1" w:styleId="715">
    <w:name w:val="样式 样式 标题 4H4Subsection + 黑体 非加粗 黑色 段前: 6 磅 + 非加粗 段后: 0.5 行"/>
    <w:basedOn w:val="549"/>
    <w:qFormat/>
    <w:uiPriority w:val="0"/>
    <w:rPr>
      <w:b w:val="0"/>
    </w:rPr>
  </w:style>
  <w:style w:type="paragraph" w:customStyle="1" w:styleId="716">
    <w:name w:val="内容"/>
    <w:basedOn w:val="89"/>
    <w:qFormat/>
    <w:uiPriority w:val="0"/>
  </w:style>
  <w:style w:type="paragraph" w:customStyle="1" w:styleId="717">
    <w:name w:val="字元 字元 Char Char 字元 字元1"/>
    <w:basedOn w:val="1"/>
    <w:qFormat/>
    <w:uiPriority w:val="0"/>
    <w:rPr>
      <w:sz w:val="24"/>
    </w:rPr>
  </w:style>
  <w:style w:type="paragraph" w:customStyle="1" w:styleId="718">
    <w:name w:val="标题 23"/>
    <w:basedOn w:val="9"/>
    <w:qFormat/>
    <w:uiPriority w:val="0"/>
    <w:pPr>
      <w:pBdr>
        <w:bottom w:val="none" w:color="auto" w:sz="0" w:space="0"/>
      </w:pBdr>
      <w:adjustRightInd w:val="0"/>
      <w:spacing w:before="120" w:after="120" w:line="240" w:lineRule="auto"/>
      <w:ind w:left="3685" w:hanging="425"/>
      <w:jc w:val="left"/>
      <w:textAlignment w:val="baseline"/>
      <w:outlineLvl w:val="9"/>
    </w:pPr>
    <w:rPr>
      <w:rFonts w:eastAsia="隶书体"/>
      <w:b w:val="0"/>
      <w:caps w:val="0"/>
      <w:shadow/>
      <w:color w:val="auto"/>
      <w:spacing w:val="0"/>
      <w:sz w:val="36"/>
      <w:szCs w:val="20"/>
      <w:lang w:eastAsia="zh-CN"/>
    </w:rPr>
  </w:style>
  <w:style w:type="paragraph" w:customStyle="1" w:styleId="719">
    <w:name w:val="页面 3"/>
    <w:basedOn w:val="1"/>
    <w:qFormat/>
    <w:uiPriority w:val="0"/>
    <w:pPr>
      <w:adjustRightInd w:val="0"/>
      <w:spacing w:line="360" w:lineRule="auto"/>
      <w:ind w:left="-2" w:leftChars="-1" w:firstLine="456" w:firstLineChars="190"/>
      <w:jc w:val="center"/>
    </w:pPr>
    <w:rPr>
      <w:rFonts w:eastAsia="隶书"/>
      <w:kern w:val="0"/>
      <w:sz w:val="52"/>
      <w:szCs w:val="20"/>
    </w:rPr>
  </w:style>
  <w:style w:type="paragraph" w:customStyle="1" w:styleId="720">
    <w:name w:val="表头 1"/>
    <w:basedOn w:val="1"/>
    <w:qFormat/>
    <w:uiPriority w:val="0"/>
    <w:pPr>
      <w:spacing w:before="240" w:after="120"/>
      <w:jc w:val="center"/>
    </w:pPr>
    <w:rPr>
      <w:rFonts w:eastAsia="黑体"/>
      <w:sz w:val="24"/>
      <w:szCs w:val="20"/>
    </w:rPr>
  </w:style>
  <w:style w:type="paragraph" w:customStyle="1" w:styleId="721">
    <w:name w:val="xl23"/>
    <w:basedOn w:val="1"/>
    <w:qFormat/>
    <w:uiPriority w:val="0"/>
    <w:pPr>
      <w:widowControl/>
      <w:spacing w:before="100" w:after="100"/>
      <w:jc w:val="left"/>
    </w:pPr>
    <w:rPr>
      <w:kern w:val="0"/>
      <w:sz w:val="24"/>
      <w:szCs w:val="20"/>
    </w:rPr>
  </w:style>
  <w:style w:type="paragraph" w:customStyle="1" w:styleId="722">
    <w:name w:val="样式 首行缩进:  2 字符1"/>
    <w:basedOn w:val="1"/>
    <w:qFormat/>
    <w:uiPriority w:val="0"/>
    <w:pPr>
      <w:snapToGrid w:val="0"/>
      <w:spacing w:line="360" w:lineRule="auto"/>
      <w:ind w:firstLine="200" w:firstLineChars="200"/>
    </w:pPr>
    <w:rPr>
      <w:rFonts w:ascii="Calibri" w:hAnsi="Calibri"/>
      <w:kern w:val="0"/>
      <w:sz w:val="24"/>
      <w:szCs w:val="20"/>
    </w:rPr>
  </w:style>
  <w:style w:type="paragraph" w:customStyle="1" w:styleId="723">
    <w:name w:val="插图"/>
    <w:basedOn w:val="1"/>
    <w:next w:val="1"/>
    <w:qFormat/>
    <w:uiPriority w:val="0"/>
    <w:pPr>
      <w:keepLines/>
      <w:adjustRightInd w:val="0"/>
      <w:spacing w:before="360" w:after="300" w:line="567" w:lineRule="atLeast"/>
      <w:jc w:val="center"/>
      <w:textAlignment w:val="baseline"/>
    </w:pPr>
    <w:rPr>
      <w:rFonts w:ascii="Calibri" w:hAnsi="Calibri"/>
      <w:kern w:val="0"/>
      <w:sz w:val="24"/>
      <w:szCs w:val="20"/>
      <w:lang w:eastAsia="zh-TW"/>
    </w:rPr>
  </w:style>
  <w:style w:type="paragraph" w:customStyle="1" w:styleId="724">
    <w:name w:val="码头表"/>
    <w:basedOn w:val="1"/>
    <w:qFormat/>
    <w:uiPriority w:val="0"/>
    <w:pPr>
      <w:jc w:val="center"/>
    </w:pPr>
    <w:rPr>
      <w:color w:val="FF0000"/>
    </w:rPr>
  </w:style>
  <w:style w:type="paragraph" w:customStyle="1" w:styleId="725">
    <w:name w:val="Char Char Char1 Char Char Char Char"/>
    <w:basedOn w:val="1"/>
    <w:qFormat/>
    <w:uiPriority w:val="0"/>
    <w:pPr>
      <w:adjustRightInd w:val="0"/>
      <w:spacing w:line="360" w:lineRule="auto"/>
    </w:pPr>
    <w:rPr>
      <w:kern w:val="0"/>
      <w:sz w:val="24"/>
      <w:szCs w:val="20"/>
    </w:rPr>
  </w:style>
  <w:style w:type="paragraph" w:customStyle="1" w:styleId="726">
    <w:name w:val="样式 样式 标题 4H4Subsection + 段前: 0.5 行 段后: 0.5 行 + 段前: 0.5 行 段后: 0...."/>
    <w:basedOn w:val="629"/>
    <w:qFormat/>
    <w:uiPriority w:val="0"/>
  </w:style>
  <w:style w:type="paragraph" w:customStyle="1" w:styleId="727">
    <w:name w:val="HJ-正文"/>
    <w:basedOn w:val="1"/>
    <w:qFormat/>
    <w:uiPriority w:val="0"/>
    <w:pPr>
      <w:ind w:firstLine="480" w:firstLineChars="200"/>
    </w:pPr>
    <w:rPr>
      <w:lang w:eastAsia="zh-TW"/>
    </w:rPr>
  </w:style>
  <w:style w:type="paragraph" w:customStyle="1" w:styleId="728">
    <w:name w:val="b-b3"/>
    <w:basedOn w:val="10"/>
    <w:next w:val="1"/>
    <w:qFormat/>
    <w:uiPriority w:val="0"/>
    <w:pPr>
      <w:keepLines w:val="0"/>
      <w:widowControl w:val="0"/>
      <w:adjustRightInd/>
      <w:snapToGrid/>
      <w:textAlignment w:val="auto"/>
      <w:outlineLvl w:val="9"/>
    </w:pPr>
    <w:rPr>
      <w:rFonts w:ascii="宋体" w:hAnsi="宋体"/>
      <w:b w:val="0"/>
      <w:bCs w:val="0"/>
      <w:spacing w:val="0"/>
      <w:kern w:val="2"/>
      <w:szCs w:val="20"/>
      <w:lang w:eastAsia="zh-CN"/>
    </w:rPr>
  </w:style>
  <w:style w:type="paragraph" w:customStyle="1" w:styleId="729">
    <w:name w:val="样式6"/>
    <w:basedOn w:val="44"/>
    <w:qFormat/>
    <w:uiPriority w:val="0"/>
    <w:pPr>
      <w:widowControl/>
      <w:adjustRightInd/>
      <w:spacing w:before="0" w:after="120" w:line="360" w:lineRule="auto"/>
      <w:ind w:left="1440" w:leftChars="700" w:right="1440" w:rightChars="700" w:firstLine="342" w:firstLineChars="190"/>
      <w:textAlignment w:val="auto"/>
    </w:pPr>
    <w:rPr>
      <w:rFonts w:ascii="Times New Roman" w:hAnsi="Times New Roman" w:eastAsia="宋体"/>
      <w:color w:val="000000"/>
      <w:sz w:val="18"/>
      <w:szCs w:val="24"/>
    </w:rPr>
  </w:style>
  <w:style w:type="paragraph" w:customStyle="1" w:styleId="730">
    <w:name w:val="页面 7"/>
    <w:basedOn w:val="1"/>
    <w:qFormat/>
    <w:uiPriority w:val="0"/>
    <w:pPr>
      <w:autoSpaceDE w:val="0"/>
      <w:autoSpaceDN w:val="0"/>
      <w:adjustRightInd w:val="0"/>
      <w:spacing w:before="120" w:after="120"/>
      <w:jc w:val="center"/>
      <w:textAlignment w:val="baseline"/>
    </w:pPr>
    <w:rPr>
      <w:rFonts w:eastAsia="楷体_GB2312"/>
      <w:kern w:val="0"/>
      <w:sz w:val="32"/>
      <w:szCs w:val="20"/>
    </w:rPr>
  </w:style>
  <w:style w:type="paragraph" w:customStyle="1" w:styleId="731">
    <w:name w:val="xl30"/>
    <w:basedOn w:val="1"/>
    <w:qFormat/>
    <w:uiPriority w:val="0"/>
    <w:pPr>
      <w:widowControl/>
      <w:spacing w:before="100" w:beforeAutospacing="1" w:after="100" w:afterAutospacing="1"/>
      <w:jc w:val="center"/>
    </w:pPr>
    <w:rPr>
      <w:rFonts w:eastAsia="Arial Unicode MS"/>
      <w:kern w:val="0"/>
      <w:sz w:val="24"/>
    </w:rPr>
  </w:style>
  <w:style w:type="paragraph" w:customStyle="1" w:styleId="732">
    <w:name w:val="封面1"/>
    <w:basedOn w:val="8"/>
    <w:qFormat/>
    <w:uiPriority w:val="0"/>
    <w:pPr>
      <w:keepNext w:val="0"/>
      <w:tabs>
        <w:tab w:val="left" w:pos="573"/>
      </w:tabs>
      <w:overflowPunct/>
      <w:snapToGrid/>
      <w:spacing w:before="0" w:after="0" w:line="240" w:lineRule="auto"/>
      <w:ind w:left="573" w:hanging="360"/>
      <w:jc w:val="center"/>
      <w:outlineLvl w:val="9"/>
    </w:pPr>
    <w:rPr>
      <w:rFonts w:ascii="Impact" w:hAnsi="Impact" w:eastAsia="隶书"/>
      <w:b w:val="0"/>
      <w:bCs w:val="0"/>
      <w:shadow/>
      <w:color w:val="auto"/>
      <w:sz w:val="36"/>
      <w:szCs w:val="20"/>
    </w:rPr>
  </w:style>
  <w:style w:type="paragraph" w:customStyle="1" w:styleId="733">
    <w:name w:val="Table Paragraph"/>
    <w:basedOn w:val="1"/>
    <w:link w:val="929"/>
    <w:qFormat/>
    <w:uiPriority w:val="0"/>
    <w:pPr>
      <w:autoSpaceDE w:val="0"/>
      <w:autoSpaceDN w:val="0"/>
      <w:jc w:val="left"/>
    </w:pPr>
    <w:rPr>
      <w:rFonts w:ascii="宋体" w:hAnsi="宋体" w:cs="宋体"/>
      <w:kern w:val="0"/>
      <w:sz w:val="22"/>
      <w:szCs w:val="22"/>
      <w:lang w:val="zh-CN" w:bidi="zh-CN"/>
    </w:rPr>
  </w:style>
  <w:style w:type="paragraph" w:customStyle="1" w:styleId="734">
    <w:name w:val="正文缩进2"/>
    <w:basedOn w:val="1"/>
    <w:next w:val="4"/>
    <w:qFormat/>
    <w:uiPriority w:val="0"/>
    <w:pPr>
      <w:ind w:left="280" w:firstLine="590" w:firstLineChars="200"/>
      <w:jc w:val="right"/>
    </w:pPr>
    <w:rPr>
      <w:rFonts w:ascii="宋体" w:hAnsi="Courier New"/>
      <w:sz w:val="28"/>
      <w:szCs w:val="20"/>
    </w:rPr>
  </w:style>
  <w:style w:type="paragraph" w:customStyle="1" w:styleId="735">
    <w:name w:val="流程图文字"/>
    <w:basedOn w:val="1"/>
    <w:qFormat/>
    <w:uiPriority w:val="0"/>
    <w:pPr>
      <w:adjustRightInd w:val="0"/>
      <w:spacing w:line="288" w:lineRule="auto"/>
      <w:jc w:val="center"/>
      <w:textAlignment w:val="baseline"/>
    </w:pPr>
    <w:rPr>
      <w:rFonts w:ascii="宋体"/>
      <w:szCs w:val="20"/>
    </w:rPr>
  </w:style>
  <w:style w:type="paragraph" w:customStyle="1" w:styleId="736">
    <w:name w:val="样式 宋体 行距: 固定值 25 磅1"/>
    <w:basedOn w:val="1"/>
    <w:qFormat/>
    <w:uiPriority w:val="0"/>
    <w:pPr>
      <w:tabs>
        <w:tab w:val="left" w:pos="4009"/>
        <w:tab w:val="left" w:pos="5254"/>
      </w:tabs>
      <w:spacing w:line="360" w:lineRule="auto"/>
      <w:ind w:firstLine="480" w:firstLineChars="200"/>
    </w:pPr>
    <w:rPr>
      <w:rFonts w:ascii="宋体" w:hAnsi="宋体" w:cs="宋体"/>
      <w:kern w:val="0"/>
      <w:sz w:val="24"/>
    </w:rPr>
  </w:style>
  <w:style w:type="paragraph" w:customStyle="1" w:styleId="737">
    <w:name w:val="Char Char Char Char Char Char Char Char Char Char Char Char Char Char Char Char Char Char Char"/>
    <w:basedOn w:val="1"/>
    <w:qFormat/>
    <w:uiPriority w:val="0"/>
    <w:pPr>
      <w:adjustRightInd w:val="0"/>
      <w:spacing w:line="360" w:lineRule="auto"/>
    </w:pPr>
    <w:rPr>
      <w:kern w:val="0"/>
      <w:sz w:val="24"/>
      <w:szCs w:val="20"/>
    </w:rPr>
  </w:style>
  <w:style w:type="paragraph" w:customStyle="1" w:styleId="738">
    <w:name w:val="样式 标题 1Head 1wsa一、标题 111h1标题2标题 1 CharPart'Document1.标题...1"/>
    <w:basedOn w:val="8"/>
    <w:qFormat/>
    <w:uiPriority w:val="0"/>
    <w:pPr>
      <w:keepNext w:val="0"/>
      <w:pageBreakBefore/>
      <w:tabs>
        <w:tab w:val="left" w:pos="1021"/>
        <w:tab w:val="left" w:pos="1080"/>
      </w:tabs>
      <w:overflowPunct/>
      <w:snapToGrid/>
      <w:spacing w:beforeLines="200" w:after="120" w:afterLines="100" w:line="360" w:lineRule="auto"/>
      <w:ind w:left="425" w:hanging="425"/>
      <w:jc w:val="center"/>
    </w:pPr>
    <w:rPr>
      <w:rFonts w:cs="宋体"/>
      <w:bCs w:val="0"/>
      <w:color w:val="auto"/>
      <w:kern w:val="2"/>
      <w:sz w:val="36"/>
      <w:szCs w:val="20"/>
    </w:rPr>
  </w:style>
  <w:style w:type="paragraph" w:customStyle="1" w:styleId="739">
    <w:name w:val="Char Char Char Char Char Char Char Char Char"/>
    <w:basedOn w:val="1"/>
    <w:qFormat/>
    <w:uiPriority w:val="0"/>
    <w:pPr>
      <w:adjustRightInd w:val="0"/>
      <w:spacing w:after="160" w:line="240" w:lineRule="exact"/>
      <w:jc w:val="left"/>
      <w:textAlignment w:val="baseline"/>
    </w:pPr>
    <w:rPr>
      <w:rFonts w:ascii="Calibri" w:hAnsi="Calibri" w:eastAsia="Times New Roman"/>
    </w:rPr>
  </w:style>
  <w:style w:type="paragraph" w:customStyle="1" w:styleId="740">
    <w:name w:val="Char Char Char Char Char Char Char Char Char Char"/>
    <w:basedOn w:val="1"/>
    <w:qFormat/>
    <w:uiPriority w:val="0"/>
    <w:pPr>
      <w:adjustRightInd w:val="0"/>
      <w:spacing w:line="240" w:lineRule="exact"/>
      <w:ind w:firstLine="200" w:firstLineChars="200"/>
      <w:textAlignment w:val="baseline"/>
    </w:pPr>
    <w:rPr>
      <w:rFonts w:ascii="宋体" w:hAnsi="宋体" w:eastAsia="Times New Roman" w:cs="宋体"/>
      <w:sz w:val="24"/>
    </w:rPr>
  </w:style>
  <w:style w:type="paragraph" w:customStyle="1" w:styleId="741">
    <w:name w:val="图文框"/>
    <w:basedOn w:val="413"/>
    <w:qFormat/>
    <w:uiPriority w:val="0"/>
    <w:pPr>
      <w:spacing w:line="240" w:lineRule="atLeast"/>
    </w:pPr>
    <w:rPr>
      <w:rFonts w:ascii="Times New Roman" w:hAnsi="Times New Roman"/>
      <w:kern w:val="0"/>
      <w:sz w:val="21"/>
    </w:rPr>
  </w:style>
  <w:style w:type="paragraph" w:customStyle="1" w:styleId="742">
    <w:name w:val="Char Char Char Char Char Char2"/>
    <w:basedOn w:val="1"/>
    <w:qFormat/>
    <w:uiPriority w:val="0"/>
  </w:style>
  <w:style w:type="paragraph" w:customStyle="1" w:styleId="743">
    <w:name w:val="小五"/>
    <w:qFormat/>
    <w:uiPriority w:val="0"/>
    <w:pPr>
      <w:snapToGrid w:val="0"/>
      <w:jc w:val="center"/>
    </w:pPr>
    <w:rPr>
      <w:rFonts w:ascii="Times New Roman" w:hAnsi="Times New Roman" w:eastAsia="宋体" w:cs="Times New Roman"/>
      <w:sz w:val="18"/>
      <w:szCs w:val="18"/>
      <w:lang w:val="en-US" w:eastAsia="zh-CN" w:bidi="ar-SA"/>
    </w:rPr>
  </w:style>
  <w:style w:type="paragraph" w:customStyle="1" w:styleId="744">
    <w:name w:val="font6"/>
    <w:basedOn w:val="1"/>
    <w:qFormat/>
    <w:uiPriority w:val="0"/>
    <w:pPr>
      <w:widowControl/>
      <w:spacing w:before="100" w:after="100"/>
      <w:jc w:val="left"/>
    </w:pPr>
    <w:rPr>
      <w:rFonts w:hint="eastAsia" w:ascii="宋体" w:hAnsi="宋体"/>
      <w:kern w:val="0"/>
      <w:sz w:val="20"/>
      <w:szCs w:val="20"/>
    </w:rPr>
  </w:style>
  <w:style w:type="paragraph" w:customStyle="1" w:styleId="745">
    <w:name w:val="标题 53"/>
    <w:basedOn w:val="12"/>
    <w:qFormat/>
    <w:uiPriority w:val="0"/>
    <w:pPr>
      <w:keepNext w:val="0"/>
      <w:keepLines w:val="0"/>
      <w:autoSpaceDE w:val="0"/>
      <w:autoSpaceDN w:val="0"/>
      <w:spacing w:before="120" w:after="120" w:line="240" w:lineRule="auto"/>
      <w:ind w:left="567"/>
      <w:jc w:val="left"/>
      <w:outlineLvl w:val="9"/>
    </w:pPr>
    <w:rPr>
      <w:rFonts w:ascii="Times New Roman" w:hAnsi="Times New Roman" w:eastAsia="隶书体"/>
      <w:b w:val="0"/>
      <w:bCs w:val="0"/>
      <w:kern w:val="0"/>
      <w:szCs w:val="20"/>
      <w:lang w:eastAsia="zh-CN"/>
    </w:rPr>
  </w:style>
  <w:style w:type="paragraph" w:customStyle="1" w:styleId="746">
    <w:name w:val="黑点"/>
    <w:basedOn w:val="1"/>
    <w:qFormat/>
    <w:uiPriority w:val="0"/>
    <w:pPr>
      <w:tabs>
        <w:tab w:val="left" w:pos="600"/>
      </w:tabs>
      <w:adjustRightInd w:val="0"/>
      <w:spacing w:line="360" w:lineRule="auto"/>
      <w:ind w:left="2100" w:hanging="420"/>
      <w:jc w:val="left"/>
      <w:textAlignment w:val="baseline"/>
    </w:pPr>
    <w:rPr>
      <w:rFonts w:ascii="宋体" w:hAnsi="宋体"/>
      <w:color w:val="000000"/>
      <w:kern w:val="0"/>
      <w:sz w:val="24"/>
      <w:szCs w:val="20"/>
    </w:rPr>
  </w:style>
  <w:style w:type="paragraph" w:customStyle="1" w:styleId="747">
    <w:name w:val="封面5"/>
    <w:basedOn w:val="1"/>
    <w:qFormat/>
    <w:uiPriority w:val="0"/>
    <w:pPr>
      <w:snapToGrid w:val="0"/>
    </w:pPr>
  </w:style>
  <w:style w:type="paragraph" w:customStyle="1" w:styleId="748">
    <w:name w:val="wangjunbo.bullet"/>
    <w:basedOn w:val="1"/>
    <w:qFormat/>
    <w:uiPriority w:val="0"/>
    <w:pPr>
      <w:spacing w:line="320" w:lineRule="exact"/>
      <w:jc w:val="center"/>
    </w:pPr>
    <w:rPr>
      <w:sz w:val="24"/>
    </w:rPr>
  </w:style>
  <w:style w:type="paragraph" w:customStyle="1" w:styleId="749">
    <w:name w:val="4"/>
    <w:basedOn w:val="1"/>
    <w:next w:val="26"/>
    <w:qFormat/>
    <w:uiPriority w:val="0"/>
    <w:pPr>
      <w:spacing w:line="300" w:lineRule="auto"/>
      <w:ind w:firstLine="480" w:firstLineChars="200"/>
    </w:pPr>
    <w:rPr>
      <w:sz w:val="24"/>
      <w:szCs w:val="20"/>
    </w:rPr>
  </w:style>
  <w:style w:type="paragraph" w:customStyle="1" w:styleId="750">
    <w:name w:val="Char Char Char Char Char Char Char"/>
    <w:basedOn w:val="1"/>
    <w:qFormat/>
    <w:uiPriority w:val="0"/>
  </w:style>
  <w:style w:type="paragraph" w:customStyle="1" w:styleId="751">
    <w:name w:val="目录4"/>
    <w:basedOn w:val="49"/>
    <w:next w:val="1"/>
    <w:qFormat/>
    <w:uiPriority w:val="0"/>
    <w:pPr>
      <w:spacing w:line="360" w:lineRule="auto"/>
      <w:ind w:left="480" w:leftChars="0" w:firstLine="1531"/>
    </w:pPr>
    <w:rPr>
      <w:rFonts w:ascii="Times New Roman" w:hAnsi="Times New Roman"/>
      <w:i/>
      <w:sz w:val="20"/>
      <w:szCs w:val="20"/>
      <w:lang w:eastAsia="zh-CN"/>
    </w:rPr>
  </w:style>
  <w:style w:type="paragraph" w:customStyle="1" w:styleId="752">
    <w:name w:val="yqy4"/>
    <w:basedOn w:val="10"/>
    <w:qFormat/>
    <w:uiPriority w:val="0"/>
    <w:pPr>
      <w:keepNext/>
      <w:widowControl w:val="0"/>
      <w:adjustRightInd/>
      <w:spacing w:before="156" w:beforeLines="50" w:line="300" w:lineRule="auto"/>
      <w:textAlignment w:val="auto"/>
    </w:pPr>
    <w:rPr>
      <w:bCs w:val="0"/>
      <w:snapToGrid w:val="0"/>
      <w:spacing w:val="0"/>
      <w:kern w:val="2"/>
      <w:szCs w:val="32"/>
    </w:rPr>
  </w:style>
  <w:style w:type="paragraph" w:customStyle="1" w:styleId="753">
    <w:name w:val="正文 2"/>
    <w:basedOn w:val="1"/>
    <w:qFormat/>
    <w:uiPriority w:val="0"/>
    <w:pPr>
      <w:autoSpaceDE w:val="0"/>
      <w:autoSpaceDN w:val="0"/>
      <w:adjustRightInd w:val="0"/>
      <w:spacing w:line="300" w:lineRule="auto"/>
      <w:ind w:firstLine="510"/>
      <w:textAlignment w:val="baseline"/>
    </w:pPr>
    <w:rPr>
      <w:rFonts w:eastAsia="楷体_GB2312"/>
      <w:kern w:val="0"/>
      <w:sz w:val="24"/>
      <w:szCs w:val="20"/>
    </w:rPr>
  </w:style>
  <w:style w:type="paragraph" w:customStyle="1" w:styleId="754">
    <w:name w:val="样式11"/>
    <w:basedOn w:val="1"/>
    <w:qFormat/>
    <w:uiPriority w:val="0"/>
    <w:pPr>
      <w:spacing w:line="360" w:lineRule="auto"/>
      <w:jc w:val="left"/>
    </w:pPr>
    <w:rPr>
      <w:rFonts w:ascii="宋体" w:hAnsi="宋体" w:cs="宋体"/>
      <w:b/>
      <w:bCs/>
      <w:sz w:val="28"/>
      <w:szCs w:val="20"/>
    </w:rPr>
  </w:style>
  <w:style w:type="paragraph" w:customStyle="1" w:styleId="755">
    <w:name w:val="et2"/>
    <w:basedOn w:val="1"/>
    <w:qFormat/>
    <w:uiPriority w:val="0"/>
    <w:pPr>
      <w:widowControl/>
      <w:spacing w:before="100" w:beforeAutospacing="1" w:after="100" w:afterAutospacing="1"/>
      <w:jc w:val="left"/>
      <w:textAlignment w:val="center"/>
    </w:pPr>
    <w:rPr>
      <w:rFonts w:ascii="宋体" w:hAnsi="宋体" w:cs="宋体"/>
      <w:color w:val="000000"/>
      <w:kern w:val="0"/>
      <w:sz w:val="22"/>
      <w:szCs w:val="22"/>
    </w:rPr>
  </w:style>
  <w:style w:type="paragraph" w:customStyle="1" w:styleId="756">
    <w:name w:val="1表格内容"/>
    <w:basedOn w:val="1"/>
    <w:qFormat/>
    <w:uiPriority w:val="0"/>
    <w:pPr>
      <w:widowControl/>
      <w:jc w:val="center"/>
    </w:pPr>
    <w:rPr>
      <w:rFonts w:cs="宋体"/>
      <w:color w:val="000000"/>
      <w:kern w:val="0"/>
      <w:szCs w:val="22"/>
    </w:rPr>
  </w:style>
  <w:style w:type="paragraph" w:customStyle="1" w:styleId="757">
    <w:name w:val="et11"/>
    <w:basedOn w:val="1"/>
    <w:qFormat/>
    <w:uiPriority w:val="0"/>
    <w:pPr>
      <w:widowControl/>
      <w:spacing w:before="100" w:beforeAutospacing="1" w:after="100" w:afterAutospacing="1"/>
      <w:jc w:val="left"/>
      <w:textAlignment w:val="center"/>
    </w:pPr>
    <w:rPr>
      <w:rFonts w:ascii="宋体" w:hAnsi="宋体" w:cs="宋体"/>
      <w:color w:val="000000"/>
      <w:kern w:val="0"/>
      <w:sz w:val="22"/>
      <w:szCs w:val="22"/>
    </w:rPr>
  </w:style>
  <w:style w:type="paragraph" w:customStyle="1" w:styleId="758">
    <w:name w:val="标题 43"/>
    <w:basedOn w:val="11"/>
    <w:qFormat/>
    <w:uiPriority w:val="0"/>
    <w:pPr>
      <w:keepLines w:val="0"/>
      <w:adjustRightInd w:val="0"/>
      <w:spacing w:before="120" w:after="120" w:line="240" w:lineRule="auto"/>
      <w:ind w:firstLine="567"/>
      <w:jc w:val="left"/>
      <w:textAlignment w:val="baseline"/>
      <w:outlineLvl w:val="9"/>
    </w:pPr>
    <w:rPr>
      <w:rFonts w:ascii="Times New Roman" w:hAnsi="Times New Roman" w:eastAsia="隶书体"/>
      <w:b w:val="0"/>
      <w:kern w:val="0"/>
      <w:sz w:val="30"/>
      <w:szCs w:val="20"/>
      <w:lang w:eastAsia="zh-CN"/>
    </w:rPr>
  </w:style>
  <w:style w:type="paragraph" w:customStyle="1" w:styleId="759">
    <w:name w:val="标题 63"/>
    <w:basedOn w:val="13"/>
    <w:qFormat/>
    <w:uiPriority w:val="0"/>
    <w:pPr>
      <w:keepNext w:val="0"/>
      <w:keepLines w:val="0"/>
      <w:tabs>
        <w:tab w:val="left" w:pos="0"/>
      </w:tabs>
      <w:autoSpaceDE w:val="0"/>
      <w:autoSpaceDN w:val="0"/>
      <w:spacing w:before="120" w:after="120" w:line="240" w:lineRule="auto"/>
      <w:ind w:left="567"/>
      <w:jc w:val="left"/>
      <w:outlineLvl w:val="9"/>
    </w:pPr>
    <w:rPr>
      <w:rFonts w:ascii="Times New Roman" w:hAnsi="Times New Roman" w:eastAsia="隶书体"/>
      <w:b w:val="0"/>
      <w:bCs w:val="0"/>
      <w:kern w:val="0"/>
      <w:szCs w:val="20"/>
      <w:lang w:eastAsia="zh-CN"/>
    </w:rPr>
  </w:style>
  <w:style w:type="paragraph" w:customStyle="1" w:styleId="760">
    <w:name w:val="yqy2"/>
    <w:basedOn w:val="8"/>
    <w:qFormat/>
    <w:uiPriority w:val="0"/>
    <w:pPr>
      <w:pageBreakBefore/>
      <w:overflowPunct/>
      <w:adjustRightInd w:val="0"/>
      <w:snapToGrid/>
      <w:spacing w:before="156" w:beforeLines="50" w:after="156" w:afterLines="50" w:line="360" w:lineRule="auto"/>
      <w:ind w:left="0" w:firstLine="0"/>
      <w:jc w:val="left"/>
      <w:textAlignment w:val="baseline"/>
    </w:pPr>
    <w:rPr>
      <w:rFonts w:eastAsia="宋体"/>
      <w:bCs w:val="0"/>
      <w:color w:val="auto"/>
      <w:kern w:val="0"/>
      <w:sz w:val="36"/>
      <w:szCs w:val="36"/>
    </w:rPr>
  </w:style>
  <w:style w:type="paragraph" w:customStyle="1" w:styleId="761">
    <w:name w:val="et14"/>
    <w:basedOn w:val="1"/>
    <w:qFormat/>
    <w:uiPriority w:val="0"/>
    <w:pPr>
      <w:widowControl/>
      <w:spacing w:before="100" w:beforeAutospacing="1" w:after="100" w:afterAutospacing="1"/>
      <w:jc w:val="left"/>
      <w:textAlignment w:val="center"/>
    </w:pPr>
    <w:rPr>
      <w:rFonts w:ascii="宋体" w:hAnsi="宋体" w:cs="宋体"/>
      <w:color w:val="000000"/>
      <w:kern w:val="0"/>
      <w:sz w:val="22"/>
      <w:szCs w:val="22"/>
    </w:rPr>
  </w:style>
  <w:style w:type="paragraph" w:customStyle="1" w:styleId="762">
    <w:name w:val="页面 6"/>
    <w:basedOn w:val="518"/>
    <w:qFormat/>
    <w:uiPriority w:val="0"/>
    <w:rPr>
      <w:sz w:val="36"/>
    </w:rPr>
  </w:style>
  <w:style w:type="paragraph" w:customStyle="1" w:styleId="763">
    <w:name w:val="居中正文"/>
    <w:basedOn w:val="88"/>
    <w:qFormat/>
    <w:uiPriority w:val="0"/>
    <w:pPr>
      <w:spacing w:before="120" w:after="0"/>
      <w:ind w:firstLine="0" w:firstLineChars="0"/>
      <w:jc w:val="center"/>
    </w:pPr>
    <w:rPr>
      <w:rFonts w:ascii="宋体" w:eastAsia="宋体"/>
      <w:kern w:val="28"/>
      <w:szCs w:val="20"/>
    </w:rPr>
  </w:style>
  <w:style w:type="paragraph" w:customStyle="1" w:styleId="764">
    <w:name w:val="et7"/>
    <w:basedOn w:val="1"/>
    <w:qFormat/>
    <w:uiPriority w:val="0"/>
    <w:pPr>
      <w:widowControl/>
      <w:spacing w:before="100" w:beforeAutospacing="1" w:after="100" w:afterAutospacing="1"/>
      <w:jc w:val="left"/>
      <w:textAlignment w:val="center"/>
    </w:pPr>
    <w:rPr>
      <w:rFonts w:ascii="宋体" w:hAnsi="宋体" w:cs="宋体"/>
      <w:color w:val="000000"/>
      <w:kern w:val="0"/>
      <w:sz w:val="22"/>
      <w:szCs w:val="22"/>
    </w:rPr>
  </w:style>
  <w:style w:type="paragraph" w:customStyle="1" w:styleId="765">
    <w:name w:val="Normal_14"/>
    <w:qFormat/>
    <w:uiPriority w:val="0"/>
    <w:pPr>
      <w:spacing w:before="120" w:after="240"/>
      <w:jc w:val="both"/>
    </w:pPr>
    <w:rPr>
      <w:rFonts w:ascii="Times New Roman" w:hAnsi="Times New Roman" w:eastAsia="Times New Roman" w:cs="Times New Roman"/>
      <w:sz w:val="22"/>
      <w:szCs w:val="22"/>
      <w:lang w:val="ru-RU" w:eastAsia="en-US" w:bidi="ar-SA"/>
    </w:rPr>
  </w:style>
  <w:style w:type="paragraph" w:customStyle="1" w:styleId="766">
    <w:name w:val="表格五中"/>
    <w:qFormat/>
    <w:uiPriority w:val="0"/>
    <w:pPr>
      <w:adjustRightInd w:val="0"/>
      <w:snapToGrid w:val="0"/>
      <w:spacing w:line="240" w:lineRule="atLeast"/>
      <w:jc w:val="center"/>
    </w:pPr>
    <w:rPr>
      <w:rFonts w:ascii="Times New Roman" w:hAnsi="Times New Roman" w:eastAsia="宋体" w:cs="Times New Roman"/>
      <w:sz w:val="21"/>
      <w:lang w:val="en-US" w:eastAsia="zh-CN" w:bidi="ar-SA"/>
    </w:rPr>
  </w:style>
  <w:style w:type="paragraph" w:customStyle="1" w:styleId="767">
    <w:name w:val="Char Char1 Char Char Char Char Char Char Char Char Char Char Char Char Char Char Char Char Char Char Char Char1 Char1"/>
    <w:basedOn w:val="1"/>
    <w:qFormat/>
    <w:uiPriority w:val="0"/>
    <w:pPr>
      <w:spacing w:line="360" w:lineRule="auto"/>
      <w:ind w:firstLine="200" w:firstLineChars="200"/>
    </w:pPr>
    <w:rPr>
      <w:rFonts w:ascii="宋体" w:hAnsi="宋体" w:cs="宋体"/>
      <w:sz w:val="24"/>
    </w:rPr>
  </w:style>
  <w:style w:type="paragraph" w:customStyle="1" w:styleId="768">
    <w:name w:val="et8"/>
    <w:basedOn w:val="1"/>
    <w:qFormat/>
    <w:uiPriority w:val="0"/>
    <w:pPr>
      <w:widowControl/>
      <w:spacing w:before="100" w:beforeAutospacing="1" w:after="100" w:afterAutospacing="1"/>
      <w:jc w:val="left"/>
      <w:textAlignment w:val="center"/>
    </w:pPr>
    <w:rPr>
      <w:rFonts w:ascii="宋体" w:hAnsi="宋体" w:cs="宋体"/>
      <w:color w:val="000000"/>
      <w:kern w:val="0"/>
      <w:sz w:val="22"/>
      <w:szCs w:val="22"/>
    </w:rPr>
  </w:style>
  <w:style w:type="paragraph" w:customStyle="1" w:styleId="769">
    <w:name w:val="默认段落字体 Para Char"/>
    <w:basedOn w:val="1"/>
    <w:semiHidden/>
    <w:qFormat/>
    <w:uiPriority w:val="0"/>
    <w:pPr>
      <w:autoSpaceDE w:val="0"/>
      <w:autoSpaceDN w:val="0"/>
      <w:adjustRightInd w:val="0"/>
      <w:jc w:val="left"/>
      <w:outlineLvl w:val="1"/>
    </w:pPr>
    <w:rPr>
      <w:rFonts w:ascii="楷体_GB2312" w:hAnsi="宋体" w:eastAsia="楷体_GB2312" w:cs="宋体"/>
      <w:kern w:val="0"/>
    </w:rPr>
  </w:style>
  <w:style w:type="paragraph" w:customStyle="1" w:styleId="770">
    <w:name w:val="图表名称"/>
    <w:next w:val="452"/>
    <w:qFormat/>
    <w:uiPriority w:val="0"/>
    <w:pPr>
      <w:spacing w:line="360" w:lineRule="auto"/>
      <w:jc w:val="center"/>
    </w:pPr>
    <w:rPr>
      <w:rFonts w:ascii="Times New Roman" w:hAnsi="Times New Roman" w:eastAsia="宋体" w:cs="Times New Roman"/>
      <w:b/>
      <w:bCs/>
      <w:kern w:val="2"/>
      <w:sz w:val="21"/>
      <w:szCs w:val="28"/>
      <w:lang w:val="en-US" w:eastAsia="zh-CN" w:bidi="ar-SA"/>
    </w:rPr>
  </w:style>
  <w:style w:type="paragraph" w:customStyle="1" w:styleId="771">
    <w:name w:val="Body Text 22"/>
    <w:qFormat/>
    <w:uiPriority w:val="0"/>
    <w:pPr>
      <w:widowControl w:val="0"/>
      <w:adjustRightInd w:val="0"/>
      <w:spacing w:line="440" w:lineRule="atLeast"/>
      <w:ind w:firstLine="480"/>
      <w:jc w:val="both"/>
    </w:pPr>
    <w:rPr>
      <w:rFonts w:ascii="Times New Roman" w:hAnsi="Times New Roman" w:eastAsia="仿宋_GB2312" w:cs="Times New Roman"/>
      <w:kern w:val="2"/>
      <w:sz w:val="24"/>
      <w:lang w:val="en-US" w:eastAsia="zh-CN" w:bidi="ar-SA"/>
    </w:rPr>
  </w:style>
  <w:style w:type="paragraph" w:customStyle="1" w:styleId="772">
    <w:name w:val="表格、图表名称"/>
    <w:basedOn w:val="1"/>
    <w:qFormat/>
    <w:uiPriority w:val="0"/>
    <w:pPr>
      <w:widowControl/>
      <w:jc w:val="center"/>
    </w:pPr>
    <w:rPr>
      <w:rFonts w:ascii="宋体" w:hAnsi="宋体"/>
      <w:b/>
      <w:kern w:val="0"/>
      <w:sz w:val="24"/>
      <w:szCs w:val="20"/>
    </w:rPr>
  </w:style>
  <w:style w:type="paragraph" w:customStyle="1" w:styleId="773">
    <w:name w:val="et4"/>
    <w:basedOn w:val="1"/>
    <w:qFormat/>
    <w:uiPriority w:val="0"/>
    <w:pPr>
      <w:widowControl/>
      <w:spacing w:before="100" w:beforeAutospacing="1" w:after="100" w:afterAutospacing="1"/>
      <w:jc w:val="left"/>
      <w:textAlignment w:val="center"/>
    </w:pPr>
    <w:rPr>
      <w:rFonts w:ascii="宋体" w:hAnsi="宋体" w:cs="宋体"/>
      <w:color w:val="000000"/>
      <w:kern w:val="0"/>
      <w:sz w:val="22"/>
      <w:szCs w:val="22"/>
    </w:rPr>
  </w:style>
  <w:style w:type="paragraph" w:customStyle="1" w:styleId="774">
    <w:name w:val="et3"/>
    <w:basedOn w:val="1"/>
    <w:qFormat/>
    <w:uiPriority w:val="0"/>
    <w:pPr>
      <w:widowControl/>
      <w:spacing w:before="100" w:beforeAutospacing="1" w:after="100" w:afterAutospacing="1"/>
      <w:jc w:val="left"/>
      <w:textAlignment w:val="center"/>
    </w:pPr>
    <w:rPr>
      <w:rFonts w:ascii="宋体" w:hAnsi="宋体" w:cs="宋体"/>
      <w:color w:val="000000"/>
      <w:kern w:val="0"/>
      <w:sz w:val="22"/>
      <w:szCs w:val="22"/>
    </w:rPr>
  </w:style>
  <w:style w:type="paragraph" w:customStyle="1" w:styleId="775">
    <w:name w:val="样式 五号 居中 首行缩进:  0.74 厘米 行距: 单倍行距"/>
    <w:basedOn w:val="1"/>
    <w:qFormat/>
    <w:uiPriority w:val="0"/>
    <w:pPr>
      <w:tabs>
        <w:tab w:val="left" w:pos="480"/>
      </w:tabs>
      <w:jc w:val="center"/>
    </w:pPr>
    <w:rPr>
      <w:rFonts w:cs="宋体"/>
      <w:szCs w:val="20"/>
    </w:rPr>
  </w:style>
  <w:style w:type="paragraph" w:customStyle="1" w:styleId="776">
    <w:name w:val="表名图名"/>
    <w:basedOn w:val="1"/>
    <w:qFormat/>
    <w:uiPriority w:val="0"/>
    <w:pPr>
      <w:adjustRightInd w:val="0"/>
      <w:snapToGrid w:val="0"/>
      <w:spacing w:line="300" w:lineRule="auto"/>
      <w:jc w:val="center"/>
    </w:pPr>
    <w:rPr>
      <w:b/>
      <w:kern w:val="0"/>
      <w:szCs w:val="120"/>
      <w:lang w:eastAsia="zh-TW"/>
    </w:rPr>
  </w:style>
  <w:style w:type="paragraph" w:customStyle="1" w:styleId="777">
    <w:name w:val="我的样式"/>
    <w:basedOn w:val="1"/>
    <w:qFormat/>
    <w:uiPriority w:val="0"/>
    <w:pPr>
      <w:spacing w:line="360" w:lineRule="auto"/>
      <w:ind w:firstLine="230" w:firstLineChars="230"/>
    </w:pPr>
    <w:rPr>
      <w:rFonts w:ascii="宋体"/>
      <w:sz w:val="24"/>
      <w:szCs w:val="20"/>
      <w:lang w:val="en-GB"/>
    </w:rPr>
  </w:style>
  <w:style w:type="paragraph" w:customStyle="1" w:styleId="778">
    <w:name w:val="et6"/>
    <w:basedOn w:val="1"/>
    <w:qFormat/>
    <w:uiPriority w:val="0"/>
    <w:pPr>
      <w:widowControl/>
      <w:spacing w:before="100" w:beforeAutospacing="1" w:after="100" w:afterAutospacing="1"/>
      <w:jc w:val="left"/>
      <w:textAlignment w:val="center"/>
    </w:pPr>
    <w:rPr>
      <w:rFonts w:ascii="宋体" w:hAnsi="宋体" w:cs="宋体"/>
      <w:color w:val="000000"/>
      <w:kern w:val="0"/>
      <w:sz w:val="22"/>
      <w:szCs w:val="22"/>
    </w:rPr>
  </w:style>
  <w:style w:type="paragraph" w:customStyle="1" w:styleId="779">
    <w:name w:val="默认段落字体 Para Char Char Char Char Char Char Char Char Char Char"/>
    <w:basedOn w:val="1"/>
    <w:qFormat/>
    <w:uiPriority w:val="0"/>
    <w:pPr>
      <w:adjustRightInd w:val="0"/>
      <w:spacing w:line="360" w:lineRule="auto"/>
    </w:pPr>
    <w:rPr>
      <w:kern w:val="0"/>
      <w:sz w:val="24"/>
      <w:szCs w:val="20"/>
    </w:rPr>
  </w:style>
  <w:style w:type="paragraph" w:customStyle="1" w:styleId="780">
    <w:name w:val="样式封面下"/>
    <w:basedOn w:val="1"/>
    <w:qFormat/>
    <w:uiPriority w:val="0"/>
    <w:pPr>
      <w:snapToGrid w:val="0"/>
      <w:spacing w:line="400" w:lineRule="exact"/>
      <w:jc w:val="center"/>
    </w:pPr>
    <w:rPr>
      <w:rFonts w:ascii="仿宋_GB2312" w:hAnsi="Arial" w:eastAsia="仿宋_GB2312"/>
      <w:b/>
      <w:spacing w:val="-2"/>
      <w:kern w:val="0"/>
      <w:sz w:val="30"/>
      <w:szCs w:val="20"/>
    </w:rPr>
  </w:style>
  <w:style w:type="paragraph" w:customStyle="1" w:styleId="781">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782">
    <w:name w:val="Normal_0"/>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83">
    <w:name w:val="Char Char Char Char Char Char Char1"/>
    <w:basedOn w:val="1"/>
    <w:qFormat/>
    <w:uiPriority w:val="0"/>
    <w:pPr>
      <w:spacing w:line="460" w:lineRule="exact"/>
      <w:ind w:firstLine="510"/>
    </w:pPr>
    <w:rPr>
      <w:sz w:val="24"/>
      <w:szCs w:val="20"/>
    </w:rPr>
  </w:style>
  <w:style w:type="paragraph" w:customStyle="1" w:styleId="784">
    <w:name w:val="Char Char Char"/>
    <w:basedOn w:val="1"/>
    <w:qFormat/>
    <w:uiPriority w:val="0"/>
  </w:style>
  <w:style w:type="paragraph" w:customStyle="1" w:styleId="785">
    <w:name w:val="yqy3"/>
    <w:basedOn w:val="9"/>
    <w:qFormat/>
    <w:uiPriority w:val="0"/>
    <w:pPr>
      <w:keepLines/>
      <w:widowControl/>
      <w:pBdr>
        <w:bottom w:val="none" w:color="auto" w:sz="0" w:space="0"/>
      </w:pBdr>
      <w:snapToGrid w:val="0"/>
      <w:spacing w:before="156" w:beforeLines="50" w:after="156" w:afterLines="50" w:line="240" w:lineRule="auto"/>
    </w:pPr>
    <w:rPr>
      <w:caps w:val="0"/>
      <w:color w:val="auto"/>
      <w:spacing w:val="0"/>
      <w:szCs w:val="20"/>
      <w:lang w:eastAsia="zh-CN"/>
    </w:rPr>
  </w:style>
  <w:style w:type="paragraph" w:customStyle="1" w:styleId="786">
    <w:name w:val="样式 (符号) 宋体 小四 行距: 1.5 倍行距"/>
    <w:basedOn w:val="1"/>
    <w:qFormat/>
    <w:uiPriority w:val="0"/>
    <w:pPr>
      <w:spacing w:line="360" w:lineRule="auto"/>
      <w:ind w:firstLine="200" w:firstLineChars="200"/>
    </w:pPr>
    <w:rPr>
      <w:rFonts w:hAnsi="宋体" w:cs="宋体"/>
      <w:sz w:val="24"/>
      <w:szCs w:val="20"/>
    </w:rPr>
  </w:style>
  <w:style w:type="paragraph" w:customStyle="1" w:styleId="787">
    <w:name w:val="报告表小段"/>
    <w:basedOn w:val="1"/>
    <w:qFormat/>
    <w:uiPriority w:val="0"/>
    <w:pPr>
      <w:adjustRightInd w:val="0"/>
      <w:snapToGrid w:val="0"/>
      <w:spacing w:before="120" w:after="100" w:afterAutospacing="1" w:line="360" w:lineRule="auto"/>
      <w:ind w:firstLine="451" w:firstLineChars="188"/>
      <w:textAlignment w:val="baseline"/>
    </w:pPr>
    <w:rPr>
      <w:rFonts w:ascii="宋体" w:hAnsi="宋体"/>
      <w:kern w:val="0"/>
      <w:sz w:val="24"/>
    </w:rPr>
  </w:style>
  <w:style w:type="paragraph" w:customStyle="1" w:styleId="788">
    <w:name w:val="Char Char Char Char Char Char Char Char Char Char Char Char Char Char Char Char Char Char Char Char Char1 Char"/>
    <w:qFormat/>
    <w:uiPriority w:val="0"/>
    <w:pPr>
      <w:widowControl w:val="0"/>
      <w:spacing w:line="360" w:lineRule="exact"/>
      <w:ind w:firstLine="480" w:firstLineChars="200"/>
      <w:jc w:val="both"/>
    </w:pPr>
    <w:rPr>
      <w:rFonts w:ascii="Times New Roman" w:hAnsi="Times New Roman" w:eastAsia="宋体" w:cs="Times New Roman"/>
      <w:lang w:val="en-US" w:eastAsia="zh-CN" w:bidi="ar-SA"/>
    </w:rPr>
  </w:style>
  <w:style w:type="paragraph" w:customStyle="1" w:styleId="789">
    <w:name w:val="默认段落字体 Para Char Char Char Char Char Char Char Char Char1 Char Char Char Char Char Char Char"/>
    <w:basedOn w:val="592"/>
    <w:next w:val="1"/>
    <w:qFormat/>
    <w:uiPriority w:val="0"/>
    <w:pPr>
      <w:shd w:val="clear" w:color="auto" w:fill="000080"/>
      <w:autoSpaceDE/>
      <w:autoSpaceDN/>
      <w:adjustRightInd/>
      <w:jc w:val="both"/>
    </w:pPr>
    <w:rPr>
      <w:rFonts w:eastAsia="宋体"/>
      <w:kern w:val="2"/>
      <w:sz w:val="24"/>
    </w:rPr>
  </w:style>
  <w:style w:type="paragraph" w:customStyle="1" w:styleId="790">
    <w:name w:val="正文段落"/>
    <w:basedOn w:val="1"/>
    <w:qFormat/>
    <w:uiPriority w:val="0"/>
    <w:pPr>
      <w:spacing w:line="300" w:lineRule="auto"/>
      <w:ind w:firstLine="200" w:firstLineChars="200"/>
    </w:pPr>
    <w:rPr>
      <w:sz w:val="24"/>
    </w:rPr>
  </w:style>
  <w:style w:type="paragraph" w:customStyle="1" w:styleId="791">
    <w:name w:val="08表格"/>
    <w:basedOn w:val="1"/>
    <w:qFormat/>
    <w:uiPriority w:val="0"/>
    <w:pPr>
      <w:adjustRightInd w:val="0"/>
      <w:snapToGrid w:val="0"/>
      <w:jc w:val="center"/>
    </w:pPr>
    <w:rPr>
      <w:rFonts w:ascii="宋体" w:hAnsi="宋体"/>
      <w:szCs w:val="22"/>
    </w:rPr>
  </w:style>
  <w:style w:type="paragraph" w:customStyle="1" w:styleId="792">
    <w:name w:val="列表项目编号"/>
    <w:basedOn w:val="1"/>
    <w:qFormat/>
    <w:uiPriority w:val="0"/>
    <w:pPr>
      <w:tabs>
        <w:tab w:val="left" w:pos="432"/>
      </w:tabs>
      <w:adjustRightInd w:val="0"/>
      <w:spacing w:line="360" w:lineRule="auto"/>
      <w:ind w:left="432" w:hanging="432"/>
    </w:pPr>
    <w:rPr>
      <w:kern w:val="0"/>
      <w:sz w:val="28"/>
      <w:szCs w:val="20"/>
    </w:rPr>
  </w:style>
  <w:style w:type="paragraph" w:customStyle="1" w:styleId="793">
    <w:name w:val="xl36"/>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ascii="宋体" w:hAnsi="宋体" w:cs="宋体"/>
      <w:kern w:val="0"/>
      <w:sz w:val="24"/>
    </w:rPr>
  </w:style>
  <w:style w:type="paragraph" w:customStyle="1" w:styleId="794">
    <w:name w:val="et10"/>
    <w:basedOn w:val="1"/>
    <w:qFormat/>
    <w:uiPriority w:val="0"/>
    <w:pPr>
      <w:widowControl/>
      <w:spacing w:before="100" w:beforeAutospacing="1" w:after="100" w:afterAutospacing="1"/>
      <w:jc w:val="left"/>
      <w:textAlignment w:val="center"/>
    </w:pPr>
    <w:rPr>
      <w:rFonts w:ascii="宋体" w:hAnsi="宋体" w:cs="宋体"/>
      <w:color w:val="000000"/>
      <w:kern w:val="0"/>
      <w:sz w:val="22"/>
      <w:szCs w:val="22"/>
    </w:rPr>
  </w:style>
  <w:style w:type="paragraph" w:customStyle="1" w:styleId="795">
    <w:name w:val="et9"/>
    <w:basedOn w:val="1"/>
    <w:qFormat/>
    <w:uiPriority w:val="0"/>
    <w:pPr>
      <w:widowControl/>
      <w:spacing w:before="100" w:beforeAutospacing="1" w:after="100" w:afterAutospacing="1"/>
      <w:jc w:val="left"/>
      <w:textAlignment w:val="center"/>
    </w:pPr>
    <w:rPr>
      <w:rFonts w:ascii="宋体" w:hAnsi="宋体" w:cs="宋体"/>
      <w:color w:val="000000"/>
      <w:kern w:val="0"/>
      <w:sz w:val="22"/>
      <w:szCs w:val="22"/>
    </w:rPr>
  </w:style>
  <w:style w:type="paragraph" w:customStyle="1" w:styleId="796">
    <w:name w:val="et16"/>
    <w:basedOn w:val="1"/>
    <w:qFormat/>
    <w:uiPriority w:val="0"/>
    <w:pPr>
      <w:widowControl/>
      <w:spacing w:before="100" w:beforeAutospacing="1" w:after="100" w:afterAutospacing="1"/>
      <w:jc w:val="left"/>
      <w:textAlignment w:val="center"/>
    </w:pPr>
    <w:rPr>
      <w:rFonts w:ascii="宋体" w:hAnsi="宋体" w:cs="宋体"/>
      <w:color w:val="000000"/>
      <w:kern w:val="0"/>
      <w:sz w:val="22"/>
      <w:szCs w:val="22"/>
    </w:rPr>
  </w:style>
  <w:style w:type="paragraph" w:customStyle="1" w:styleId="797">
    <w:name w:val="07表头"/>
    <w:basedOn w:val="798"/>
    <w:next w:val="798"/>
    <w:qFormat/>
    <w:uiPriority w:val="0"/>
    <w:pPr>
      <w:jc w:val="center"/>
    </w:pPr>
    <w:rPr>
      <w:b/>
    </w:rPr>
  </w:style>
  <w:style w:type="paragraph" w:customStyle="1" w:styleId="798">
    <w:name w:val="05正文"/>
    <w:basedOn w:val="1"/>
    <w:qFormat/>
    <w:uiPriority w:val="0"/>
    <w:pPr>
      <w:adjustRightInd w:val="0"/>
      <w:snapToGrid w:val="0"/>
    </w:pPr>
    <w:rPr>
      <w:rFonts w:ascii="宋体" w:hAnsi="宋体"/>
      <w:sz w:val="24"/>
      <w:szCs w:val="22"/>
    </w:rPr>
  </w:style>
  <w:style w:type="paragraph" w:customStyle="1" w:styleId="799">
    <w:name w:val="样式 正文文字缩进 2 + (符号) 宋体 小四 首行缩进:  2 字符"/>
    <w:basedOn w:val="55"/>
    <w:qFormat/>
    <w:uiPriority w:val="0"/>
    <w:pPr>
      <w:snapToGrid w:val="0"/>
      <w:spacing w:before="0" w:after="0" w:line="360" w:lineRule="auto"/>
      <w:ind w:left="0" w:leftChars="0" w:firstLine="480" w:firstLineChars="200"/>
    </w:pPr>
    <w:rPr>
      <w:rFonts w:ascii="宋体" w:hAnsi="宋体"/>
      <w:sz w:val="24"/>
      <w:szCs w:val="24"/>
    </w:rPr>
  </w:style>
  <w:style w:type="paragraph" w:customStyle="1" w:styleId="800">
    <w:name w:val="et13"/>
    <w:basedOn w:val="1"/>
    <w:qFormat/>
    <w:uiPriority w:val="0"/>
    <w:pPr>
      <w:widowControl/>
      <w:spacing w:before="100" w:beforeAutospacing="1" w:after="100" w:afterAutospacing="1"/>
      <w:jc w:val="left"/>
      <w:textAlignment w:val="center"/>
    </w:pPr>
    <w:rPr>
      <w:rFonts w:ascii="宋体" w:hAnsi="宋体" w:cs="宋体"/>
      <w:color w:val="000000"/>
      <w:kern w:val="0"/>
      <w:sz w:val="22"/>
      <w:szCs w:val="22"/>
    </w:rPr>
  </w:style>
  <w:style w:type="paragraph" w:customStyle="1" w:styleId="801">
    <w:name w:val="样式 宋体 小四"/>
    <w:basedOn w:val="1"/>
    <w:qFormat/>
    <w:uiPriority w:val="0"/>
    <w:pPr>
      <w:adjustRightInd w:val="0"/>
      <w:snapToGrid w:val="0"/>
      <w:spacing w:line="480" w:lineRule="exact"/>
      <w:ind w:firstLine="200" w:firstLineChars="200"/>
    </w:pPr>
    <w:rPr>
      <w:rFonts w:ascii="宋体" w:hAnsi="宋体"/>
      <w:snapToGrid w:val="0"/>
      <w:kern w:val="0"/>
      <w:sz w:val="24"/>
    </w:rPr>
  </w:style>
  <w:style w:type="paragraph" w:customStyle="1" w:styleId="802">
    <w:name w:val="et15"/>
    <w:basedOn w:val="1"/>
    <w:qFormat/>
    <w:uiPriority w:val="0"/>
    <w:pPr>
      <w:widowControl/>
      <w:spacing w:before="100" w:beforeAutospacing="1" w:after="100" w:afterAutospacing="1"/>
      <w:jc w:val="left"/>
      <w:textAlignment w:val="center"/>
    </w:pPr>
    <w:rPr>
      <w:rFonts w:ascii="宋体" w:hAnsi="宋体" w:cs="宋体"/>
      <w:color w:val="000000"/>
      <w:kern w:val="0"/>
      <w:sz w:val="22"/>
      <w:szCs w:val="22"/>
    </w:rPr>
  </w:style>
  <w:style w:type="paragraph" w:customStyle="1" w:styleId="803">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804">
    <w:name w:val="正文2"/>
    <w:basedOn w:val="1"/>
    <w:qFormat/>
    <w:uiPriority w:val="0"/>
    <w:pPr>
      <w:adjustRightInd w:val="0"/>
      <w:spacing w:line="480" w:lineRule="exact"/>
      <w:textAlignment w:val="baseline"/>
    </w:pPr>
    <w:rPr>
      <w:spacing w:val="-2"/>
      <w:kern w:val="0"/>
      <w:sz w:val="28"/>
      <w:szCs w:val="20"/>
    </w:rPr>
  </w:style>
  <w:style w:type="paragraph" w:customStyle="1" w:styleId="805">
    <w:name w:val="表格文字2"/>
    <w:basedOn w:val="1"/>
    <w:qFormat/>
    <w:uiPriority w:val="0"/>
    <w:pPr>
      <w:tabs>
        <w:tab w:val="left" w:pos="277"/>
        <w:tab w:val="left" w:pos="600"/>
        <w:tab w:val="left" w:pos="780"/>
        <w:tab w:val="left" w:pos="2517"/>
      </w:tabs>
      <w:adjustRightInd w:val="0"/>
      <w:spacing w:before="60"/>
      <w:jc w:val="center"/>
      <w:textAlignment w:val="baseline"/>
    </w:pPr>
    <w:rPr>
      <w:kern w:val="0"/>
    </w:rPr>
  </w:style>
  <w:style w:type="paragraph" w:customStyle="1" w:styleId="806">
    <w:name w:val="纯文本2"/>
    <w:basedOn w:val="1"/>
    <w:qFormat/>
    <w:uiPriority w:val="0"/>
    <w:pPr>
      <w:adjustRightInd w:val="0"/>
      <w:textAlignment w:val="baseline"/>
    </w:pPr>
    <w:rPr>
      <w:rFonts w:ascii="宋体" w:hAnsi="Courier New"/>
      <w:szCs w:val="20"/>
    </w:rPr>
  </w:style>
  <w:style w:type="paragraph" w:customStyle="1" w:styleId="807">
    <w:name w:val="Char Char2 Char Char Char Char"/>
    <w:basedOn w:val="1"/>
    <w:semiHidden/>
    <w:qFormat/>
    <w:uiPriority w:val="0"/>
    <w:pPr>
      <w:widowControl/>
      <w:jc w:val="left"/>
    </w:pPr>
    <w:rPr>
      <w:b/>
      <w:kern w:val="0"/>
      <w:sz w:val="24"/>
      <w:lang w:val="pl-PL" w:eastAsia="pl-PL"/>
    </w:rPr>
  </w:style>
  <w:style w:type="paragraph" w:customStyle="1" w:styleId="808">
    <w:name w:val="二级无标题条"/>
    <w:basedOn w:val="1"/>
    <w:qFormat/>
    <w:uiPriority w:val="0"/>
  </w:style>
  <w:style w:type="paragraph" w:customStyle="1" w:styleId="809">
    <w:name w:val="公式1"/>
    <w:basedOn w:val="1"/>
    <w:qFormat/>
    <w:uiPriority w:val="0"/>
    <w:pPr>
      <w:spacing w:before="50" w:beforeLines="50" w:line="400" w:lineRule="exact"/>
      <w:ind w:firstLine="480" w:firstLineChars="200"/>
    </w:pPr>
    <w:rPr>
      <w:rFonts w:ascii="Century Gothic" w:hAnsi="Century Gothic"/>
      <w:sz w:val="24"/>
      <w:szCs w:val="20"/>
    </w:rPr>
  </w:style>
  <w:style w:type="paragraph" w:customStyle="1" w:styleId="810">
    <w:name w:val="样式 标题 1Head 1wsa + 三号 加粗 居中 行距: 1.5 倍行距"/>
    <w:basedOn w:val="8"/>
    <w:qFormat/>
    <w:uiPriority w:val="0"/>
    <w:pPr>
      <w:pageBreakBefore/>
      <w:tabs>
        <w:tab w:val="left" w:pos="1021"/>
      </w:tabs>
      <w:overflowPunct/>
      <w:autoSpaceDN w:val="0"/>
      <w:adjustRightInd w:val="0"/>
      <w:snapToGrid/>
      <w:spacing w:before="0" w:after="0" w:line="360" w:lineRule="auto"/>
      <w:ind w:left="1021" w:hanging="181"/>
      <w:jc w:val="center"/>
      <w:textAlignment w:val="baseline"/>
    </w:pPr>
    <w:rPr>
      <w:rFonts w:eastAsia="宋体" w:cs="宋体"/>
      <w:color w:val="auto"/>
      <w:kern w:val="2"/>
      <w:sz w:val="32"/>
    </w:rPr>
  </w:style>
  <w:style w:type="paragraph" w:customStyle="1" w:styleId="811">
    <w:name w:val="Char1 Char Char Char1"/>
    <w:basedOn w:val="1"/>
    <w:qFormat/>
    <w:uiPriority w:val="0"/>
    <w:pPr>
      <w:adjustRightInd w:val="0"/>
      <w:spacing w:line="360" w:lineRule="auto"/>
    </w:pPr>
    <w:rPr>
      <w:kern w:val="0"/>
      <w:sz w:val="24"/>
      <w:szCs w:val="20"/>
    </w:rPr>
  </w:style>
  <w:style w:type="paragraph" w:customStyle="1" w:styleId="81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813">
    <w:name w:val="Char41"/>
    <w:basedOn w:val="1"/>
    <w:qFormat/>
    <w:uiPriority w:val="0"/>
    <w:pPr>
      <w:widowControl/>
      <w:jc w:val="left"/>
    </w:pPr>
    <w:rPr>
      <w:rFonts w:ascii="宋体" w:hAnsi="宋体" w:cs="宋体"/>
      <w:kern w:val="0"/>
      <w:sz w:val="24"/>
    </w:rPr>
  </w:style>
  <w:style w:type="paragraph" w:customStyle="1" w:styleId="814">
    <w:name w:val="表题1"/>
    <w:next w:val="459"/>
    <w:qFormat/>
    <w:uiPriority w:val="0"/>
    <w:pPr>
      <w:keepNext/>
      <w:keepLines/>
      <w:widowControl w:val="0"/>
      <w:topLinePunct/>
      <w:autoSpaceDE w:val="0"/>
      <w:autoSpaceDN w:val="0"/>
      <w:adjustRightInd w:val="0"/>
      <w:spacing w:line="360" w:lineRule="auto"/>
      <w:jc w:val="center"/>
      <w:textAlignment w:val="baseline"/>
    </w:pPr>
    <w:rPr>
      <w:rFonts w:ascii="Times New Roman" w:hAnsi="Times New Roman" w:eastAsia="仿宋体" w:cs="Times New Roman"/>
      <w:sz w:val="28"/>
      <w:lang w:val="en-US" w:eastAsia="zh-CN" w:bidi="ar-SA"/>
    </w:rPr>
  </w:style>
  <w:style w:type="paragraph" w:customStyle="1" w:styleId="815">
    <w:name w:val="样式 首行缩进:  2 字符"/>
    <w:basedOn w:val="1"/>
    <w:qFormat/>
    <w:uiPriority w:val="0"/>
    <w:pPr>
      <w:spacing w:line="360" w:lineRule="auto"/>
      <w:ind w:firstLine="720" w:firstLineChars="300"/>
    </w:pPr>
    <w:rPr>
      <w:rFonts w:cs="宋体"/>
      <w:sz w:val="24"/>
      <w:szCs w:val="20"/>
    </w:rPr>
  </w:style>
  <w:style w:type="paragraph" w:customStyle="1" w:styleId="816">
    <w:name w:val="et5"/>
    <w:basedOn w:val="1"/>
    <w:qFormat/>
    <w:uiPriority w:val="0"/>
    <w:pPr>
      <w:widowControl/>
      <w:spacing w:before="100" w:beforeAutospacing="1" w:after="100" w:afterAutospacing="1"/>
      <w:jc w:val="left"/>
      <w:textAlignment w:val="center"/>
    </w:pPr>
    <w:rPr>
      <w:rFonts w:ascii="宋体" w:hAnsi="宋体" w:cs="宋体"/>
      <w:color w:val="000000"/>
      <w:kern w:val="0"/>
      <w:sz w:val="22"/>
      <w:szCs w:val="22"/>
    </w:rPr>
  </w:style>
  <w:style w:type="paragraph" w:customStyle="1" w:styleId="817">
    <w:name w:val="表、图名"/>
    <w:basedOn w:val="1"/>
    <w:qFormat/>
    <w:uiPriority w:val="0"/>
    <w:pPr>
      <w:adjustRightInd w:val="0"/>
      <w:snapToGrid w:val="0"/>
      <w:ind w:left="-6"/>
      <w:jc w:val="center"/>
    </w:pPr>
    <w:rPr>
      <w:rFonts w:ascii="黑体" w:hAnsi="宋体" w:eastAsia="黑体"/>
      <w:b/>
      <w:color w:val="000000"/>
    </w:rPr>
  </w:style>
  <w:style w:type="paragraph" w:customStyle="1" w:styleId="818">
    <w:name w:val="1表格字体"/>
    <w:basedOn w:val="1"/>
    <w:qFormat/>
    <w:uiPriority w:val="0"/>
    <w:pPr>
      <w:spacing w:line="264" w:lineRule="auto"/>
      <w:jc w:val="center"/>
    </w:pPr>
  </w:style>
  <w:style w:type="paragraph" w:customStyle="1" w:styleId="819">
    <w:name w:val="表标题2"/>
    <w:basedOn w:val="1"/>
    <w:qFormat/>
    <w:uiPriority w:val="0"/>
    <w:pPr>
      <w:keepNext/>
      <w:adjustRightInd w:val="0"/>
      <w:spacing w:before="180" w:after="120" w:line="397" w:lineRule="atLeast"/>
      <w:jc w:val="center"/>
      <w:textAlignment w:val="baseline"/>
    </w:pPr>
    <w:rPr>
      <w:rFonts w:ascii="Plotter" w:hAnsi="Plotter"/>
      <w:b/>
      <w:kern w:val="0"/>
      <w:sz w:val="24"/>
      <w:szCs w:val="20"/>
    </w:rPr>
  </w:style>
  <w:style w:type="paragraph" w:customStyle="1" w:styleId="820">
    <w:name w:val="表格内容-中间对齐"/>
    <w:basedOn w:val="1"/>
    <w:qFormat/>
    <w:uiPriority w:val="0"/>
    <w:pPr>
      <w:jc w:val="center"/>
    </w:pPr>
  </w:style>
  <w:style w:type="paragraph" w:customStyle="1" w:styleId="821">
    <w:name w:val="样式 表格文字 + 首行缩进: 2.15 字符"/>
    <w:basedOn w:val="1"/>
    <w:qFormat/>
    <w:uiPriority w:val="0"/>
    <w:pPr>
      <w:topLinePunct/>
      <w:adjustRightInd w:val="0"/>
      <w:snapToGrid w:val="0"/>
      <w:spacing w:line="312" w:lineRule="auto"/>
      <w:jc w:val="center"/>
    </w:pPr>
    <w:rPr>
      <w:rFonts w:ascii="Arial" w:hAnsi="Arial" w:cs="Arial"/>
      <w:spacing w:val="-2"/>
      <w:kern w:val="0"/>
      <w:sz w:val="28"/>
      <w:szCs w:val="28"/>
    </w:rPr>
  </w:style>
  <w:style w:type="paragraph" w:customStyle="1" w:styleId="822">
    <w:name w:val="样式 标题 4 + 小四 行距: 单倍行距"/>
    <w:basedOn w:val="11"/>
    <w:qFormat/>
    <w:uiPriority w:val="0"/>
    <w:pPr>
      <w:tabs>
        <w:tab w:val="left" w:pos="851"/>
      </w:tabs>
      <w:spacing w:before="280" w:after="290" w:line="240" w:lineRule="auto"/>
      <w:ind w:left="851" w:hanging="851"/>
    </w:pPr>
    <w:rPr>
      <w:rFonts w:ascii="Arial" w:hAnsi="Arial" w:eastAsia="黑体" w:cs="宋体"/>
      <w:bCs/>
      <w:sz w:val="24"/>
      <w:szCs w:val="20"/>
      <w:lang w:eastAsia="zh-CN"/>
    </w:rPr>
  </w:style>
  <w:style w:type="paragraph" w:customStyle="1" w:styleId="823">
    <w:name w:val="备注"/>
    <w:basedOn w:val="1"/>
    <w:next w:val="1"/>
    <w:qFormat/>
    <w:uiPriority w:val="0"/>
    <w:pPr>
      <w:adjustRightInd w:val="0"/>
      <w:spacing w:before="120" w:after="360" w:line="400" w:lineRule="atLeast"/>
      <w:ind w:firstLine="567"/>
      <w:textAlignment w:val="baseline"/>
    </w:pPr>
    <w:rPr>
      <w:rFonts w:ascii="宋体"/>
      <w:i/>
      <w:color w:val="800000"/>
      <w:kern w:val="18"/>
      <w:sz w:val="24"/>
      <w:szCs w:val="20"/>
    </w:rPr>
  </w:style>
  <w:style w:type="paragraph" w:customStyle="1" w:styleId="824">
    <w:name w:val="第四节"/>
    <w:basedOn w:val="1"/>
    <w:qFormat/>
    <w:uiPriority w:val="0"/>
    <w:pPr>
      <w:spacing w:before="360" w:beforeLines="150" w:line="360" w:lineRule="auto"/>
      <w:ind w:firstLine="358" w:firstLineChars="119"/>
      <w:jc w:val="left"/>
    </w:pPr>
    <w:rPr>
      <w:rFonts w:eastAsia="黑体"/>
      <w:b/>
      <w:bCs/>
      <w:kern w:val="0"/>
      <w:sz w:val="30"/>
    </w:rPr>
  </w:style>
  <w:style w:type="paragraph" w:customStyle="1" w:styleId="825">
    <w:name w:val="char"/>
    <w:basedOn w:val="1"/>
    <w:qFormat/>
    <w:uiPriority w:val="0"/>
    <w:pPr>
      <w:widowControl/>
      <w:jc w:val="left"/>
    </w:pPr>
    <w:rPr>
      <w:kern w:val="0"/>
      <w:sz w:val="24"/>
      <w:szCs w:val="20"/>
    </w:rPr>
  </w:style>
  <w:style w:type="paragraph" w:customStyle="1" w:styleId="826">
    <w:name w:val="样式 标题 3B HeadH3标题 3 Char Char标题 3 Char Char Char Char标题 3 C..."/>
    <w:basedOn w:val="10"/>
    <w:qFormat/>
    <w:uiPriority w:val="0"/>
    <w:pPr>
      <w:keepNext/>
      <w:widowControl w:val="0"/>
      <w:tabs>
        <w:tab w:val="left" w:pos="709"/>
      </w:tabs>
      <w:adjustRightInd/>
      <w:snapToGrid/>
      <w:spacing w:before="100" w:after="100" w:line="300" w:lineRule="auto"/>
      <w:ind w:left="709" w:hanging="709"/>
      <w:textAlignment w:val="auto"/>
    </w:pPr>
    <w:rPr>
      <w:rFonts w:ascii="黑体" w:eastAsia="黑体" w:cs="宋体"/>
      <w:b w:val="0"/>
      <w:snapToGrid w:val="0"/>
      <w:spacing w:val="0"/>
      <w:kern w:val="2"/>
      <w:szCs w:val="20"/>
    </w:rPr>
  </w:style>
  <w:style w:type="paragraph" w:customStyle="1" w:styleId="827">
    <w:name w:val="样式 标题 2H2SeHead wsa2标题 1.1标题 2 Char Char Char Char Char标题 ..."/>
    <w:basedOn w:val="9"/>
    <w:qFormat/>
    <w:uiPriority w:val="0"/>
    <w:pPr>
      <w:keepNext/>
      <w:keepLines/>
      <w:pBdr>
        <w:bottom w:val="none" w:color="auto" w:sz="0" w:space="0"/>
      </w:pBdr>
      <w:tabs>
        <w:tab w:val="left" w:pos="567"/>
      </w:tabs>
      <w:spacing w:before="120" w:after="120"/>
      <w:ind w:left="567" w:hanging="567"/>
    </w:pPr>
    <w:rPr>
      <w:rFonts w:ascii="黑体" w:hAnsi="Arial" w:eastAsia="黑体" w:cs="宋体"/>
      <w:b w:val="0"/>
      <w:caps w:val="0"/>
      <w:color w:val="auto"/>
      <w:spacing w:val="0"/>
      <w:kern w:val="2"/>
      <w:sz w:val="32"/>
      <w:szCs w:val="20"/>
      <w:lang w:eastAsia="zh-CN"/>
    </w:rPr>
  </w:style>
  <w:style w:type="paragraph" w:customStyle="1" w:styleId="828">
    <w:name w:val="a表标题"/>
    <w:basedOn w:val="1"/>
    <w:qFormat/>
    <w:uiPriority w:val="0"/>
    <w:pPr>
      <w:adjustRightInd w:val="0"/>
      <w:snapToGrid w:val="0"/>
      <w:spacing w:before="60" w:after="60" w:line="300" w:lineRule="auto"/>
      <w:ind w:firstLine="539"/>
      <w:jc w:val="center"/>
      <w:textAlignment w:val="baseline"/>
    </w:pPr>
    <w:rPr>
      <w:b/>
      <w:bCs/>
      <w:kern w:val="0"/>
      <w:sz w:val="24"/>
      <w:szCs w:val="20"/>
    </w:rPr>
  </w:style>
  <w:style w:type="table" w:customStyle="1" w:styleId="829">
    <w:name w:val="网格型1"/>
    <w:basedOn w:val="90"/>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0">
    <w:name w:val="网格型2"/>
    <w:basedOn w:val="90"/>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1">
    <w:name w:val="yqy表格样式"/>
    <w:basedOn w:val="92"/>
    <w:qFormat/>
    <w:uiPriority w:val="0"/>
    <w:pPr>
      <w:jc w:val="center"/>
    </w:pPr>
    <w:rPr>
      <w:rFonts w:eastAsia="Times New Roman"/>
      <w:kern w:val="2"/>
    </w:rPr>
    <w:tblPr>
      <w:tblBorders>
        <w:top w:val="single" w:color="auto" w:sz="12" w:space="0"/>
        <w:bottom w:val="single" w:color="auto" w:sz="12" w:space="0"/>
      </w:tblBorders>
    </w:tblPr>
    <w:tcPr>
      <w:vAlign w:val="center"/>
    </w:tcPr>
  </w:style>
  <w:style w:type="table" w:customStyle="1" w:styleId="832">
    <w:name w:val="ok1"/>
    <w:basedOn w:val="831"/>
    <w:qFormat/>
    <w:uiPriority w:val="0"/>
    <w:tblPr>
      <w:tblBorders>
        <w:top w:val="single" w:color="auto" w:sz="4" w:space="0"/>
        <w:bottom w:val="single" w:color="auto" w:sz="4" w:space="0"/>
      </w:tblBorders>
    </w:tblPr>
    <w:tblStylePr w:type="firstRow">
      <w:pPr>
        <w:jc w:val="center"/>
      </w:pPr>
      <w:rPr>
        <w:rFonts w:ascii="Times New Roman" w:hAnsi="Times New Roman" w:eastAsia="Estrangelo Edessa"/>
        <w:b w:val="0"/>
        <w:i w:val="0"/>
        <w:sz w:val="21"/>
        <w:szCs w:val="21"/>
      </w:rPr>
      <w:tcPr>
        <w:tcBorders>
          <w:top w:val="single" w:color="auto" w:sz="4" w:space="0"/>
          <w:left w:val="nil"/>
          <w:bottom w:val="single" w:color="auto" w:sz="4" w:space="0"/>
          <w:right w:val="nil"/>
          <w:insideH w:val="nil"/>
          <w:insideV w:val="nil"/>
          <w:tl2br w:val="nil"/>
          <w:tr2bl w:val="nil"/>
        </w:tcBorders>
      </w:tcPr>
    </w:tblStylePr>
  </w:style>
  <w:style w:type="table" w:customStyle="1" w:styleId="833">
    <w:name w:val="ok"/>
    <w:basedOn w:val="831"/>
    <w:qFormat/>
    <w:uiPriority w:val="0"/>
    <w:tblPr>
      <w:tblBorders>
        <w:top w:val="single" w:color="auto" w:sz="4" w:space="0"/>
        <w:bottom w:val="single" w:color="auto" w:sz="4" w:space="0"/>
      </w:tblBorders>
    </w:tblPr>
    <w:tblStylePr w:type="firstRow">
      <w:pPr>
        <w:jc w:val="center"/>
      </w:pPr>
      <w:rPr>
        <w:rFonts w:ascii="Times New Roman" w:hAnsi="Times New Roman" w:eastAsia="Estrangelo Edessa"/>
        <w:b w:val="0"/>
        <w:i w:val="0"/>
        <w:sz w:val="21"/>
        <w:szCs w:val="21"/>
      </w:rPr>
      <w:tcPr>
        <w:tcBorders>
          <w:top w:val="single" w:color="auto" w:sz="4" w:space="0"/>
          <w:left w:val="nil"/>
          <w:bottom w:val="single" w:color="auto" w:sz="4" w:space="0"/>
          <w:right w:val="nil"/>
          <w:insideH w:val="nil"/>
          <w:insideV w:val="nil"/>
          <w:tl2br w:val="nil"/>
          <w:tr2bl w:val="nil"/>
        </w:tcBorders>
      </w:tcPr>
    </w:tblStylePr>
  </w:style>
  <w:style w:type="table" w:customStyle="1" w:styleId="834">
    <w:name w:val="Table Normal"/>
    <w:unhideWhenUsed/>
    <w:qFormat/>
    <w:uiPriority w:val="2"/>
    <w:pPr>
      <w:widowControl w:val="0"/>
      <w:autoSpaceDE w:val="0"/>
      <w:autoSpaceDN w:val="0"/>
    </w:pPr>
    <w:rPr>
      <w:rFonts w:ascii="Calibri" w:hAnsi="Calibri"/>
      <w:sz w:val="22"/>
      <w:lang w:eastAsia="en-US"/>
    </w:rPr>
    <w:tblPr>
      <w:tblCellMar>
        <w:top w:w="0" w:type="dxa"/>
        <w:left w:w="0" w:type="dxa"/>
        <w:bottom w:w="0" w:type="dxa"/>
        <w:right w:w="0" w:type="dxa"/>
      </w:tblCellMar>
    </w:tblPr>
  </w:style>
  <w:style w:type="table" w:customStyle="1" w:styleId="835">
    <w:name w:val="Table Normal1"/>
    <w:unhideWhenUsed/>
    <w:qFormat/>
    <w:uiPriority w:val="2"/>
    <w:pPr>
      <w:widowControl w:val="0"/>
      <w:autoSpaceDE w:val="0"/>
      <w:autoSpaceDN w:val="0"/>
    </w:pPr>
    <w:rPr>
      <w:rFonts w:ascii="Calibri" w:hAnsi="Calibri"/>
      <w:sz w:val="22"/>
      <w:lang w:eastAsia="en-US"/>
    </w:rPr>
    <w:tblPr>
      <w:tblCellMar>
        <w:top w:w="0" w:type="dxa"/>
        <w:left w:w="0" w:type="dxa"/>
        <w:bottom w:w="0" w:type="dxa"/>
        <w:right w:w="0" w:type="dxa"/>
      </w:tblCellMar>
    </w:tblPr>
  </w:style>
  <w:style w:type="table" w:customStyle="1" w:styleId="836">
    <w:name w:val="网格型7"/>
    <w:basedOn w:val="90"/>
    <w:qFormat/>
    <w:uiPriority w:val="0"/>
    <w:pPr>
      <w:widowControl w:val="0"/>
      <w:spacing w:line="360" w:lineRule="auto"/>
      <w:ind w:left="-1" w:leftChars="-1"/>
      <w:jc w:val="center"/>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37">
    <w:name w:val="A表格中文"/>
    <w:basedOn w:val="1"/>
    <w:qFormat/>
    <w:uiPriority w:val="0"/>
    <w:pPr>
      <w:adjustRightInd w:val="0"/>
      <w:ind w:left="-50" w:leftChars="-50" w:right="-50" w:rightChars="-50"/>
      <w:jc w:val="center"/>
    </w:pPr>
    <w:rPr>
      <w:bCs/>
    </w:rPr>
  </w:style>
  <w:style w:type="paragraph" w:customStyle="1" w:styleId="838">
    <w:name w:val="C正文"/>
    <w:basedOn w:val="1"/>
    <w:qFormat/>
    <w:uiPriority w:val="0"/>
    <w:pPr>
      <w:spacing w:line="520" w:lineRule="exact"/>
      <w:ind w:firstLine="480" w:firstLineChars="200"/>
    </w:pPr>
    <w:rPr>
      <w:sz w:val="24"/>
    </w:rPr>
  </w:style>
  <w:style w:type="character" w:customStyle="1" w:styleId="839">
    <w:name w:val="hover8"/>
    <w:qFormat/>
    <w:uiPriority w:val="0"/>
    <w:rPr>
      <w:rFonts w:ascii="仿宋_GB2312" w:eastAsia="仿宋_GB2312"/>
      <w:color w:val="FF3300"/>
      <w:sz w:val="24"/>
      <w:szCs w:val="24"/>
    </w:rPr>
  </w:style>
  <w:style w:type="character" w:customStyle="1" w:styleId="840">
    <w:name w:val="0 Char"/>
    <w:link w:val="841"/>
    <w:qFormat/>
    <w:uiPriority w:val="0"/>
    <w:rPr>
      <w:b/>
      <w:sz w:val="24"/>
    </w:rPr>
  </w:style>
  <w:style w:type="paragraph" w:customStyle="1" w:styleId="841">
    <w:name w:val="0表头"/>
    <w:basedOn w:val="1"/>
    <w:link w:val="840"/>
    <w:qFormat/>
    <w:uiPriority w:val="0"/>
    <w:pPr>
      <w:spacing w:before="50" w:beforeLines="50"/>
      <w:jc w:val="center"/>
    </w:pPr>
    <w:rPr>
      <w:rFonts w:asciiTheme="minorHAnsi" w:hAnsiTheme="minorHAnsi" w:eastAsiaTheme="minorEastAsia" w:cstheme="minorBidi"/>
      <w:b/>
      <w:sz w:val="24"/>
      <w:szCs w:val="22"/>
    </w:rPr>
  </w:style>
  <w:style w:type="character" w:customStyle="1" w:styleId="842">
    <w:name w:val="报告表  段 Char"/>
    <w:link w:val="843"/>
    <w:qFormat/>
    <w:locked/>
    <w:uiPriority w:val="0"/>
    <w:rPr>
      <w:rFonts w:ascii="宋体"/>
      <w:sz w:val="24"/>
    </w:rPr>
  </w:style>
  <w:style w:type="paragraph" w:customStyle="1" w:styleId="843">
    <w:name w:val="报告表  段"/>
    <w:basedOn w:val="1"/>
    <w:link w:val="842"/>
    <w:qFormat/>
    <w:uiPriority w:val="0"/>
    <w:pPr>
      <w:adjustRightInd w:val="0"/>
      <w:spacing w:line="360" w:lineRule="auto"/>
      <w:ind w:firstLine="505"/>
      <w:textAlignment w:val="baseline"/>
    </w:pPr>
    <w:rPr>
      <w:rFonts w:ascii="宋体" w:hAnsiTheme="minorHAnsi" w:eastAsiaTheme="minorEastAsia" w:cstheme="minorBidi"/>
      <w:sz w:val="24"/>
      <w:szCs w:val="22"/>
    </w:rPr>
  </w:style>
  <w:style w:type="character" w:customStyle="1" w:styleId="844">
    <w:name w:val="current"/>
    <w:qFormat/>
    <w:uiPriority w:val="0"/>
    <w:rPr>
      <w:rFonts w:ascii="仿宋_GB2312" w:eastAsia="仿宋_GB2312"/>
      <w:color w:val="000000"/>
      <w:sz w:val="24"/>
      <w:szCs w:val="24"/>
      <w:bdr w:val="single" w:color="F3F3F3" w:sz="6" w:space="0"/>
      <w:shd w:val="clear" w:color="auto" w:fill="D7E7FF"/>
    </w:rPr>
  </w:style>
  <w:style w:type="character" w:customStyle="1" w:styleId="845">
    <w:name w:val="up"/>
    <w:qFormat/>
    <w:uiPriority w:val="0"/>
    <w:rPr>
      <w:rFonts w:ascii="仿宋_GB2312" w:eastAsia="仿宋_GB2312"/>
      <w:sz w:val="24"/>
      <w:szCs w:val="24"/>
      <w:shd w:val="clear" w:color="auto" w:fill="D7E7FF"/>
    </w:rPr>
  </w:style>
  <w:style w:type="character" w:customStyle="1" w:styleId="846">
    <w:name w:val="down"/>
    <w:qFormat/>
    <w:uiPriority w:val="0"/>
    <w:rPr>
      <w:rFonts w:ascii="仿宋_GB2312" w:eastAsia="仿宋_GB2312"/>
      <w:sz w:val="24"/>
      <w:szCs w:val="24"/>
      <w:shd w:val="clear" w:color="auto" w:fill="D7E7FF"/>
    </w:rPr>
  </w:style>
  <w:style w:type="character" w:customStyle="1" w:styleId="847">
    <w:name w:val="表文 Char"/>
    <w:link w:val="848"/>
    <w:qFormat/>
    <w:locked/>
    <w:uiPriority w:val="0"/>
    <w:rPr>
      <w:rFonts w:ascii="宋体" w:hAnsi="Tms Rmn"/>
      <w:sz w:val="24"/>
    </w:rPr>
  </w:style>
  <w:style w:type="paragraph" w:customStyle="1" w:styleId="848">
    <w:name w:val="表文"/>
    <w:basedOn w:val="1"/>
    <w:link w:val="847"/>
    <w:qFormat/>
    <w:uiPriority w:val="0"/>
    <w:pPr>
      <w:autoSpaceDE w:val="0"/>
      <w:autoSpaceDN w:val="0"/>
      <w:adjustRightInd w:val="0"/>
      <w:spacing w:line="360" w:lineRule="atLeast"/>
      <w:jc w:val="center"/>
      <w:textAlignment w:val="baseline"/>
    </w:pPr>
    <w:rPr>
      <w:rFonts w:ascii="宋体" w:hAnsi="Tms Rmn" w:eastAsiaTheme="minorEastAsia" w:cstheme="minorBidi"/>
      <w:sz w:val="24"/>
      <w:szCs w:val="22"/>
    </w:rPr>
  </w:style>
  <w:style w:type="character" w:customStyle="1" w:styleId="849">
    <w:name w:val="hover7"/>
    <w:qFormat/>
    <w:uiPriority w:val="0"/>
    <w:rPr>
      <w:rFonts w:ascii="仿宋_GB2312" w:eastAsia="仿宋_GB2312"/>
      <w:color w:val="FF3300"/>
      <w:sz w:val="24"/>
      <w:szCs w:val="24"/>
    </w:rPr>
  </w:style>
  <w:style w:type="character" w:customStyle="1" w:styleId="850">
    <w:name w:val="hover21"/>
    <w:qFormat/>
    <w:uiPriority w:val="0"/>
    <w:rPr>
      <w:rFonts w:ascii="仿宋_GB2312" w:eastAsia="仿宋_GB2312"/>
      <w:color w:val="FF3300"/>
      <w:sz w:val="24"/>
      <w:szCs w:val="24"/>
    </w:rPr>
  </w:style>
  <w:style w:type="character" w:customStyle="1" w:styleId="851">
    <w:name w:val="current1"/>
    <w:qFormat/>
    <w:uiPriority w:val="0"/>
    <w:rPr>
      <w:rFonts w:ascii="仿宋_GB2312" w:eastAsia="仿宋_GB2312"/>
      <w:color w:val="000000"/>
      <w:sz w:val="24"/>
      <w:szCs w:val="24"/>
      <w:bdr w:val="single" w:color="F3F3F3" w:sz="6" w:space="0"/>
      <w:shd w:val="clear" w:color="auto" w:fill="D7E7FF"/>
    </w:rPr>
  </w:style>
  <w:style w:type="character" w:customStyle="1" w:styleId="852">
    <w:name w:val="+ Char"/>
    <w:link w:val="853"/>
    <w:qFormat/>
    <w:uiPriority w:val="0"/>
    <w:rPr>
      <w:sz w:val="24"/>
      <w:szCs w:val="24"/>
    </w:rPr>
  </w:style>
  <w:style w:type="paragraph" w:customStyle="1" w:styleId="853">
    <w:name w:val="+"/>
    <w:basedOn w:val="1"/>
    <w:link w:val="852"/>
    <w:qFormat/>
    <w:uiPriority w:val="0"/>
    <w:pPr>
      <w:adjustRightInd w:val="0"/>
      <w:snapToGrid w:val="0"/>
      <w:spacing w:line="360" w:lineRule="auto"/>
      <w:ind w:firstLine="420" w:firstLineChars="200"/>
      <w:jc w:val="left"/>
    </w:pPr>
    <w:rPr>
      <w:rFonts w:asciiTheme="minorHAnsi" w:hAnsiTheme="minorHAnsi" w:eastAsiaTheme="minorEastAsia" w:cstheme="minorBidi"/>
      <w:sz w:val="24"/>
    </w:rPr>
  </w:style>
  <w:style w:type="character" w:customStyle="1" w:styleId="854">
    <w:name w:val="正文 Char"/>
    <w:link w:val="855"/>
    <w:qFormat/>
    <w:uiPriority w:val="0"/>
    <w:rPr>
      <w:sz w:val="24"/>
      <w:szCs w:val="24"/>
    </w:rPr>
  </w:style>
  <w:style w:type="paragraph" w:customStyle="1" w:styleId="855">
    <w:name w:val="正文8"/>
    <w:basedOn w:val="1"/>
    <w:link w:val="854"/>
    <w:qFormat/>
    <w:uiPriority w:val="0"/>
    <w:pPr>
      <w:spacing w:line="360" w:lineRule="auto"/>
      <w:ind w:firstLine="200" w:firstLineChars="200"/>
    </w:pPr>
    <w:rPr>
      <w:rFonts w:asciiTheme="minorHAnsi" w:hAnsiTheme="minorHAnsi" w:eastAsiaTheme="minorEastAsia" w:cstheme="minorBidi"/>
      <w:sz w:val="24"/>
    </w:rPr>
  </w:style>
  <w:style w:type="character" w:customStyle="1" w:styleId="856">
    <w:name w:val="hover"/>
    <w:qFormat/>
    <w:uiPriority w:val="0"/>
    <w:rPr>
      <w:color w:val="FF3300"/>
      <w:szCs w:val="21"/>
    </w:rPr>
  </w:style>
  <w:style w:type="character" w:customStyle="1" w:styleId="857">
    <w:name w:val="hover20"/>
    <w:qFormat/>
    <w:uiPriority w:val="0"/>
    <w:rPr>
      <w:rFonts w:ascii="仿宋_GB2312" w:eastAsia="仿宋_GB2312"/>
      <w:color w:val="FF3300"/>
      <w:sz w:val="24"/>
      <w:szCs w:val="24"/>
    </w:rPr>
  </w:style>
  <w:style w:type="character" w:customStyle="1" w:styleId="858">
    <w:name w:val="zcjy"/>
    <w:qFormat/>
    <w:uiPriority w:val="0"/>
    <w:rPr>
      <w:rFonts w:ascii="仿宋_GB2312" w:eastAsia="仿宋_GB2312"/>
      <w:sz w:val="24"/>
      <w:szCs w:val="24"/>
      <w:shd w:val="clear" w:color="auto" w:fill="266EB4"/>
    </w:rPr>
  </w:style>
  <w:style w:type="character" w:customStyle="1" w:styleId="859">
    <w:name w:val="BT Char"/>
    <w:link w:val="860"/>
    <w:qFormat/>
    <w:uiPriority w:val="0"/>
    <w:rPr>
      <w:b/>
      <w:sz w:val="24"/>
    </w:rPr>
  </w:style>
  <w:style w:type="paragraph" w:customStyle="1" w:styleId="860">
    <w:name w:val="BT"/>
    <w:basedOn w:val="1"/>
    <w:link w:val="859"/>
    <w:qFormat/>
    <w:uiPriority w:val="0"/>
    <w:pPr>
      <w:adjustRightInd w:val="0"/>
      <w:snapToGrid w:val="0"/>
      <w:jc w:val="center"/>
    </w:pPr>
    <w:rPr>
      <w:rFonts w:asciiTheme="minorHAnsi" w:hAnsiTheme="minorHAnsi" w:eastAsiaTheme="minorEastAsia" w:cstheme="minorBidi"/>
      <w:b/>
      <w:sz w:val="24"/>
      <w:szCs w:val="22"/>
    </w:rPr>
  </w:style>
  <w:style w:type="character" w:customStyle="1" w:styleId="861">
    <w:name w:val="小标题 Char"/>
    <w:link w:val="862"/>
    <w:qFormat/>
    <w:locked/>
    <w:uiPriority w:val="0"/>
    <w:rPr>
      <w:rFonts w:ascii="Arial" w:hAnsi="宋体" w:cs="Arial"/>
      <w:b/>
      <w:sz w:val="24"/>
    </w:rPr>
  </w:style>
  <w:style w:type="paragraph" w:customStyle="1" w:styleId="862">
    <w:name w:val="小标题"/>
    <w:basedOn w:val="1"/>
    <w:next w:val="1"/>
    <w:link w:val="861"/>
    <w:qFormat/>
    <w:uiPriority w:val="0"/>
    <w:pPr>
      <w:spacing w:before="120" w:after="120"/>
      <w:ind w:left="425"/>
    </w:pPr>
    <w:rPr>
      <w:rFonts w:ascii="Arial" w:hAnsi="宋体" w:cs="Arial" w:eastAsiaTheme="minorEastAsia"/>
      <w:b/>
      <w:sz w:val="24"/>
      <w:szCs w:val="22"/>
    </w:rPr>
  </w:style>
  <w:style w:type="character" w:customStyle="1" w:styleId="863">
    <w:name w:val="正文文本 + 间距 0 pt"/>
    <w:qFormat/>
    <w:uiPriority w:val="0"/>
    <w:rPr>
      <w:rFonts w:ascii="宋体" w:hAnsi="宋体" w:cs="宋体"/>
      <w:spacing w:val="10"/>
      <w:sz w:val="22"/>
      <w:szCs w:val="22"/>
      <w:u w:val="none"/>
    </w:rPr>
  </w:style>
  <w:style w:type="character" w:customStyle="1" w:styleId="864">
    <w:name w:val="hover2"/>
    <w:qFormat/>
    <w:uiPriority w:val="0"/>
    <w:rPr>
      <w:rFonts w:ascii="仿宋_GB2312" w:eastAsia="仿宋_GB2312"/>
      <w:color w:val="FF3300"/>
      <w:sz w:val="24"/>
      <w:szCs w:val="24"/>
    </w:rPr>
  </w:style>
  <w:style w:type="character" w:customStyle="1" w:styleId="865">
    <w:name w:val="ydx"/>
    <w:qFormat/>
    <w:uiPriority w:val="0"/>
    <w:rPr>
      <w:rFonts w:ascii="仿宋_GB2312" w:eastAsia="仿宋_GB2312"/>
      <w:sz w:val="24"/>
      <w:szCs w:val="24"/>
      <w:shd w:val="clear" w:color="auto" w:fill="CC6600"/>
    </w:rPr>
  </w:style>
  <w:style w:type="character" w:customStyle="1" w:styleId="866">
    <w:name w:val="报告文本 Char"/>
    <w:link w:val="867"/>
    <w:qFormat/>
    <w:uiPriority w:val="0"/>
    <w:rPr>
      <w:sz w:val="24"/>
    </w:rPr>
  </w:style>
  <w:style w:type="paragraph" w:customStyle="1" w:styleId="867">
    <w:name w:val="报告文本"/>
    <w:link w:val="866"/>
    <w:qFormat/>
    <w:uiPriority w:val="0"/>
    <w:pPr>
      <w:widowControl w:val="0"/>
      <w:spacing w:line="360" w:lineRule="auto"/>
      <w:ind w:firstLine="200" w:firstLineChars="200"/>
      <w:jc w:val="both"/>
    </w:pPr>
    <w:rPr>
      <w:rFonts w:asciiTheme="minorHAnsi" w:hAnsiTheme="minorHAnsi" w:eastAsiaTheme="minorEastAsia" w:cstheme="minorBidi"/>
      <w:kern w:val="2"/>
      <w:sz w:val="24"/>
      <w:szCs w:val="22"/>
      <w:lang w:val="en-US" w:eastAsia="zh-CN" w:bidi="ar-SA"/>
    </w:rPr>
  </w:style>
  <w:style w:type="paragraph" w:customStyle="1" w:styleId="868">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869">
    <w:name w:val="正文内容"/>
    <w:basedOn w:val="1"/>
    <w:qFormat/>
    <w:uiPriority w:val="0"/>
    <w:pPr>
      <w:ind w:firstLine="200" w:firstLineChars="200"/>
    </w:pPr>
    <w:rPr>
      <w:kern w:val="0"/>
      <w:sz w:val="24"/>
    </w:rPr>
  </w:style>
  <w:style w:type="paragraph" w:customStyle="1" w:styleId="870">
    <w:name w:val="Char Char3 Char Char Char Char Char2 Char Char Char Char"/>
    <w:basedOn w:val="31"/>
    <w:qFormat/>
    <w:uiPriority w:val="0"/>
    <w:pPr>
      <w:shd w:val="clear" w:color="auto" w:fill="000080"/>
      <w:adjustRightInd w:val="0"/>
      <w:snapToGrid w:val="0"/>
      <w:spacing w:line="360" w:lineRule="auto"/>
    </w:pPr>
    <w:rPr>
      <w:rFonts w:ascii="Tahoma" w:hAnsi="Tahoma" w:eastAsia="仿宋_GB2312"/>
      <w:sz w:val="28"/>
      <w:szCs w:val="24"/>
      <w:lang w:eastAsia="zh-CN"/>
    </w:rPr>
  </w:style>
  <w:style w:type="paragraph" w:customStyle="1" w:styleId="871">
    <w:name w:val="z-窗体底端1"/>
    <w:basedOn w:val="1"/>
    <w:next w:val="1"/>
    <w:qFormat/>
    <w:uiPriority w:val="0"/>
    <w:pPr>
      <w:pBdr>
        <w:top w:val="single" w:color="auto" w:sz="6" w:space="1"/>
      </w:pBdr>
      <w:jc w:val="center"/>
    </w:pPr>
    <w:rPr>
      <w:rFonts w:ascii="Arial"/>
      <w:vanish/>
      <w:sz w:val="16"/>
      <w:szCs w:val="20"/>
    </w:rPr>
  </w:style>
  <w:style w:type="paragraph" w:customStyle="1" w:styleId="872">
    <w:name w:val="封面标准号2"/>
    <w:qFormat/>
    <w:uiPriority w:val="0"/>
    <w:pPr>
      <w:framePr w:w="9140" w:h="1242" w:hRule="exact" w:hSpace="284" w:wrap="around" w:vAnchor="page" w:hAnchor="page" w:x="1646" w:y="2911" w:anchorLock="1"/>
      <w:spacing w:before="357" w:line="280" w:lineRule="exact"/>
      <w:jc w:val="right"/>
    </w:pPr>
    <w:rPr>
      <w:rFonts w:ascii="黑体" w:hAnsi="Times New Roman" w:eastAsia="黑体" w:cs="Times New Roman"/>
      <w:sz w:val="28"/>
      <w:szCs w:val="28"/>
      <w:lang w:val="en-US" w:eastAsia="zh-CN" w:bidi="ar-SA"/>
    </w:rPr>
  </w:style>
  <w:style w:type="paragraph" w:customStyle="1" w:styleId="873">
    <w:name w:val="标准书眉_偶数页"/>
    <w:basedOn w:val="874"/>
    <w:next w:val="1"/>
    <w:qFormat/>
    <w:uiPriority w:val="0"/>
    <w:pPr>
      <w:tabs>
        <w:tab w:val="center" w:pos="4154"/>
        <w:tab w:val="right" w:pos="8306"/>
      </w:tabs>
      <w:jc w:val="left"/>
    </w:pPr>
  </w:style>
  <w:style w:type="paragraph" w:customStyle="1" w:styleId="874">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875">
    <w:name w:val="Char Char Char Char Char Char Char Char Char1"/>
    <w:basedOn w:val="1"/>
    <w:qFormat/>
    <w:uiPriority w:val="0"/>
    <w:pPr>
      <w:widowControl/>
      <w:spacing w:after="160" w:line="240" w:lineRule="exact"/>
      <w:jc w:val="left"/>
    </w:pPr>
  </w:style>
  <w:style w:type="paragraph" w:customStyle="1" w:styleId="876">
    <w:name w:val="Char4"/>
    <w:basedOn w:val="1"/>
    <w:qFormat/>
    <w:uiPriority w:val="0"/>
    <w:rPr>
      <w:sz w:val="24"/>
    </w:rPr>
  </w:style>
  <w:style w:type="paragraph" w:customStyle="1" w:styleId="877">
    <w:name w:val="报告表 段"/>
    <w:basedOn w:val="1"/>
    <w:qFormat/>
    <w:uiPriority w:val="0"/>
    <w:pPr>
      <w:spacing w:line="360" w:lineRule="auto"/>
      <w:ind w:firstLine="470" w:firstLineChars="196"/>
    </w:pPr>
    <w:rPr>
      <w:rFonts w:ascii="宋体" w:hAnsi="宋体"/>
      <w:bCs/>
      <w:sz w:val="24"/>
    </w:rPr>
  </w:style>
  <w:style w:type="paragraph" w:customStyle="1" w:styleId="878">
    <w:name w:val="样式 样式 (中文) 仿宋_GB2312 居中1 + 小四"/>
    <w:basedOn w:val="1"/>
    <w:qFormat/>
    <w:uiPriority w:val="0"/>
    <w:pPr>
      <w:adjustRightInd w:val="0"/>
      <w:snapToGrid w:val="0"/>
      <w:jc w:val="center"/>
    </w:pPr>
    <w:rPr>
      <w:rFonts w:ascii="宋体" w:hAnsi="宋体"/>
    </w:rPr>
  </w:style>
  <w:style w:type="paragraph" w:customStyle="1" w:styleId="879">
    <w:name w:val="样式 方正仿宋_GBK 三号 加粗 黑色 居中 行距: 固定值 26 磅"/>
    <w:basedOn w:val="1"/>
    <w:qFormat/>
    <w:uiPriority w:val="0"/>
    <w:pPr>
      <w:adjustRightInd w:val="0"/>
      <w:snapToGrid w:val="0"/>
      <w:spacing w:before="156" w:beforeLines="50" w:line="360" w:lineRule="auto"/>
      <w:jc w:val="center"/>
    </w:pPr>
    <w:rPr>
      <w:rFonts w:hAnsi="方正仿宋_GBK"/>
      <w:b/>
      <w:bCs/>
      <w:sz w:val="24"/>
    </w:rPr>
  </w:style>
  <w:style w:type="paragraph" w:customStyle="1" w:styleId="880">
    <w:name w:val="报告书正文"/>
    <w:basedOn w:val="88"/>
    <w:qFormat/>
    <w:uiPriority w:val="0"/>
    <w:pPr>
      <w:adjustRightInd/>
      <w:spacing w:after="0"/>
      <w:ind w:firstLine="200" w:firstLineChars="200"/>
      <w:textAlignment w:val="auto"/>
    </w:pPr>
    <w:rPr>
      <w:rFonts w:eastAsia="宋体"/>
      <w:kern w:val="0"/>
      <w:szCs w:val="24"/>
    </w:rPr>
  </w:style>
  <w:style w:type="paragraph" w:customStyle="1" w:styleId="881">
    <w:name w:val="提头"/>
    <w:basedOn w:val="1"/>
    <w:next w:val="1"/>
    <w:qFormat/>
    <w:uiPriority w:val="0"/>
    <w:pPr>
      <w:tabs>
        <w:tab w:val="left" w:pos="227"/>
      </w:tabs>
      <w:adjustRightInd w:val="0"/>
      <w:snapToGrid w:val="0"/>
      <w:spacing w:before="50" w:beforeLines="50"/>
      <w:jc w:val="center"/>
    </w:pPr>
    <w:rPr>
      <w:b/>
      <w:sz w:val="24"/>
    </w:rPr>
  </w:style>
  <w:style w:type="paragraph" w:customStyle="1" w:styleId="882">
    <w:name w:val="罗-表格"/>
    <w:basedOn w:val="1"/>
    <w:unhideWhenUsed/>
    <w:qFormat/>
    <w:uiPriority w:val="99"/>
    <w:pPr>
      <w:jc w:val="center"/>
    </w:pPr>
    <w:rPr>
      <w:szCs w:val="20"/>
    </w:rPr>
  </w:style>
  <w:style w:type="paragraph" w:customStyle="1" w:styleId="883">
    <w:name w:val="新表项"/>
    <w:basedOn w:val="1"/>
    <w:qFormat/>
    <w:uiPriority w:val="0"/>
    <w:pPr>
      <w:adjustRightInd w:val="0"/>
      <w:spacing w:before="60" w:line="336" w:lineRule="auto"/>
      <w:ind w:firstLine="505"/>
      <w:textAlignment w:val="baseline"/>
    </w:pPr>
    <w:rPr>
      <w:rFonts w:ascii="宋体"/>
      <w:kern w:val="0"/>
      <w:sz w:val="24"/>
      <w:szCs w:val="20"/>
    </w:rPr>
  </w:style>
  <w:style w:type="paragraph" w:customStyle="1" w:styleId="884">
    <w:name w:val="BG"/>
    <w:basedOn w:val="1"/>
    <w:unhideWhenUsed/>
    <w:qFormat/>
    <w:uiPriority w:val="99"/>
    <w:pPr>
      <w:snapToGrid w:val="0"/>
      <w:jc w:val="center"/>
    </w:pPr>
    <w:rPr>
      <w:szCs w:val="20"/>
    </w:rPr>
  </w:style>
  <w:style w:type="paragraph" w:customStyle="1" w:styleId="885">
    <w:name w:val="正文3"/>
    <w:basedOn w:val="1"/>
    <w:qFormat/>
    <w:uiPriority w:val="0"/>
    <w:pPr>
      <w:adjustRightInd w:val="0"/>
      <w:snapToGrid w:val="0"/>
      <w:spacing w:line="360" w:lineRule="auto"/>
      <w:ind w:firstLine="600" w:firstLineChars="200"/>
    </w:pPr>
    <w:rPr>
      <w:rFonts w:ascii="Calibri" w:hAnsi="Calibri"/>
      <w:kern w:val="0"/>
      <w:sz w:val="24"/>
      <w:szCs w:val="22"/>
    </w:rPr>
  </w:style>
  <w:style w:type="paragraph" w:customStyle="1" w:styleId="886">
    <w:name w:val="z-窗体顶端1"/>
    <w:basedOn w:val="1"/>
    <w:next w:val="1"/>
    <w:qFormat/>
    <w:uiPriority w:val="0"/>
    <w:pPr>
      <w:pBdr>
        <w:bottom w:val="single" w:color="auto" w:sz="6" w:space="1"/>
      </w:pBdr>
      <w:jc w:val="center"/>
    </w:pPr>
    <w:rPr>
      <w:rFonts w:ascii="Arial"/>
      <w:vanish/>
      <w:sz w:val="16"/>
      <w:szCs w:val="20"/>
    </w:rPr>
  </w:style>
  <w:style w:type="paragraph" w:customStyle="1" w:styleId="887">
    <w:name w:val="样式 小四 行距: 1.5 倍行距"/>
    <w:basedOn w:val="1"/>
    <w:qFormat/>
    <w:uiPriority w:val="0"/>
    <w:pPr>
      <w:ind w:firstLine="480" w:firstLineChars="200"/>
    </w:pPr>
    <w:rPr>
      <w:rFonts w:cs="宋体"/>
      <w:szCs w:val="20"/>
    </w:rPr>
  </w:style>
  <w:style w:type="paragraph" w:customStyle="1" w:styleId="888">
    <w:name w:val="正文文本1"/>
    <w:basedOn w:val="1"/>
    <w:qFormat/>
    <w:uiPriority w:val="0"/>
    <w:pPr>
      <w:spacing w:line="360" w:lineRule="auto"/>
      <w:ind w:firstLine="480"/>
    </w:pPr>
    <w:rPr>
      <w:rFonts w:ascii="Arial" w:hAnsi="Arial" w:cs="Arial"/>
      <w:color w:val="000000"/>
      <w:kern w:val="1"/>
      <w:sz w:val="24"/>
    </w:rPr>
  </w:style>
  <w:style w:type="paragraph" w:customStyle="1" w:styleId="889">
    <w:name w:val="报告正文0"/>
    <w:basedOn w:val="1"/>
    <w:qFormat/>
    <w:uiPriority w:val="0"/>
    <w:pPr>
      <w:spacing w:line="360" w:lineRule="auto"/>
      <w:ind w:firstLine="480" w:firstLineChars="200"/>
    </w:pPr>
    <w:rPr>
      <w:rFonts w:cs="宋体"/>
      <w:sz w:val="24"/>
    </w:rPr>
  </w:style>
  <w:style w:type="paragraph" w:customStyle="1" w:styleId="890">
    <w:name w:val="真宗兴正文"/>
    <w:basedOn w:val="203"/>
    <w:qFormat/>
    <w:uiPriority w:val="0"/>
    <w:pPr>
      <w:snapToGrid w:val="0"/>
      <w:spacing w:before="93" w:beforeLines="0" w:after="93" w:afterLines="0" w:line="360" w:lineRule="auto"/>
      <w:ind w:firstLine="480"/>
    </w:pPr>
    <w:rPr>
      <w:szCs w:val="20"/>
    </w:rPr>
  </w:style>
  <w:style w:type="paragraph" w:customStyle="1" w:styleId="891">
    <w:name w:val="样式 四号 黑色 行距: 1.5 倍行距 首行缩进:  2 字符"/>
    <w:basedOn w:val="1"/>
    <w:qFormat/>
    <w:uiPriority w:val="0"/>
    <w:pPr>
      <w:spacing w:line="360" w:lineRule="auto"/>
      <w:ind w:firstLine="560" w:firstLineChars="200"/>
    </w:pPr>
    <w:rPr>
      <w:rFonts w:eastAsia="仿宋_GB2312" w:cs="宋体"/>
      <w:color w:val="000000"/>
      <w:sz w:val="28"/>
      <w:szCs w:val="20"/>
    </w:rPr>
  </w:style>
  <w:style w:type="paragraph" w:customStyle="1" w:styleId="892">
    <w:name w:val="正文正本 + 宋体"/>
    <w:basedOn w:val="1"/>
    <w:qFormat/>
    <w:uiPriority w:val="0"/>
    <w:pPr>
      <w:widowControl/>
      <w:spacing w:line="360" w:lineRule="auto"/>
      <w:ind w:firstLine="510"/>
      <w:jc w:val="left"/>
    </w:pPr>
    <w:rPr>
      <w:rFonts w:ascii="宋体" w:hAnsi="宋体" w:eastAsia="Times New Roman"/>
      <w:kern w:val="0"/>
      <w:sz w:val="24"/>
      <w:szCs w:val="20"/>
    </w:rPr>
  </w:style>
  <w:style w:type="paragraph" w:customStyle="1" w:styleId="893">
    <w:name w:val="style1"/>
    <w:basedOn w:val="1"/>
    <w:qFormat/>
    <w:uiPriority w:val="0"/>
    <w:pPr>
      <w:jc w:val="left"/>
    </w:pPr>
    <w:rPr>
      <w:rFonts w:ascii="宋体" w:hAnsi="宋体" w:cs="宋体"/>
      <w:b/>
      <w:kern w:val="0"/>
      <w:sz w:val="28"/>
      <w:szCs w:val="28"/>
    </w:rPr>
  </w:style>
  <w:style w:type="paragraph" w:customStyle="1" w:styleId="894">
    <w:name w:val="小四 间距1.5 缩进2"/>
    <w:basedOn w:val="1"/>
    <w:qFormat/>
    <w:uiPriority w:val="0"/>
    <w:pPr>
      <w:spacing w:line="360" w:lineRule="auto"/>
      <w:ind w:firstLine="415" w:firstLineChars="173"/>
    </w:pPr>
    <w:rPr>
      <w:sz w:val="24"/>
    </w:rPr>
  </w:style>
  <w:style w:type="paragraph" w:customStyle="1" w:styleId="895">
    <w:name w:val="样式 方正仿宋_GBK 三号 行距: 固定值 28 磅"/>
    <w:basedOn w:val="1"/>
    <w:qFormat/>
    <w:uiPriority w:val="0"/>
    <w:pPr>
      <w:spacing w:line="360" w:lineRule="auto"/>
      <w:ind w:firstLine="200" w:firstLineChars="200"/>
      <w:jc w:val="left"/>
    </w:pPr>
    <w:rPr>
      <w:rFonts w:ascii="方正仿宋_GBK" w:hAnsi="方正仿宋_GBK" w:cs="宋体"/>
      <w:sz w:val="28"/>
      <w:szCs w:val="20"/>
    </w:rPr>
  </w:style>
  <w:style w:type="paragraph" w:customStyle="1" w:styleId="896">
    <w:name w:val="样式正文"/>
    <w:basedOn w:val="1"/>
    <w:qFormat/>
    <w:uiPriority w:val="0"/>
    <w:pPr>
      <w:snapToGrid w:val="0"/>
      <w:spacing w:line="300" w:lineRule="auto"/>
      <w:ind w:firstLine="480" w:firstLineChars="200"/>
    </w:pPr>
    <w:rPr>
      <w:rFonts w:ascii="仿宋" w:hAnsi="仿宋" w:eastAsia="仿宋"/>
      <w:sz w:val="28"/>
      <w:lang w:val="zh-CN"/>
    </w:rPr>
  </w:style>
  <w:style w:type="paragraph" w:customStyle="1" w:styleId="897">
    <w:name w:val="金光华文本正文"/>
    <w:basedOn w:val="1"/>
    <w:qFormat/>
    <w:uiPriority w:val="0"/>
    <w:pPr>
      <w:widowControl/>
      <w:tabs>
        <w:tab w:val="left" w:pos="6840"/>
      </w:tabs>
      <w:spacing w:line="360" w:lineRule="auto"/>
      <w:ind w:firstLine="510"/>
      <w:jc w:val="left"/>
    </w:pPr>
    <w:rPr>
      <w:rFonts w:ascii="宋体" w:hAnsi="宋体"/>
      <w:sz w:val="24"/>
      <w:szCs w:val="20"/>
    </w:rPr>
  </w:style>
  <w:style w:type="paragraph" w:customStyle="1" w:styleId="898">
    <w:name w:val="_Style 7"/>
    <w:basedOn w:val="1"/>
    <w:qFormat/>
    <w:uiPriority w:val="0"/>
  </w:style>
  <w:style w:type="paragraph" w:customStyle="1" w:styleId="899">
    <w:name w:val="样式 (中文) 仿宋_GB2312 四号 黑色 行距: 1.5 倍行距"/>
    <w:basedOn w:val="1"/>
    <w:qFormat/>
    <w:uiPriority w:val="0"/>
    <w:pPr>
      <w:spacing w:line="360" w:lineRule="auto"/>
      <w:ind w:firstLine="200" w:firstLineChars="200"/>
    </w:pPr>
    <w:rPr>
      <w:rFonts w:eastAsia="仿宋_GB2312"/>
      <w:color w:val="000000"/>
      <w:sz w:val="24"/>
      <w:szCs w:val="20"/>
    </w:rPr>
  </w:style>
  <w:style w:type="paragraph" w:customStyle="1" w:styleId="900">
    <w:name w:val="wlh表头及图尾深圳环评（新）"/>
    <w:qFormat/>
    <w:uiPriority w:val="0"/>
    <w:pPr>
      <w:tabs>
        <w:tab w:val="center" w:pos="4200"/>
        <w:tab w:val="right" w:pos="8400"/>
      </w:tabs>
      <w:adjustRightInd w:val="0"/>
      <w:snapToGrid w:val="0"/>
      <w:spacing w:line="360" w:lineRule="auto"/>
      <w:jc w:val="center"/>
    </w:pPr>
    <w:rPr>
      <w:rFonts w:ascii="Times New Roman" w:hAnsi="Times New Roman" w:eastAsia="黑体" w:cs="Times New Roman"/>
      <w:snapToGrid w:val="0"/>
      <w:sz w:val="21"/>
      <w:szCs w:val="21"/>
      <w:lang w:val="en-US" w:eastAsia="zh-CN" w:bidi="ar-SA"/>
    </w:rPr>
  </w:style>
  <w:style w:type="paragraph" w:customStyle="1" w:styleId="901">
    <w:name w:val="Lux 正文"/>
    <w:basedOn w:val="1"/>
    <w:qFormat/>
    <w:uiPriority w:val="0"/>
    <w:pPr>
      <w:spacing w:before="80" w:after="80" w:line="360" w:lineRule="auto"/>
      <w:ind w:firstLine="200" w:firstLineChars="200"/>
    </w:pPr>
    <w:rPr>
      <w:kern w:val="0"/>
      <w:sz w:val="24"/>
      <w:szCs w:val="20"/>
    </w:rPr>
  </w:style>
  <w:style w:type="paragraph" w:customStyle="1" w:styleId="902">
    <w:name w:val="列出段落2"/>
    <w:basedOn w:val="1"/>
    <w:qFormat/>
    <w:uiPriority w:val="34"/>
    <w:pPr>
      <w:ind w:firstLine="420" w:firstLineChars="200"/>
    </w:pPr>
    <w:rPr>
      <w:szCs w:val="20"/>
    </w:rPr>
  </w:style>
  <w:style w:type="paragraph" w:customStyle="1" w:styleId="903">
    <w:name w:val="6"/>
    <w:basedOn w:val="1"/>
    <w:qFormat/>
    <w:uiPriority w:val="61"/>
  </w:style>
  <w:style w:type="table" w:customStyle="1" w:styleId="904">
    <w:name w:val="2"/>
    <w:basedOn w:val="90"/>
    <w:qFormat/>
    <w:uiPriority w:val="99"/>
    <w:pPr>
      <w:jc w:val="center"/>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shd w:val="clear" w:color="auto" w:fill="auto"/>
      <w:vAlign w:val="center"/>
    </w:tcPr>
    <w:tblStylePr w:type="firstCol">
      <w:rPr>
        <w:rFonts w:eastAsia="Times New Roman"/>
        <w:sz w:val="21"/>
      </w:rPr>
    </w:tblStylePr>
  </w:style>
  <w:style w:type="table" w:customStyle="1" w:styleId="905">
    <w:name w:val="浅色列表1"/>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paragraph" w:customStyle="1" w:styleId="906">
    <w:name w:val="C表格正文"/>
    <w:basedOn w:val="1"/>
    <w:qFormat/>
    <w:uiPriority w:val="99"/>
    <w:pPr>
      <w:tabs>
        <w:tab w:val="left" w:pos="1081"/>
      </w:tabs>
      <w:adjustRightInd w:val="0"/>
      <w:spacing w:line="320" w:lineRule="exact"/>
      <w:jc w:val="center"/>
      <w:textAlignment w:val="baseline"/>
    </w:pPr>
  </w:style>
  <w:style w:type="character" w:customStyle="1" w:styleId="907">
    <w:name w:val="正文文本首行缩进 字符"/>
    <w:qFormat/>
    <w:uiPriority w:val="99"/>
    <w:rPr>
      <w:rFonts w:eastAsia="Times New Roman"/>
      <w:kern w:val="2"/>
      <w:sz w:val="24"/>
      <w:szCs w:val="22"/>
    </w:rPr>
  </w:style>
  <w:style w:type="character" w:customStyle="1" w:styleId="908">
    <w:name w:val="正文缩进 字符"/>
    <w:qFormat/>
    <w:uiPriority w:val="0"/>
    <w:rPr>
      <w:rFonts w:ascii="Times New Roman" w:hAnsi="Times New Roman"/>
      <w:kern w:val="2"/>
      <w:sz w:val="21"/>
    </w:rPr>
  </w:style>
  <w:style w:type="character" w:customStyle="1" w:styleId="909">
    <w:name w:val="引用 字符1"/>
    <w:qFormat/>
    <w:uiPriority w:val="29"/>
    <w:rPr>
      <w:i/>
      <w:iCs/>
      <w:color w:val="404040"/>
      <w:kern w:val="2"/>
      <w:sz w:val="24"/>
      <w:szCs w:val="22"/>
    </w:rPr>
  </w:style>
  <w:style w:type="character" w:customStyle="1" w:styleId="910">
    <w:name w:val="标题 字符1"/>
    <w:qFormat/>
    <w:uiPriority w:val="0"/>
    <w:rPr>
      <w:rFonts w:ascii="等线 Light" w:hAnsi="等线 Light" w:eastAsia="等线 Light" w:cs="Times New Roman"/>
      <w:b/>
      <w:bCs/>
      <w:kern w:val="2"/>
      <w:sz w:val="32"/>
      <w:szCs w:val="32"/>
    </w:rPr>
  </w:style>
  <w:style w:type="character" w:customStyle="1" w:styleId="911">
    <w:name w:val="正文文本首行缩进 2 字符"/>
    <w:link w:val="912"/>
    <w:qFormat/>
    <w:uiPriority w:val="99"/>
    <w:rPr>
      <w:sz w:val="24"/>
    </w:rPr>
  </w:style>
  <w:style w:type="paragraph" w:customStyle="1" w:styleId="912">
    <w:name w:val="3"/>
    <w:basedOn w:val="1"/>
    <w:next w:val="535"/>
    <w:link w:val="911"/>
    <w:qFormat/>
    <w:uiPriority w:val="99"/>
    <w:pPr>
      <w:ind w:firstLine="420" w:firstLineChars="200"/>
    </w:pPr>
    <w:rPr>
      <w:rFonts w:asciiTheme="minorHAnsi" w:hAnsiTheme="minorHAnsi" w:eastAsiaTheme="minorEastAsia" w:cstheme="minorBidi"/>
      <w:sz w:val="24"/>
      <w:szCs w:val="22"/>
    </w:rPr>
  </w:style>
  <w:style w:type="character" w:customStyle="1" w:styleId="913">
    <w:name w:val="明显引用 字符1"/>
    <w:qFormat/>
    <w:uiPriority w:val="30"/>
    <w:rPr>
      <w:i/>
      <w:iCs/>
      <w:color w:val="4472C4"/>
      <w:kern w:val="2"/>
      <w:sz w:val="24"/>
      <w:szCs w:val="22"/>
    </w:rPr>
  </w:style>
  <w:style w:type="character" w:customStyle="1" w:styleId="914">
    <w:name w:val="副标题 字符1"/>
    <w:qFormat/>
    <w:uiPriority w:val="11"/>
    <w:rPr>
      <w:rFonts w:ascii="等线 Light" w:hAnsi="等线 Light" w:cs="Times New Roman"/>
      <w:b/>
      <w:bCs/>
      <w:kern w:val="28"/>
      <w:sz w:val="32"/>
      <w:szCs w:val="32"/>
    </w:rPr>
  </w:style>
  <w:style w:type="paragraph" w:customStyle="1" w:styleId="915">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916">
    <w:name w:val="C表格标题"/>
    <w:basedOn w:val="1"/>
    <w:qFormat/>
    <w:uiPriority w:val="0"/>
    <w:pPr>
      <w:numPr>
        <w:ilvl w:val="0"/>
        <w:numId w:val="11"/>
      </w:numPr>
      <w:tabs>
        <w:tab w:val="left" w:pos="240"/>
        <w:tab w:val="left" w:pos="480"/>
      </w:tabs>
      <w:adjustRightInd w:val="0"/>
      <w:spacing w:line="360" w:lineRule="auto"/>
      <w:ind w:left="369" w:hanging="369"/>
      <w:jc w:val="center"/>
    </w:pPr>
    <w:rPr>
      <w:rFonts w:eastAsia="Times New Roman"/>
      <w:b/>
      <w:color w:val="000000"/>
      <w:szCs w:val="22"/>
    </w:rPr>
  </w:style>
  <w:style w:type="paragraph" w:customStyle="1" w:styleId="917">
    <w:name w:val="样式35"/>
    <w:basedOn w:val="1"/>
    <w:next w:val="744"/>
    <w:qFormat/>
    <w:uiPriority w:val="0"/>
    <w:pPr>
      <w:widowControl/>
      <w:spacing w:line="312" w:lineRule="auto"/>
      <w:ind w:firstLine="567"/>
    </w:pPr>
    <w:rPr>
      <w:rFonts w:ascii="宋体"/>
      <w:sz w:val="28"/>
      <w:szCs w:val="22"/>
    </w:rPr>
  </w:style>
  <w:style w:type="paragraph" w:customStyle="1" w:styleId="918">
    <w:name w:val="正文（小四）"/>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paragraph" w:customStyle="1" w:styleId="919">
    <w:name w:val="WPSOffice手动目录 1"/>
    <w:qFormat/>
    <w:uiPriority w:val="0"/>
    <w:rPr>
      <w:rFonts w:ascii="Times New Roman" w:hAnsi="Times New Roman" w:eastAsia="宋体" w:cs="Times New Roman"/>
      <w:lang w:val="en-US" w:eastAsia="zh-CN" w:bidi="ar-SA"/>
    </w:rPr>
  </w:style>
  <w:style w:type="paragraph" w:customStyle="1" w:styleId="920">
    <w:name w:val="文本"/>
    <w:qFormat/>
    <w:uiPriority w:val="0"/>
    <w:pPr>
      <w:ind w:firstLine="480"/>
    </w:pPr>
    <w:rPr>
      <w:rFonts w:ascii="Times New Roman" w:hAnsi="Times New Roman" w:eastAsia="宋体" w:cs="宋体"/>
      <w:lang w:val="en-US" w:eastAsia="zh-CN" w:bidi="ar-SA"/>
    </w:rPr>
  </w:style>
  <w:style w:type="paragraph" w:customStyle="1" w:styleId="921">
    <w:name w:val="表格表头"/>
    <w:basedOn w:val="1"/>
    <w:qFormat/>
    <w:uiPriority w:val="0"/>
    <w:pPr>
      <w:jc w:val="center"/>
    </w:pPr>
    <w:rPr>
      <w:b/>
    </w:rPr>
  </w:style>
  <w:style w:type="paragraph" w:customStyle="1" w:styleId="922">
    <w:name w:val="表格内容居中"/>
    <w:qFormat/>
    <w:uiPriority w:val="0"/>
    <w:pPr>
      <w:adjustRightInd w:val="0"/>
      <w:snapToGrid w:val="0"/>
      <w:jc w:val="center"/>
    </w:pPr>
    <w:rPr>
      <w:rFonts w:ascii="Times New Roman" w:hAnsi="Times New Roman" w:eastAsia="宋体" w:cs="Times New Roman"/>
      <w:sz w:val="21"/>
      <w:szCs w:val="21"/>
      <w:lang w:val="en-US" w:eastAsia="zh-CN" w:bidi="ar-SA"/>
    </w:rPr>
  </w:style>
  <w:style w:type="paragraph" w:customStyle="1" w:styleId="923">
    <w:name w:val="列出段落3"/>
    <w:basedOn w:val="1"/>
    <w:qFormat/>
    <w:uiPriority w:val="0"/>
    <w:pPr>
      <w:widowControl/>
      <w:ind w:firstLine="420" w:firstLineChars="200"/>
      <w:jc w:val="left"/>
    </w:pPr>
    <w:rPr>
      <w:rFonts w:cs="Calibri"/>
      <w:kern w:val="0"/>
      <w:sz w:val="24"/>
      <w:lang w:eastAsia="en-US"/>
    </w:rPr>
  </w:style>
  <w:style w:type="paragraph" w:customStyle="1" w:styleId="924">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925">
    <w:name w:val="标题 字符2"/>
    <w:qFormat/>
    <w:uiPriority w:val="10"/>
    <w:rPr>
      <w:rFonts w:ascii="等线 Light" w:hAnsi="等线 Light" w:eastAsia="等线 Light" w:cs="Times New Roman"/>
      <w:b/>
      <w:bCs/>
      <w:kern w:val="2"/>
      <w:sz w:val="32"/>
      <w:szCs w:val="32"/>
    </w:rPr>
  </w:style>
  <w:style w:type="character" w:customStyle="1" w:styleId="926">
    <w:name w:val="副标题 字符2"/>
    <w:qFormat/>
    <w:uiPriority w:val="11"/>
    <w:rPr>
      <w:rFonts w:ascii="等线" w:hAnsi="等线" w:eastAsia="等线" w:cs="Times New Roman"/>
      <w:b/>
      <w:bCs/>
      <w:kern w:val="28"/>
      <w:sz w:val="32"/>
      <w:szCs w:val="32"/>
    </w:rPr>
  </w:style>
  <w:style w:type="character" w:customStyle="1" w:styleId="927">
    <w:name w:val="明显引用 字符2"/>
    <w:qFormat/>
    <w:uiPriority w:val="30"/>
    <w:rPr>
      <w:i/>
      <w:iCs/>
      <w:color w:val="4472C4"/>
      <w:kern w:val="2"/>
      <w:sz w:val="24"/>
      <w:szCs w:val="22"/>
    </w:rPr>
  </w:style>
  <w:style w:type="character" w:customStyle="1" w:styleId="928">
    <w:name w:val="引用 字符2"/>
    <w:qFormat/>
    <w:uiPriority w:val="29"/>
    <w:rPr>
      <w:i/>
      <w:iCs/>
      <w:color w:val="404040"/>
      <w:kern w:val="2"/>
      <w:sz w:val="24"/>
      <w:szCs w:val="22"/>
    </w:rPr>
  </w:style>
  <w:style w:type="character" w:customStyle="1" w:styleId="929">
    <w:name w:val="Table Paragraph Char"/>
    <w:link w:val="733"/>
    <w:qFormat/>
    <w:uiPriority w:val="0"/>
    <w:rPr>
      <w:rFonts w:ascii="宋体" w:hAnsi="宋体" w:eastAsia="宋体" w:cs="宋体"/>
      <w:kern w:val="0"/>
      <w:sz w:val="22"/>
      <w:lang w:val="zh-CN" w:bidi="zh-CN"/>
    </w:rPr>
  </w:style>
  <w:style w:type="paragraph" w:customStyle="1" w:styleId="930">
    <w:name w:val="廖表格内容"/>
    <w:basedOn w:val="1"/>
    <w:qFormat/>
    <w:uiPriority w:val="0"/>
    <w:pPr>
      <w:jc w:val="center"/>
    </w:pPr>
    <w:rPr>
      <w:rFonts w:ascii="Calibri" w:hAnsi="Calibri" w:eastAsia="Times New Roman"/>
    </w:rPr>
  </w:style>
  <w:style w:type="paragraph" w:customStyle="1" w:styleId="931">
    <w:name w:val="正文（首行缩进两个字） + 首行缩进:  2 字符"/>
    <w:basedOn w:val="1"/>
    <w:qFormat/>
    <w:uiPriority w:val="0"/>
    <w:pPr>
      <w:widowControl/>
      <w:spacing w:line="440" w:lineRule="exact"/>
      <w:ind w:firstLine="200" w:firstLineChars="200"/>
      <w:jc w:val="left"/>
    </w:pPr>
    <w:rPr>
      <w:rFonts w:eastAsia="Cambria" w:cs="宋体"/>
      <w:sz w:val="24"/>
      <w:szCs w:val="20"/>
      <w:lang w:val="zh-CN"/>
    </w:rPr>
  </w:style>
  <w:style w:type="paragraph" w:customStyle="1" w:styleId="932">
    <w:name w:val="正文 New"/>
    <w:qFormat/>
    <w:uiPriority w:val="0"/>
    <w:pPr>
      <w:widowControl w:val="0"/>
      <w:jc w:val="both"/>
    </w:pPr>
    <w:rPr>
      <w:rFonts w:ascii="Calibri" w:hAnsi="Calibri"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w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3.wmf"/><Relationship Id="rId21" Type="http://schemas.openxmlformats.org/officeDocument/2006/relationships/image" Target="media/image12.wmf"/><Relationship Id="rId20" Type="http://schemas.openxmlformats.org/officeDocument/2006/relationships/image" Target="media/image11.wmf"/><Relationship Id="rId2" Type="http://schemas.openxmlformats.org/officeDocument/2006/relationships/settings" Target="settings.xml"/><Relationship Id="rId19" Type="http://schemas.openxmlformats.org/officeDocument/2006/relationships/image" Target="media/image10.wmf"/><Relationship Id="rId18" Type="http://schemas.openxmlformats.org/officeDocument/2006/relationships/image" Target="media/image9.wmf"/><Relationship Id="rId17" Type="http://schemas.openxmlformats.org/officeDocument/2006/relationships/image" Target="media/image8.wmf"/><Relationship Id="rId16" Type="http://schemas.openxmlformats.org/officeDocument/2006/relationships/image" Target="media/image7.wmf"/><Relationship Id="rId15" Type="http://schemas.openxmlformats.org/officeDocument/2006/relationships/image" Target="media/image6.wmf"/><Relationship Id="rId14" Type="http://schemas.openxmlformats.org/officeDocument/2006/relationships/oleObject" Target="embeddings/oleObject2.bin"/><Relationship Id="rId13" Type="http://schemas.openxmlformats.org/officeDocument/2006/relationships/image" Target="media/image5.wmf"/><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bg1"/>
        </a:solidFill>
        <a:ln>
          <a:solidFill>
            <a:schemeClr val="tx1"/>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CA35C0-7820-4CFC-895E-2262A5ACFEE1}">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118</Pages>
  <Words>48032</Words>
  <Characters>57532</Characters>
  <Lines>442</Lines>
  <Paragraphs>124</Paragraphs>
  <TotalTime>287</TotalTime>
  <ScaleCrop>false</ScaleCrop>
  <LinksUpToDate>false</LinksUpToDate>
  <CharactersWithSpaces>57885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2022-05-12T02:08:00Z</dcterms:created>
  <dc:creator>Administrator</dc:creator>
  <cp:lastModifiedBy>建熙</cp:lastModifiedBy>
  <cp:lastPrinted>2022-11-02T04:15:00Z</cp:lastPrinted>
  <dcterms:modified xsi:type="dcterms:W3CDTF">2022-11-07T06:57:11Z</dcterms:modified>
  <cp:revision>459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BCFBF4C4B0EC420FB033760CC72E7BB3</vt:lpwstr>
  </property>
</Properties>
</file>