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 w:val="24"/>
          <w:szCs w:val="32"/>
        </w:rPr>
      </w:pPr>
    </w:p>
    <w:p>
      <w:pPr>
        <w:jc w:val="center"/>
        <w:rPr>
          <w:rFonts w:ascii="黑体" w:hAnsi="黑体" w:eastAsia="黑体"/>
          <w:b/>
          <w:sz w:val="32"/>
          <w:szCs w:val="32"/>
        </w:rPr>
      </w:pPr>
      <w:bookmarkStart w:id="0" w:name="_GoBack"/>
      <w:r>
        <w:rPr>
          <w:rFonts w:hint="eastAsia" w:ascii="黑体" w:hAnsi="黑体" w:eastAsia="黑体"/>
          <w:b/>
          <w:sz w:val="32"/>
          <w:szCs w:val="32"/>
        </w:rPr>
        <w:t>2023年香港贸发局春季电子产品展、国际资讯科技博览展</w:t>
      </w:r>
    </w:p>
    <w:p>
      <w:pPr>
        <w:jc w:val="center"/>
        <w:rPr>
          <w:rFonts w:hint="eastAsia" w:eastAsia="宋体"/>
          <w:szCs w:val="21"/>
          <w:lang w:eastAsia="zh-CN"/>
        </w:rPr>
      </w:pPr>
      <w:r>
        <w:rPr>
          <w:rFonts w:hint="eastAsia" w:ascii="黑体" w:hAnsi="黑体" w:eastAsia="黑体"/>
          <w:b/>
          <w:sz w:val="32"/>
          <w:szCs w:val="32"/>
          <w:lang w:eastAsia="zh-CN"/>
        </w:rPr>
        <w:t>展会介绍</w:t>
      </w:r>
    </w:p>
    <w:bookmarkEnd w:id="0"/>
    <w:p>
      <w:pPr>
        <w:jc w:val="left"/>
        <w:rPr>
          <w:szCs w:val="21"/>
        </w:rPr>
      </w:pPr>
    </w:p>
    <w:p>
      <w:pPr>
        <w:jc w:val="left"/>
        <w:rPr>
          <w:rFonts w:ascii="黑体" w:hAnsi="黑体" w:eastAsia="黑体"/>
          <w:b/>
          <w:sz w:val="28"/>
          <w:szCs w:val="28"/>
        </w:rPr>
      </w:pPr>
      <w:r>
        <w:rPr>
          <w:rFonts w:hint="eastAsia" w:ascii="黑体" w:hAnsi="黑体" w:eastAsia="黑体"/>
          <w:b/>
          <w:sz w:val="28"/>
          <w:szCs w:val="28"/>
        </w:rPr>
        <w:t>一、展会简介：</w:t>
      </w:r>
    </w:p>
    <w:p>
      <w:pPr>
        <w:spacing w:line="312"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香港贸易发展局主办的香港春季电子产品展、国际资讯科技博览展将于2023年4月12日-15日在香港湾仔会议展览中心举行，该展览是亚洲最大的春季电子展。展览同期举办香港国际春季灯饰展。</w:t>
      </w:r>
    </w:p>
    <w:p>
      <w:pPr>
        <w:spacing w:line="312" w:lineRule="auto"/>
        <w:ind w:firstLine="432"/>
        <w:rPr>
          <w:rFonts w:asciiTheme="minorEastAsia" w:hAnsiTheme="minorEastAsia" w:eastAsiaTheme="minorEastAsia"/>
          <w:sz w:val="24"/>
        </w:rPr>
      </w:pPr>
      <w:r>
        <w:rPr>
          <w:rFonts w:hint="eastAsia" w:asciiTheme="minorEastAsia" w:hAnsiTheme="minorEastAsia" w:eastAsiaTheme="minorEastAsia"/>
          <w:sz w:val="24"/>
        </w:rPr>
        <w:t>2019年香港春季电子产品展，云集23个国家及地区2,969家商号参展，展览面积61,300平方米。吸引来自154个国家及地区67,236名买家到场，其中海外买家40,863名。</w:t>
      </w:r>
      <w:r>
        <w:rPr>
          <w:rFonts w:asciiTheme="minorEastAsia" w:hAnsiTheme="minorEastAsia" w:eastAsiaTheme="minorEastAsia"/>
          <w:sz w:val="24"/>
        </w:rPr>
        <w:t>品牌荟萃廊呈献全球超过605个顶级品牌，创新技术及创意设计一览无遗</w:t>
      </w:r>
      <w:r>
        <w:rPr>
          <w:rFonts w:hint="eastAsia" w:asciiTheme="minorEastAsia" w:hAnsiTheme="minorEastAsia" w:eastAsiaTheme="minorEastAsia"/>
          <w:sz w:val="24"/>
        </w:rPr>
        <w:t>。</w:t>
      </w:r>
    </w:p>
    <w:p>
      <w:pPr>
        <w:spacing w:line="312" w:lineRule="auto"/>
        <w:ind w:firstLine="432"/>
        <w:rPr>
          <w:rFonts w:asciiTheme="minorEastAsia" w:hAnsiTheme="minorEastAsia" w:eastAsiaTheme="minorEastAsia"/>
          <w:sz w:val="24"/>
        </w:rPr>
      </w:pPr>
      <w:r>
        <w:rPr>
          <w:rFonts w:hint="eastAsia" w:asciiTheme="minorEastAsia" w:hAnsiTheme="minorEastAsia" w:eastAsiaTheme="minorEastAsia"/>
          <w:sz w:val="24"/>
        </w:rPr>
        <w:t>十大买家来源地为中国内地、韩国、美国、台湾、日本、印度、俄罗斯、澳洲、英国和德国。</w:t>
      </w:r>
      <w:r>
        <w:rPr>
          <w:rFonts w:asciiTheme="minorEastAsia" w:hAnsiTheme="minorEastAsia" w:eastAsiaTheme="minorEastAsia"/>
          <w:sz w:val="24"/>
        </w:rPr>
        <w:t>大会更组织了逾1</w:t>
      </w:r>
      <w:r>
        <w:rPr>
          <w:rFonts w:hint="eastAsia" w:asciiTheme="minorEastAsia" w:hAnsiTheme="minorEastAsia" w:eastAsiaTheme="minorEastAsia"/>
          <w:sz w:val="24"/>
        </w:rPr>
        <w:t>1</w:t>
      </w:r>
      <w:r>
        <w:rPr>
          <w:rFonts w:asciiTheme="minorEastAsia" w:hAnsiTheme="minorEastAsia" w:eastAsiaTheme="minorEastAsia"/>
          <w:sz w:val="24"/>
        </w:rPr>
        <w:t>0个买家团</w:t>
      </w:r>
      <w:r>
        <w:rPr>
          <w:rFonts w:hint="eastAsia" w:asciiTheme="minorEastAsia" w:hAnsiTheme="minorEastAsia" w:eastAsiaTheme="minorEastAsia"/>
          <w:sz w:val="24"/>
        </w:rPr>
        <w:t>，</w:t>
      </w:r>
      <w:r>
        <w:rPr>
          <w:rFonts w:asciiTheme="minorEastAsia" w:hAnsiTheme="minorEastAsia" w:eastAsiaTheme="minorEastAsia"/>
          <w:sz w:val="24"/>
        </w:rPr>
        <w:t>安排逾</w:t>
      </w:r>
      <w:r>
        <w:rPr>
          <w:rFonts w:hint="eastAsia" w:asciiTheme="minorEastAsia" w:hAnsiTheme="minorEastAsia" w:eastAsiaTheme="minorEastAsia"/>
          <w:sz w:val="24"/>
        </w:rPr>
        <w:t>9</w:t>
      </w:r>
      <w:r>
        <w:rPr>
          <w:rFonts w:asciiTheme="minorEastAsia" w:hAnsiTheme="minorEastAsia" w:eastAsiaTheme="minorEastAsia"/>
          <w:sz w:val="24"/>
        </w:rPr>
        <w:t>,</w:t>
      </w:r>
      <w:r>
        <w:rPr>
          <w:rFonts w:hint="eastAsia" w:asciiTheme="minorEastAsia" w:hAnsiTheme="minorEastAsia" w:eastAsiaTheme="minorEastAsia"/>
          <w:sz w:val="24"/>
        </w:rPr>
        <w:t>3</w:t>
      </w:r>
      <w:r>
        <w:rPr>
          <w:rFonts w:asciiTheme="minorEastAsia" w:hAnsiTheme="minorEastAsia" w:eastAsiaTheme="minorEastAsia"/>
          <w:sz w:val="24"/>
        </w:rPr>
        <w:t>00名来自逾</w:t>
      </w:r>
      <w:r>
        <w:rPr>
          <w:rFonts w:hint="eastAsia" w:asciiTheme="minorEastAsia" w:hAnsiTheme="minorEastAsia" w:eastAsiaTheme="minorEastAsia"/>
          <w:sz w:val="24"/>
        </w:rPr>
        <w:t>6</w:t>
      </w:r>
      <w:r>
        <w:rPr>
          <w:rFonts w:asciiTheme="minorEastAsia" w:hAnsiTheme="minorEastAsia" w:eastAsiaTheme="minorEastAsia"/>
          <w:sz w:val="24"/>
        </w:rPr>
        <w:t>,</w:t>
      </w:r>
      <w:r>
        <w:rPr>
          <w:rFonts w:hint="eastAsia" w:asciiTheme="minorEastAsia" w:hAnsiTheme="minorEastAsia" w:eastAsiaTheme="minorEastAsia"/>
          <w:sz w:val="24"/>
        </w:rPr>
        <w:t>4</w:t>
      </w:r>
      <w:r>
        <w:rPr>
          <w:rFonts w:asciiTheme="minorEastAsia" w:hAnsiTheme="minorEastAsia" w:eastAsiaTheme="minorEastAsia"/>
          <w:sz w:val="24"/>
        </w:rPr>
        <w:t>00家公司的国际买家参观展会</w:t>
      </w:r>
      <w:r>
        <w:rPr>
          <w:rFonts w:hint="eastAsia" w:asciiTheme="minorEastAsia" w:hAnsiTheme="minorEastAsia" w:eastAsiaTheme="minorEastAsia"/>
          <w:sz w:val="24"/>
        </w:rPr>
        <w:t>，</w:t>
      </w:r>
      <w:r>
        <w:rPr>
          <w:rFonts w:asciiTheme="minorEastAsia" w:hAnsiTheme="minorEastAsia" w:eastAsiaTheme="minorEastAsia"/>
          <w:sz w:val="24"/>
        </w:rPr>
        <w:t>包括环球市场主要的入口商</w:t>
      </w:r>
      <w:r>
        <w:rPr>
          <w:rFonts w:hint="eastAsia" w:asciiTheme="minorEastAsia" w:hAnsiTheme="minorEastAsia" w:eastAsiaTheme="minorEastAsia"/>
          <w:sz w:val="24"/>
        </w:rPr>
        <w:t>、</w:t>
      </w:r>
      <w:r>
        <w:rPr>
          <w:rFonts w:asciiTheme="minorEastAsia" w:hAnsiTheme="minorEastAsia" w:eastAsiaTheme="minorEastAsia"/>
          <w:sz w:val="24"/>
        </w:rPr>
        <w:t>份销售及零售商</w:t>
      </w:r>
      <w:r>
        <w:rPr>
          <w:rFonts w:hint="eastAsia" w:asciiTheme="minorEastAsia" w:hAnsiTheme="minorEastAsia" w:eastAsiaTheme="minorEastAsia"/>
          <w:sz w:val="24"/>
        </w:rPr>
        <w:t>，</w:t>
      </w:r>
      <w:r>
        <w:rPr>
          <w:rFonts w:asciiTheme="minorEastAsia" w:hAnsiTheme="minorEastAsia" w:eastAsiaTheme="minorEastAsia"/>
          <w:sz w:val="24"/>
        </w:rPr>
        <w:t>例如美国的Amazon、Best Buy和Walmart、及法国的Carrefour等</w:t>
      </w:r>
      <w:r>
        <w:rPr>
          <w:rFonts w:hint="eastAsia" w:asciiTheme="minorEastAsia" w:hAnsiTheme="minorEastAsia" w:eastAsiaTheme="minorEastAsia"/>
          <w:sz w:val="24"/>
        </w:rPr>
        <w:t>，</w:t>
      </w:r>
      <w:r>
        <w:rPr>
          <w:rFonts w:asciiTheme="minorEastAsia" w:hAnsiTheme="minorEastAsia" w:eastAsiaTheme="minorEastAsia"/>
          <w:sz w:val="24"/>
        </w:rPr>
        <w:t>为参展商创造更多商机</w:t>
      </w:r>
      <w:r>
        <w:rPr>
          <w:rFonts w:hint="eastAsia" w:asciiTheme="minorEastAsia" w:hAnsiTheme="minorEastAsia" w:eastAsiaTheme="minorEastAsia"/>
          <w:sz w:val="24"/>
        </w:rPr>
        <w:t>。</w:t>
      </w:r>
    </w:p>
    <w:p>
      <w:pPr>
        <w:spacing w:line="312" w:lineRule="auto"/>
        <w:ind w:firstLine="432"/>
        <w:rPr>
          <w:rFonts w:asciiTheme="minorEastAsia" w:hAnsiTheme="minorEastAsia" w:eastAsiaTheme="minorEastAsia"/>
          <w:sz w:val="24"/>
        </w:rPr>
      </w:pPr>
      <w:r>
        <w:rPr>
          <w:rFonts w:hint="eastAsia" w:asciiTheme="minorEastAsia" w:hAnsiTheme="minorEastAsia" w:eastAsiaTheme="minorEastAsia"/>
          <w:sz w:val="24"/>
        </w:rPr>
        <w:t>后疫情时代，香港贸发局春季电子产品展载誉归来，汇聚全球创新电子科技及产品，发掘科创未来，是企业拓展业务网络的不二之选，参展商可以把握的黄金契机，马上参与这项备受瞩目的电子产品盛会，联系全球业内主要买家，全速拓展国际业务。</w:t>
      </w:r>
    </w:p>
    <w:p>
      <w:pPr>
        <w:spacing w:line="312" w:lineRule="auto"/>
        <w:ind w:firstLine="432"/>
        <w:rPr>
          <w:rFonts w:hint="eastAsia" w:ascii="黑体" w:hAnsi="黑体" w:eastAsia="黑体"/>
          <w:b/>
          <w:sz w:val="28"/>
          <w:szCs w:val="28"/>
        </w:rPr>
      </w:pPr>
      <w:r>
        <w:rPr>
          <w:rFonts w:hint="eastAsia" w:asciiTheme="minorEastAsia" w:hAnsiTheme="minorEastAsia" w:eastAsiaTheme="minorEastAsia"/>
          <w:sz w:val="24"/>
        </w:rPr>
        <w:t>深圳市电子行业协会自1990年开始组织大陆企业参加香港贸发局电子展，是香港贸发局大陆首批授权代理，成功组展33年，真诚欢迎企业报名参展。</w:t>
      </w:r>
    </w:p>
    <w:p>
      <w:pPr>
        <w:jc w:val="left"/>
        <w:rPr>
          <w:rFonts w:ascii="黑体" w:hAnsi="黑体" w:eastAsia="黑体"/>
          <w:b/>
          <w:sz w:val="28"/>
          <w:szCs w:val="28"/>
        </w:rPr>
      </w:pPr>
      <w:r>
        <w:rPr>
          <w:rFonts w:hint="eastAsia" w:ascii="黑体" w:hAnsi="黑体" w:eastAsia="黑体"/>
          <w:b/>
          <w:sz w:val="28"/>
          <w:szCs w:val="28"/>
        </w:rPr>
        <w:t>二、展会要素</w:t>
      </w:r>
    </w:p>
    <w:p>
      <w:pPr>
        <w:spacing w:line="312"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【主办机构】：香港贸易发展局（简称“香港贸发局”或“HKTDC”）</w:t>
      </w:r>
    </w:p>
    <w:p>
      <w:pPr>
        <w:spacing w:line="312"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【展览形式】：实体展、网上展（商对易）、贸发网采购</w:t>
      </w:r>
    </w:p>
    <w:p>
      <w:pPr>
        <w:spacing w:line="312"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【展览地址】：</w:t>
      </w:r>
      <w:r>
        <w:rPr>
          <w:rFonts w:asciiTheme="minorEastAsia" w:hAnsiTheme="minorEastAsia" w:eastAsiaTheme="minorEastAsia"/>
          <w:sz w:val="24"/>
        </w:rPr>
        <w:t>香港湾仔博览道1号香港会议展览中心</w:t>
      </w:r>
    </w:p>
    <w:p>
      <w:pPr>
        <w:spacing w:line="312"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【展览时间】：</w:t>
      </w:r>
      <w:r>
        <w:rPr>
          <w:rFonts w:asciiTheme="minorEastAsia" w:hAnsiTheme="minorEastAsia" w:eastAsiaTheme="minorEastAsia"/>
          <w:sz w:val="24"/>
        </w:rPr>
        <w:t>202</w:t>
      </w:r>
      <w:r>
        <w:rPr>
          <w:rFonts w:hint="eastAsia" w:asciiTheme="minorEastAsia" w:hAnsiTheme="minorEastAsia" w:eastAsiaTheme="minorEastAsia"/>
          <w:sz w:val="24"/>
        </w:rPr>
        <w:t>3</w:t>
      </w:r>
      <w:r>
        <w:rPr>
          <w:rFonts w:asciiTheme="minorEastAsia" w:hAnsiTheme="minorEastAsia" w:eastAsiaTheme="minorEastAsia"/>
          <w:sz w:val="24"/>
        </w:rPr>
        <w:t>年</w:t>
      </w:r>
      <w:r>
        <w:rPr>
          <w:rFonts w:hint="eastAsia" w:asciiTheme="minorEastAsia" w:hAnsiTheme="minorEastAsia" w:eastAsiaTheme="minorEastAsia"/>
          <w:sz w:val="24"/>
        </w:rPr>
        <w:t>4</w:t>
      </w:r>
      <w:r>
        <w:rPr>
          <w:rFonts w:asciiTheme="minorEastAsia" w:hAnsiTheme="minorEastAsia" w:eastAsiaTheme="minorEastAsia"/>
          <w:sz w:val="24"/>
        </w:rPr>
        <w:t>月1</w:t>
      </w:r>
      <w:r>
        <w:rPr>
          <w:rFonts w:hint="eastAsia" w:asciiTheme="minorEastAsia" w:hAnsiTheme="minorEastAsia" w:eastAsiaTheme="minorEastAsia"/>
          <w:sz w:val="24"/>
        </w:rPr>
        <w:t>2</w:t>
      </w:r>
      <w:r>
        <w:rPr>
          <w:rFonts w:asciiTheme="minorEastAsia" w:hAnsiTheme="minorEastAsia" w:eastAsiaTheme="minorEastAsia"/>
          <w:sz w:val="24"/>
        </w:rPr>
        <w:t>至1</w:t>
      </w:r>
      <w:r>
        <w:rPr>
          <w:rFonts w:hint="eastAsia" w:asciiTheme="minorEastAsia" w:hAnsiTheme="minorEastAsia" w:eastAsiaTheme="minorEastAsia"/>
          <w:sz w:val="24"/>
        </w:rPr>
        <w:t>5</w:t>
      </w:r>
      <w:r>
        <w:rPr>
          <w:rFonts w:asciiTheme="minorEastAsia" w:hAnsiTheme="minorEastAsia" w:eastAsiaTheme="minorEastAsia"/>
          <w:sz w:val="24"/>
        </w:rPr>
        <w:t>日 (星期</w:t>
      </w:r>
      <w:r>
        <w:rPr>
          <w:rFonts w:hint="eastAsia" w:asciiTheme="minorEastAsia" w:hAnsiTheme="minorEastAsia" w:eastAsiaTheme="minorEastAsia"/>
          <w:sz w:val="24"/>
        </w:rPr>
        <w:t>三</w:t>
      </w:r>
      <w:r>
        <w:rPr>
          <w:rFonts w:asciiTheme="minorEastAsia" w:hAnsiTheme="minorEastAsia" w:eastAsiaTheme="minorEastAsia"/>
          <w:sz w:val="24"/>
        </w:rPr>
        <w:t>至</w:t>
      </w:r>
      <w:r>
        <w:rPr>
          <w:rFonts w:hint="eastAsia" w:asciiTheme="minorEastAsia" w:hAnsiTheme="minorEastAsia" w:eastAsiaTheme="minorEastAsia"/>
          <w:sz w:val="24"/>
        </w:rPr>
        <w:t>六</w:t>
      </w:r>
      <w:r>
        <w:rPr>
          <w:rFonts w:asciiTheme="minorEastAsia" w:hAnsiTheme="minorEastAsia" w:eastAsiaTheme="minorEastAsia"/>
          <w:sz w:val="24"/>
        </w:rPr>
        <w:t>) (实体展)</w:t>
      </w:r>
    </w:p>
    <w:p>
      <w:pPr>
        <w:spacing w:line="312" w:lineRule="auto"/>
        <w:ind w:firstLine="2040" w:firstLineChars="850"/>
        <w:rPr>
          <w:rFonts w:asciiTheme="minorEastAsia" w:hAnsiTheme="minorEastAsia" w:eastAsiaTheme="minorEastAsia"/>
          <w:sz w:val="24"/>
        </w:rPr>
      </w:pPr>
      <w:r>
        <w:rPr>
          <w:rFonts w:asciiTheme="minorEastAsia" w:hAnsiTheme="minorEastAsia" w:eastAsiaTheme="minorEastAsia"/>
          <w:sz w:val="24"/>
        </w:rPr>
        <w:t>202</w:t>
      </w:r>
      <w:r>
        <w:rPr>
          <w:rFonts w:hint="eastAsia" w:asciiTheme="minorEastAsia" w:hAnsiTheme="minorEastAsia" w:eastAsiaTheme="minorEastAsia"/>
          <w:sz w:val="24"/>
        </w:rPr>
        <w:t>3</w:t>
      </w:r>
      <w:r>
        <w:rPr>
          <w:rFonts w:asciiTheme="minorEastAsia" w:hAnsiTheme="minorEastAsia" w:eastAsiaTheme="minorEastAsia"/>
          <w:sz w:val="24"/>
        </w:rPr>
        <w:t>年</w:t>
      </w:r>
      <w:r>
        <w:rPr>
          <w:rFonts w:hint="eastAsia" w:asciiTheme="minorEastAsia" w:hAnsiTheme="minorEastAsia" w:eastAsiaTheme="minorEastAsia"/>
          <w:sz w:val="24"/>
        </w:rPr>
        <w:t>4</w:t>
      </w:r>
      <w:r>
        <w:rPr>
          <w:rFonts w:asciiTheme="minorEastAsia" w:hAnsiTheme="minorEastAsia" w:eastAsiaTheme="minorEastAsia"/>
          <w:sz w:val="24"/>
        </w:rPr>
        <w:t>月1</w:t>
      </w:r>
      <w:r>
        <w:rPr>
          <w:rFonts w:hint="eastAsia" w:asciiTheme="minorEastAsia" w:hAnsiTheme="minorEastAsia" w:eastAsiaTheme="minorEastAsia"/>
          <w:sz w:val="24"/>
        </w:rPr>
        <w:t>2</w:t>
      </w:r>
      <w:r>
        <w:rPr>
          <w:rFonts w:asciiTheme="minorEastAsia" w:hAnsiTheme="minorEastAsia" w:eastAsiaTheme="minorEastAsia"/>
          <w:sz w:val="24"/>
        </w:rPr>
        <w:t>至2</w:t>
      </w:r>
      <w:r>
        <w:rPr>
          <w:rFonts w:hint="eastAsia" w:asciiTheme="minorEastAsia" w:hAnsiTheme="minorEastAsia" w:eastAsiaTheme="minorEastAsia"/>
          <w:sz w:val="24"/>
        </w:rPr>
        <w:t>2</w:t>
      </w:r>
      <w:r>
        <w:rPr>
          <w:rFonts w:asciiTheme="minorEastAsia" w:hAnsiTheme="minorEastAsia" w:eastAsiaTheme="minorEastAsia"/>
          <w:sz w:val="24"/>
        </w:rPr>
        <w:t>日 (星期</w:t>
      </w:r>
      <w:r>
        <w:rPr>
          <w:rFonts w:hint="eastAsia" w:asciiTheme="minorEastAsia" w:hAnsiTheme="minorEastAsia" w:eastAsiaTheme="minorEastAsia"/>
          <w:sz w:val="24"/>
        </w:rPr>
        <w:t>三</w:t>
      </w:r>
      <w:r>
        <w:rPr>
          <w:rFonts w:asciiTheme="minorEastAsia" w:hAnsiTheme="minorEastAsia" w:eastAsiaTheme="minorEastAsia"/>
          <w:sz w:val="24"/>
        </w:rPr>
        <w:t>至</w:t>
      </w:r>
      <w:r>
        <w:rPr>
          <w:rFonts w:hint="eastAsia" w:asciiTheme="minorEastAsia" w:hAnsiTheme="minorEastAsia" w:eastAsiaTheme="minorEastAsia"/>
          <w:sz w:val="24"/>
        </w:rPr>
        <w:t>六</w:t>
      </w:r>
      <w:r>
        <w:rPr>
          <w:rFonts w:asciiTheme="minorEastAsia" w:hAnsiTheme="minorEastAsia" w:eastAsiaTheme="minorEastAsia"/>
          <w:sz w:val="24"/>
        </w:rPr>
        <w:t>) (商对易)</w:t>
      </w:r>
    </w:p>
    <w:p>
      <w:pPr>
        <w:spacing w:line="312" w:lineRule="auto"/>
        <w:ind w:firstLine="2040" w:firstLineChars="850"/>
        <w:rPr>
          <w:rFonts w:hint="eastAsia" w:ascii="黑体" w:hAnsi="黑体" w:eastAsia="黑体"/>
          <w:b/>
          <w:sz w:val="28"/>
          <w:szCs w:val="28"/>
        </w:rPr>
      </w:pPr>
      <w:r>
        <w:rPr>
          <w:rFonts w:asciiTheme="minorEastAsia" w:hAnsiTheme="minorEastAsia" w:eastAsiaTheme="minorEastAsia"/>
          <w:sz w:val="24"/>
        </w:rPr>
        <w:t>202</w:t>
      </w:r>
      <w:r>
        <w:rPr>
          <w:rFonts w:hint="eastAsia" w:asciiTheme="minorEastAsia" w:hAnsiTheme="minorEastAsia" w:eastAsiaTheme="minorEastAsia"/>
          <w:sz w:val="24"/>
        </w:rPr>
        <w:t>3</w:t>
      </w:r>
      <w:r>
        <w:rPr>
          <w:rFonts w:asciiTheme="minorEastAsia" w:hAnsiTheme="minorEastAsia" w:eastAsiaTheme="minorEastAsia"/>
          <w:sz w:val="24"/>
        </w:rPr>
        <w:t>年</w:t>
      </w:r>
      <w:r>
        <w:rPr>
          <w:rFonts w:hint="eastAsia" w:asciiTheme="minorEastAsia" w:hAnsiTheme="minorEastAsia" w:eastAsiaTheme="minorEastAsia"/>
          <w:sz w:val="24"/>
        </w:rPr>
        <w:t>3</w:t>
      </w:r>
      <w:r>
        <w:rPr>
          <w:rFonts w:asciiTheme="minorEastAsia" w:hAnsiTheme="minorEastAsia" w:eastAsiaTheme="minorEastAsia"/>
          <w:sz w:val="24"/>
        </w:rPr>
        <w:t>月1</w:t>
      </w:r>
      <w:r>
        <w:rPr>
          <w:rFonts w:hint="eastAsia" w:asciiTheme="minorEastAsia" w:hAnsiTheme="minorEastAsia" w:eastAsiaTheme="minorEastAsia"/>
          <w:sz w:val="24"/>
        </w:rPr>
        <w:t>2</w:t>
      </w:r>
      <w:r>
        <w:rPr>
          <w:rFonts w:asciiTheme="minorEastAsia" w:hAnsiTheme="minorEastAsia" w:eastAsiaTheme="minorEastAsia"/>
          <w:sz w:val="24"/>
        </w:rPr>
        <w:t>至</w:t>
      </w:r>
      <w:r>
        <w:rPr>
          <w:rFonts w:hint="eastAsia" w:asciiTheme="minorEastAsia" w:hAnsiTheme="minorEastAsia" w:eastAsiaTheme="minorEastAsia"/>
          <w:sz w:val="24"/>
        </w:rPr>
        <w:t>5</w:t>
      </w:r>
      <w:r>
        <w:rPr>
          <w:rFonts w:asciiTheme="minorEastAsia" w:hAnsiTheme="minorEastAsia" w:eastAsiaTheme="minorEastAsia"/>
          <w:sz w:val="24"/>
        </w:rPr>
        <w:t>月1</w:t>
      </w:r>
      <w:r>
        <w:rPr>
          <w:rFonts w:hint="eastAsia" w:asciiTheme="minorEastAsia" w:hAnsiTheme="minorEastAsia" w:eastAsiaTheme="minorEastAsia"/>
          <w:sz w:val="24"/>
        </w:rPr>
        <w:t>1</w:t>
      </w:r>
      <w:r>
        <w:rPr>
          <w:rFonts w:asciiTheme="minorEastAsia" w:hAnsiTheme="minorEastAsia" w:eastAsiaTheme="minorEastAsia"/>
          <w:sz w:val="24"/>
        </w:rPr>
        <w:t>日 (星期</w:t>
      </w:r>
      <w:r>
        <w:rPr>
          <w:rFonts w:hint="eastAsia" w:asciiTheme="minorEastAsia" w:hAnsiTheme="minorEastAsia" w:eastAsiaTheme="minorEastAsia"/>
          <w:sz w:val="24"/>
        </w:rPr>
        <w:t>日</w:t>
      </w:r>
      <w:r>
        <w:rPr>
          <w:rFonts w:asciiTheme="minorEastAsia" w:hAnsiTheme="minorEastAsia" w:eastAsiaTheme="minorEastAsia"/>
          <w:sz w:val="24"/>
        </w:rPr>
        <w:t>至</w:t>
      </w:r>
      <w:r>
        <w:rPr>
          <w:rFonts w:hint="eastAsia" w:asciiTheme="minorEastAsia" w:hAnsiTheme="minorEastAsia" w:eastAsiaTheme="minorEastAsia"/>
          <w:sz w:val="24"/>
        </w:rPr>
        <w:t>四</w:t>
      </w:r>
      <w:r>
        <w:rPr>
          <w:rFonts w:asciiTheme="minorEastAsia" w:hAnsiTheme="minorEastAsia" w:eastAsiaTheme="minorEastAsia"/>
          <w:sz w:val="24"/>
        </w:rPr>
        <w:t>) (贸发网采购)</w:t>
      </w:r>
    </w:p>
    <w:p>
      <w:pPr>
        <w:jc w:val="left"/>
        <w:rPr>
          <w:rFonts w:ascii="黑体" w:hAnsi="黑体" w:eastAsia="黑体"/>
          <w:b/>
          <w:sz w:val="28"/>
          <w:szCs w:val="28"/>
        </w:rPr>
      </w:pPr>
      <w:r>
        <w:rPr>
          <w:rFonts w:hint="eastAsia" w:ascii="黑体" w:hAnsi="黑体" w:eastAsia="黑体"/>
          <w:b/>
          <w:sz w:val="28"/>
          <w:szCs w:val="28"/>
        </w:rPr>
        <w:t>三、展品区划：</w:t>
      </w:r>
    </w:p>
    <w:p>
      <w:pPr>
        <w:spacing w:line="312" w:lineRule="auto"/>
        <w:ind w:right="97" w:rightChars="46" w:firstLine="241" w:firstLineChars="100"/>
        <w:rPr>
          <w:rFonts w:ascii="宋体" w:hAnsi="宋体"/>
          <w:b/>
          <w:sz w:val="24"/>
        </w:rPr>
      </w:pPr>
      <w:r>
        <w:rPr>
          <w:rFonts w:hint="eastAsia" w:ascii="宋体" w:hAnsi="宋体"/>
          <w:b/>
          <w:sz w:val="24"/>
        </w:rPr>
        <w:t>（一）香港贸发局春季电子产品展</w:t>
      </w:r>
    </w:p>
    <w:p>
      <w:pPr>
        <w:spacing w:line="312" w:lineRule="auto"/>
        <w:ind w:firstLine="240" w:firstLineChars="100"/>
        <w:rPr>
          <w:sz w:val="24"/>
        </w:rPr>
      </w:pPr>
      <w:r>
        <w:rPr>
          <w:rFonts w:hint="eastAsia"/>
          <w:sz w:val="24"/>
        </w:rPr>
        <w:t>●品牌荟萃廊（数码娱乐、电子精品、家居科技、电源设备及配件）</w:t>
      </w:r>
    </w:p>
    <w:p>
      <w:pPr>
        <w:spacing w:line="312" w:lineRule="auto"/>
        <w:ind w:right="97" w:rightChars="46" w:firstLine="240" w:firstLineChars="100"/>
        <w:rPr>
          <w:sz w:val="24"/>
        </w:rPr>
      </w:pPr>
      <w:r>
        <w:rPr>
          <w:rFonts w:hint="eastAsia"/>
          <w:sz w:val="24"/>
        </w:rPr>
        <w:t>●视听产品 ●保安产品 ●电讯产品 ●办公室自动化及设备 ●个人电子产品</w:t>
      </w:r>
    </w:p>
    <w:p>
      <w:pPr>
        <w:spacing w:line="312" w:lineRule="auto"/>
        <w:ind w:right="97" w:rightChars="46" w:firstLine="240" w:firstLineChars="100"/>
        <w:rPr>
          <w:sz w:val="24"/>
        </w:rPr>
      </w:pPr>
      <w:r>
        <w:rPr>
          <w:rFonts w:hint="eastAsia"/>
          <w:sz w:val="24"/>
        </w:rPr>
        <w:t>●家用电器 ●连网家居 ●电子配件 ●汽车及车载电子产品 ●电子制造服务</w:t>
      </w:r>
    </w:p>
    <w:p>
      <w:pPr>
        <w:spacing w:line="312" w:lineRule="auto"/>
        <w:ind w:firstLine="240" w:firstLineChars="100"/>
        <w:rPr>
          <w:sz w:val="24"/>
        </w:rPr>
      </w:pPr>
      <w:r>
        <w:rPr>
          <w:rFonts w:hint="eastAsia"/>
          <w:sz w:val="24"/>
        </w:rPr>
        <w:t>●电子保健及健美产品  ●机器人科技和无人操控技术  ●5G及人工智能物联网</w:t>
      </w:r>
    </w:p>
    <w:p>
      <w:pPr>
        <w:spacing w:line="312" w:lineRule="auto"/>
        <w:ind w:firstLine="240" w:firstLineChars="100"/>
        <w:rPr>
          <w:sz w:val="24"/>
        </w:rPr>
      </w:pPr>
      <w:r>
        <w:rPr>
          <w:rFonts w:hint="eastAsia"/>
          <w:sz w:val="24"/>
        </w:rPr>
        <w:t xml:space="preserve">●电脑及电子游戏产品  ●电子元件及生产技术        ●移动电子产品及配件 </w:t>
      </w:r>
    </w:p>
    <w:p>
      <w:pPr>
        <w:spacing w:line="312" w:lineRule="auto"/>
        <w:ind w:firstLine="240" w:firstLineChars="100"/>
        <w:rPr>
          <w:sz w:val="24"/>
        </w:rPr>
      </w:pPr>
      <w:r>
        <w:rPr>
          <w:rFonts w:hint="eastAsia"/>
          <w:sz w:val="24"/>
        </w:rPr>
        <w:t>●包装及设计 ●初创   ●检测及认证服务 ●商贸服务 ●延展实境 ●3D打印</w:t>
      </w:r>
    </w:p>
    <w:p>
      <w:pPr>
        <w:jc w:val="left"/>
        <w:rPr>
          <w:rFonts w:ascii="黑体" w:hAnsi="黑体" w:eastAsia="黑体"/>
          <w:b/>
          <w:sz w:val="28"/>
          <w:szCs w:val="28"/>
        </w:rPr>
      </w:pPr>
      <w:r>
        <w:rPr>
          <w:rFonts w:hint="eastAsia" w:ascii="黑体" w:hAnsi="黑体" w:eastAsia="黑体"/>
          <w:b/>
          <w:sz w:val="28"/>
          <w:szCs w:val="28"/>
        </w:rPr>
        <w:t>四、参展费用：</w:t>
      </w:r>
    </w:p>
    <w:p>
      <w:pPr>
        <w:spacing w:line="312" w:lineRule="auto"/>
        <w:ind w:right="97" w:rightChars="46" w:firstLine="482" w:firstLineChars="200"/>
        <w:rPr>
          <w:rFonts w:ascii="宋体" w:hAnsi="宋体"/>
          <w:b/>
          <w:sz w:val="24"/>
        </w:rPr>
      </w:pPr>
      <w:r>
        <w:rPr>
          <w:rFonts w:hint="eastAsia" w:ascii="宋体" w:hAnsi="宋体"/>
          <w:b/>
          <w:sz w:val="24"/>
        </w:rPr>
        <w:t>参展费用=代理费+展位费+网上宣传套餐-港府补贴</w:t>
      </w:r>
    </w:p>
    <w:tbl>
      <w:tblPr>
        <w:tblStyle w:val="3"/>
        <w:tblW w:w="8505" w:type="dxa"/>
        <w:tblInd w:w="534" w:type="dxa"/>
        <w:tblLayout w:type="autofit"/>
        <w:tblCellMar>
          <w:top w:w="0" w:type="dxa"/>
          <w:left w:w="108" w:type="dxa"/>
          <w:bottom w:w="0" w:type="dxa"/>
          <w:right w:w="108" w:type="dxa"/>
        </w:tblCellMar>
      </w:tblPr>
      <w:tblGrid>
        <w:gridCol w:w="1275"/>
        <w:gridCol w:w="1701"/>
        <w:gridCol w:w="3119"/>
        <w:gridCol w:w="2410"/>
      </w:tblGrid>
      <w:tr>
        <w:tblPrEx>
          <w:tblCellMar>
            <w:top w:w="0" w:type="dxa"/>
            <w:left w:w="108" w:type="dxa"/>
            <w:bottom w:w="0" w:type="dxa"/>
            <w:right w:w="108" w:type="dxa"/>
          </w:tblCellMar>
        </w:tblPrEx>
        <w:trPr>
          <w:trHeight w:val="288" w:hRule="atLeast"/>
        </w:trPr>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1代理费</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代理费</w:t>
            </w:r>
          </w:p>
        </w:tc>
        <w:tc>
          <w:tcPr>
            <w:tcW w:w="3119"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b/>
                <w:color w:val="000000"/>
                <w:kern w:val="0"/>
                <w:sz w:val="22"/>
                <w:szCs w:val="22"/>
              </w:rPr>
              <w:t>2000/企业</w:t>
            </w:r>
          </w:p>
        </w:tc>
        <w:tc>
          <w:tcPr>
            <w:tcW w:w="24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88" w:hRule="atLeast"/>
        </w:trPr>
        <w:tc>
          <w:tcPr>
            <w:tcW w:w="127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2展位费</w:t>
            </w:r>
          </w:p>
        </w:tc>
        <w:tc>
          <w:tcPr>
            <w:tcW w:w="170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品牌荟萃廊</w:t>
            </w:r>
          </w:p>
        </w:tc>
        <w:tc>
          <w:tcPr>
            <w:tcW w:w="31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b/>
                <w:color w:val="000000"/>
                <w:kern w:val="0"/>
                <w:sz w:val="22"/>
                <w:szCs w:val="22"/>
              </w:rPr>
              <w:t>102500/15平高级展台</w:t>
            </w:r>
          </w:p>
        </w:tc>
        <w:tc>
          <w:tcPr>
            <w:tcW w:w="241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b/>
                <w:color w:val="000000"/>
                <w:kern w:val="0"/>
                <w:sz w:val="22"/>
                <w:szCs w:val="22"/>
              </w:rPr>
            </w:pPr>
            <w:r>
              <w:rPr>
                <w:rFonts w:hint="eastAsia" w:ascii="宋体" w:hAnsi="宋体" w:cs="宋体"/>
                <w:b/>
                <w:color w:val="000000"/>
                <w:kern w:val="0"/>
                <w:sz w:val="22"/>
                <w:szCs w:val="22"/>
              </w:rPr>
              <w:t>4480/平方米光地</w:t>
            </w:r>
          </w:p>
        </w:tc>
      </w:tr>
      <w:tr>
        <w:tblPrEx>
          <w:tblCellMar>
            <w:top w:w="0" w:type="dxa"/>
            <w:left w:w="108" w:type="dxa"/>
            <w:bottom w:w="0" w:type="dxa"/>
            <w:right w:w="108" w:type="dxa"/>
          </w:tblCellMar>
        </w:tblPrEx>
        <w:trPr>
          <w:trHeight w:val="288" w:hRule="atLeast"/>
        </w:trPr>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专业产品区</w:t>
            </w:r>
          </w:p>
        </w:tc>
        <w:tc>
          <w:tcPr>
            <w:tcW w:w="31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b/>
                <w:color w:val="000000"/>
                <w:kern w:val="0"/>
                <w:sz w:val="22"/>
                <w:szCs w:val="22"/>
              </w:rPr>
              <w:t>44500/9平标准展台</w:t>
            </w:r>
          </w:p>
        </w:tc>
        <w:tc>
          <w:tcPr>
            <w:tcW w:w="24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88" w:hRule="atLeast"/>
        </w:trPr>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31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51300/9平特级展台A</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53700/9平特级展台B</w:t>
            </w:r>
          </w:p>
        </w:tc>
      </w:tr>
      <w:tr>
        <w:tblPrEx>
          <w:tblCellMar>
            <w:top w:w="0" w:type="dxa"/>
            <w:left w:w="108" w:type="dxa"/>
            <w:bottom w:w="0" w:type="dxa"/>
            <w:right w:w="108" w:type="dxa"/>
          </w:tblCellMar>
        </w:tblPrEx>
        <w:trPr>
          <w:trHeight w:val="288" w:hRule="atLeast"/>
        </w:trPr>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31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57600/9平特级展台C</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59100/9平特级展台D</w:t>
            </w:r>
          </w:p>
        </w:tc>
      </w:tr>
      <w:tr>
        <w:tblPrEx>
          <w:tblCellMar>
            <w:top w:w="0" w:type="dxa"/>
            <w:left w:w="108" w:type="dxa"/>
            <w:bottom w:w="0" w:type="dxa"/>
            <w:right w:w="108" w:type="dxa"/>
          </w:tblCellMar>
        </w:tblPrEx>
        <w:trPr>
          <w:trHeight w:val="288" w:hRule="atLeast"/>
        </w:trPr>
        <w:tc>
          <w:tcPr>
            <w:tcW w:w="127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3网上展</w:t>
            </w:r>
          </w:p>
        </w:tc>
        <w:tc>
          <w:tcPr>
            <w:tcW w:w="170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网上宣传套餐</w:t>
            </w:r>
          </w:p>
        </w:tc>
        <w:tc>
          <w:tcPr>
            <w:tcW w:w="5529"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b/>
                <w:color w:val="000000"/>
                <w:kern w:val="0"/>
                <w:sz w:val="22"/>
                <w:szCs w:val="22"/>
              </w:rPr>
            </w:pPr>
            <w:r>
              <w:rPr>
                <w:rFonts w:hint="eastAsia" w:ascii="宋体" w:hAnsi="宋体" w:cs="宋体"/>
                <w:b/>
                <w:color w:val="000000"/>
                <w:kern w:val="0"/>
                <w:sz w:val="22"/>
                <w:szCs w:val="22"/>
              </w:rPr>
              <w:t>3150/组合（必选）</w:t>
            </w:r>
          </w:p>
        </w:tc>
      </w:tr>
      <w:tr>
        <w:tblPrEx>
          <w:tblCellMar>
            <w:top w:w="0" w:type="dxa"/>
            <w:left w:w="108" w:type="dxa"/>
            <w:bottom w:w="0" w:type="dxa"/>
            <w:right w:w="108" w:type="dxa"/>
          </w:tblCellMar>
        </w:tblPrEx>
        <w:trPr>
          <w:trHeight w:val="288" w:hRule="atLeast"/>
        </w:trPr>
        <w:tc>
          <w:tcPr>
            <w:tcW w:w="127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4港府补贴</w:t>
            </w:r>
          </w:p>
        </w:tc>
        <w:tc>
          <w:tcPr>
            <w:tcW w:w="170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港府补贴</w:t>
            </w:r>
          </w:p>
        </w:tc>
        <w:tc>
          <w:tcPr>
            <w:tcW w:w="31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b/>
                <w:color w:val="000000"/>
                <w:kern w:val="0"/>
                <w:sz w:val="22"/>
                <w:szCs w:val="22"/>
              </w:rPr>
            </w:pPr>
            <w:r>
              <w:rPr>
                <w:rFonts w:hint="eastAsia" w:ascii="宋体" w:hAnsi="宋体" w:cs="宋体"/>
                <w:b/>
                <w:color w:val="000000"/>
                <w:kern w:val="0"/>
                <w:sz w:val="22"/>
                <w:szCs w:val="22"/>
              </w:rPr>
              <w:t>9700/9平米展位面积</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自总费用中直接扣除</w:t>
            </w:r>
          </w:p>
        </w:tc>
      </w:tr>
    </w:tbl>
    <w:p>
      <w:pPr>
        <w:pStyle w:val="5"/>
        <w:spacing w:line="312" w:lineRule="auto"/>
        <w:ind w:left="456" w:firstLine="0" w:firstLineChars="0"/>
        <w:rPr>
          <w:rFonts w:ascii="宋体" w:hAnsi="宋体"/>
          <w:color w:val="FF0000"/>
          <w:sz w:val="24"/>
        </w:rPr>
      </w:pPr>
      <w:r>
        <w:rPr>
          <w:rFonts w:hint="eastAsia" w:ascii="宋体" w:hAnsi="宋体"/>
          <w:sz w:val="24"/>
        </w:rPr>
        <w:t>【备注1】：</w:t>
      </w:r>
      <w:r>
        <w:rPr>
          <w:rFonts w:hint="eastAsia" w:ascii="宋体" w:hAnsi="宋体"/>
          <w:color w:val="FF0000"/>
          <w:sz w:val="24"/>
        </w:rPr>
        <w:t>双开展位须加收展位费5%，三开展位须加收展位费7.5%；</w:t>
      </w:r>
    </w:p>
    <w:p>
      <w:pPr>
        <w:pStyle w:val="5"/>
        <w:spacing w:line="312" w:lineRule="auto"/>
        <w:ind w:left="456" w:firstLine="0" w:firstLineChars="0"/>
        <w:rPr>
          <w:rFonts w:ascii="宋体" w:hAnsi="宋体" w:cs="宋体"/>
          <w:color w:val="000000"/>
          <w:kern w:val="0"/>
          <w:sz w:val="24"/>
        </w:rPr>
      </w:pPr>
      <w:r>
        <w:rPr>
          <w:rFonts w:hint="eastAsia" w:ascii="宋体" w:hAnsi="宋体"/>
          <w:sz w:val="24"/>
        </w:rPr>
        <w:t>【备注2】：</w:t>
      </w:r>
      <w:r>
        <w:rPr>
          <w:rFonts w:hint="eastAsia" w:ascii="宋体" w:hAnsi="宋体" w:cs="宋体"/>
          <w:color w:val="000000"/>
          <w:kern w:val="0"/>
          <w:sz w:val="24"/>
        </w:rPr>
        <w:t>核心网上宣传套餐必选，包含商对易10天和贸发网采购2个月；</w:t>
      </w:r>
    </w:p>
    <w:p>
      <w:pPr>
        <w:pStyle w:val="5"/>
        <w:spacing w:line="312" w:lineRule="auto"/>
        <w:ind w:left="456" w:firstLine="0" w:firstLineChars="0"/>
        <w:rPr>
          <w:rFonts w:ascii="宋体" w:hAnsi="宋体"/>
          <w:sz w:val="24"/>
        </w:rPr>
      </w:pPr>
      <w:r>
        <w:rPr>
          <w:rFonts w:hint="eastAsia" w:ascii="宋体" w:hAnsi="宋体"/>
          <w:sz w:val="24"/>
        </w:rPr>
        <w:t>【备注3】：人民币价格，开普通增值税发票。</w:t>
      </w:r>
    </w:p>
    <w:p>
      <w:pPr>
        <w:jc w:val="left"/>
        <w:rPr>
          <w:rFonts w:ascii="黑体" w:hAnsi="黑体" w:eastAsia="黑体"/>
          <w:b/>
          <w:sz w:val="28"/>
          <w:szCs w:val="28"/>
        </w:rPr>
      </w:pPr>
      <w:r>
        <w:rPr>
          <w:rFonts w:hint="eastAsia" w:ascii="黑体" w:hAnsi="黑体" w:eastAsia="黑体"/>
          <w:b/>
          <w:sz w:val="28"/>
          <w:szCs w:val="28"/>
        </w:rPr>
        <w:t>五、参展手续：</w:t>
      </w:r>
    </w:p>
    <w:p>
      <w:pPr>
        <w:spacing w:line="312" w:lineRule="auto"/>
        <w:ind w:right="97" w:rightChars="46" w:firstLine="240" w:firstLineChars="100"/>
        <w:rPr>
          <w:sz w:val="24"/>
        </w:rPr>
      </w:pPr>
      <w:r>
        <w:rPr>
          <w:rFonts w:hint="eastAsia"/>
          <w:sz w:val="24"/>
        </w:rPr>
        <w:t>1、登陆主办官网</w:t>
      </w:r>
      <w:r>
        <w:rPr>
          <w:sz w:val="24"/>
        </w:rPr>
        <w:fldChar w:fldCharType="begin"/>
      </w:r>
      <w:r>
        <w:rPr>
          <w:sz w:val="24"/>
        </w:rPr>
        <w:instrText xml:space="preserve">HYPERLINK "http://www.hktdc.com"</w:instrText>
      </w:r>
      <w:r>
        <w:rPr>
          <w:sz w:val="24"/>
        </w:rPr>
        <w:fldChar w:fldCharType="separate"/>
      </w:r>
      <w:r>
        <w:rPr>
          <w:rFonts w:hint="eastAsia"/>
          <w:sz w:val="24"/>
        </w:rPr>
        <w:t>www.hktdc.com</w:t>
      </w:r>
      <w:r>
        <w:rPr>
          <w:sz w:val="24"/>
        </w:rPr>
        <w:fldChar w:fldCharType="end"/>
      </w:r>
      <w:r>
        <w:rPr>
          <w:rFonts w:hint="eastAsia"/>
          <w:sz w:val="24"/>
        </w:rPr>
        <w:t xml:space="preserve"> 进入“我的HKTDC”注册、在线填写申请表；</w:t>
      </w:r>
    </w:p>
    <w:p>
      <w:pPr>
        <w:spacing w:line="312" w:lineRule="auto"/>
        <w:ind w:right="97" w:rightChars="46" w:firstLine="240" w:firstLineChars="100"/>
        <w:rPr>
          <w:sz w:val="24"/>
        </w:rPr>
      </w:pPr>
      <w:r>
        <w:rPr>
          <w:rFonts w:hint="eastAsia"/>
          <w:sz w:val="24"/>
        </w:rPr>
        <w:t>2、在代理一栏输入我协会简称“SZEIA”；</w:t>
      </w:r>
    </w:p>
    <w:p>
      <w:pPr>
        <w:spacing w:line="312" w:lineRule="auto"/>
        <w:ind w:right="97" w:rightChars="46" w:firstLine="240" w:firstLineChars="100"/>
        <w:rPr>
          <w:sz w:val="24"/>
        </w:rPr>
      </w:pPr>
      <w:r>
        <w:rPr>
          <w:rFonts w:hint="eastAsia"/>
          <w:sz w:val="24"/>
        </w:rPr>
        <w:t>3、将完成的申请表储存，与营业执照电子档一同发送至我协会；</w:t>
      </w:r>
    </w:p>
    <w:p>
      <w:pPr>
        <w:spacing w:line="312" w:lineRule="auto"/>
        <w:ind w:right="97" w:rightChars="46" w:firstLine="240" w:firstLineChars="100"/>
        <w:rPr>
          <w:sz w:val="24"/>
        </w:rPr>
      </w:pPr>
      <w:r>
        <w:rPr>
          <w:rFonts w:hint="eastAsia"/>
          <w:sz w:val="24"/>
        </w:rPr>
        <w:t>4、招展额满为止，我协会根据申请表提交时间及汇款日期为序分配展位；</w:t>
      </w:r>
    </w:p>
    <w:p>
      <w:pPr>
        <w:spacing w:line="312" w:lineRule="auto"/>
        <w:ind w:right="97" w:rightChars="46" w:firstLine="240" w:firstLineChars="100"/>
        <w:rPr>
          <w:sz w:val="24"/>
        </w:rPr>
      </w:pPr>
      <w:r>
        <w:rPr>
          <w:rFonts w:hint="eastAsia"/>
          <w:sz w:val="24"/>
        </w:rPr>
        <w:t>5、该展可根据企业注册地相关扶持政策申请国家境外展览项目资金扶持。</w:t>
      </w:r>
    </w:p>
    <w:p>
      <w:pPr>
        <w:jc w:val="left"/>
        <w:rPr>
          <w:rFonts w:ascii="黑体" w:hAnsi="黑体" w:eastAsia="黑体"/>
          <w:b/>
          <w:sz w:val="28"/>
          <w:szCs w:val="28"/>
        </w:rPr>
      </w:pPr>
      <w:r>
        <w:rPr>
          <w:rFonts w:hint="eastAsia" w:ascii="黑体" w:hAnsi="黑体" w:eastAsia="黑体"/>
          <w:b/>
          <w:sz w:val="28"/>
          <w:szCs w:val="28"/>
        </w:rPr>
        <w:t xml:space="preserve">六、联系方式： </w:t>
      </w:r>
    </w:p>
    <w:p>
      <w:pPr>
        <w:spacing w:line="312" w:lineRule="auto"/>
        <w:ind w:right="97" w:rightChars="46" w:firstLine="241" w:firstLineChars="100"/>
        <w:rPr>
          <w:b/>
          <w:sz w:val="24"/>
        </w:rPr>
      </w:pPr>
      <w:r>
        <w:rPr>
          <w:rFonts w:hint="eastAsia"/>
          <w:b/>
          <w:sz w:val="24"/>
        </w:rPr>
        <w:t>深圳市电子行业协会  陈冲</w:t>
      </w:r>
    </w:p>
    <w:p>
      <w:pPr>
        <w:spacing w:line="312" w:lineRule="auto"/>
        <w:ind w:right="97" w:rightChars="46" w:firstLine="240" w:firstLineChars="100"/>
        <w:rPr>
          <w:sz w:val="24"/>
        </w:rPr>
      </w:pPr>
      <w:r>
        <w:rPr>
          <w:rFonts w:hint="eastAsia"/>
          <w:sz w:val="24"/>
        </w:rPr>
        <w:t>电话：0755-33005162、13510664307（微信）  邮箱：chenchong@szeia.com</w:t>
      </w:r>
    </w:p>
    <w:p>
      <w:pPr>
        <w:spacing w:line="312" w:lineRule="auto"/>
        <w:ind w:right="97" w:rightChars="46" w:firstLine="240" w:firstLineChars="100"/>
        <w:rPr>
          <w:sz w:val="24"/>
        </w:rPr>
      </w:pPr>
      <w:r>
        <w:rPr>
          <w:rFonts w:hint="eastAsia"/>
          <w:sz w:val="24"/>
        </w:rPr>
        <w:t xml:space="preserve">地址：深圳市福田区彩田路福建大厦B座16楼 </w:t>
      </w:r>
    </w:p>
    <w:p/>
    <w:sectPr>
      <w:footerReference r:id="rId3" w:type="default"/>
      <w:pgSz w:w="11906" w:h="16838"/>
      <w:pgMar w:top="1213" w:right="1418" w:bottom="1213"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column">
                <wp:posOffset>-20955</wp:posOffset>
              </wp:positionH>
              <wp:positionV relativeFrom="paragraph">
                <wp:posOffset>-9525</wp:posOffset>
              </wp:positionV>
              <wp:extent cx="5796280" cy="0"/>
              <wp:effectExtent l="0" t="9525" r="13970" b="9525"/>
              <wp:wrapNone/>
              <wp:docPr id="1" name="直接箭头连接符 1"/>
              <wp:cNvGraphicFramePr/>
              <a:graphic xmlns:a="http://schemas.openxmlformats.org/drawingml/2006/main">
                <a:graphicData uri="http://schemas.microsoft.com/office/word/2010/wordprocessingShape">
                  <wps:wsp>
                    <wps:cNvCnPr/>
                    <wps:spPr>
                      <a:xfrm flipV="1">
                        <a:off x="0" y="0"/>
                        <a:ext cx="5796280" cy="0"/>
                      </a:xfrm>
                      <a:prstGeom prst="straightConnector1">
                        <a:avLst/>
                      </a:prstGeom>
                      <a:ln w="19050" cap="flat" cmpd="sng">
                        <a:solidFill>
                          <a:srgbClr val="FF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1.65pt;margin-top:-0.75pt;height:0pt;width:456.4pt;z-index:251659264;mso-width-relative:page;mso-height-relative:page;" o:connectortype="straight" filled="f" stroked="t" coordsize="21600,21600" o:gfxdata="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ugJectQAAAAIAQAADwAAAAAAAAABACAAAAAiAAAAZHJzL2Rv&#10;d25yZXYueG1sUEsBAhQAFAAAAAgAh07iQKsv9p0FAgAA9wMAAA4AAAAAAAAAAQAgAAAAIwEAAGRy&#10;cy9lMm9Eb2MueG1sUEsFBgAAAAAGAAYAWQEAAJoFAAAAAA==&#10;">
              <v:path arrowok="t"/>
              <v:fill on="f" focussize="0,0"/>
              <v:stroke weight="1.5pt" color="#FF0000"/>
              <v:imagedata o:title=""/>
              <o:lock v:ext="edit"/>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DF31F6"/>
    <w:rsid w:val="001717EE"/>
    <w:rsid w:val="002A3117"/>
    <w:rsid w:val="00453F26"/>
    <w:rsid w:val="00714881"/>
    <w:rsid w:val="00781074"/>
    <w:rsid w:val="007C209B"/>
    <w:rsid w:val="00B8365B"/>
    <w:rsid w:val="00C26169"/>
    <w:rsid w:val="00CB7BEE"/>
    <w:rsid w:val="00CD53F3"/>
    <w:rsid w:val="00E25DD6"/>
    <w:rsid w:val="00E80ED5"/>
    <w:rsid w:val="00FE7E75"/>
    <w:rsid w:val="01200952"/>
    <w:rsid w:val="016C1EEA"/>
    <w:rsid w:val="018505FC"/>
    <w:rsid w:val="01B51539"/>
    <w:rsid w:val="01CD7B07"/>
    <w:rsid w:val="01E47241"/>
    <w:rsid w:val="01EE6964"/>
    <w:rsid w:val="01F12FF5"/>
    <w:rsid w:val="02020CF8"/>
    <w:rsid w:val="023C4EF7"/>
    <w:rsid w:val="02780D83"/>
    <w:rsid w:val="027C03CB"/>
    <w:rsid w:val="028E7485"/>
    <w:rsid w:val="02E8655E"/>
    <w:rsid w:val="02EE3F39"/>
    <w:rsid w:val="03160A1B"/>
    <w:rsid w:val="03626298"/>
    <w:rsid w:val="03C1106C"/>
    <w:rsid w:val="03D02255"/>
    <w:rsid w:val="03DA7D72"/>
    <w:rsid w:val="03DE7D88"/>
    <w:rsid w:val="03F73973"/>
    <w:rsid w:val="041F4DB9"/>
    <w:rsid w:val="042508D8"/>
    <w:rsid w:val="04475E08"/>
    <w:rsid w:val="04603BEB"/>
    <w:rsid w:val="04625BED"/>
    <w:rsid w:val="048F5D1F"/>
    <w:rsid w:val="04954490"/>
    <w:rsid w:val="049E02B3"/>
    <w:rsid w:val="049E51C3"/>
    <w:rsid w:val="04B74322"/>
    <w:rsid w:val="04D2469A"/>
    <w:rsid w:val="04D44D7D"/>
    <w:rsid w:val="05116C79"/>
    <w:rsid w:val="0557491E"/>
    <w:rsid w:val="059A1698"/>
    <w:rsid w:val="05AF5D1E"/>
    <w:rsid w:val="05CD6FD2"/>
    <w:rsid w:val="05D44BB9"/>
    <w:rsid w:val="05DF6BCF"/>
    <w:rsid w:val="05FF2A2B"/>
    <w:rsid w:val="06030E6E"/>
    <w:rsid w:val="0606174F"/>
    <w:rsid w:val="060B0BC0"/>
    <w:rsid w:val="061B0FF5"/>
    <w:rsid w:val="065218A3"/>
    <w:rsid w:val="065D6A56"/>
    <w:rsid w:val="0691120D"/>
    <w:rsid w:val="069A243D"/>
    <w:rsid w:val="06A26A80"/>
    <w:rsid w:val="06B50F0C"/>
    <w:rsid w:val="06CB2560"/>
    <w:rsid w:val="06D846A2"/>
    <w:rsid w:val="06F0651F"/>
    <w:rsid w:val="070A1556"/>
    <w:rsid w:val="078131EB"/>
    <w:rsid w:val="07A20623"/>
    <w:rsid w:val="081B5FB5"/>
    <w:rsid w:val="08292307"/>
    <w:rsid w:val="08393258"/>
    <w:rsid w:val="083C727F"/>
    <w:rsid w:val="0882514B"/>
    <w:rsid w:val="08AC4F77"/>
    <w:rsid w:val="08B16FB0"/>
    <w:rsid w:val="090E5543"/>
    <w:rsid w:val="094574BA"/>
    <w:rsid w:val="096A3F03"/>
    <w:rsid w:val="09E642FD"/>
    <w:rsid w:val="0A014AF6"/>
    <w:rsid w:val="0A264AEA"/>
    <w:rsid w:val="0A653D41"/>
    <w:rsid w:val="0ABA624C"/>
    <w:rsid w:val="0AE55882"/>
    <w:rsid w:val="0AF539AA"/>
    <w:rsid w:val="0B0C0ACB"/>
    <w:rsid w:val="0B286577"/>
    <w:rsid w:val="0B2B0274"/>
    <w:rsid w:val="0B2E4033"/>
    <w:rsid w:val="0B2F09B7"/>
    <w:rsid w:val="0B474726"/>
    <w:rsid w:val="0B494A5D"/>
    <w:rsid w:val="0B516F56"/>
    <w:rsid w:val="0B540729"/>
    <w:rsid w:val="0B620B22"/>
    <w:rsid w:val="0B6261A5"/>
    <w:rsid w:val="0B6607F5"/>
    <w:rsid w:val="0B843E43"/>
    <w:rsid w:val="0B8B704D"/>
    <w:rsid w:val="0B9E5CC0"/>
    <w:rsid w:val="0BB66FCC"/>
    <w:rsid w:val="0BC16B0F"/>
    <w:rsid w:val="0BF441DC"/>
    <w:rsid w:val="0C3C6BD9"/>
    <w:rsid w:val="0C4565A5"/>
    <w:rsid w:val="0C782733"/>
    <w:rsid w:val="0C8119FF"/>
    <w:rsid w:val="0C8C46CA"/>
    <w:rsid w:val="0CA25EAC"/>
    <w:rsid w:val="0CAA46EC"/>
    <w:rsid w:val="0CB129B4"/>
    <w:rsid w:val="0CB61CE2"/>
    <w:rsid w:val="0CD918CD"/>
    <w:rsid w:val="0CF11BCE"/>
    <w:rsid w:val="0CF24867"/>
    <w:rsid w:val="0D033AA3"/>
    <w:rsid w:val="0D0508F0"/>
    <w:rsid w:val="0D1F5D9C"/>
    <w:rsid w:val="0D1F7511"/>
    <w:rsid w:val="0D271128"/>
    <w:rsid w:val="0D39142E"/>
    <w:rsid w:val="0D58753F"/>
    <w:rsid w:val="0D665F8A"/>
    <w:rsid w:val="0D6E7DB6"/>
    <w:rsid w:val="0D7F3777"/>
    <w:rsid w:val="0D8051BC"/>
    <w:rsid w:val="0D864109"/>
    <w:rsid w:val="0DA13523"/>
    <w:rsid w:val="0DB64F77"/>
    <w:rsid w:val="0DBD7CC5"/>
    <w:rsid w:val="0DCC4CC5"/>
    <w:rsid w:val="0DEF7D2D"/>
    <w:rsid w:val="0E0F238F"/>
    <w:rsid w:val="0E220E21"/>
    <w:rsid w:val="0E7926AA"/>
    <w:rsid w:val="0E8322DA"/>
    <w:rsid w:val="0E8C4FD6"/>
    <w:rsid w:val="0E8E4FF1"/>
    <w:rsid w:val="0EC00F9E"/>
    <w:rsid w:val="0EC6232F"/>
    <w:rsid w:val="0ECD54C9"/>
    <w:rsid w:val="0EF601E2"/>
    <w:rsid w:val="0F5915AE"/>
    <w:rsid w:val="0F5C5834"/>
    <w:rsid w:val="0F7A049F"/>
    <w:rsid w:val="0F9564C0"/>
    <w:rsid w:val="0FE07B9A"/>
    <w:rsid w:val="10236C42"/>
    <w:rsid w:val="10256B24"/>
    <w:rsid w:val="105D27FE"/>
    <w:rsid w:val="109A7A05"/>
    <w:rsid w:val="111E4810"/>
    <w:rsid w:val="112038BA"/>
    <w:rsid w:val="112A1095"/>
    <w:rsid w:val="114C288F"/>
    <w:rsid w:val="11A02D75"/>
    <w:rsid w:val="11CA3093"/>
    <w:rsid w:val="11CD472B"/>
    <w:rsid w:val="120B4A00"/>
    <w:rsid w:val="127F1DB0"/>
    <w:rsid w:val="128E5A56"/>
    <w:rsid w:val="12C544B9"/>
    <w:rsid w:val="12D5511D"/>
    <w:rsid w:val="12DC17B4"/>
    <w:rsid w:val="12EA7AD9"/>
    <w:rsid w:val="13120840"/>
    <w:rsid w:val="13432810"/>
    <w:rsid w:val="13A54EC8"/>
    <w:rsid w:val="13A90ADF"/>
    <w:rsid w:val="13A955DE"/>
    <w:rsid w:val="13D539C1"/>
    <w:rsid w:val="13E44EE9"/>
    <w:rsid w:val="13EC203D"/>
    <w:rsid w:val="14472C06"/>
    <w:rsid w:val="148551B8"/>
    <w:rsid w:val="148A7E0B"/>
    <w:rsid w:val="14A626A7"/>
    <w:rsid w:val="14CE3733"/>
    <w:rsid w:val="14DD56F2"/>
    <w:rsid w:val="14F6105A"/>
    <w:rsid w:val="14FF65E8"/>
    <w:rsid w:val="1513280F"/>
    <w:rsid w:val="153F6FAF"/>
    <w:rsid w:val="15440FF9"/>
    <w:rsid w:val="156A1D33"/>
    <w:rsid w:val="158603E0"/>
    <w:rsid w:val="15862F5B"/>
    <w:rsid w:val="159B5CA4"/>
    <w:rsid w:val="15A22DE6"/>
    <w:rsid w:val="15A32321"/>
    <w:rsid w:val="15E1468F"/>
    <w:rsid w:val="15F46D6D"/>
    <w:rsid w:val="167247D5"/>
    <w:rsid w:val="16B66575"/>
    <w:rsid w:val="17130E1B"/>
    <w:rsid w:val="17907DA9"/>
    <w:rsid w:val="180D6091"/>
    <w:rsid w:val="181223CF"/>
    <w:rsid w:val="181F6523"/>
    <w:rsid w:val="183B725B"/>
    <w:rsid w:val="18432FE5"/>
    <w:rsid w:val="18442188"/>
    <w:rsid w:val="184F6761"/>
    <w:rsid w:val="18693EE2"/>
    <w:rsid w:val="18872E62"/>
    <w:rsid w:val="189E3427"/>
    <w:rsid w:val="18B92A57"/>
    <w:rsid w:val="18D83A02"/>
    <w:rsid w:val="18F16A17"/>
    <w:rsid w:val="19241DB5"/>
    <w:rsid w:val="196B5BC2"/>
    <w:rsid w:val="19C40002"/>
    <w:rsid w:val="1A0F5D5A"/>
    <w:rsid w:val="1A1F7B47"/>
    <w:rsid w:val="1A7E6476"/>
    <w:rsid w:val="1A862998"/>
    <w:rsid w:val="1ABB1AE6"/>
    <w:rsid w:val="1AC65DB6"/>
    <w:rsid w:val="1AED4107"/>
    <w:rsid w:val="1AF26ECE"/>
    <w:rsid w:val="1B1413EC"/>
    <w:rsid w:val="1B545E79"/>
    <w:rsid w:val="1B714277"/>
    <w:rsid w:val="1B751359"/>
    <w:rsid w:val="1B7D7C84"/>
    <w:rsid w:val="1B8E241D"/>
    <w:rsid w:val="1BB935A0"/>
    <w:rsid w:val="1BBD44D7"/>
    <w:rsid w:val="1BF565BC"/>
    <w:rsid w:val="1C156893"/>
    <w:rsid w:val="1C170066"/>
    <w:rsid w:val="1C445897"/>
    <w:rsid w:val="1C537047"/>
    <w:rsid w:val="1C756273"/>
    <w:rsid w:val="1CB504F0"/>
    <w:rsid w:val="1CC337D4"/>
    <w:rsid w:val="1CE57056"/>
    <w:rsid w:val="1D0725FF"/>
    <w:rsid w:val="1D206F4D"/>
    <w:rsid w:val="1D3F6841"/>
    <w:rsid w:val="1D800475"/>
    <w:rsid w:val="1DBB2159"/>
    <w:rsid w:val="1DBF0C10"/>
    <w:rsid w:val="1DC31D34"/>
    <w:rsid w:val="1DCD6B90"/>
    <w:rsid w:val="1E5D0972"/>
    <w:rsid w:val="1E8B471D"/>
    <w:rsid w:val="1E985148"/>
    <w:rsid w:val="1EDF2941"/>
    <w:rsid w:val="1EE7314E"/>
    <w:rsid w:val="1F430AB5"/>
    <w:rsid w:val="1F5046ED"/>
    <w:rsid w:val="1F524845"/>
    <w:rsid w:val="1FBD5015"/>
    <w:rsid w:val="20311365"/>
    <w:rsid w:val="204E7B7C"/>
    <w:rsid w:val="20645FD3"/>
    <w:rsid w:val="207163CE"/>
    <w:rsid w:val="209E62B4"/>
    <w:rsid w:val="20AC7BEE"/>
    <w:rsid w:val="20AE568C"/>
    <w:rsid w:val="20BB64F3"/>
    <w:rsid w:val="20D6448E"/>
    <w:rsid w:val="21171587"/>
    <w:rsid w:val="211839A1"/>
    <w:rsid w:val="21367399"/>
    <w:rsid w:val="21491CBA"/>
    <w:rsid w:val="214C0F9E"/>
    <w:rsid w:val="21775861"/>
    <w:rsid w:val="217B4EED"/>
    <w:rsid w:val="218844B4"/>
    <w:rsid w:val="21C402CE"/>
    <w:rsid w:val="21C52D46"/>
    <w:rsid w:val="21D37404"/>
    <w:rsid w:val="21EB0B24"/>
    <w:rsid w:val="21FB3563"/>
    <w:rsid w:val="221C6DFA"/>
    <w:rsid w:val="22363D02"/>
    <w:rsid w:val="22505CB6"/>
    <w:rsid w:val="22B45C89"/>
    <w:rsid w:val="22B5289A"/>
    <w:rsid w:val="22B6388A"/>
    <w:rsid w:val="22B67F96"/>
    <w:rsid w:val="2348671F"/>
    <w:rsid w:val="236B1D06"/>
    <w:rsid w:val="238728C7"/>
    <w:rsid w:val="23B96DCA"/>
    <w:rsid w:val="23D1117D"/>
    <w:rsid w:val="240E1533"/>
    <w:rsid w:val="2423420B"/>
    <w:rsid w:val="24385D6F"/>
    <w:rsid w:val="24A9338C"/>
    <w:rsid w:val="24BA5E74"/>
    <w:rsid w:val="24CA0206"/>
    <w:rsid w:val="250046E6"/>
    <w:rsid w:val="250213F4"/>
    <w:rsid w:val="253A40AE"/>
    <w:rsid w:val="25450B5A"/>
    <w:rsid w:val="25D07658"/>
    <w:rsid w:val="25E80704"/>
    <w:rsid w:val="26730C94"/>
    <w:rsid w:val="26884118"/>
    <w:rsid w:val="26C63D3D"/>
    <w:rsid w:val="26D26810"/>
    <w:rsid w:val="27177A80"/>
    <w:rsid w:val="271B0203"/>
    <w:rsid w:val="27281B1F"/>
    <w:rsid w:val="273E0BD4"/>
    <w:rsid w:val="27585F73"/>
    <w:rsid w:val="275C69F2"/>
    <w:rsid w:val="279E6059"/>
    <w:rsid w:val="27B52719"/>
    <w:rsid w:val="27BC54BA"/>
    <w:rsid w:val="27F073F9"/>
    <w:rsid w:val="28097649"/>
    <w:rsid w:val="28125EEF"/>
    <w:rsid w:val="285E196B"/>
    <w:rsid w:val="288B16BA"/>
    <w:rsid w:val="289345E2"/>
    <w:rsid w:val="28A96D1D"/>
    <w:rsid w:val="28DB4390"/>
    <w:rsid w:val="29116441"/>
    <w:rsid w:val="29611934"/>
    <w:rsid w:val="297018EC"/>
    <w:rsid w:val="29943299"/>
    <w:rsid w:val="29E82FB4"/>
    <w:rsid w:val="2A1E535D"/>
    <w:rsid w:val="2A221DAE"/>
    <w:rsid w:val="2A413832"/>
    <w:rsid w:val="2A835C9D"/>
    <w:rsid w:val="2A853F17"/>
    <w:rsid w:val="2A955DC6"/>
    <w:rsid w:val="2AB225E4"/>
    <w:rsid w:val="2AC00A29"/>
    <w:rsid w:val="2AD64CC9"/>
    <w:rsid w:val="2AF31753"/>
    <w:rsid w:val="2B0F5F1B"/>
    <w:rsid w:val="2B3C2C2F"/>
    <w:rsid w:val="2B6650DB"/>
    <w:rsid w:val="2B7141B6"/>
    <w:rsid w:val="2B7F3CAF"/>
    <w:rsid w:val="2B947E99"/>
    <w:rsid w:val="2BA930C0"/>
    <w:rsid w:val="2BAD108E"/>
    <w:rsid w:val="2BB96419"/>
    <w:rsid w:val="2BD778E2"/>
    <w:rsid w:val="2BDE384A"/>
    <w:rsid w:val="2BE21178"/>
    <w:rsid w:val="2BEC4678"/>
    <w:rsid w:val="2C24660E"/>
    <w:rsid w:val="2C2C32D2"/>
    <w:rsid w:val="2C3B1973"/>
    <w:rsid w:val="2C3F1B22"/>
    <w:rsid w:val="2C3F486B"/>
    <w:rsid w:val="2C7522D4"/>
    <w:rsid w:val="2C797E3B"/>
    <w:rsid w:val="2C813D98"/>
    <w:rsid w:val="2C831D91"/>
    <w:rsid w:val="2C8E333B"/>
    <w:rsid w:val="2CC2009E"/>
    <w:rsid w:val="2CC44E64"/>
    <w:rsid w:val="2CD21F04"/>
    <w:rsid w:val="2CDC2730"/>
    <w:rsid w:val="2CF86C2A"/>
    <w:rsid w:val="2D232FEA"/>
    <w:rsid w:val="2D3C54C2"/>
    <w:rsid w:val="2DB1719D"/>
    <w:rsid w:val="2DBA3DAF"/>
    <w:rsid w:val="2DC326AF"/>
    <w:rsid w:val="2DD04120"/>
    <w:rsid w:val="2E0E0774"/>
    <w:rsid w:val="2E342559"/>
    <w:rsid w:val="2E633074"/>
    <w:rsid w:val="2E666CC1"/>
    <w:rsid w:val="2E83574A"/>
    <w:rsid w:val="2EB74C71"/>
    <w:rsid w:val="2EB9514D"/>
    <w:rsid w:val="2EF67D19"/>
    <w:rsid w:val="2EF85923"/>
    <w:rsid w:val="2F0F7741"/>
    <w:rsid w:val="2F29269B"/>
    <w:rsid w:val="2F491FB5"/>
    <w:rsid w:val="2F5B48F7"/>
    <w:rsid w:val="2F8B5659"/>
    <w:rsid w:val="2F8C7335"/>
    <w:rsid w:val="2F9F4051"/>
    <w:rsid w:val="2FA90A68"/>
    <w:rsid w:val="2FB22AD6"/>
    <w:rsid w:val="2FB35587"/>
    <w:rsid w:val="2FC45231"/>
    <w:rsid w:val="2FFC3E34"/>
    <w:rsid w:val="303265D8"/>
    <w:rsid w:val="30542248"/>
    <w:rsid w:val="30606332"/>
    <w:rsid w:val="307223C7"/>
    <w:rsid w:val="307A1D23"/>
    <w:rsid w:val="30816738"/>
    <w:rsid w:val="30E56115"/>
    <w:rsid w:val="30EB6A6F"/>
    <w:rsid w:val="30F42AAD"/>
    <w:rsid w:val="31310185"/>
    <w:rsid w:val="313B1D4A"/>
    <w:rsid w:val="314C3287"/>
    <w:rsid w:val="3171758E"/>
    <w:rsid w:val="31A97759"/>
    <w:rsid w:val="31B46E62"/>
    <w:rsid w:val="31B90440"/>
    <w:rsid w:val="321261BB"/>
    <w:rsid w:val="321C2C1B"/>
    <w:rsid w:val="323558EA"/>
    <w:rsid w:val="324074E9"/>
    <w:rsid w:val="32617B2D"/>
    <w:rsid w:val="327454EC"/>
    <w:rsid w:val="327C3DE9"/>
    <w:rsid w:val="32A1653E"/>
    <w:rsid w:val="32E5527E"/>
    <w:rsid w:val="330D2CA8"/>
    <w:rsid w:val="331D3941"/>
    <w:rsid w:val="33643CC2"/>
    <w:rsid w:val="33791EA8"/>
    <w:rsid w:val="339771BE"/>
    <w:rsid w:val="33C451BB"/>
    <w:rsid w:val="33C80182"/>
    <w:rsid w:val="33D344E9"/>
    <w:rsid w:val="33E67F44"/>
    <w:rsid w:val="33EB1E53"/>
    <w:rsid w:val="340E00BE"/>
    <w:rsid w:val="3419745F"/>
    <w:rsid w:val="34282C9C"/>
    <w:rsid w:val="3428392A"/>
    <w:rsid w:val="344072EA"/>
    <w:rsid w:val="34620CF8"/>
    <w:rsid w:val="347703BC"/>
    <w:rsid w:val="34B456E3"/>
    <w:rsid w:val="34BA6F23"/>
    <w:rsid w:val="34E643E3"/>
    <w:rsid w:val="34F974DF"/>
    <w:rsid w:val="350F1B3F"/>
    <w:rsid w:val="35195845"/>
    <w:rsid w:val="35534AD1"/>
    <w:rsid w:val="3561705E"/>
    <w:rsid w:val="35813EC0"/>
    <w:rsid w:val="358D7EA6"/>
    <w:rsid w:val="35C11B4B"/>
    <w:rsid w:val="35E400B9"/>
    <w:rsid w:val="35E44E2E"/>
    <w:rsid w:val="36024ACD"/>
    <w:rsid w:val="3620444F"/>
    <w:rsid w:val="363C0961"/>
    <w:rsid w:val="364C12C5"/>
    <w:rsid w:val="368F15A9"/>
    <w:rsid w:val="36B312E0"/>
    <w:rsid w:val="36DF47F4"/>
    <w:rsid w:val="370E6CA9"/>
    <w:rsid w:val="373A3E51"/>
    <w:rsid w:val="375D2096"/>
    <w:rsid w:val="37606F07"/>
    <w:rsid w:val="376D0DB2"/>
    <w:rsid w:val="37745769"/>
    <w:rsid w:val="377F16FA"/>
    <w:rsid w:val="37AC7102"/>
    <w:rsid w:val="37BD3485"/>
    <w:rsid w:val="37D33DBD"/>
    <w:rsid w:val="37DE4AF6"/>
    <w:rsid w:val="37DF5FE2"/>
    <w:rsid w:val="381C2C4A"/>
    <w:rsid w:val="382F5BBE"/>
    <w:rsid w:val="383B4F9F"/>
    <w:rsid w:val="38441E09"/>
    <w:rsid w:val="384B1F33"/>
    <w:rsid w:val="3859360E"/>
    <w:rsid w:val="38B30A84"/>
    <w:rsid w:val="38B32456"/>
    <w:rsid w:val="38BE00E6"/>
    <w:rsid w:val="38EA1AF2"/>
    <w:rsid w:val="38F25E95"/>
    <w:rsid w:val="39265833"/>
    <w:rsid w:val="39295C7A"/>
    <w:rsid w:val="395C303B"/>
    <w:rsid w:val="39664FA1"/>
    <w:rsid w:val="39B25A51"/>
    <w:rsid w:val="39E4136B"/>
    <w:rsid w:val="39F21FF1"/>
    <w:rsid w:val="3A024CE8"/>
    <w:rsid w:val="3A2364FD"/>
    <w:rsid w:val="3A6E0A63"/>
    <w:rsid w:val="3A862C3B"/>
    <w:rsid w:val="3AAD4090"/>
    <w:rsid w:val="3AF30C6B"/>
    <w:rsid w:val="3AFC62D9"/>
    <w:rsid w:val="3B2827B5"/>
    <w:rsid w:val="3B4C1D47"/>
    <w:rsid w:val="3B502CBD"/>
    <w:rsid w:val="3B66199D"/>
    <w:rsid w:val="3B933D47"/>
    <w:rsid w:val="3BA71A80"/>
    <w:rsid w:val="3BE96DD2"/>
    <w:rsid w:val="3BEB40C7"/>
    <w:rsid w:val="3C812E45"/>
    <w:rsid w:val="3C940805"/>
    <w:rsid w:val="3CD762AA"/>
    <w:rsid w:val="3D061AB8"/>
    <w:rsid w:val="3D172022"/>
    <w:rsid w:val="3D272B3F"/>
    <w:rsid w:val="3D29262E"/>
    <w:rsid w:val="3D2C051E"/>
    <w:rsid w:val="3D3F1570"/>
    <w:rsid w:val="3D44544E"/>
    <w:rsid w:val="3DA50415"/>
    <w:rsid w:val="3DBB74B6"/>
    <w:rsid w:val="3DEA5712"/>
    <w:rsid w:val="3E750C88"/>
    <w:rsid w:val="3E870682"/>
    <w:rsid w:val="3E871F00"/>
    <w:rsid w:val="3EB93887"/>
    <w:rsid w:val="3F1146FE"/>
    <w:rsid w:val="3F1D7C6E"/>
    <w:rsid w:val="3F313C34"/>
    <w:rsid w:val="3F3E02E5"/>
    <w:rsid w:val="3F6B2E7C"/>
    <w:rsid w:val="3FA57F1E"/>
    <w:rsid w:val="3FC20C66"/>
    <w:rsid w:val="3FC32E15"/>
    <w:rsid w:val="3FDC55FD"/>
    <w:rsid w:val="3FEF5018"/>
    <w:rsid w:val="40080A15"/>
    <w:rsid w:val="40122A6E"/>
    <w:rsid w:val="404E67AF"/>
    <w:rsid w:val="405F6B88"/>
    <w:rsid w:val="407007CA"/>
    <w:rsid w:val="40896E69"/>
    <w:rsid w:val="410431D0"/>
    <w:rsid w:val="41535310"/>
    <w:rsid w:val="41724C89"/>
    <w:rsid w:val="41A33155"/>
    <w:rsid w:val="41CE6387"/>
    <w:rsid w:val="41D7133B"/>
    <w:rsid w:val="41EC2B1C"/>
    <w:rsid w:val="41FD66A9"/>
    <w:rsid w:val="41FF23EE"/>
    <w:rsid w:val="4212507F"/>
    <w:rsid w:val="42137013"/>
    <w:rsid w:val="42240AA8"/>
    <w:rsid w:val="42255624"/>
    <w:rsid w:val="424809E4"/>
    <w:rsid w:val="426D4FB4"/>
    <w:rsid w:val="427109CC"/>
    <w:rsid w:val="428A1D19"/>
    <w:rsid w:val="428F615C"/>
    <w:rsid w:val="42F8157D"/>
    <w:rsid w:val="43054582"/>
    <w:rsid w:val="430B7276"/>
    <w:rsid w:val="430E5B80"/>
    <w:rsid w:val="43330109"/>
    <w:rsid w:val="43583E66"/>
    <w:rsid w:val="43703EA4"/>
    <w:rsid w:val="43865101"/>
    <w:rsid w:val="43F81A6E"/>
    <w:rsid w:val="44036EE7"/>
    <w:rsid w:val="44113456"/>
    <w:rsid w:val="443F2F3D"/>
    <w:rsid w:val="444043DF"/>
    <w:rsid w:val="44591FCE"/>
    <w:rsid w:val="447D5C93"/>
    <w:rsid w:val="447E0D38"/>
    <w:rsid w:val="449A4344"/>
    <w:rsid w:val="44BB3935"/>
    <w:rsid w:val="44BD628C"/>
    <w:rsid w:val="44F16968"/>
    <w:rsid w:val="44F4481C"/>
    <w:rsid w:val="452B670A"/>
    <w:rsid w:val="453E31F0"/>
    <w:rsid w:val="45573B70"/>
    <w:rsid w:val="456C480C"/>
    <w:rsid w:val="458B2653"/>
    <w:rsid w:val="45D87E95"/>
    <w:rsid w:val="45E13786"/>
    <w:rsid w:val="45F20EAB"/>
    <w:rsid w:val="464E347D"/>
    <w:rsid w:val="46511146"/>
    <w:rsid w:val="467756C1"/>
    <w:rsid w:val="46C26D90"/>
    <w:rsid w:val="46C505EB"/>
    <w:rsid w:val="46D90C52"/>
    <w:rsid w:val="46DA7EFF"/>
    <w:rsid w:val="47271F79"/>
    <w:rsid w:val="473C6900"/>
    <w:rsid w:val="477B6488"/>
    <w:rsid w:val="478954C4"/>
    <w:rsid w:val="478F4776"/>
    <w:rsid w:val="47951A61"/>
    <w:rsid w:val="47973AEE"/>
    <w:rsid w:val="47BF12FF"/>
    <w:rsid w:val="47C052DD"/>
    <w:rsid w:val="47EA232B"/>
    <w:rsid w:val="485A33B4"/>
    <w:rsid w:val="487F2474"/>
    <w:rsid w:val="4886026A"/>
    <w:rsid w:val="48905622"/>
    <w:rsid w:val="48A61F4C"/>
    <w:rsid w:val="48AC280D"/>
    <w:rsid w:val="48C857EC"/>
    <w:rsid w:val="48CA7C48"/>
    <w:rsid w:val="48D85145"/>
    <w:rsid w:val="48F21CEB"/>
    <w:rsid w:val="492018AD"/>
    <w:rsid w:val="4975038E"/>
    <w:rsid w:val="499E05C7"/>
    <w:rsid w:val="49A34CE6"/>
    <w:rsid w:val="49AC3CF7"/>
    <w:rsid w:val="49F1025D"/>
    <w:rsid w:val="4A3D3BE8"/>
    <w:rsid w:val="4A4546AE"/>
    <w:rsid w:val="4A4A3D05"/>
    <w:rsid w:val="4A6C739A"/>
    <w:rsid w:val="4A8A30AF"/>
    <w:rsid w:val="4A992D0C"/>
    <w:rsid w:val="4ADB3105"/>
    <w:rsid w:val="4AEE33D2"/>
    <w:rsid w:val="4B3059B1"/>
    <w:rsid w:val="4B417485"/>
    <w:rsid w:val="4B5778E1"/>
    <w:rsid w:val="4B623F58"/>
    <w:rsid w:val="4B722B44"/>
    <w:rsid w:val="4B747932"/>
    <w:rsid w:val="4B79682D"/>
    <w:rsid w:val="4BB15F76"/>
    <w:rsid w:val="4BE80318"/>
    <w:rsid w:val="4BF03D53"/>
    <w:rsid w:val="4C1B11A1"/>
    <w:rsid w:val="4C325ED4"/>
    <w:rsid w:val="4C3B2D79"/>
    <w:rsid w:val="4C3F515D"/>
    <w:rsid w:val="4C554078"/>
    <w:rsid w:val="4C796191"/>
    <w:rsid w:val="4C8A3FC6"/>
    <w:rsid w:val="4C8C5EE7"/>
    <w:rsid w:val="4C99329A"/>
    <w:rsid w:val="4CBC4AFB"/>
    <w:rsid w:val="4CE70D60"/>
    <w:rsid w:val="4CED1E55"/>
    <w:rsid w:val="4D1722B0"/>
    <w:rsid w:val="4D513690"/>
    <w:rsid w:val="4D537DB1"/>
    <w:rsid w:val="4DB126F9"/>
    <w:rsid w:val="4DD407CE"/>
    <w:rsid w:val="4E661E75"/>
    <w:rsid w:val="4EBD419B"/>
    <w:rsid w:val="4EF5597B"/>
    <w:rsid w:val="4EF73E0E"/>
    <w:rsid w:val="4F312D6D"/>
    <w:rsid w:val="4F5D1CFB"/>
    <w:rsid w:val="4F6B4900"/>
    <w:rsid w:val="4F7E287F"/>
    <w:rsid w:val="4F7E34EF"/>
    <w:rsid w:val="4FB45EF2"/>
    <w:rsid w:val="4FD13651"/>
    <w:rsid w:val="4FD453CC"/>
    <w:rsid w:val="4FD84E7D"/>
    <w:rsid w:val="4FDD2919"/>
    <w:rsid w:val="4FED2853"/>
    <w:rsid w:val="4FF67A22"/>
    <w:rsid w:val="5011728A"/>
    <w:rsid w:val="501F7161"/>
    <w:rsid w:val="504C5D86"/>
    <w:rsid w:val="505C7072"/>
    <w:rsid w:val="509E7F8A"/>
    <w:rsid w:val="50D61961"/>
    <w:rsid w:val="51115999"/>
    <w:rsid w:val="511D7A4E"/>
    <w:rsid w:val="51514DC4"/>
    <w:rsid w:val="51691293"/>
    <w:rsid w:val="516D787A"/>
    <w:rsid w:val="516E1857"/>
    <w:rsid w:val="519147EA"/>
    <w:rsid w:val="51F46F94"/>
    <w:rsid w:val="51F70731"/>
    <w:rsid w:val="520829DF"/>
    <w:rsid w:val="520B4A88"/>
    <w:rsid w:val="521172F0"/>
    <w:rsid w:val="52157A09"/>
    <w:rsid w:val="52520BC1"/>
    <w:rsid w:val="52617019"/>
    <w:rsid w:val="526F27CC"/>
    <w:rsid w:val="52914F2C"/>
    <w:rsid w:val="52943352"/>
    <w:rsid w:val="52AD7349"/>
    <w:rsid w:val="52AF2189"/>
    <w:rsid w:val="52C16990"/>
    <w:rsid w:val="52C21717"/>
    <w:rsid w:val="52E11A99"/>
    <w:rsid w:val="52EF5A7B"/>
    <w:rsid w:val="5309583E"/>
    <w:rsid w:val="531769F5"/>
    <w:rsid w:val="53273B2B"/>
    <w:rsid w:val="53357223"/>
    <w:rsid w:val="534B677D"/>
    <w:rsid w:val="54280D96"/>
    <w:rsid w:val="54654722"/>
    <w:rsid w:val="547005A4"/>
    <w:rsid w:val="549409E9"/>
    <w:rsid w:val="54954936"/>
    <w:rsid w:val="55224EDF"/>
    <w:rsid w:val="55333D84"/>
    <w:rsid w:val="553F2B28"/>
    <w:rsid w:val="55613168"/>
    <w:rsid w:val="557A577C"/>
    <w:rsid w:val="55A420B0"/>
    <w:rsid w:val="55CD56B0"/>
    <w:rsid w:val="55F22DC0"/>
    <w:rsid w:val="560741A7"/>
    <w:rsid w:val="563E7CFC"/>
    <w:rsid w:val="56994FE5"/>
    <w:rsid w:val="56AE73CF"/>
    <w:rsid w:val="56F86E7C"/>
    <w:rsid w:val="5712241B"/>
    <w:rsid w:val="573C3084"/>
    <w:rsid w:val="5744025F"/>
    <w:rsid w:val="57881454"/>
    <w:rsid w:val="579C4509"/>
    <w:rsid w:val="57B11551"/>
    <w:rsid w:val="57DA6D3E"/>
    <w:rsid w:val="58A82784"/>
    <w:rsid w:val="58C20184"/>
    <w:rsid w:val="592653DD"/>
    <w:rsid w:val="599F2918"/>
    <w:rsid w:val="59A624CE"/>
    <w:rsid w:val="59B30383"/>
    <w:rsid w:val="59D900FB"/>
    <w:rsid w:val="59E77B4B"/>
    <w:rsid w:val="5A1E3D70"/>
    <w:rsid w:val="5A211D05"/>
    <w:rsid w:val="5A2849FD"/>
    <w:rsid w:val="5A4B33AB"/>
    <w:rsid w:val="5A7A2886"/>
    <w:rsid w:val="5A9D6FF3"/>
    <w:rsid w:val="5AC64025"/>
    <w:rsid w:val="5ACC0120"/>
    <w:rsid w:val="5AFD28A0"/>
    <w:rsid w:val="5B111B0A"/>
    <w:rsid w:val="5B6A2747"/>
    <w:rsid w:val="5BB5254A"/>
    <w:rsid w:val="5C0862EE"/>
    <w:rsid w:val="5C350B49"/>
    <w:rsid w:val="5C3925E1"/>
    <w:rsid w:val="5C392AD2"/>
    <w:rsid w:val="5C3B46AD"/>
    <w:rsid w:val="5C4C7607"/>
    <w:rsid w:val="5C573629"/>
    <w:rsid w:val="5C902634"/>
    <w:rsid w:val="5C932AC8"/>
    <w:rsid w:val="5D0B0BA9"/>
    <w:rsid w:val="5D494FF6"/>
    <w:rsid w:val="5D6A03C2"/>
    <w:rsid w:val="5D8256B6"/>
    <w:rsid w:val="5DEB193C"/>
    <w:rsid w:val="5E043105"/>
    <w:rsid w:val="5E291CC4"/>
    <w:rsid w:val="5E2C28FA"/>
    <w:rsid w:val="5E483BE2"/>
    <w:rsid w:val="5E4C61DB"/>
    <w:rsid w:val="5E5C6699"/>
    <w:rsid w:val="5E625E3A"/>
    <w:rsid w:val="5EA7534D"/>
    <w:rsid w:val="5EB640EF"/>
    <w:rsid w:val="5EC1104A"/>
    <w:rsid w:val="5ECC1FDF"/>
    <w:rsid w:val="5F0F6BAF"/>
    <w:rsid w:val="5F1C43D0"/>
    <w:rsid w:val="5F1D54CA"/>
    <w:rsid w:val="5F49007F"/>
    <w:rsid w:val="5F5D2056"/>
    <w:rsid w:val="5F90301A"/>
    <w:rsid w:val="5F90727F"/>
    <w:rsid w:val="5F9B5297"/>
    <w:rsid w:val="5FC333B1"/>
    <w:rsid w:val="6036761A"/>
    <w:rsid w:val="60381C85"/>
    <w:rsid w:val="603F15D0"/>
    <w:rsid w:val="6054020C"/>
    <w:rsid w:val="606F29E7"/>
    <w:rsid w:val="60B83661"/>
    <w:rsid w:val="60CA69C2"/>
    <w:rsid w:val="60E91536"/>
    <w:rsid w:val="61217C3A"/>
    <w:rsid w:val="61325B3F"/>
    <w:rsid w:val="614903E3"/>
    <w:rsid w:val="614E4A7A"/>
    <w:rsid w:val="61517453"/>
    <w:rsid w:val="616429AC"/>
    <w:rsid w:val="616E4B60"/>
    <w:rsid w:val="617936D8"/>
    <w:rsid w:val="618356C2"/>
    <w:rsid w:val="619D5E0D"/>
    <w:rsid w:val="61B950B4"/>
    <w:rsid w:val="61BA0293"/>
    <w:rsid w:val="61CB05FE"/>
    <w:rsid w:val="61D1753C"/>
    <w:rsid w:val="61EC2710"/>
    <w:rsid w:val="61EF3113"/>
    <w:rsid w:val="61F30886"/>
    <w:rsid w:val="620D218B"/>
    <w:rsid w:val="62206DDD"/>
    <w:rsid w:val="62456C29"/>
    <w:rsid w:val="627C1806"/>
    <w:rsid w:val="629852D9"/>
    <w:rsid w:val="62AC488A"/>
    <w:rsid w:val="62F66137"/>
    <w:rsid w:val="630D58B9"/>
    <w:rsid w:val="633E7D75"/>
    <w:rsid w:val="634C7F9E"/>
    <w:rsid w:val="6352202D"/>
    <w:rsid w:val="635C3B1A"/>
    <w:rsid w:val="636A7241"/>
    <w:rsid w:val="636E72CC"/>
    <w:rsid w:val="63B21B80"/>
    <w:rsid w:val="63BE641F"/>
    <w:rsid w:val="63E85A8D"/>
    <w:rsid w:val="63F91EE4"/>
    <w:rsid w:val="64002DFB"/>
    <w:rsid w:val="64074C5F"/>
    <w:rsid w:val="64821C5D"/>
    <w:rsid w:val="64827800"/>
    <w:rsid w:val="64994CF1"/>
    <w:rsid w:val="64BE5534"/>
    <w:rsid w:val="64D138C5"/>
    <w:rsid w:val="64E37625"/>
    <w:rsid w:val="65346BC7"/>
    <w:rsid w:val="65385A69"/>
    <w:rsid w:val="65386189"/>
    <w:rsid w:val="658848BB"/>
    <w:rsid w:val="660B05D5"/>
    <w:rsid w:val="661573D2"/>
    <w:rsid w:val="66407974"/>
    <w:rsid w:val="665A2A89"/>
    <w:rsid w:val="66700E5C"/>
    <w:rsid w:val="668B0570"/>
    <w:rsid w:val="66E33BBF"/>
    <w:rsid w:val="671366B9"/>
    <w:rsid w:val="673124F2"/>
    <w:rsid w:val="6735717B"/>
    <w:rsid w:val="67357207"/>
    <w:rsid w:val="675A04AE"/>
    <w:rsid w:val="675A6695"/>
    <w:rsid w:val="676F53FF"/>
    <w:rsid w:val="680625C9"/>
    <w:rsid w:val="68247D3A"/>
    <w:rsid w:val="6841493C"/>
    <w:rsid w:val="686B4585"/>
    <w:rsid w:val="68B05A7A"/>
    <w:rsid w:val="68E33920"/>
    <w:rsid w:val="69124B73"/>
    <w:rsid w:val="6948086B"/>
    <w:rsid w:val="695A5632"/>
    <w:rsid w:val="695F3B46"/>
    <w:rsid w:val="699B7B79"/>
    <w:rsid w:val="699F43BB"/>
    <w:rsid w:val="69B46E1A"/>
    <w:rsid w:val="69CB47C4"/>
    <w:rsid w:val="69D432D9"/>
    <w:rsid w:val="6A1062D9"/>
    <w:rsid w:val="6A1163F8"/>
    <w:rsid w:val="6A573183"/>
    <w:rsid w:val="6A785692"/>
    <w:rsid w:val="6A9A0FC3"/>
    <w:rsid w:val="6AAE7599"/>
    <w:rsid w:val="6B0A49CE"/>
    <w:rsid w:val="6B0F6521"/>
    <w:rsid w:val="6B1E50CD"/>
    <w:rsid w:val="6B222729"/>
    <w:rsid w:val="6B4C6313"/>
    <w:rsid w:val="6B565CE1"/>
    <w:rsid w:val="6B6544D1"/>
    <w:rsid w:val="6B8845C4"/>
    <w:rsid w:val="6B9370D3"/>
    <w:rsid w:val="6BA715B0"/>
    <w:rsid w:val="6BC8012E"/>
    <w:rsid w:val="6BD0589C"/>
    <w:rsid w:val="6C116513"/>
    <w:rsid w:val="6C117173"/>
    <w:rsid w:val="6C1E7FBA"/>
    <w:rsid w:val="6C2C6D4B"/>
    <w:rsid w:val="6C574F6E"/>
    <w:rsid w:val="6C5772CE"/>
    <w:rsid w:val="6C9A0D7B"/>
    <w:rsid w:val="6CBA7867"/>
    <w:rsid w:val="6CC54977"/>
    <w:rsid w:val="6CD3707A"/>
    <w:rsid w:val="6CFB5B86"/>
    <w:rsid w:val="6D2F507C"/>
    <w:rsid w:val="6D304D88"/>
    <w:rsid w:val="6D5D38AE"/>
    <w:rsid w:val="6D6C4903"/>
    <w:rsid w:val="6D8A3956"/>
    <w:rsid w:val="6DF24BFE"/>
    <w:rsid w:val="6DFF58EE"/>
    <w:rsid w:val="6E1A6EF5"/>
    <w:rsid w:val="6E48587B"/>
    <w:rsid w:val="6E6E196A"/>
    <w:rsid w:val="6E772CA7"/>
    <w:rsid w:val="6E964B68"/>
    <w:rsid w:val="6EED2719"/>
    <w:rsid w:val="6F063867"/>
    <w:rsid w:val="6F161BB3"/>
    <w:rsid w:val="6F182C73"/>
    <w:rsid w:val="6F1B181A"/>
    <w:rsid w:val="6F1C0E59"/>
    <w:rsid w:val="6F1D304C"/>
    <w:rsid w:val="6F1D7F96"/>
    <w:rsid w:val="6F5104F1"/>
    <w:rsid w:val="6F6A70A4"/>
    <w:rsid w:val="6F754EFC"/>
    <w:rsid w:val="6F9122C0"/>
    <w:rsid w:val="6F99493D"/>
    <w:rsid w:val="6FB4069A"/>
    <w:rsid w:val="6FC22D86"/>
    <w:rsid w:val="6FD63C42"/>
    <w:rsid w:val="700675E4"/>
    <w:rsid w:val="702319D0"/>
    <w:rsid w:val="702A2C63"/>
    <w:rsid w:val="702F0BCA"/>
    <w:rsid w:val="7030237E"/>
    <w:rsid w:val="7042077C"/>
    <w:rsid w:val="706D2CF0"/>
    <w:rsid w:val="707173A7"/>
    <w:rsid w:val="7073114A"/>
    <w:rsid w:val="70750D56"/>
    <w:rsid w:val="70827C72"/>
    <w:rsid w:val="708A2E90"/>
    <w:rsid w:val="709537A1"/>
    <w:rsid w:val="70CD60DA"/>
    <w:rsid w:val="70DA21C3"/>
    <w:rsid w:val="70E968C4"/>
    <w:rsid w:val="71012CD6"/>
    <w:rsid w:val="710833CC"/>
    <w:rsid w:val="710A31BC"/>
    <w:rsid w:val="71513DAB"/>
    <w:rsid w:val="718A3856"/>
    <w:rsid w:val="71AE1EB8"/>
    <w:rsid w:val="71DF31F6"/>
    <w:rsid w:val="71EB3D80"/>
    <w:rsid w:val="72175536"/>
    <w:rsid w:val="724B4C48"/>
    <w:rsid w:val="724B64DC"/>
    <w:rsid w:val="72511492"/>
    <w:rsid w:val="729D41FA"/>
    <w:rsid w:val="72C07A8D"/>
    <w:rsid w:val="72C62354"/>
    <w:rsid w:val="72E75573"/>
    <w:rsid w:val="7349660B"/>
    <w:rsid w:val="734D6CD8"/>
    <w:rsid w:val="735526C3"/>
    <w:rsid w:val="735D6EEE"/>
    <w:rsid w:val="736F1B67"/>
    <w:rsid w:val="737E0671"/>
    <w:rsid w:val="73BF3F40"/>
    <w:rsid w:val="73C844DD"/>
    <w:rsid w:val="743E2F0D"/>
    <w:rsid w:val="7467033C"/>
    <w:rsid w:val="74A77BDC"/>
    <w:rsid w:val="74AC05BB"/>
    <w:rsid w:val="74D01255"/>
    <w:rsid w:val="74DF20E2"/>
    <w:rsid w:val="75314D6C"/>
    <w:rsid w:val="75422861"/>
    <w:rsid w:val="75945A23"/>
    <w:rsid w:val="75BF6D48"/>
    <w:rsid w:val="75D37AE0"/>
    <w:rsid w:val="75EB48DA"/>
    <w:rsid w:val="75EE784A"/>
    <w:rsid w:val="760523ED"/>
    <w:rsid w:val="760525A1"/>
    <w:rsid w:val="764913DE"/>
    <w:rsid w:val="76596F84"/>
    <w:rsid w:val="76691C6E"/>
    <w:rsid w:val="769A5F5A"/>
    <w:rsid w:val="76D73929"/>
    <w:rsid w:val="76F73F7D"/>
    <w:rsid w:val="770B0DB8"/>
    <w:rsid w:val="777067D3"/>
    <w:rsid w:val="778F4485"/>
    <w:rsid w:val="779A1423"/>
    <w:rsid w:val="77C048FD"/>
    <w:rsid w:val="77CB5D03"/>
    <w:rsid w:val="77EC59C6"/>
    <w:rsid w:val="78016721"/>
    <w:rsid w:val="78023653"/>
    <w:rsid w:val="78084DEB"/>
    <w:rsid w:val="780C7D90"/>
    <w:rsid w:val="7829392E"/>
    <w:rsid w:val="786D5A57"/>
    <w:rsid w:val="786E16D2"/>
    <w:rsid w:val="78D54EBD"/>
    <w:rsid w:val="790468DB"/>
    <w:rsid w:val="79072A1F"/>
    <w:rsid w:val="79143369"/>
    <w:rsid w:val="79340526"/>
    <w:rsid w:val="793D2CF4"/>
    <w:rsid w:val="796A50B5"/>
    <w:rsid w:val="796D39D0"/>
    <w:rsid w:val="7970377C"/>
    <w:rsid w:val="797A67F8"/>
    <w:rsid w:val="79AD7457"/>
    <w:rsid w:val="79B22AFF"/>
    <w:rsid w:val="79BD562F"/>
    <w:rsid w:val="79D85703"/>
    <w:rsid w:val="7A1F02D1"/>
    <w:rsid w:val="7A8C0936"/>
    <w:rsid w:val="7A971903"/>
    <w:rsid w:val="7B0B0E8D"/>
    <w:rsid w:val="7B1A1FA2"/>
    <w:rsid w:val="7B2861A9"/>
    <w:rsid w:val="7B381901"/>
    <w:rsid w:val="7B976199"/>
    <w:rsid w:val="7BA57524"/>
    <w:rsid w:val="7BE073D5"/>
    <w:rsid w:val="7C06396A"/>
    <w:rsid w:val="7C0E28B1"/>
    <w:rsid w:val="7C1161DB"/>
    <w:rsid w:val="7C3834F5"/>
    <w:rsid w:val="7C4F48A0"/>
    <w:rsid w:val="7C6803CB"/>
    <w:rsid w:val="7C687BE6"/>
    <w:rsid w:val="7C7F3250"/>
    <w:rsid w:val="7CAA4881"/>
    <w:rsid w:val="7CD15FA2"/>
    <w:rsid w:val="7CEE33C4"/>
    <w:rsid w:val="7D0E07DE"/>
    <w:rsid w:val="7D3E61D4"/>
    <w:rsid w:val="7D987C0D"/>
    <w:rsid w:val="7D9D62D2"/>
    <w:rsid w:val="7DC57DE0"/>
    <w:rsid w:val="7DCA3EEA"/>
    <w:rsid w:val="7DCC47C6"/>
    <w:rsid w:val="7DCE3D0C"/>
    <w:rsid w:val="7DD95BAB"/>
    <w:rsid w:val="7E0C6843"/>
    <w:rsid w:val="7E2823A4"/>
    <w:rsid w:val="7E5F7BF3"/>
    <w:rsid w:val="7E824757"/>
    <w:rsid w:val="7EAC4A3E"/>
    <w:rsid w:val="7ECB5D8F"/>
    <w:rsid w:val="7EDC07F3"/>
    <w:rsid w:val="7F3A66ED"/>
    <w:rsid w:val="7F4B27AC"/>
    <w:rsid w:val="7F556363"/>
    <w:rsid w:val="7F981B84"/>
    <w:rsid w:val="7FBB39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szCs w:val="18"/>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市商务局</Company>
  <Pages>1</Pages>
  <Words>0</Words>
  <Characters>0</Characters>
  <Lines>0</Lines>
  <Paragraphs>0</Paragraphs>
  <TotalTime>2</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2022-12-20T07:45:00Z</dcterms:created>
  <dc:creator>郑雅虹</dc:creator>
  <cp:lastModifiedBy>郑雅虹</cp:lastModifiedBy>
  <dcterms:modified xsi:type="dcterms:W3CDTF">2022-12-20T07:47:17Z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543F51FF495049ABA63BE2F37CE76D14</vt:lpwstr>
  </property>
</Properties>
</file>