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88" w:lineRule="auto"/>
        <w:jc w:val="center"/>
        <w:rPr>
          <w:color w:val="auto"/>
          <w:highlight w:val="none"/>
        </w:rPr>
      </w:pPr>
      <w:r>
        <w:rPr>
          <w:color w:val="auto"/>
          <w:highlight w:val="none"/>
        </w:rPr>
        <w:drawing>
          <wp:inline distT="0" distB="0" distL="114300" distR="114300">
            <wp:extent cx="6117590" cy="8648065"/>
            <wp:effectExtent l="0" t="0" r="16510" b="635"/>
            <wp:docPr id="29" name="图片 29" descr="封面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封面_0001"/>
                    <pic:cNvPicPr>
                      <a:picLocks noChangeAspect="1"/>
                    </pic:cNvPicPr>
                  </pic:nvPicPr>
                  <pic:blipFill>
                    <a:blip r:embed="rId15"/>
                    <a:stretch>
                      <a:fillRect/>
                    </a:stretch>
                  </pic:blipFill>
                  <pic:spPr>
                    <a:xfrm>
                      <a:off x="0" y="0"/>
                      <a:ext cx="6117590" cy="8648065"/>
                    </a:xfrm>
                    <a:prstGeom prst="rect">
                      <a:avLst/>
                    </a:prstGeom>
                  </pic:spPr>
                </pic:pic>
              </a:graphicData>
            </a:graphic>
          </wp:inline>
        </w:drawing>
      </w:r>
    </w:p>
    <w:p>
      <w:pPr>
        <w:tabs>
          <w:tab w:val="center" w:pos="7699"/>
        </w:tabs>
        <w:jc w:val="left"/>
        <w:rPr>
          <w:rFonts w:hint="eastAsia" w:eastAsia="黑体"/>
          <w:snapToGrid w:val="0"/>
          <w:color w:val="auto"/>
          <w:sz w:val="30"/>
          <w:szCs w:val="30"/>
          <w:highlight w:val="none"/>
          <w:lang w:eastAsia="zh-CN"/>
        </w:rPr>
        <w:sectPr>
          <w:footerReference r:id="rId3" w:type="default"/>
          <w:pgSz w:w="11906" w:h="16838"/>
          <w:pgMar w:top="1134" w:right="1134" w:bottom="1134" w:left="1134" w:header="851" w:footer="1077" w:gutter="0"/>
          <w:pgNumType w:start="1"/>
          <w:cols w:space="720" w:num="1"/>
          <w:docGrid w:linePitch="312" w:charSpace="0"/>
        </w:sectPr>
      </w:pPr>
    </w:p>
    <w:p>
      <w:pPr>
        <w:pStyle w:val="29"/>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一、建设项目基本情况</w:t>
      </w:r>
    </w:p>
    <w:tbl>
      <w:tblPr>
        <w:tblStyle w:val="32"/>
        <w:tblW w:w="491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573"/>
        <w:gridCol w:w="1050"/>
        <w:gridCol w:w="2521"/>
        <w:gridCol w:w="1981"/>
        <w:gridCol w:w="33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9" w:hRule="atLeast"/>
          <w:jc w:val="center"/>
        </w:trPr>
        <w:tc>
          <w:tcPr>
            <w:tcW w:w="856" w:type="pct"/>
            <w:gridSpan w:val="2"/>
            <w:tcMar>
              <w:top w:w="16" w:type="dxa"/>
              <w:left w:w="16" w:type="dxa"/>
              <w:right w:w="16" w:type="dxa"/>
            </w:tcMar>
            <w:vAlign w:val="center"/>
          </w:tcPr>
          <w:p>
            <w:pPr>
              <w:adjustRightInd w:val="0"/>
              <w:snapToGrid w:val="0"/>
              <w:jc w:val="center"/>
              <w:rPr>
                <w:color w:val="auto"/>
                <w:highlight w:val="none"/>
              </w:rPr>
            </w:pPr>
            <w:r>
              <w:rPr>
                <w:color w:val="auto"/>
                <w:highlight w:val="none"/>
              </w:rPr>
              <w:t>建设项目名称</w:t>
            </w:r>
          </w:p>
        </w:tc>
        <w:tc>
          <w:tcPr>
            <w:tcW w:w="4143" w:type="pct"/>
            <w:gridSpan w:val="3"/>
            <w:vAlign w:val="center"/>
          </w:tcPr>
          <w:p>
            <w:pPr>
              <w:adjustRightInd w:val="0"/>
              <w:snapToGrid w:val="0"/>
              <w:jc w:val="center"/>
              <w:rPr>
                <w:color w:val="auto"/>
                <w:highlight w:val="none"/>
              </w:rPr>
            </w:pPr>
            <w:r>
              <w:rPr>
                <w:rFonts w:hint="eastAsia"/>
                <w:color w:val="auto"/>
                <w:highlight w:val="none"/>
              </w:rPr>
              <w:t>惠州三创研磨材料有限公司</w:t>
            </w:r>
            <w:r>
              <w:rPr>
                <w:color w:val="auto"/>
                <w:highlight w:val="none"/>
              </w:rPr>
              <w:t>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12" w:hRule="atLeast"/>
          <w:jc w:val="center"/>
        </w:trPr>
        <w:tc>
          <w:tcPr>
            <w:tcW w:w="856" w:type="pct"/>
            <w:gridSpan w:val="2"/>
            <w:tcMar>
              <w:top w:w="16" w:type="dxa"/>
              <w:left w:w="16" w:type="dxa"/>
              <w:right w:w="16" w:type="dxa"/>
            </w:tcMar>
            <w:vAlign w:val="center"/>
          </w:tcPr>
          <w:p>
            <w:pPr>
              <w:adjustRightInd w:val="0"/>
              <w:snapToGrid w:val="0"/>
              <w:jc w:val="center"/>
              <w:rPr>
                <w:rFonts w:eastAsia="等线"/>
                <w:color w:val="auto"/>
                <w:highlight w:val="none"/>
              </w:rPr>
            </w:pPr>
            <w:r>
              <w:rPr>
                <w:color w:val="auto"/>
                <w:highlight w:val="none"/>
              </w:rPr>
              <w:t>项目代码</w:t>
            </w:r>
          </w:p>
        </w:tc>
        <w:tc>
          <w:tcPr>
            <w:tcW w:w="4143" w:type="pct"/>
            <w:gridSpan w:val="3"/>
            <w:vAlign w:val="center"/>
          </w:tcPr>
          <w:p>
            <w:pPr>
              <w:adjustRightInd w:val="0"/>
              <w:snapToGrid w:val="0"/>
              <w:jc w:val="center"/>
              <w:rPr>
                <w:rFonts w:eastAsia="等线"/>
                <w:color w:val="auto"/>
                <w:highlight w:val="none"/>
              </w:rPr>
            </w:pPr>
            <w:r>
              <w:rPr>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0" w:hRule="atLeast"/>
          <w:jc w:val="center"/>
        </w:trPr>
        <w:tc>
          <w:tcPr>
            <w:tcW w:w="856" w:type="pct"/>
            <w:gridSpan w:val="2"/>
            <w:tcMar>
              <w:top w:w="16" w:type="dxa"/>
              <w:left w:w="16" w:type="dxa"/>
              <w:right w:w="16" w:type="dxa"/>
            </w:tcMar>
            <w:vAlign w:val="center"/>
          </w:tcPr>
          <w:p>
            <w:pPr>
              <w:adjustRightInd w:val="0"/>
              <w:snapToGrid w:val="0"/>
              <w:jc w:val="center"/>
              <w:rPr>
                <w:color w:val="auto"/>
                <w:highlight w:val="none"/>
              </w:rPr>
            </w:pPr>
            <w:r>
              <w:rPr>
                <w:color w:val="auto"/>
                <w:highlight w:val="none"/>
              </w:rPr>
              <w:t>建设单位联系人</w:t>
            </w:r>
          </w:p>
        </w:tc>
        <w:tc>
          <w:tcPr>
            <w:tcW w:w="1325" w:type="pct"/>
            <w:vAlign w:val="center"/>
          </w:tcPr>
          <w:p>
            <w:pPr>
              <w:adjustRightInd w:val="0"/>
              <w:snapToGrid w:val="0"/>
              <w:jc w:val="center"/>
              <w:rPr>
                <w:color w:val="auto"/>
                <w:highlight w:val="none"/>
              </w:rPr>
            </w:pPr>
            <w:r>
              <w:rPr>
                <w:rFonts w:hint="eastAsia"/>
                <w:color w:val="auto"/>
                <w:highlight w:val="none"/>
              </w:rPr>
              <w:t>闫涵</w:t>
            </w:r>
          </w:p>
        </w:tc>
        <w:tc>
          <w:tcPr>
            <w:tcW w:w="1041" w:type="pct"/>
            <w:vAlign w:val="center"/>
          </w:tcPr>
          <w:p>
            <w:pPr>
              <w:adjustRightInd w:val="0"/>
              <w:snapToGrid w:val="0"/>
              <w:jc w:val="center"/>
              <w:rPr>
                <w:color w:val="auto"/>
                <w:highlight w:val="none"/>
              </w:rPr>
            </w:pPr>
            <w:r>
              <w:rPr>
                <w:color w:val="auto"/>
                <w:highlight w:val="none"/>
              </w:rPr>
              <w:t>联系方式</w:t>
            </w:r>
          </w:p>
        </w:tc>
        <w:tc>
          <w:tcPr>
            <w:tcW w:w="1776" w:type="pct"/>
            <w:vAlign w:val="center"/>
          </w:tcPr>
          <w:p>
            <w:pPr>
              <w:adjustRightInd w:val="0"/>
              <w:snapToGrid w:val="0"/>
              <w:jc w:val="center"/>
              <w:rPr>
                <w:color w:val="auto"/>
                <w:highlight w:val="none"/>
              </w:rPr>
            </w:pPr>
            <w:r>
              <w:rPr>
                <w:rFonts w:hint="eastAsia"/>
                <w:color w:val="auto"/>
                <w:highlight w:val="none"/>
              </w:rPr>
              <w:t>13902876849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2" w:hRule="atLeast"/>
          <w:jc w:val="center"/>
        </w:trPr>
        <w:tc>
          <w:tcPr>
            <w:tcW w:w="856" w:type="pct"/>
            <w:gridSpan w:val="2"/>
            <w:tcMar>
              <w:top w:w="16" w:type="dxa"/>
              <w:left w:w="16" w:type="dxa"/>
              <w:right w:w="16" w:type="dxa"/>
            </w:tcMar>
            <w:vAlign w:val="center"/>
          </w:tcPr>
          <w:p>
            <w:pPr>
              <w:adjustRightInd w:val="0"/>
              <w:snapToGrid w:val="0"/>
              <w:jc w:val="center"/>
              <w:rPr>
                <w:color w:val="auto"/>
                <w:highlight w:val="none"/>
              </w:rPr>
            </w:pPr>
            <w:r>
              <w:rPr>
                <w:color w:val="auto"/>
                <w:highlight w:val="none"/>
              </w:rPr>
              <w:t>建设地点</w:t>
            </w:r>
          </w:p>
        </w:tc>
        <w:tc>
          <w:tcPr>
            <w:tcW w:w="4143" w:type="pct"/>
            <w:gridSpan w:val="3"/>
            <w:vAlign w:val="center"/>
          </w:tcPr>
          <w:p>
            <w:pPr>
              <w:adjustRightInd w:val="0"/>
              <w:snapToGrid w:val="0"/>
              <w:jc w:val="center"/>
              <w:rPr>
                <w:color w:val="auto"/>
                <w:highlight w:val="none"/>
              </w:rPr>
            </w:pPr>
            <w:r>
              <w:rPr>
                <w:color w:val="auto"/>
                <w:highlight w:val="none"/>
                <w:u w:val="single"/>
              </w:rPr>
              <w:t xml:space="preserve"> 广东 </w:t>
            </w:r>
            <w:r>
              <w:rPr>
                <w:color w:val="auto"/>
                <w:kern w:val="21"/>
                <w:highlight w:val="none"/>
              </w:rPr>
              <w:t>省</w:t>
            </w:r>
            <w:r>
              <w:rPr>
                <w:color w:val="auto"/>
                <w:kern w:val="21"/>
                <w:highlight w:val="none"/>
                <w:u w:val="single"/>
              </w:rPr>
              <w:t xml:space="preserve"> 惠州 </w:t>
            </w:r>
            <w:r>
              <w:rPr>
                <w:color w:val="auto"/>
                <w:kern w:val="21"/>
                <w:highlight w:val="none"/>
              </w:rPr>
              <w:t>市</w:t>
            </w:r>
            <w:r>
              <w:rPr>
                <w:color w:val="auto"/>
                <w:kern w:val="21"/>
                <w:highlight w:val="none"/>
                <w:u w:val="single"/>
              </w:rPr>
              <w:t xml:space="preserve"> 博罗 </w:t>
            </w:r>
            <w:r>
              <w:rPr>
                <w:color w:val="auto"/>
                <w:kern w:val="21"/>
                <w:highlight w:val="none"/>
              </w:rPr>
              <w:t>县</w:t>
            </w:r>
            <w:r>
              <w:rPr>
                <w:color w:val="auto"/>
                <w:kern w:val="21"/>
                <w:highlight w:val="none"/>
                <w:u w:val="single"/>
              </w:rPr>
              <w:t xml:space="preserve"> 杨侨 </w:t>
            </w:r>
            <w:r>
              <w:rPr>
                <w:rFonts w:hint="eastAsia"/>
                <w:color w:val="auto"/>
                <w:kern w:val="21"/>
                <w:highlight w:val="none"/>
              </w:rPr>
              <w:t xml:space="preserve">镇 </w:t>
            </w:r>
            <w:r>
              <w:rPr>
                <w:rFonts w:hint="eastAsia"/>
                <w:color w:val="auto"/>
                <w:kern w:val="21"/>
                <w:highlight w:val="none"/>
                <w:u w:val="single"/>
              </w:rPr>
              <w:t>双杨路1号万洋众创城C区15幢101室-501室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08" w:hRule="atLeast"/>
          <w:jc w:val="center"/>
        </w:trPr>
        <w:tc>
          <w:tcPr>
            <w:tcW w:w="856" w:type="pct"/>
            <w:gridSpan w:val="2"/>
            <w:tcMar>
              <w:top w:w="16" w:type="dxa"/>
              <w:left w:w="16" w:type="dxa"/>
              <w:right w:w="16" w:type="dxa"/>
            </w:tcMar>
            <w:vAlign w:val="center"/>
          </w:tcPr>
          <w:p>
            <w:pPr>
              <w:jc w:val="center"/>
              <w:rPr>
                <w:color w:val="auto"/>
                <w:highlight w:val="none"/>
              </w:rPr>
            </w:pPr>
            <w:r>
              <w:rPr>
                <w:color w:val="auto"/>
                <w:highlight w:val="none"/>
              </w:rPr>
              <w:t>地理坐标</w:t>
            </w:r>
          </w:p>
        </w:tc>
        <w:tc>
          <w:tcPr>
            <w:tcW w:w="4143" w:type="pct"/>
            <w:gridSpan w:val="3"/>
            <w:vAlign w:val="center"/>
          </w:tcPr>
          <w:p>
            <w:pPr>
              <w:jc w:val="center"/>
              <w:rPr>
                <w:color w:val="auto"/>
                <w:highlight w:val="none"/>
              </w:rPr>
            </w:pPr>
            <w:r>
              <w:rPr>
                <w:color w:val="auto"/>
                <w:highlight w:val="none"/>
              </w:rPr>
              <w:t>（</w:t>
            </w:r>
            <w:r>
              <w:rPr>
                <w:rFonts w:hint="eastAsia"/>
                <w:color w:val="auto"/>
                <w:highlight w:val="none"/>
              </w:rPr>
              <w:t>E</w:t>
            </w:r>
            <w:r>
              <w:rPr>
                <w:color w:val="auto"/>
                <w:highlight w:val="none"/>
                <w:u w:val="single"/>
              </w:rPr>
              <w:t xml:space="preserve"> 114 </w:t>
            </w:r>
            <w:r>
              <w:rPr>
                <w:color w:val="auto"/>
                <w:highlight w:val="none"/>
              </w:rPr>
              <w:t>度</w:t>
            </w:r>
            <w:r>
              <w:rPr>
                <w:color w:val="auto"/>
                <w:highlight w:val="none"/>
                <w:u w:val="single"/>
              </w:rPr>
              <w:t xml:space="preserve"> </w:t>
            </w:r>
            <w:r>
              <w:rPr>
                <w:rFonts w:hint="eastAsia"/>
                <w:color w:val="auto"/>
                <w:highlight w:val="none"/>
                <w:u w:val="single"/>
              </w:rPr>
              <w:t>29</w:t>
            </w:r>
            <w:r>
              <w:rPr>
                <w:color w:val="auto"/>
                <w:highlight w:val="none"/>
              </w:rPr>
              <w:t>分</w:t>
            </w:r>
            <w:r>
              <w:rPr>
                <w:color w:val="auto"/>
                <w:highlight w:val="none"/>
                <w:u w:val="single"/>
              </w:rPr>
              <w:t xml:space="preserve"> </w:t>
            </w:r>
            <w:r>
              <w:rPr>
                <w:rFonts w:hint="eastAsia"/>
                <w:color w:val="auto"/>
                <w:highlight w:val="none"/>
                <w:u w:val="single"/>
              </w:rPr>
              <w:t>40.017</w:t>
            </w:r>
            <w:r>
              <w:rPr>
                <w:color w:val="auto"/>
                <w:highlight w:val="none"/>
                <w:u w:val="single"/>
              </w:rPr>
              <w:t xml:space="preserve"> </w:t>
            </w:r>
            <w:r>
              <w:rPr>
                <w:color w:val="auto"/>
                <w:highlight w:val="none"/>
              </w:rPr>
              <w:t>秒，</w:t>
            </w:r>
            <w:r>
              <w:rPr>
                <w:rFonts w:hint="eastAsia"/>
                <w:color w:val="auto"/>
                <w:highlight w:val="none"/>
              </w:rPr>
              <w:t>N</w:t>
            </w:r>
            <w:r>
              <w:rPr>
                <w:color w:val="auto"/>
                <w:highlight w:val="none"/>
                <w:u w:val="single"/>
              </w:rPr>
              <w:t xml:space="preserve"> 23 </w:t>
            </w:r>
            <w:r>
              <w:rPr>
                <w:color w:val="auto"/>
                <w:highlight w:val="none"/>
              </w:rPr>
              <w:t>度</w:t>
            </w:r>
            <w:r>
              <w:rPr>
                <w:color w:val="auto"/>
                <w:highlight w:val="none"/>
                <w:u w:val="single"/>
              </w:rPr>
              <w:t xml:space="preserve"> </w:t>
            </w:r>
            <w:r>
              <w:rPr>
                <w:rFonts w:hint="eastAsia"/>
                <w:color w:val="auto"/>
                <w:highlight w:val="none"/>
                <w:u w:val="single"/>
              </w:rPr>
              <w:t>28</w:t>
            </w:r>
            <w:r>
              <w:rPr>
                <w:color w:val="auto"/>
                <w:highlight w:val="none"/>
                <w:u w:val="single"/>
              </w:rPr>
              <w:t xml:space="preserve"> </w:t>
            </w:r>
            <w:r>
              <w:rPr>
                <w:color w:val="auto"/>
                <w:highlight w:val="none"/>
              </w:rPr>
              <w:t>分</w:t>
            </w:r>
            <w:r>
              <w:rPr>
                <w:color w:val="auto"/>
                <w:highlight w:val="none"/>
                <w:u w:val="single"/>
              </w:rPr>
              <w:t xml:space="preserve"> </w:t>
            </w:r>
            <w:r>
              <w:rPr>
                <w:rFonts w:hint="eastAsia"/>
                <w:color w:val="auto"/>
                <w:highlight w:val="none"/>
                <w:u w:val="single"/>
              </w:rPr>
              <w:t>0.941</w:t>
            </w:r>
            <w:r>
              <w:rPr>
                <w:color w:val="auto"/>
                <w:highlight w:val="none"/>
                <w:u w:val="single"/>
              </w:rPr>
              <w:t xml:space="preserve"> </w:t>
            </w:r>
            <w:r>
              <w:rPr>
                <w:color w:val="auto"/>
                <w:highlight w:val="none"/>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72" w:hRule="atLeast"/>
          <w:jc w:val="center"/>
        </w:trPr>
        <w:tc>
          <w:tcPr>
            <w:tcW w:w="856" w:type="pct"/>
            <w:gridSpan w:val="2"/>
            <w:tcMar>
              <w:top w:w="16" w:type="dxa"/>
              <w:left w:w="16" w:type="dxa"/>
              <w:right w:w="16" w:type="dxa"/>
            </w:tcMar>
            <w:vAlign w:val="center"/>
          </w:tcPr>
          <w:p>
            <w:pPr>
              <w:adjustRightInd w:val="0"/>
              <w:snapToGrid w:val="0"/>
              <w:jc w:val="center"/>
              <w:rPr>
                <w:color w:val="auto"/>
                <w:highlight w:val="none"/>
              </w:rPr>
            </w:pPr>
            <w:r>
              <w:rPr>
                <w:color w:val="auto"/>
                <w:highlight w:val="none"/>
              </w:rPr>
              <w:t>国民经济</w:t>
            </w:r>
          </w:p>
          <w:p>
            <w:pPr>
              <w:adjustRightInd w:val="0"/>
              <w:snapToGrid w:val="0"/>
              <w:jc w:val="center"/>
              <w:rPr>
                <w:color w:val="auto"/>
                <w:highlight w:val="none"/>
              </w:rPr>
            </w:pPr>
            <w:r>
              <w:rPr>
                <w:color w:val="auto"/>
                <w:highlight w:val="none"/>
              </w:rPr>
              <w:t>行业类别</w:t>
            </w:r>
          </w:p>
        </w:tc>
        <w:tc>
          <w:tcPr>
            <w:tcW w:w="1325" w:type="pct"/>
            <w:vAlign w:val="center"/>
          </w:tcPr>
          <w:p>
            <w:pPr>
              <w:adjustRightInd w:val="0"/>
              <w:snapToGrid w:val="0"/>
              <w:jc w:val="center"/>
              <w:rPr>
                <w:color w:val="auto"/>
                <w:sz w:val="21"/>
                <w:szCs w:val="21"/>
                <w:highlight w:val="none"/>
              </w:rPr>
            </w:pPr>
            <w:r>
              <w:rPr>
                <w:color w:val="auto"/>
                <w:sz w:val="21"/>
                <w:szCs w:val="21"/>
                <w:highlight w:val="none"/>
              </w:rPr>
              <w:t>C</w:t>
            </w:r>
            <w:r>
              <w:rPr>
                <w:rFonts w:hint="eastAsia"/>
                <w:color w:val="auto"/>
                <w:sz w:val="21"/>
                <w:szCs w:val="21"/>
                <w:highlight w:val="none"/>
              </w:rPr>
              <w:t>3099其他非金属矿物制品制造</w:t>
            </w:r>
          </w:p>
          <w:p>
            <w:pPr>
              <w:pStyle w:val="40"/>
              <w:rPr>
                <w:rFonts w:hint="default" w:eastAsia="宋体"/>
                <w:color w:val="auto"/>
                <w:sz w:val="21"/>
                <w:szCs w:val="21"/>
                <w:highlight w:val="none"/>
                <w:lang w:val="en-US" w:eastAsia="zh-CN"/>
              </w:rPr>
            </w:pPr>
            <w:r>
              <w:rPr>
                <w:rFonts w:hint="eastAsia"/>
                <w:color w:val="auto"/>
                <w:sz w:val="21"/>
                <w:szCs w:val="21"/>
                <w:highlight w:val="none"/>
                <w:lang w:val="en-US" w:eastAsia="zh-CN"/>
              </w:rPr>
              <w:t>C2929塑料零件及其他塑料制品制造</w:t>
            </w:r>
          </w:p>
        </w:tc>
        <w:tc>
          <w:tcPr>
            <w:tcW w:w="1041" w:type="pct"/>
            <w:vAlign w:val="center"/>
          </w:tcPr>
          <w:p>
            <w:pPr>
              <w:adjustRightInd w:val="0"/>
              <w:snapToGrid w:val="0"/>
              <w:jc w:val="center"/>
              <w:rPr>
                <w:color w:val="auto"/>
                <w:sz w:val="21"/>
                <w:szCs w:val="21"/>
                <w:highlight w:val="none"/>
              </w:rPr>
            </w:pPr>
            <w:r>
              <w:rPr>
                <w:color w:val="auto"/>
                <w:sz w:val="21"/>
                <w:szCs w:val="21"/>
                <w:highlight w:val="none"/>
              </w:rPr>
              <w:t>建设项目</w:t>
            </w:r>
          </w:p>
          <w:p>
            <w:pPr>
              <w:adjustRightInd w:val="0"/>
              <w:snapToGrid w:val="0"/>
              <w:jc w:val="center"/>
              <w:rPr>
                <w:color w:val="auto"/>
                <w:sz w:val="21"/>
                <w:szCs w:val="21"/>
                <w:highlight w:val="none"/>
              </w:rPr>
            </w:pPr>
            <w:r>
              <w:rPr>
                <w:color w:val="auto"/>
                <w:sz w:val="21"/>
                <w:szCs w:val="21"/>
                <w:highlight w:val="none"/>
              </w:rPr>
              <w:t>行业类别</w:t>
            </w:r>
          </w:p>
        </w:tc>
        <w:tc>
          <w:tcPr>
            <w:tcW w:w="1776" w:type="pct"/>
            <w:vAlign w:val="center"/>
          </w:tcPr>
          <w:p>
            <w:pPr>
              <w:adjustRightInd w:val="0"/>
              <w:snapToGrid w:val="0"/>
              <w:jc w:val="center"/>
              <w:rPr>
                <w:rFonts w:hint="eastAsia" w:ascii="Times New Roman" w:hAnsi="Times New Roman" w:eastAsia="宋体" w:cs="Times New Roman"/>
                <w:color w:val="auto"/>
                <w:sz w:val="21"/>
                <w:szCs w:val="21"/>
                <w:highlight w:val="none"/>
              </w:rPr>
            </w:pPr>
            <w:r>
              <w:rPr>
                <w:rFonts w:hint="eastAsia"/>
                <w:color w:val="auto"/>
                <w:sz w:val="21"/>
                <w:szCs w:val="21"/>
                <w:highlight w:val="none"/>
              </w:rPr>
              <w:t>60.石墨及其他非金属矿物</w:t>
            </w:r>
            <w:r>
              <w:rPr>
                <w:rFonts w:hint="eastAsia" w:ascii="Times New Roman" w:hAnsi="Times New Roman" w:eastAsia="宋体" w:cs="Times New Roman"/>
                <w:color w:val="auto"/>
                <w:sz w:val="21"/>
                <w:szCs w:val="21"/>
                <w:highlight w:val="none"/>
              </w:rPr>
              <w:t>制品制造309</w:t>
            </w:r>
          </w:p>
          <w:p>
            <w:pPr>
              <w:adjustRightInd w:val="0"/>
              <w:snapToGrid w:val="0"/>
              <w:jc w:val="center"/>
              <w:rPr>
                <w:rFonts w:hint="default" w:eastAsia="宋体"/>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53、塑料制品业292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56" w:type="pct"/>
            <w:gridSpan w:val="2"/>
            <w:tcMar>
              <w:top w:w="16" w:type="dxa"/>
              <w:left w:w="16" w:type="dxa"/>
              <w:right w:w="16" w:type="dxa"/>
            </w:tcMar>
            <w:vAlign w:val="center"/>
          </w:tcPr>
          <w:p>
            <w:pPr>
              <w:jc w:val="center"/>
              <w:rPr>
                <w:color w:val="auto"/>
                <w:highlight w:val="none"/>
              </w:rPr>
            </w:pPr>
            <w:r>
              <w:rPr>
                <w:color w:val="auto"/>
                <w:highlight w:val="none"/>
              </w:rPr>
              <w:t>建设性质</w:t>
            </w:r>
          </w:p>
        </w:tc>
        <w:tc>
          <w:tcPr>
            <w:tcW w:w="1325" w:type="pct"/>
            <w:vAlign w:val="center"/>
          </w:tcPr>
          <w:p>
            <w:pPr>
              <w:rPr>
                <w:color w:val="auto"/>
                <w:highlight w:val="none"/>
              </w:rPr>
            </w:pPr>
            <w:r>
              <w:rPr>
                <w:color w:val="auto"/>
                <w:highlight w:val="none"/>
              </w:rPr>
              <w:t>☑新建（迁建）</w:t>
            </w:r>
          </w:p>
          <w:p>
            <w:pPr>
              <w:rPr>
                <w:color w:val="auto"/>
                <w:highlight w:val="none"/>
              </w:rPr>
            </w:pPr>
            <w:r>
              <w:rPr>
                <w:color w:val="auto"/>
                <w:highlight w:val="none"/>
              </w:rPr>
              <w:t>□改建</w:t>
            </w:r>
          </w:p>
          <w:p>
            <w:pPr>
              <w:rPr>
                <w:color w:val="auto"/>
                <w:highlight w:val="none"/>
              </w:rPr>
            </w:pPr>
            <w:r>
              <w:rPr>
                <w:color w:val="auto"/>
                <w:highlight w:val="none"/>
              </w:rPr>
              <w:t>□扩建</w:t>
            </w:r>
          </w:p>
          <w:p>
            <w:pPr>
              <w:rPr>
                <w:color w:val="auto"/>
                <w:highlight w:val="none"/>
              </w:rPr>
            </w:pPr>
            <w:r>
              <w:rPr>
                <w:color w:val="auto"/>
                <w:highlight w:val="none"/>
              </w:rPr>
              <w:t>□技术改造</w:t>
            </w:r>
          </w:p>
        </w:tc>
        <w:tc>
          <w:tcPr>
            <w:tcW w:w="1041" w:type="pct"/>
            <w:vAlign w:val="center"/>
          </w:tcPr>
          <w:p>
            <w:pPr>
              <w:adjustRightInd w:val="0"/>
              <w:snapToGrid w:val="0"/>
              <w:jc w:val="center"/>
              <w:rPr>
                <w:color w:val="auto"/>
                <w:highlight w:val="none"/>
              </w:rPr>
            </w:pPr>
            <w:r>
              <w:rPr>
                <w:color w:val="auto"/>
                <w:highlight w:val="none"/>
              </w:rPr>
              <w:t>建设项目</w:t>
            </w:r>
          </w:p>
          <w:p>
            <w:pPr>
              <w:adjustRightInd w:val="0"/>
              <w:snapToGrid w:val="0"/>
              <w:jc w:val="center"/>
              <w:rPr>
                <w:color w:val="auto"/>
                <w:highlight w:val="none"/>
              </w:rPr>
            </w:pPr>
            <w:r>
              <w:rPr>
                <w:color w:val="auto"/>
                <w:highlight w:val="none"/>
              </w:rPr>
              <w:t>申报情形</w:t>
            </w:r>
          </w:p>
        </w:tc>
        <w:tc>
          <w:tcPr>
            <w:tcW w:w="1776" w:type="pct"/>
            <w:vAlign w:val="center"/>
          </w:tcPr>
          <w:p>
            <w:pPr>
              <w:rPr>
                <w:color w:val="auto"/>
                <w:highlight w:val="none"/>
              </w:rPr>
            </w:pPr>
            <w:r>
              <w:rPr>
                <w:color w:val="auto"/>
                <w:highlight w:val="none"/>
              </w:rPr>
              <w:t>☑首次申报项目</w:t>
            </w:r>
          </w:p>
          <w:p>
            <w:pPr>
              <w:rPr>
                <w:color w:val="auto"/>
                <w:highlight w:val="none"/>
              </w:rPr>
            </w:pPr>
            <w:r>
              <w:rPr>
                <w:color w:val="auto"/>
                <w:highlight w:val="none"/>
              </w:rPr>
              <w:t>□不予批准后再次申报项目</w:t>
            </w:r>
          </w:p>
          <w:p>
            <w:pPr>
              <w:rPr>
                <w:color w:val="auto"/>
                <w:highlight w:val="none"/>
              </w:rPr>
            </w:pPr>
            <w:r>
              <w:rPr>
                <w:color w:val="auto"/>
                <w:highlight w:val="none"/>
              </w:rPr>
              <w:t>□超五年重新审核项目</w:t>
            </w:r>
          </w:p>
          <w:p>
            <w:pPr>
              <w:rPr>
                <w:color w:val="auto"/>
                <w:highlight w:val="none"/>
              </w:rPr>
            </w:pPr>
            <w:r>
              <w:rPr>
                <w:color w:val="auto"/>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856" w:type="pct"/>
            <w:gridSpan w:val="2"/>
            <w:tcMar>
              <w:top w:w="16" w:type="dxa"/>
              <w:left w:w="16" w:type="dxa"/>
              <w:right w:w="16" w:type="dxa"/>
            </w:tcMar>
            <w:vAlign w:val="center"/>
          </w:tcPr>
          <w:p>
            <w:pPr>
              <w:adjustRightInd w:val="0"/>
              <w:snapToGrid w:val="0"/>
              <w:jc w:val="center"/>
              <w:rPr>
                <w:color w:val="auto"/>
                <w:highlight w:val="none"/>
              </w:rPr>
            </w:pPr>
            <w:r>
              <w:rPr>
                <w:color w:val="auto"/>
                <w:highlight w:val="none"/>
              </w:rPr>
              <w:t>项目审批（核准/</w:t>
            </w:r>
          </w:p>
          <w:p>
            <w:pPr>
              <w:adjustRightInd w:val="0"/>
              <w:snapToGrid w:val="0"/>
              <w:jc w:val="center"/>
              <w:rPr>
                <w:color w:val="auto"/>
                <w:highlight w:val="none"/>
              </w:rPr>
            </w:pPr>
            <w:r>
              <w:rPr>
                <w:color w:val="auto"/>
                <w:highlight w:val="none"/>
              </w:rPr>
              <w:t>备案）部门（选填）</w:t>
            </w:r>
          </w:p>
        </w:tc>
        <w:tc>
          <w:tcPr>
            <w:tcW w:w="1325" w:type="pct"/>
            <w:vAlign w:val="center"/>
          </w:tcPr>
          <w:p>
            <w:pPr>
              <w:adjustRightInd w:val="0"/>
              <w:snapToGrid w:val="0"/>
              <w:jc w:val="center"/>
              <w:rPr>
                <w:color w:val="auto"/>
                <w:highlight w:val="none"/>
              </w:rPr>
            </w:pPr>
            <w:r>
              <w:rPr>
                <w:color w:val="auto"/>
                <w:highlight w:val="none"/>
              </w:rPr>
              <w:t>/</w:t>
            </w:r>
          </w:p>
        </w:tc>
        <w:tc>
          <w:tcPr>
            <w:tcW w:w="1041" w:type="pct"/>
            <w:vAlign w:val="center"/>
          </w:tcPr>
          <w:p>
            <w:pPr>
              <w:adjustRightInd w:val="0"/>
              <w:snapToGrid w:val="0"/>
              <w:jc w:val="center"/>
              <w:rPr>
                <w:color w:val="auto"/>
                <w:highlight w:val="none"/>
              </w:rPr>
            </w:pPr>
            <w:r>
              <w:rPr>
                <w:color w:val="auto"/>
                <w:highlight w:val="none"/>
              </w:rPr>
              <w:t>项目审批（核准/</w:t>
            </w:r>
          </w:p>
          <w:p>
            <w:pPr>
              <w:adjustRightInd w:val="0"/>
              <w:snapToGrid w:val="0"/>
              <w:jc w:val="center"/>
              <w:rPr>
                <w:color w:val="auto"/>
                <w:highlight w:val="none"/>
              </w:rPr>
            </w:pPr>
            <w:r>
              <w:rPr>
                <w:color w:val="auto"/>
                <w:highlight w:val="none"/>
              </w:rPr>
              <w:t>备案）文号（选填）</w:t>
            </w:r>
          </w:p>
        </w:tc>
        <w:tc>
          <w:tcPr>
            <w:tcW w:w="1776" w:type="pct"/>
            <w:vAlign w:val="center"/>
          </w:tcPr>
          <w:p>
            <w:pPr>
              <w:adjustRightInd w:val="0"/>
              <w:snapToGrid w:val="0"/>
              <w:jc w:val="center"/>
              <w:rPr>
                <w:color w:val="auto"/>
                <w:highlight w:val="none"/>
              </w:rPr>
            </w:pPr>
            <w:r>
              <w:rPr>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32" w:hRule="atLeast"/>
          <w:jc w:val="center"/>
        </w:trPr>
        <w:tc>
          <w:tcPr>
            <w:tcW w:w="856" w:type="pct"/>
            <w:gridSpan w:val="2"/>
            <w:tcMar>
              <w:top w:w="16" w:type="dxa"/>
              <w:left w:w="16" w:type="dxa"/>
              <w:right w:w="16" w:type="dxa"/>
            </w:tcMar>
            <w:vAlign w:val="center"/>
          </w:tcPr>
          <w:p>
            <w:pPr>
              <w:adjustRightInd w:val="0"/>
              <w:snapToGrid w:val="0"/>
              <w:jc w:val="center"/>
              <w:rPr>
                <w:color w:val="auto"/>
                <w:highlight w:val="none"/>
              </w:rPr>
            </w:pPr>
            <w:r>
              <w:rPr>
                <w:color w:val="auto"/>
                <w:highlight w:val="none"/>
              </w:rPr>
              <w:t>总投资（万元）</w:t>
            </w:r>
          </w:p>
        </w:tc>
        <w:tc>
          <w:tcPr>
            <w:tcW w:w="1325" w:type="pct"/>
            <w:vAlign w:val="center"/>
          </w:tcPr>
          <w:p>
            <w:pPr>
              <w:adjustRightInd w:val="0"/>
              <w:snapToGrid w:val="0"/>
              <w:jc w:val="center"/>
              <w:rPr>
                <w:color w:val="auto"/>
                <w:highlight w:val="none"/>
              </w:rPr>
            </w:pPr>
            <w:r>
              <w:rPr>
                <w:rFonts w:hint="eastAsia"/>
                <w:color w:val="auto"/>
                <w:highlight w:val="none"/>
              </w:rPr>
              <w:t>1000</w:t>
            </w:r>
            <w:r>
              <w:rPr>
                <w:color w:val="auto"/>
                <w:highlight w:val="none"/>
              </w:rPr>
              <w:t>.00</w:t>
            </w:r>
          </w:p>
        </w:tc>
        <w:tc>
          <w:tcPr>
            <w:tcW w:w="1041" w:type="pct"/>
            <w:tcMar>
              <w:top w:w="16" w:type="dxa"/>
              <w:left w:w="16" w:type="dxa"/>
              <w:right w:w="16" w:type="dxa"/>
            </w:tcMar>
            <w:vAlign w:val="center"/>
          </w:tcPr>
          <w:p>
            <w:pPr>
              <w:adjustRightInd w:val="0"/>
              <w:snapToGrid w:val="0"/>
              <w:jc w:val="center"/>
              <w:rPr>
                <w:color w:val="auto"/>
                <w:highlight w:val="none"/>
              </w:rPr>
            </w:pPr>
            <w:r>
              <w:rPr>
                <w:color w:val="auto"/>
                <w:highlight w:val="none"/>
              </w:rPr>
              <w:t>环保投资（万元）</w:t>
            </w:r>
          </w:p>
        </w:tc>
        <w:tc>
          <w:tcPr>
            <w:tcW w:w="1776" w:type="pct"/>
            <w:vAlign w:val="center"/>
          </w:tcPr>
          <w:p>
            <w:pPr>
              <w:adjustRightInd w:val="0"/>
              <w:snapToGrid w:val="0"/>
              <w:jc w:val="center"/>
              <w:rPr>
                <w:color w:val="auto"/>
                <w:highlight w:val="none"/>
              </w:rPr>
            </w:pPr>
            <w:r>
              <w:rPr>
                <w:rFonts w:hint="eastAsia"/>
                <w:color w:val="auto"/>
                <w:highlight w:val="none"/>
              </w:rPr>
              <w:t>50</w:t>
            </w:r>
            <w:r>
              <w:rPr>
                <w:color w:val="auto"/>
                <w:highlight w:val="none"/>
              </w:rPr>
              <w:t>.00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69" w:hRule="atLeast"/>
          <w:jc w:val="center"/>
        </w:trPr>
        <w:tc>
          <w:tcPr>
            <w:tcW w:w="856" w:type="pct"/>
            <w:gridSpan w:val="2"/>
            <w:tcMar>
              <w:top w:w="16" w:type="dxa"/>
              <w:left w:w="16" w:type="dxa"/>
              <w:right w:w="16" w:type="dxa"/>
            </w:tcMar>
            <w:vAlign w:val="center"/>
          </w:tcPr>
          <w:p>
            <w:pPr>
              <w:adjustRightInd w:val="0"/>
              <w:snapToGrid w:val="0"/>
              <w:jc w:val="center"/>
              <w:rPr>
                <w:color w:val="auto"/>
                <w:highlight w:val="none"/>
              </w:rPr>
            </w:pPr>
            <w:r>
              <w:rPr>
                <w:color w:val="auto"/>
                <w:highlight w:val="none"/>
              </w:rPr>
              <w:t>环保投资占比（%）</w:t>
            </w:r>
          </w:p>
        </w:tc>
        <w:tc>
          <w:tcPr>
            <w:tcW w:w="1325" w:type="pct"/>
            <w:vAlign w:val="center"/>
          </w:tcPr>
          <w:p>
            <w:pPr>
              <w:adjustRightInd w:val="0"/>
              <w:snapToGrid w:val="0"/>
              <w:jc w:val="center"/>
              <w:rPr>
                <w:color w:val="auto"/>
                <w:highlight w:val="none"/>
              </w:rPr>
            </w:pPr>
            <w:r>
              <w:rPr>
                <w:rFonts w:hint="eastAsia"/>
                <w:color w:val="auto"/>
                <w:highlight w:val="none"/>
              </w:rPr>
              <w:t>5.0</w:t>
            </w:r>
          </w:p>
        </w:tc>
        <w:tc>
          <w:tcPr>
            <w:tcW w:w="1041" w:type="pct"/>
            <w:tcMar>
              <w:top w:w="16" w:type="dxa"/>
              <w:left w:w="16" w:type="dxa"/>
              <w:right w:w="16" w:type="dxa"/>
            </w:tcMar>
            <w:vAlign w:val="center"/>
          </w:tcPr>
          <w:p>
            <w:pPr>
              <w:adjustRightInd w:val="0"/>
              <w:snapToGrid w:val="0"/>
              <w:jc w:val="center"/>
              <w:rPr>
                <w:color w:val="auto"/>
                <w:highlight w:val="none"/>
              </w:rPr>
            </w:pPr>
            <w:r>
              <w:rPr>
                <w:color w:val="auto"/>
                <w:highlight w:val="none"/>
              </w:rPr>
              <w:t>施工工期</w:t>
            </w:r>
          </w:p>
        </w:tc>
        <w:tc>
          <w:tcPr>
            <w:tcW w:w="1776" w:type="pct"/>
            <w:vAlign w:val="center"/>
          </w:tcPr>
          <w:p>
            <w:pPr>
              <w:adjustRightInd w:val="0"/>
              <w:snapToGrid w:val="0"/>
              <w:jc w:val="center"/>
              <w:rPr>
                <w:color w:val="auto"/>
                <w:highlight w:val="none"/>
              </w:rPr>
            </w:pPr>
            <w:r>
              <w:rPr>
                <w:color w:val="auto"/>
                <w:highlight w:val="none"/>
              </w:rPr>
              <w:t>-</w:t>
            </w:r>
            <w:r>
              <w:rPr>
                <w:rFonts w:hint="eastAsia"/>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52" w:hRule="atLeast"/>
          <w:jc w:val="center"/>
        </w:trPr>
        <w:tc>
          <w:tcPr>
            <w:tcW w:w="856" w:type="pct"/>
            <w:gridSpan w:val="2"/>
            <w:tcMar>
              <w:top w:w="16" w:type="dxa"/>
              <w:left w:w="16" w:type="dxa"/>
              <w:right w:w="16" w:type="dxa"/>
            </w:tcMar>
            <w:vAlign w:val="center"/>
          </w:tcPr>
          <w:p>
            <w:pPr>
              <w:adjustRightInd w:val="0"/>
              <w:snapToGrid w:val="0"/>
              <w:rPr>
                <w:color w:val="auto"/>
                <w:highlight w:val="none"/>
              </w:rPr>
            </w:pPr>
            <w:r>
              <w:rPr>
                <w:color w:val="auto"/>
                <w:highlight w:val="none"/>
              </w:rPr>
              <w:t>是否开工建设</w:t>
            </w:r>
          </w:p>
        </w:tc>
        <w:tc>
          <w:tcPr>
            <w:tcW w:w="1325" w:type="pct"/>
            <w:vAlign w:val="center"/>
          </w:tcPr>
          <w:p>
            <w:pPr>
              <w:adjustRightInd w:val="0"/>
              <w:snapToGrid w:val="0"/>
              <w:rPr>
                <w:color w:val="auto"/>
                <w:highlight w:val="none"/>
              </w:rPr>
            </w:pPr>
            <w:r>
              <w:rPr>
                <w:color w:val="auto"/>
                <w:highlight w:val="none"/>
              </w:rPr>
              <w:t>☑否</w:t>
            </w:r>
          </w:p>
          <w:p>
            <w:pPr>
              <w:adjustRightInd w:val="0"/>
              <w:snapToGrid w:val="0"/>
              <w:rPr>
                <w:color w:val="auto"/>
                <w:highlight w:val="none"/>
              </w:rPr>
            </w:pPr>
            <w:r>
              <w:rPr>
                <w:color w:val="auto"/>
                <w:highlight w:val="none"/>
              </w:rPr>
              <w:t>□是：</w:t>
            </w:r>
            <w:r>
              <w:rPr>
                <w:color w:val="auto"/>
                <w:highlight w:val="none"/>
                <w:u w:val="single"/>
              </w:rPr>
              <w:t xml:space="preserve">             </w:t>
            </w:r>
          </w:p>
        </w:tc>
        <w:tc>
          <w:tcPr>
            <w:tcW w:w="1041" w:type="pct"/>
            <w:tcMar>
              <w:top w:w="16" w:type="dxa"/>
              <w:left w:w="16" w:type="dxa"/>
              <w:right w:w="16" w:type="dxa"/>
            </w:tcMar>
            <w:vAlign w:val="center"/>
          </w:tcPr>
          <w:p>
            <w:pPr>
              <w:adjustRightInd w:val="0"/>
              <w:snapToGrid w:val="0"/>
              <w:jc w:val="center"/>
              <w:rPr>
                <w:color w:val="auto"/>
                <w:highlight w:val="none"/>
              </w:rPr>
            </w:pPr>
            <w:r>
              <w:rPr>
                <w:color w:val="auto"/>
                <w:spacing w:val="-6"/>
                <w:highlight w:val="none"/>
              </w:rPr>
              <w:t>用地面积（m</w:t>
            </w:r>
            <w:r>
              <w:rPr>
                <w:color w:val="auto"/>
                <w:spacing w:val="-6"/>
                <w:highlight w:val="none"/>
                <w:vertAlign w:val="superscript"/>
              </w:rPr>
              <w:t>2</w:t>
            </w:r>
            <w:r>
              <w:rPr>
                <w:color w:val="auto"/>
                <w:spacing w:val="-6"/>
                <w:highlight w:val="none"/>
              </w:rPr>
              <w:t>）</w:t>
            </w:r>
          </w:p>
        </w:tc>
        <w:tc>
          <w:tcPr>
            <w:tcW w:w="1776" w:type="pct"/>
            <w:vAlign w:val="center"/>
          </w:tcPr>
          <w:p>
            <w:pPr>
              <w:adjustRightInd w:val="0"/>
              <w:snapToGrid w:val="0"/>
              <w:jc w:val="center"/>
              <w:rPr>
                <w:color w:val="auto"/>
                <w:highlight w:val="none"/>
              </w:rPr>
            </w:pPr>
            <w:r>
              <w:rPr>
                <w:rFonts w:hint="eastAsia"/>
                <w:color w:val="auto"/>
                <w:highlight w:val="none"/>
              </w:rPr>
              <w:t>7897.66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856" w:type="pct"/>
            <w:gridSpan w:val="2"/>
            <w:vAlign w:val="center"/>
          </w:tcPr>
          <w:p>
            <w:pPr>
              <w:autoSpaceDE w:val="0"/>
              <w:autoSpaceDN w:val="0"/>
              <w:adjustRightInd w:val="0"/>
              <w:snapToGrid w:val="0"/>
              <w:jc w:val="center"/>
              <w:rPr>
                <w:color w:val="auto"/>
                <w:kern w:val="0"/>
                <w:highlight w:val="none"/>
              </w:rPr>
            </w:pPr>
            <w:r>
              <w:rPr>
                <w:color w:val="auto"/>
                <w:kern w:val="0"/>
                <w:highlight w:val="none"/>
              </w:rPr>
              <w:t>专项评价设置情况</w:t>
            </w:r>
          </w:p>
        </w:tc>
        <w:tc>
          <w:tcPr>
            <w:tcW w:w="4143" w:type="pct"/>
            <w:gridSpan w:val="3"/>
            <w:vAlign w:val="center"/>
          </w:tcPr>
          <w:p>
            <w:pPr>
              <w:autoSpaceDE w:val="0"/>
              <w:autoSpaceDN w:val="0"/>
              <w:adjustRightInd w:val="0"/>
              <w:snapToGrid w:val="0"/>
              <w:jc w:val="center"/>
              <w:rPr>
                <w:color w:val="auto"/>
                <w:kern w:val="0"/>
                <w:highlight w:val="none"/>
              </w:rPr>
            </w:pPr>
            <w:r>
              <w:rPr>
                <w:color w:val="auto"/>
                <w:kern w:val="0"/>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856" w:type="pct"/>
            <w:gridSpan w:val="2"/>
            <w:vAlign w:val="center"/>
          </w:tcPr>
          <w:p>
            <w:pPr>
              <w:autoSpaceDE w:val="0"/>
              <w:autoSpaceDN w:val="0"/>
              <w:adjustRightInd w:val="0"/>
              <w:snapToGrid w:val="0"/>
              <w:jc w:val="center"/>
              <w:rPr>
                <w:color w:val="auto"/>
                <w:kern w:val="0"/>
                <w:highlight w:val="none"/>
              </w:rPr>
            </w:pPr>
            <w:r>
              <w:rPr>
                <w:color w:val="auto"/>
                <w:highlight w:val="none"/>
              </w:rPr>
              <w:t>规划情况</w:t>
            </w:r>
          </w:p>
        </w:tc>
        <w:tc>
          <w:tcPr>
            <w:tcW w:w="4143" w:type="pct"/>
            <w:gridSpan w:val="3"/>
            <w:vAlign w:val="center"/>
          </w:tcPr>
          <w:p>
            <w:pPr>
              <w:autoSpaceDE w:val="0"/>
              <w:autoSpaceDN w:val="0"/>
              <w:adjustRightInd w:val="0"/>
              <w:snapToGrid w:val="0"/>
              <w:jc w:val="center"/>
              <w:rPr>
                <w:color w:val="auto"/>
                <w:kern w:val="0"/>
                <w:highlight w:val="none"/>
              </w:rPr>
            </w:pPr>
            <w:r>
              <w:rPr>
                <w:color w:val="auto"/>
                <w:kern w:val="0"/>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856" w:type="pct"/>
            <w:gridSpan w:val="2"/>
            <w:vAlign w:val="center"/>
          </w:tcPr>
          <w:p>
            <w:pPr>
              <w:adjustRightInd w:val="0"/>
              <w:snapToGrid w:val="0"/>
              <w:jc w:val="center"/>
              <w:rPr>
                <w:color w:val="auto"/>
                <w:highlight w:val="none"/>
              </w:rPr>
            </w:pPr>
            <w:r>
              <w:rPr>
                <w:color w:val="auto"/>
                <w:highlight w:val="none"/>
              </w:rPr>
              <w:t>规划环境影响</w:t>
            </w:r>
          </w:p>
          <w:p>
            <w:pPr>
              <w:autoSpaceDE w:val="0"/>
              <w:autoSpaceDN w:val="0"/>
              <w:adjustRightInd w:val="0"/>
              <w:snapToGrid w:val="0"/>
              <w:jc w:val="center"/>
              <w:rPr>
                <w:color w:val="auto"/>
                <w:kern w:val="0"/>
                <w:highlight w:val="none"/>
              </w:rPr>
            </w:pPr>
            <w:r>
              <w:rPr>
                <w:color w:val="auto"/>
                <w:highlight w:val="none"/>
              </w:rPr>
              <w:t>评价情况</w:t>
            </w:r>
          </w:p>
        </w:tc>
        <w:tc>
          <w:tcPr>
            <w:tcW w:w="4143" w:type="pct"/>
            <w:gridSpan w:val="3"/>
            <w:vAlign w:val="center"/>
          </w:tcPr>
          <w:p>
            <w:pPr>
              <w:autoSpaceDE w:val="0"/>
              <w:autoSpaceDN w:val="0"/>
              <w:adjustRightInd w:val="0"/>
              <w:snapToGrid w:val="0"/>
              <w:jc w:val="center"/>
              <w:rPr>
                <w:color w:val="auto"/>
                <w:kern w:val="0"/>
                <w:highlight w:val="none"/>
              </w:rPr>
            </w:pPr>
            <w:r>
              <w:rPr>
                <w:color w:val="auto"/>
                <w:kern w:val="0"/>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56" w:type="pct"/>
            <w:gridSpan w:val="2"/>
            <w:vAlign w:val="center"/>
          </w:tcPr>
          <w:p>
            <w:pPr>
              <w:autoSpaceDE w:val="0"/>
              <w:autoSpaceDN w:val="0"/>
              <w:adjustRightInd w:val="0"/>
              <w:snapToGrid w:val="0"/>
              <w:jc w:val="center"/>
              <w:rPr>
                <w:color w:val="auto"/>
                <w:kern w:val="0"/>
                <w:highlight w:val="none"/>
              </w:rPr>
            </w:pPr>
            <w:r>
              <w:rPr>
                <w:color w:val="auto"/>
                <w:kern w:val="0"/>
                <w:highlight w:val="none"/>
              </w:rPr>
              <w:t>规划及规划环境影响评价符合性分析</w:t>
            </w:r>
          </w:p>
        </w:tc>
        <w:tc>
          <w:tcPr>
            <w:tcW w:w="4143" w:type="pct"/>
            <w:gridSpan w:val="3"/>
            <w:vAlign w:val="center"/>
          </w:tcPr>
          <w:p>
            <w:pPr>
              <w:autoSpaceDE w:val="0"/>
              <w:autoSpaceDN w:val="0"/>
              <w:adjustRightInd w:val="0"/>
              <w:snapToGrid w:val="0"/>
              <w:jc w:val="center"/>
              <w:rPr>
                <w:color w:val="auto"/>
                <w:kern w:val="0"/>
                <w:highlight w:val="none"/>
                <w:vertAlign w:val="subscript"/>
              </w:rPr>
            </w:pPr>
            <w:r>
              <w:rPr>
                <w:color w:val="auto"/>
                <w:kern w:val="0"/>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304" w:type="pct"/>
            <w:vAlign w:val="center"/>
          </w:tcPr>
          <w:p>
            <w:pPr>
              <w:autoSpaceDE w:val="0"/>
              <w:autoSpaceDN w:val="0"/>
              <w:adjustRightInd w:val="0"/>
              <w:snapToGrid w:val="0"/>
              <w:jc w:val="center"/>
              <w:rPr>
                <w:color w:val="auto"/>
                <w:kern w:val="0"/>
                <w:highlight w:val="none"/>
              </w:rPr>
            </w:pPr>
            <w:r>
              <w:rPr>
                <w:color w:val="auto"/>
                <w:kern w:val="0"/>
                <w:highlight w:val="none"/>
              </w:rPr>
              <w:t>其他符合性分析</w:t>
            </w:r>
          </w:p>
        </w:tc>
        <w:tc>
          <w:tcPr>
            <w:tcW w:w="4695" w:type="pct"/>
            <w:gridSpan w:val="4"/>
            <w:vAlign w:val="center"/>
          </w:tcPr>
          <w:p>
            <w:pPr>
              <w:widowControl/>
              <w:spacing w:line="360" w:lineRule="auto"/>
              <w:ind w:firstLine="422" w:firstLineChars="200"/>
              <w:jc w:val="left"/>
              <w:rPr>
                <w:b/>
                <w:bCs/>
                <w:color w:val="auto"/>
                <w:highlight w:val="none"/>
              </w:rPr>
            </w:pPr>
            <w:r>
              <w:rPr>
                <w:b/>
                <w:bCs/>
                <w:color w:val="auto"/>
                <w:highlight w:val="none"/>
              </w:rPr>
              <w:t>1、与</w:t>
            </w:r>
            <w:r>
              <w:rPr>
                <w:rFonts w:hint="eastAsia"/>
                <w:b/>
                <w:bCs/>
                <w:color w:val="auto"/>
                <w:highlight w:val="none"/>
              </w:rPr>
              <w:t>《</w:t>
            </w:r>
            <w:r>
              <w:rPr>
                <w:b/>
                <w:bCs/>
                <w:color w:val="auto"/>
                <w:highlight w:val="none"/>
              </w:rPr>
              <w:t>博罗县“三线一单”生态环境分区管控研究报告</w:t>
            </w:r>
            <w:r>
              <w:rPr>
                <w:rFonts w:hint="eastAsia"/>
                <w:b/>
                <w:bCs/>
                <w:color w:val="auto"/>
                <w:highlight w:val="none"/>
              </w:rPr>
              <w:t>》</w:t>
            </w:r>
            <w:r>
              <w:rPr>
                <w:b/>
                <w:bCs/>
                <w:color w:val="auto"/>
                <w:highlight w:val="none"/>
              </w:rPr>
              <w:t xml:space="preserve">的相符性分析 </w:t>
            </w:r>
          </w:p>
          <w:p>
            <w:pPr>
              <w:spacing w:line="360" w:lineRule="auto"/>
              <w:ind w:firstLine="422" w:firstLineChars="200"/>
              <w:rPr>
                <w:b/>
                <w:bCs/>
                <w:color w:val="auto"/>
                <w:highlight w:val="none"/>
              </w:rPr>
            </w:pPr>
            <w:r>
              <w:rPr>
                <w:b/>
                <w:bCs/>
                <w:color w:val="auto"/>
                <w:highlight w:val="none"/>
              </w:rPr>
              <w:t>（1） 生态保护红线</w:t>
            </w:r>
          </w:p>
          <w:p>
            <w:pPr>
              <w:spacing w:line="360" w:lineRule="auto"/>
              <w:ind w:firstLine="420" w:firstLineChars="200"/>
              <w:rPr>
                <w:color w:val="auto"/>
                <w:highlight w:val="none"/>
              </w:rPr>
            </w:pPr>
            <w:r>
              <w:rPr>
                <w:color w:val="auto"/>
                <w:highlight w:val="none"/>
              </w:rPr>
              <w:t>项目的选址位于</w:t>
            </w:r>
            <w:r>
              <w:rPr>
                <w:rFonts w:hint="eastAsia"/>
                <w:color w:val="auto"/>
                <w:highlight w:val="none"/>
              </w:rPr>
              <w:t>博罗县杨侨镇双杨路1号万洋众创城C区15幢101室-501室</w:t>
            </w:r>
            <w:r>
              <w:rPr>
                <w:color w:val="auto"/>
                <w:highlight w:val="none"/>
              </w:rPr>
              <w:t>，</w:t>
            </w:r>
            <w:r>
              <w:rPr>
                <w:rFonts w:hint="eastAsia"/>
                <w:color w:val="auto"/>
                <w:highlight w:val="none"/>
              </w:rPr>
              <w:t>根据博罗县三线一单文件的表3.3-2和《博罗县“三线一单”生态环境分区管控图集》（以下简称《图集》）图7生态空间最终划定情况，</w:t>
            </w:r>
            <w:r>
              <w:rPr>
                <w:color w:val="auto"/>
                <w:highlight w:val="none"/>
              </w:rPr>
              <w:t>本项目所在地及其周边没有生态保护红线划定所关注的特殊重要生态功能区，不在生态保护红线</w:t>
            </w:r>
            <w:r>
              <w:rPr>
                <w:rFonts w:hint="eastAsia"/>
                <w:color w:val="auto"/>
                <w:highlight w:val="none"/>
              </w:rPr>
              <w:t>、一般生态空间</w:t>
            </w:r>
            <w:r>
              <w:rPr>
                <w:color w:val="auto"/>
                <w:highlight w:val="none"/>
              </w:rPr>
              <w:t>范围内</w:t>
            </w:r>
            <w:r>
              <w:rPr>
                <w:rFonts w:hint="eastAsia"/>
                <w:color w:val="auto"/>
                <w:highlight w:val="none"/>
              </w:rPr>
              <w:t>，为生态空间一般管控区</w:t>
            </w:r>
            <w:r>
              <w:rPr>
                <w:color w:val="auto"/>
                <w:highlight w:val="none"/>
              </w:rPr>
              <w:t>。</w:t>
            </w:r>
          </w:p>
          <w:p>
            <w:pPr>
              <w:spacing w:line="360" w:lineRule="auto"/>
              <w:ind w:firstLine="422" w:firstLineChars="200"/>
              <w:rPr>
                <w:b/>
                <w:bCs/>
                <w:color w:val="auto"/>
                <w:highlight w:val="none"/>
              </w:rPr>
            </w:pPr>
            <w:r>
              <w:rPr>
                <w:b/>
                <w:bCs/>
                <w:color w:val="auto"/>
                <w:highlight w:val="none"/>
              </w:rPr>
              <w:t>（2）环境质量底线</w:t>
            </w:r>
          </w:p>
          <w:p>
            <w:pPr>
              <w:spacing w:line="360" w:lineRule="auto"/>
              <w:ind w:firstLine="420" w:firstLineChars="200"/>
              <w:rPr>
                <w:color w:val="auto"/>
                <w:highlight w:val="none"/>
              </w:rPr>
            </w:pPr>
            <w:r>
              <w:rPr>
                <w:rFonts w:hint="eastAsia"/>
                <w:color w:val="auto"/>
                <w:highlight w:val="none"/>
              </w:rPr>
              <w:t>根据《博罗县“三线一单”生态环境分区管控研究报告》表5.4-2和及《博罗县“三线一单”生态环境分区管控图集》图14博罗县大气环境质量底线管控分区划定情况，本项目属于大气环境高排放一般管控区，本项目未生产和使用高挥发性有机物原辅材料，废气经处理设施处理达标后高空排放，符合管控要求</w:t>
            </w:r>
            <w:r>
              <w:rPr>
                <w:rFonts w:ascii="宋体" w:hAnsi="宋体" w:cs="宋体"/>
                <w:color w:val="auto"/>
                <w:sz w:val="24"/>
                <w:szCs w:val="24"/>
                <w:highlight w:val="none"/>
              </w:rPr>
              <w:t>。</w:t>
            </w:r>
          </w:p>
          <w:p>
            <w:pPr>
              <w:spacing w:line="360" w:lineRule="auto"/>
              <w:ind w:firstLine="420" w:firstLineChars="200"/>
              <w:rPr>
                <w:color w:val="auto"/>
                <w:highlight w:val="none"/>
              </w:rPr>
            </w:pPr>
            <w:r>
              <w:rPr>
                <w:rFonts w:hint="eastAsia"/>
                <w:color w:val="auto"/>
                <w:highlight w:val="none"/>
              </w:rPr>
              <w:t>根据《博罗县“三线一单”生态环境分区管控研究报告》表4.8-2和《博罗县“三线一单”生态环境分区管控图集》图10博罗县水环境质量底线管控分区划定情况，本项目属于水环境一般管控区，本项目无生产废水排放，项目符合水环境工业污染重点管控区要求。</w:t>
            </w:r>
          </w:p>
          <w:p>
            <w:pPr>
              <w:spacing w:line="360" w:lineRule="auto"/>
              <w:ind w:firstLine="420" w:firstLineChars="200"/>
              <w:rPr>
                <w:color w:val="auto"/>
                <w:highlight w:val="none"/>
              </w:rPr>
            </w:pPr>
            <w:r>
              <w:rPr>
                <w:rFonts w:hint="eastAsia"/>
                <w:color w:val="auto"/>
                <w:highlight w:val="none"/>
              </w:rPr>
              <w:t>根据《博罗县“三线一单”生态环境分区管控研究报告》P88的章节6.1.2到P111的章节6.1.3和《博罗县“三线一单”生态环境分区管控图集》图15博罗县建设用地土壤管控分区划定情况，本项目属于土壤环境一般管控区</w:t>
            </w:r>
            <w:r>
              <w:rPr>
                <w:rFonts w:hint="eastAsia"/>
                <w:color w:val="auto"/>
                <w:highlight w:val="none"/>
                <w:lang w:val="en-US" w:eastAsia="zh-CN"/>
              </w:rPr>
              <w:t>_</w:t>
            </w:r>
            <w:r>
              <w:rPr>
                <w:rFonts w:hint="eastAsia"/>
                <w:color w:val="auto"/>
                <w:highlight w:val="none"/>
              </w:rPr>
              <w:t>不含农用地，</w:t>
            </w:r>
            <w:r>
              <w:rPr>
                <w:color w:val="auto"/>
                <w:highlight w:val="none"/>
              </w:rPr>
              <w:t>项目厂区地面已全部硬底化，园区内未发生过土壤环境污染事件，无重金属排放，</w:t>
            </w:r>
            <w:r>
              <w:rPr>
                <w:rFonts w:hint="eastAsia"/>
                <w:color w:val="auto"/>
                <w:highlight w:val="none"/>
              </w:rPr>
              <w:t>已</w:t>
            </w:r>
            <w:r>
              <w:rPr>
                <w:color w:val="auto"/>
                <w:highlight w:val="none"/>
              </w:rPr>
              <w:t>落实好防腐防渗要求，土壤环境质量较好</w:t>
            </w:r>
            <w:r>
              <w:rPr>
                <w:rFonts w:hint="eastAsia"/>
                <w:color w:val="auto"/>
                <w:highlight w:val="none"/>
              </w:rPr>
              <w:t>，</w:t>
            </w:r>
            <w:r>
              <w:rPr>
                <w:color w:val="auto"/>
                <w:highlight w:val="none"/>
              </w:rPr>
              <w:t>符合土壤环境一般管控区的管控要求</w:t>
            </w:r>
            <w:r>
              <w:rPr>
                <w:rFonts w:hint="eastAsia"/>
                <w:color w:val="auto"/>
                <w:highlight w:val="none"/>
              </w:rPr>
              <w:t>。</w:t>
            </w:r>
          </w:p>
          <w:p>
            <w:pPr>
              <w:spacing w:line="360" w:lineRule="auto"/>
              <w:ind w:firstLine="422" w:firstLineChars="200"/>
              <w:rPr>
                <w:b/>
                <w:bCs/>
                <w:color w:val="auto"/>
                <w:highlight w:val="none"/>
              </w:rPr>
            </w:pPr>
            <w:r>
              <w:rPr>
                <w:b/>
                <w:bCs/>
                <w:color w:val="auto"/>
                <w:highlight w:val="none"/>
              </w:rPr>
              <w:t>（3）资源利用上线</w:t>
            </w:r>
          </w:p>
          <w:p>
            <w:pPr>
              <w:widowControl/>
              <w:spacing w:line="360" w:lineRule="auto"/>
              <w:ind w:firstLine="420" w:firstLineChars="200"/>
              <w:jc w:val="left"/>
              <w:rPr>
                <w:color w:val="auto"/>
                <w:highlight w:val="none"/>
              </w:rPr>
            </w:pPr>
            <w:r>
              <w:rPr>
                <w:bCs/>
                <w:color w:val="auto"/>
                <w:kern w:val="0"/>
                <w:highlight w:val="none"/>
                <w:lang w:bidi="ar"/>
              </w:rPr>
              <w:t>根据《博罗县“三线一单”生态环境分区管控研究报告》，项目位于土地资源一般管控区、矿产资源一般管控区，不属于能源（煤炭）利用 的重点管控区。项目未使用矿产资源及高污染能源，符合能源资源利用要求</w:t>
            </w:r>
            <w:r>
              <w:rPr>
                <w:color w:val="auto"/>
                <w:highlight w:val="none"/>
              </w:rPr>
              <w:t>。</w:t>
            </w:r>
          </w:p>
          <w:p>
            <w:pPr>
              <w:widowControl/>
              <w:spacing w:line="360" w:lineRule="auto"/>
              <w:ind w:firstLine="422" w:firstLineChars="200"/>
              <w:jc w:val="left"/>
              <w:rPr>
                <w:b/>
                <w:bCs/>
                <w:color w:val="auto"/>
                <w:highlight w:val="none"/>
              </w:rPr>
            </w:pPr>
            <w:r>
              <w:rPr>
                <w:b/>
                <w:bCs/>
                <w:color w:val="auto"/>
                <w:highlight w:val="none"/>
              </w:rPr>
              <w:t>（4）生态环境准入清单</w:t>
            </w:r>
          </w:p>
          <w:p>
            <w:pPr>
              <w:spacing w:line="360" w:lineRule="auto"/>
              <w:ind w:firstLine="420" w:firstLineChars="200"/>
              <w:rPr>
                <w:color w:val="auto"/>
                <w:highlight w:val="none"/>
              </w:rPr>
            </w:pPr>
            <w:r>
              <w:rPr>
                <w:color w:val="auto"/>
                <w:highlight w:val="none"/>
              </w:rPr>
              <w:t>项目的选址位于</w:t>
            </w:r>
            <w:r>
              <w:rPr>
                <w:rFonts w:hint="eastAsia"/>
                <w:color w:val="auto"/>
                <w:highlight w:val="none"/>
              </w:rPr>
              <w:t>博罗县杨侨镇双杨路1号万洋众创城C区15幢101室-501室</w:t>
            </w:r>
            <w:r>
              <w:rPr>
                <w:color w:val="auto"/>
                <w:highlight w:val="none"/>
              </w:rPr>
              <w:t>，根据</w:t>
            </w:r>
            <w:r>
              <w:rPr>
                <w:rFonts w:hint="eastAsia"/>
                <w:color w:val="auto"/>
                <w:highlight w:val="none"/>
              </w:rPr>
              <w:t>《</w:t>
            </w:r>
            <w:r>
              <w:rPr>
                <w:color w:val="auto"/>
                <w:highlight w:val="none"/>
              </w:rPr>
              <w:t>博罗县“三线一单”生态环境分区管控研究报告</w:t>
            </w:r>
            <w:r>
              <w:rPr>
                <w:rFonts w:hint="eastAsia"/>
                <w:color w:val="auto"/>
                <w:highlight w:val="none"/>
              </w:rPr>
              <w:t>》</w:t>
            </w:r>
            <w:r>
              <w:rPr>
                <w:color w:val="auto"/>
                <w:highlight w:val="none"/>
              </w:rPr>
              <w:t>，属于</w:t>
            </w:r>
            <w:r>
              <w:rPr>
                <w:rFonts w:hint="eastAsia"/>
                <w:bCs/>
                <w:color w:val="auto"/>
                <w:kern w:val="0"/>
                <w:highlight w:val="none"/>
                <w:lang w:bidi="ar"/>
              </w:rPr>
              <w:t>博罗一般管控单元，</w:t>
            </w:r>
            <w:r>
              <w:rPr>
                <w:bCs/>
                <w:color w:val="auto"/>
                <w:kern w:val="0"/>
                <w:highlight w:val="none"/>
                <w:lang w:bidi="ar"/>
              </w:rPr>
              <w:t>环境管控</w:t>
            </w:r>
            <w:r>
              <w:rPr>
                <w:rFonts w:hint="eastAsia"/>
                <w:bCs/>
                <w:color w:val="auto"/>
                <w:kern w:val="0"/>
                <w:highlight w:val="none"/>
                <w:lang w:bidi="ar"/>
              </w:rPr>
              <w:t>单元编码：</w:t>
            </w:r>
            <w:r>
              <w:rPr>
                <w:bCs/>
                <w:color w:val="auto"/>
                <w:kern w:val="0"/>
                <w:highlight w:val="none"/>
                <w:lang w:bidi="ar"/>
              </w:rPr>
              <w:t>ZH44</w:t>
            </w:r>
            <w:r>
              <w:rPr>
                <w:rFonts w:hint="eastAsia"/>
                <w:bCs/>
                <w:color w:val="auto"/>
                <w:kern w:val="0"/>
                <w:highlight w:val="none"/>
                <w:lang w:bidi="ar"/>
              </w:rPr>
              <w:t>132230001</w:t>
            </w:r>
            <w:r>
              <w:rPr>
                <w:color w:val="auto"/>
                <w:highlight w:val="none"/>
              </w:rPr>
              <w:t>，具体位置见附图。</w:t>
            </w:r>
          </w:p>
          <w:p>
            <w:pPr>
              <w:widowControl/>
              <w:spacing w:line="360" w:lineRule="auto"/>
              <w:ind w:firstLine="422" w:firstLineChars="200"/>
              <w:jc w:val="center"/>
              <w:rPr>
                <w:b/>
                <w:color w:val="auto"/>
                <w:kern w:val="0"/>
                <w:highlight w:val="none"/>
                <w:lang w:bidi="ar"/>
              </w:rPr>
            </w:pPr>
            <w:r>
              <w:rPr>
                <w:b/>
                <w:color w:val="auto"/>
                <w:kern w:val="0"/>
                <w:highlight w:val="none"/>
                <w:lang w:bidi="ar"/>
              </w:rPr>
              <w:t>表1-1 生态环境准入清单</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24"/>
              <w:gridCol w:w="5750"/>
              <w:gridCol w:w="2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6" w:hRule="atLeast"/>
              </w:trPr>
              <w:tc>
                <w:tcPr>
                  <w:tcW w:w="301" w:type="pct"/>
                </w:tcPr>
                <w:p>
                  <w:pPr>
                    <w:jc w:val="center"/>
                    <w:rPr>
                      <w:color w:val="auto"/>
                      <w:highlight w:val="none"/>
                    </w:rPr>
                  </w:pPr>
                  <w:r>
                    <w:rPr>
                      <w:b/>
                      <w:bCs/>
                      <w:color w:val="auto"/>
                      <w:kern w:val="0"/>
                      <w:highlight w:val="none"/>
                      <w:lang w:bidi="ar"/>
                    </w:rPr>
                    <w:t>管控要求</w:t>
                  </w:r>
                </w:p>
              </w:tc>
              <w:tc>
                <w:tcPr>
                  <w:tcW w:w="3302" w:type="pct"/>
                  <w:vAlign w:val="center"/>
                </w:tcPr>
                <w:p>
                  <w:pPr>
                    <w:widowControl/>
                    <w:jc w:val="center"/>
                    <w:rPr>
                      <w:b/>
                      <w:bCs/>
                      <w:color w:val="auto"/>
                      <w:highlight w:val="none"/>
                    </w:rPr>
                  </w:pPr>
                  <w:r>
                    <w:rPr>
                      <w:b/>
                      <w:bCs/>
                      <w:color w:val="auto"/>
                      <w:highlight w:val="none"/>
                    </w:rPr>
                    <w:t>与项目相关</w:t>
                  </w:r>
                  <w:r>
                    <w:rPr>
                      <w:b/>
                      <w:bCs/>
                      <w:color w:val="auto"/>
                      <w:kern w:val="0"/>
                      <w:highlight w:val="none"/>
                      <w:lang w:bidi="ar"/>
                    </w:rPr>
                    <w:t>管控要求</w:t>
                  </w:r>
                </w:p>
              </w:tc>
              <w:tc>
                <w:tcPr>
                  <w:tcW w:w="1396" w:type="pct"/>
                  <w:vAlign w:val="center"/>
                </w:tcPr>
                <w:p>
                  <w:pPr>
                    <w:jc w:val="center"/>
                    <w:rPr>
                      <w:b/>
                      <w:bCs/>
                      <w:color w:val="auto"/>
                      <w:sz w:val="18"/>
                      <w:szCs w:val="18"/>
                      <w:highlight w:val="none"/>
                    </w:rPr>
                  </w:pPr>
                  <w:r>
                    <w:rPr>
                      <w:b/>
                      <w:bCs/>
                      <w:color w:val="auto"/>
                      <w:sz w:val="18"/>
                      <w:szCs w:val="18"/>
                      <w:highlight w:val="none"/>
                    </w:rPr>
                    <w:t>本项目情况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394" w:hRule="atLeast"/>
              </w:trPr>
              <w:tc>
                <w:tcPr>
                  <w:tcW w:w="301" w:type="pct"/>
                  <w:vAlign w:val="center"/>
                </w:tcPr>
                <w:p>
                  <w:pPr>
                    <w:widowControl/>
                    <w:jc w:val="center"/>
                    <w:rPr>
                      <w:color w:val="auto"/>
                      <w:highlight w:val="none"/>
                    </w:rPr>
                  </w:pPr>
                  <w:r>
                    <w:rPr>
                      <w:b/>
                      <w:bCs/>
                      <w:color w:val="auto"/>
                      <w:kern w:val="0"/>
                      <w:highlight w:val="none"/>
                      <w:lang w:bidi="ar"/>
                    </w:rPr>
                    <w:t>区域布局管控</w:t>
                  </w:r>
                </w:p>
              </w:tc>
              <w:tc>
                <w:tcPr>
                  <w:tcW w:w="3302" w:type="pct"/>
                  <w:vAlign w:val="center"/>
                </w:tcPr>
                <w:p>
                  <w:pPr>
                    <w:rPr>
                      <w:color w:val="auto"/>
                      <w:sz w:val="18"/>
                      <w:szCs w:val="18"/>
                      <w:highlight w:val="none"/>
                    </w:rPr>
                  </w:pPr>
                  <w:r>
                    <w:rPr>
                      <w:color w:val="auto"/>
                      <w:sz w:val="18"/>
                      <w:szCs w:val="18"/>
                      <w:highlight w:val="none"/>
                    </w:rPr>
                    <w:t>1-1.【产业/鼓励引导类】生态保护红线及饮用水水源保护区外的区域，重点发展生态农业、生态养殖业、生态旅游业。</w:t>
                  </w:r>
                </w:p>
                <w:p>
                  <w:pPr>
                    <w:rPr>
                      <w:color w:val="auto"/>
                      <w:sz w:val="18"/>
                      <w:szCs w:val="18"/>
                      <w:highlight w:val="none"/>
                    </w:rPr>
                  </w:pPr>
                  <w:r>
                    <w:rPr>
                      <w:color w:val="auto"/>
                      <w:sz w:val="18"/>
                      <w:szCs w:val="18"/>
                      <w:highlight w:val="none"/>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rPr>
                      <w:color w:val="auto"/>
                      <w:sz w:val="18"/>
                      <w:szCs w:val="18"/>
                      <w:highlight w:val="none"/>
                    </w:rPr>
                  </w:pPr>
                  <w:r>
                    <w:rPr>
                      <w:color w:val="auto"/>
                      <w:sz w:val="18"/>
                      <w:szCs w:val="18"/>
                      <w:highlight w:val="none"/>
                    </w:rPr>
                    <w:t>1-3.【产业/限制类】严格限制石化、化工、包装印刷、工业涂装等高VOCs排放建设项目。</w:t>
                  </w:r>
                </w:p>
                <w:p>
                  <w:pPr>
                    <w:rPr>
                      <w:color w:val="auto"/>
                      <w:sz w:val="18"/>
                      <w:szCs w:val="18"/>
                      <w:highlight w:val="none"/>
                    </w:rPr>
                  </w:pPr>
                  <w:r>
                    <w:rPr>
                      <w:color w:val="auto"/>
                      <w:sz w:val="18"/>
                      <w:szCs w:val="18"/>
                      <w:highlight w:val="none"/>
                    </w:rPr>
                    <w:t>1-4.【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w:t>
                  </w:r>
                </w:p>
                <w:p>
                  <w:pPr>
                    <w:rPr>
                      <w:color w:val="auto"/>
                      <w:sz w:val="18"/>
                      <w:szCs w:val="18"/>
                      <w:highlight w:val="none"/>
                    </w:rPr>
                  </w:pPr>
                  <w:r>
                    <w:rPr>
                      <w:color w:val="auto"/>
                      <w:sz w:val="18"/>
                      <w:szCs w:val="18"/>
                      <w:highlight w:val="none"/>
                    </w:rPr>
                    <w:t>1-5.【生态/限制类】一般生态空间内可开展生态保护红线内允许的活动，在不影响主导生态功能的前提下，还可开展国家和省规定不纳入环评管理的项目建设，以及生态旅游、基础设施建设、村庄建设等人为活动。</w:t>
                  </w:r>
                </w:p>
                <w:p>
                  <w:pPr>
                    <w:rPr>
                      <w:color w:val="auto"/>
                      <w:sz w:val="18"/>
                      <w:szCs w:val="18"/>
                      <w:highlight w:val="none"/>
                    </w:rPr>
                  </w:pPr>
                  <w:r>
                    <w:rPr>
                      <w:color w:val="auto"/>
                      <w:sz w:val="18"/>
                      <w:szCs w:val="18"/>
                      <w:highlight w:val="none"/>
                    </w:rPr>
                    <w:t>1-6.【水/禁止类】饮用水水源保护区涉及芦洲-博罗东部六镇东江饮用水水源保护区、东江观音阁伍塘村饮用水水源保护区、东江芦岚片区饮用水水源保护区、东江盘沱饮用水水源保护区、东江岭下饮用水水源保护区、罗坑径饮用水水源保护区、下宝溪水库饮用水水源保护区、梅树下水库饮用水水源保护区、湖镇响水河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责令拆除或者关闭；不排放污染物的建设项目，除与供水设施和保护水源有关的外，应当尽量避让饮用水水源二级保护区；经组织论证确实无法避让的，应当依法严格审批。</w:t>
                  </w:r>
                </w:p>
                <w:p>
                  <w:pPr>
                    <w:pStyle w:val="103"/>
                    <w:spacing w:line="240" w:lineRule="auto"/>
                    <w:ind w:firstLine="0" w:firstLineChars="0"/>
                    <w:rPr>
                      <w:color w:val="auto"/>
                      <w:sz w:val="18"/>
                      <w:szCs w:val="18"/>
                      <w:highlight w:val="none"/>
                    </w:rPr>
                  </w:pPr>
                  <w:r>
                    <w:rPr>
                      <w:color w:val="auto"/>
                      <w:sz w:val="18"/>
                      <w:szCs w:val="18"/>
                      <w:highlight w:val="none"/>
                    </w:rPr>
                    <w:t>1-7.【水/禁止类】禁止在公庄河干流两岸最高水位线外延五百米范围内新建废弃物堆放场和处理场。已有的堆放场和处理场需采取有效的防治污染措施，危及水体水质安全的，由县级以上人民政府责令限期搬迁。</w:t>
                  </w:r>
                </w:p>
                <w:p>
                  <w:pPr>
                    <w:pStyle w:val="103"/>
                    <w:spacing w:line="240" w:lineRule="auto"/>
                    <w:ind w:firstLine="0" w:firstLineChars="0"/>
                    <w:rPr>
                      <w:color w:val="auto"/>
                      <w:sz w:val="18"/>
                      <w:szCs w:val="18"/>
                      <w:highlight w:val="none"/>
                    </w:rPr>
                  </w:pPr>
                  <w:r>
                    <w:rPr>
                      <w:color w:val="auto"/>
                      <w:sz w:val="18"/>
                      <w:szCs w:val="18"/>
                      <w:highlight w:val="none"/>
                    </w:rPr>
                    <w:t>1-8.【水/禁止类】严禁在划定的禁养区内新、改、扩建各类畜禽养殖场，禁养区内已有的畜禽养殖场、点（散养户除外：牛5头以下，猪20头以下，家禽600只以下），须全部清理。</w:t>
                  </w:r>
                </w:p>
                <w:p>
                  <w:pPr>
                    <w:pStyle w:val="103"/>
                    <w:spacing w:line="240" w:lineRule="auto"/>
                    <w:ind w:firstLine="0" w:firstLineChars="0"/>
                    <w:rPr>
                      <w:color w:val="auto"/>
                      <w:sz w:val="18"/>
                      <w:szCs w:val="18"/>
                      <w:highlight w:val="none"/>
                    </w:rPr>
                  </w:pPr>
                  <w:r>
                    <w:rPr>
                      <w:color w:val="auto"/>
                      <w:sz w:val="18"/>
                      <w:szCs w:val="18"/>
                      <w:highlight w:val="none"/>
                    </w:rPr>
                    <w:t>1-9.【水/综合类】公庄河流域内，对养殖牛5头（含）、猪20头（含），家禽600只（含）以下的畜禽养殖散养户，流域内各镇可依据辖区实情，积极引导散养户自觉维护生态环境，规范养殖或主动退出畜禽养殖。</w:t>
                  </w:r>
                </w:p>
                <w:p>
                  <w:pPr>
                    <w:pStyle w:val="103"/>
                    <w:spacing w:line="240" w:lineRule="auto"/>
                    <w:ind w:firstLine="0" w:firstLineChars="0"/>
                    <w:rPr>
                      <w:color w:val="auto"/>
                      <w:sz w:val="18"/>
                      <w:szCs w:val="18"/>
                      <w:highlight w:val="none"/>
                    </w:rPr>
                  </w:pPr>
                  <w:r>
                    <w:rPr>
                      <w:color w:val="auto"/>
                      <w:sz w:val="18"/>
                      <w:szCs w:val="18"/>
                      <w:highlight w:val="none"/>
                    </w:rPr>
                    <w:t>1-10.【土壤/限制类】重金属污染防控非重点区新建、改扩建重金属排放项目，应严格落实重金属总量替代与削减要求，严格控制重点行业发展规模。强化重金属污染行业建设项目环评审批管理，严格执行环保“三同时”制度。</w:t>
                  </w:r>
                </w:p>
                <w:p>
                  <w:pPr>
                    <w:widowControl/>
                    <w:rPr>
                      <w:color w:val="auto"/>
                      <w:kern w:val="0"/>
                      <w:sz w:val="18"/>
                      <w:szCs w:val="18"/>
                      <w:highlight w:val="none"/>
                      <w:lang w:bidi="ar"/>
                    </w:rPr>
                  </w:pPr>
                  <w:r>
                    <w:rPr>
                      <w:color w:val="auto"/>
                      <w:sz w:val="18"/>
                      <w:szCs w:val="18"/>
                      <w:highlight w:val="none"/>
                    </w:rPr>
                    <w:t>1-11.【岸线/综合类】严格水域岸线用途管制，土地开发利用应按照有关法律法规和技术标准要求，留足河道和湖库的管理和保护范围，非法挤占的应限期退出。</w:t>
                  </w:r>
                </w:p>
              </w:tc>
              <w:tc>
                <w:tcPr>
                  <w:tcW w:w="1396" w:type="pct"/>
                  <w:vAlign w:val="center"/>
                </w:tcPr>
                <w:p>
                  <w:pPr>
                    <w:widowControl/>
                    <w:rPr>
                      <w:color w:val="auto"/>
                      <w:sz w:val="18"/>
                      <w:szCs w:val="18"/>
                      <w:highlight w:val="none"/>
                    </w:rPr>
                  </w:pPr>
                  <w:r>
                    <w:rPr>
                      <w:rFonts w:hint="eastAsia"/>
                      <w:color w:val="auto"/>
                      <w:sz w:val="18"/>
                      <w:szCs w:val="18"/>
                      <w:highlight w:val="none"/>
                    </w:rPr>
                    <w:t>1-1.本项目不属于产业/鼓励引导类。</w:t>
                  </w:r>
                </w:p>
                <w:p>
                  <w:pPr>
                    <w:widowControl/>
                    <w:rPr>
                      <w:color w:val="auto"/>
                      <w:sz w:val="18"/>
                      <w:szCs w:val="18"/>
                      <w:highlight w:val="none"/>
                    </w:rPr>
                  </w:pPr>
                  <w:r>
                    <w:rPr>
                      <w:rFonts w:hint="eastAsia"/>
                      <w:color w:val="auto"/>
                      <w:sz w:val="18"/>
                      <w:szCs w:val="18"/>
                      <w:highlight w:val="none"/>
                    </w:rPr>
                    <w:t>1-2.本项目不属于农药、铬盐、钛白粉生产项目，不属于稀土分离、炼砒、炼铍、纸浆制造、氰化法提炼产品、开采和冶炼放射性矿产及其他严重污染水环境的项目；不属于造纸、制革、味精、电镀、漂染、印染、炼油、发酵酿造、非放射性矿产冶炼以及使用含汞、砷、镉、铬、铅为原料的项目；项目不涉及拆船活动。</w:t>
                  </w:r>
                </w:p>
                <w:p>
                  <w:pPr>
                    <w:widowControl/>
                    <w:rPr>
                      <w:color w:val="auto"/>
                      <w:sz w:val="18"/>
                      <w:szCs w:val="18"/>
                      <w:highlight w:val="none"/>
                    </w:rPr>
                  </w:pPr>
                  <w:r>
                    <w:rPr>
                      <w:rFonts w:hint="eastAsia"/>
                      <w:color w:val="auto"/>
                      <w:sz w:val="18"/>
                      <w:szCs w:val="18"/>
                      <w:highlight w:val="none"/>
                    </w:rPr>
                    <w:t>1-3.项目不属于化工、包装印刷、工业涂装等高 VOCs 排放建设项目。</w:t>
                  </w:r>
                </w:p>
                <w:p>
                  <w:pPr>
                    <w:widowControl/>
                    <w:rPr>
                      <w:color w:val="auto"/>
                      <w:sz w:val="18"/>
                      <w:szCs w:val="18"/>
                      <w:highlight w:val="none"/>
                    </w:rPr>
                  </w:pPr>
                  <w:r>
                    <w:rPr>
                      <w:rFonts w:hint="eastAsia"/>
                      <w:color w:val="auto"/>
                      <w:sz w:val="18"/>
                      <w:szCs w:val="18"/>
                      <w:highlight w:val="none"/>
                    </w:rPr>
                    <w:t>1-4、1-5、1-6.项目不在生态保护红线、一般生态空间内，不属于饮用水水源保护区准保护区范围内。</w:t>
                  </w:r>
                </w:p>
                <w:p>
                  <w:pPr>
                    <w:widowControl/>
                    <w:rPr>
                      <w:color w:val="auto"/>
                      <w:sz w:val="18"/>
                      <w:szCs w:val="18"/>
                      <w:highlight w:val="none"/>
                    </w:rPr>
                  </w:pPr>
                  <w:r>
                    <w:rPr>
                      <w:rFonts w:hint="eastAsia"/>
                      <w:color w:val="auto"/>
                      <w:sz w:val="18"/>
                      <w:szCs w:val="18"/>
                      <w:highlight w:val="none"/>
                    </w:rPr>
                    <w:t>1-7、1-8、1-9.项目不涉及废弃物堆放场和处理场、不从事畜禽养殖业。</w:t>
                  </w:r>
                </w:p>
                <w:p>
                  <w:pPr>
                    <w:widowControl/>
                    <w:rPr>
                      <w:color w:val="auto"/>
                      <w:sz w:val="18"/>
                      <w:szCs w:val="18"/>
                      <w:highlight w:val="none"/>
                    </w:rPr>
                  </w:pPr>
                  <w:r>
                    <w:rPr>
                      <w:rFonts w:hint="eastAsia"/>
                      <w:color w:val="auto"/>
                      <w:sz w:val="18"/>
                      <w:szCs w:val="18"/>
                      <w:highlight w:val="none"/>
                    </w:rPr>
                    <w:t>1-10.项目建成后将加强达标排放管理，严格执行三同时制度。</w:t>
                  </w:r>
                </w:p>
                <w:p>
                  <w:pPr>
                    <w:widowControl/>
                    <w:rPr>
                      <w:color w:val="auto"/>
                      <w:sz w:val="18"/>
                      <w:szCs w:val="18"/>
                      <w:highlight w:val="none"/>
                    </w:rPr>
                  </w:pPr>
                  <w:r>
                    <w:rPr>
                      <w:rFonts w:hint="eastAsia"/>
                      <w:color w:val="auto"/>
                      <w:sz w:val="18"/>
                      <w:szCs w:val="18"/>
                      <w:highlight w:val="none"/>
                    </w:rPr>
                    <w:t>1-11. 项目不在河道和湖库的管理和保护范围内</w:t>
                  </w:r>
                  <w:r>
                    <w:rPr>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2" w:hRule="atLeast"/>
              </w:trPr>
              <w:tc>
                <w:tcPr>
                  <w:tcW w:w="301" w:type="pct"/>
                  <w:vAlign w:val="center"/>
                </w:tcPr>
                <w:p>
                  <w:pPr>
                    <w:widowControl/>
                    <w:jc w:val="center"/>
                    <w:rPr>
                      <w:color w:val="auto"/>
                      <w:highlight w:val="none"/>
                    </w:rPr>
                  </w:pPr>
                  <w:r>
                    <w:rPr>
                      <w:b/>
                      <w:bCs/>
                      <w:color w:val="auto"/>
                      <w:kern w:val="0"/>
                      <w:highlight w:val="none"/>
                      <w:lang w:bidi="ar"/>
                    </w:rPr>
                    <w:t>能源资源利用</w:t>
                  </w:r>
                </w:p>
              </w:tc>
              <w:tc>
                <w:tcPr>
                  <w:tcW w:w="3302" w:type="pct"/>
                  <w:vAlign w:val="center"/>
                </w:tcPr>
                <w:p>
                  <w:pPr>
                    <w:widowControl/>
                    <w:rPr>
                      <w:color w:val="auto"/>
                      <w:kern w:val="0"/>
                      <w:sz w:val="18"/>
                      <w:szCs w:val="18"/>
                      <w:highlight w:val="none"/>
                      <w:lang w:bidi="ar"/>
                    </w:rPr>
                  </w:pPr>
                  <w:r>
                    <w:rPr>
                      <w:color w:val="auto"/>
                      <w:kern w:val="0"/>
                      <w:sz w:val="18"/>
                      <w:szCs w:val="18"/>
                      <w:highlight w:val="none"/>
                      <w:lang w:bidi="ar"/>
                    </w:rPr>
                    <w:t>2-1. 【能源/鼓励引导类】鼓励降低煤炭消耗、能源消耗，引导光伏等多种形式的新能源利用。</w:t>
                  </w:r>
                </w:p>
              </w:tc>
              <w:tc>
                <w:tcPr>
                  <w:tcW w:w="1396" w:type="pct"/>
                  <w:vAlign w:val="center"/>
                </w:tcPr>
                <w:p>
                  <w:pPr>
                    <w:widowControl/>
                    <w:jc w:val="center"/>
                    <w:rPr>
                      <w:color w:val="auto"/>
                      <w:kern w:val="0"/>
                      <w:sz w:val="18"/>
                      <w:szCs w:val="18"/>
                      <w:highlight w:val="none"/>
                      <w:lang w:bidi="ar"/>
                    </w:rPr>
                  </w:pPr>
                  <w:r>
                    <w:rPr>
                      <w:color w:val="auto"/>
                      <w:kern w:val="0"/>
                      <w:sz w:val="18"/>
                      <w:szCs w:val="18"/>
                      <w:highlight w:val="none"/>
                      <w:lang w:bidi="ar"/>
                    </w:rPr>
                    <w:t>本项目生产涉及的能源只有电能，无高污染燃料使用，不涉及其他对环境有影响的能源</w:t>
                  </w:r>
                  <w:r>
                    <w:rPr>
                      <w:rFonts w:hint="eastAsia"/>
                      <w:color w:val="auto"/>
                      <w:kern w:val="0"/>
                      <w:sz w:val="18"/>
                      <w:szCs w:val="18"/>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301" w:type="pct"/>
                  <w:vAlign w:val="center"/>
                </w:tcPr>
                <w:p>
                  <w:pPr>
                    <w:widowControl/>
                    <w:jc w:val="center"/>
                    <w:rPr>
                      <w:color w:val="auto"/>
                      <w:highlight w:val="none"/>
                    </w:rPr>
                  </w:pPr>
                  <w:r>
                    <w:rPr>
                      <w:b/>
                      <w:bCs/>
                      <w:color w:val="auto"/>
                      <w:kern w:val="0"/>
                      <w:highlight w:val="none"/>
                      <w:lang w:bidi="ar"/>
                    </w:rPr>
                    <w:t>污染物排放管控</w:t>
                  </w:r>
                </w:p>
              </w:tc>
              <w:tc>
                <w:tcPr>
                  <w:tcW w:w="3302" w:type="pct"/>
                  <w:vAlign w:val="center"/>
                </w:tcPr>
                <w:p>
                  <w:pPr>
                    <w:pStyle w:val="104"/>
                    <w:ind w:firstLine="0" w:firstLineChars="0"/>
                    <w:rPr>
                      <w:rFonts w:cs="Times New Roman"/>
                      <w:color w:val="auto"/>
                      <w:sz w:val="18"/>
                      <w:szCs w:val="18"/>
                      <w:highlight w:val="none"/>
                      <w:lang w:eastAsia="zh-CN"/>
                    </w:rPr>
                  </w:pPr>
                  <w:r>
                    <w:rPr>
                      <w:rFonts w:cs="Times New Roman"/>
                      <w:color w:val="auto"/>
                      <w:sz w:val="18"/>
                      <w:szCs w:val="18"/>
                      <w:highlight w:val="none"/>
                      <w:lang w:eastAsia="zh-CN"/>
                    </w:rPr>
                    <w:t>3-1.【水/综合类】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pStyle w:val="104"/>
                    <w:ind w:firstLine="0" w:firstLineChars="0"/>
                    <w:rPr>
                      <w:rFonts w:cs="Times New Roman"/>
                      <w:color w:val="auto"/>
                      <w:sz w:val="18"/>
                      <w:szCs w:val="18"/>
                      <w:highlight w:val="none"/>
                      <w:lang w:eastAsia="zh-CN"/>
                    </w:rPr>
                  </w:pPr>
                  <w:r>
                    <w:rPr>
                      <w:rFonts w:cs="Times New Roman"/>
                      <w:color w:val="auto"/>
                      <w:sz w:val="18"/>
                      <w:szCs w:val="18"/>
                      <w:highlight w:val="none"/>
                      <w:lang w:eastAsia="zh-CN"/>
                    </w:rPr>
                    <w:t>3-2.【水/综合类】畜禽养殖场、养殖小区应当依法对畜禽养殖废弃物实施综合利用和无害化处理。养殖专业户、畜禽散养户应当采取有效措施，防止畜禽粪便、污水渗漏、溢流、散落。</w:t>
                  </w:r>
                </w:p>
                <w:p>
                  <w:pPr>
                    <w:pStyle w:val="104"/>
                    <w:ind w:firstLine="0" w:firstLineChars="0"/>
                    <w:rPr>
                      <w:rFonts w:cs="Times New Roman"/>
                      <w:color w:val="auto"/>
                      <w:sz w:val="18"/>
                      <w:szCs w:val="18"/>
                      <w:highlight w:val="none"/>
                      <w:lang w:eastAsia="zh-CN"/>
                    </w:rPr>
                  </w:pPr>
                  <w:r>
                    <w:rPr>
                      <w:rFonts w:cs="Times New Roman"/>
                      <w:color w:val="auto"/>
                      <w:sz w:val="18"/>
                      <w:szCs w:val="18"/>
                      <w:highlight w:val="none"/>
                      <w:lang w:eastAsia="zh-CN"/>
                    </w:rPr>
                    <w:t>3-3.【水/综合类】强化农业面源污染治理，控制农药化肥使用量。</w:t>
                  </w:r>
                </w:p>
                <w:p>
                  <w:pPr>
                    <w:pStyle w:val="104"/>
                    <w:ind w:firstLine="0" w:firstLineChars="0"/>
                    <w:rPr>
                      <w:rFonts w:cs="Times New Roman"/>
                      <w:color w:val="auto"/>
                      <w:sz w:val="18"/>
                      <w:szCs w:val="18"/>
                      <w:highlight w:val="none"/>
                      <w:lang w:eastAsia="zh-CN"/>
                    </w:rPr>
                  </w:pPr>
                  <w:r>
                    <w:rPr>
                      <w:rFonts w:cs="Times New Roman"/>
                      <w:color w:val="auto"/>
                      <w:sz w:val="18"/>
                      <w:szCs w:val="18"/>
                      <w:highlight w:val="none"/>
                      <w:lang w:eastAsia="zh-CN"/>
                    </w:rPr>
                    <w:t>3-4.【大气/限制类】环境空气质量一类控制区内不得新建、扩建有大气污染物排放的项目，已有及改建工业企业大气污染物排放执行相关排放标准的一级排放限值，且改建时不得增加污染物排放总量；《惠州市环境空气质量功能区划（2021年修订）》实施前已设采矿权、已核发采矿许可证且不在自然保护区等其它法定保护地的项目，按已有项目处理，执行一级排放限值。</w:t>
                  </w:r>
                </w:p>
                <w:p>
                  <w:pPr>
                    <w:pStyle w:val="104"/>
                    <w:ind w:firstLine="0" w:firstLineChars="0"/>
                    <w:rPr>
                      <w:rFonts w:cs="Times New Roman"/>
                      <w:color w:val="auto"/>
                      <w:sz w:val="18"/>
                      <w:szCs w:val="18"/>
                      <w:highlight w:val="none"/>
                      <w:lang w:eastAsia="zh-CN"/>
                    </w:rPr>
                  </w:pPr>
                  <w:r>
                    <w:rPr>
                      <w:rFonts w:cs="Times New Roman"/>
                      <w:color w:val="auto"/>
                      <w:sz w:val="18"/>
                      <w:szCs w:val="18"/>
                      <w:highlight w:val="none"/>
                      <w:lang w:eastAsia="zh-CN"/>
                    </w:rPr>
                    <w:t>3-5.【大气/限制类】重点行业新建涉VOCs排放的工业企业原则上应入园进区。新建项目VOCs实施倍量替代。</w:t>
                  </w:r>
                </w:p>
                <w:p>
                  <w:pPr>
                    <w:pStyle w:val="104"/>
                    <w:ind w:firstLine="0" w:firstLineChars="0"/>
                    <w:rPr>
                      <w:rFonts w:cs="Times New Roman"/>
                      <w:color w:val="auto"/>
                      <w:sz w:val="18"/>
                      <w:szCs w:val="18"/>
                      <w:highlight w:val="none"/>
                      <w:lang w:eastAsia="zh-CN"/>
                    </w:rPr>
                  </w:pPr>
                  <w:r>
                    <w:rPr>
                      <w:rFonts w:cs="Times New Roman"/>
                      <w:color w:val="auto"/>
                      <w:sz w:val="18"/>
                      <w:szCs w:val="18"/>
                      <w:highlight w:val="none"/>
                      <w:lang w:eastAsia="zh-CN"/>
                    </w:rPr>
                    <w:t>3-6.【土壤/禁止类】禁止向农用地排放重金属或者其他有毒有害物质含量超标的污水、污泥，以及可能造成土壤污染的清淤底泥、尾矿、矿渣等。</w:t>
                  </w:r>
                </w:p>
                <w:p>
                  <w:pPr>
                    <w:widowControl/>
                    <w:jc w:val="left"/>
                    <w:rPr>
                      <w:color w:val="auto"/>
                      <w:kern w:val="0"/>
                      <w:sz w:val="18"/>
                      <w:szCs w:val="18"/>
                      <w:highlight w:val="none"/>
                      <w:lang w:bidi="ar"/>
                    </w:rPr>
                  </w:pPr>
                  <w:r>
                    <w:rPr>
                      <w:color w:val="auto"/>
                      <w:sz w:val="18"/>
                      <w:szCs w:val="18"/>
                      <w:highlight w:val="none"/>
                    </w:rPr>
                    <w:t>3-7.【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r>
                    <w:rPr>
                      <w:rFonts w:hint="eastAsia"/>
                      <w:color w:val="auto"/>
                      <w:kern w:val="0"/>
                      <w:sz w:val="18"/>
                      <w:szCs w:val="18"/>
                      <w:highlight w:val="none"/>
                      <w:lang w:bidi="ar"/>
                    </w:rPr>
                    <w:t xml:space="preserve"> </w:t>
                  </w:r>
                </w:p>
              </w:tc>
              <w:tc>
                <w:tcPr>
                  <w:tcW w:w="1396" w:type="pct"/>
                  <w:vAlign w:val="center"/>
                </w:tcPr>
                <w:p>
                  <w:pPr>
                    <w:widowControl/>
                    <w:jc w:val="center"/>
                    <w:rPr>
                      <w:color w:val="auto"/>
                      <w:kern w:val="0"/>
                      <w:sz w:val="18"/>
                      <w:szCs w:val="18"/>
                      <w:highlight w:val="none"/>
                      <w:lang w:bidi="ar"/>
                    </w:rPr>
                  </w:pPr>
                  <w:r>
                    <w:rPr>
                      <w:color w:val="auto"/>
                      <w:kern w:val="0"/>
                      <w:sz w:val="18"/>
                      <w:szCs w:val="18"/>
                      <w:highlight w:val="none"/>
                      <w:lang w:bidi="ar"/>
                    </w:rPr>
                    <w:t>3-1</w:t>
                  </w:r>
                  <w:r>
                    <w:rPr>
                      <w:rFonts w:hint="eastAsia"/>
                      <w:color w:val="auto"/>
                      <w:kern w:val="0"/>
                      <w:sz w:val="18"/>
                      <w:szCs w:val="18"/>
                      <w:highlight w:val="none"/>
                      <w:lang w:bidi="ar"/>
                    </w:rPr>
                    <w:t>、3-2</w:t>
                  </w:r>
                  <w:r>
                    <w:rPr>
                      <w:color w:val="auto"/>
                      <w:kern w:val="0"/>
                      <w:sz w:val="18"/>
                      <w:szCs w:val="18"/>
                      <w:highlight w:val="none"/>
                      <w:lang w:bidi="ar"/>
                    </w:rPr>
                    <w:t>.本项目生活污水经三级化粪池预处理后通过市政纳污管网排入博罗县</w:t>
                  </w:r>
                  <w:r>
                    <w:rPr>
                      <w:rFonts w:hint="eastAsia"/>
                      <w:color w:val="auto"/>
                      <w:kern w:val="0"/>
                      <w:sz w:val="18"/>
                      <w:szCs w:val="18"/>
                      <w:highlight w:val="none"/>
                      <w:lang w:bidi="ar"/>
                    </w:rPr>
                    <w:t>杨侨镇生活</w:t>
                  </w:r>
                  <w:r>
                    <w:rPr>
                      <w:color w:val="auto"/>
                      <w:kern w:val="0"/>
                      <w:sz w:val="18"/>
                      <w:szCs w:val="18"/>
                      <w:highlight w:val="none"/>
                      <w:lang w:bidi="ar"/>
                    </w:rPr>
                    <w:t>污水处理厂进行处理。</w:t>
                  </w:r>
                  <w:r>
                    <w:rPr>
                      <w:rFonts w:hint="eastAsia"/>
                      <w:color w:val="auto"/>
                      <w:kern w:val="0"/>
                      <w:sz w:val="18"/>
                      <w:szCs w:val="18"/>
                      <w:highlight w:val="none"/>
                      <w:lang w:bidi="ar"/>
                    </w:rPr>
                    <w:t>污染物总量由污水处理厂分配，不会增加</w:t>
                  </w:r>
                  <w:r>
                    <w:rPr>
                      <w:color w:val="auto"/>
                      <w:kern w:val="0"/>
                      <w:sz w:val="18"/>
                      <w:szCs w:val="18"/>
                      <w:highlight w:val="none"/>
                      <w:lang w:bidi="ar"/>
                    </w:rPr>
                    <w:t>水污染物</w:t>
                  </w:r>
                  <w:r>
                    <w:rPr>
                      <w:rFonts w:hint="eastAsia"/>
                      <w:color w:val="auto"/>
                      <w:kern w:val="0"/>
                      <w:sz w:val="18"/>
                      <w:szCs w:val="18"/>
                      <w:highlight w:val="none"/>
                      <w:lang w:bidi="ar"/>
                    </w:rPr>
                    <w:t>的</w:t>
                  </w:r>
                  <w:r>
                    <w:rPr>
                      <w:color w:val="auto"/>
                      <w:kern w:val="0"/>
                      <w:sz w:val="18"/>
                      <w:szCs w:val="18"/>
                      <w:highlight w:val="none"/>
                      <w:lang w:bidi="ar"/>
                    </w:rPr>
                    <w:t>排放</w:t>
                  </w:r>
                  <w:r>
                    <w:rPr>
                      <w:rFonts w:hint="eastAsia"/>
                      <w:color w:val="auto"/>
                      <w:kern w:val="0"/>
                      <w:sz w:val="18"/>
                      <w:szCs w:val="18"/>
                      <w:highlight w:val="none"/>
                      <w:lang w:bidi="ar"/>
                    </w:rPr>
                    <w:t>。</w:t>
                  </w:r>
                </w:p>
                <w:p>
                  <w:pPr>
                    <w:widowControl/>
                    <w:rPr>
                      <w:color w:val="auto"/>
                      <w:kern w:val="0"/>
                      <w:sz w:val="18"/>
                      <w:szCs w:val="18"/>
                      <w:highlight w:val="none"/>
                      <w:lang w:bidi="ar"/>
                    </w:rPr>
                  </w:pPr>
                  <w:r>
                    <w:rPr>
                      <w:color w:val="auto"/>
                      <w:kern w:val="0"/>
                      <w:sz w:val="18"/>
                      <w:szCs w:val="18"/>
                      <w:highlight w:val="none"/>
                      <w:lang w:bidi="ar"/>
                    </w:rPr>
                    <w:t>3-</w:t>
                  </w:r>
                  <w:r>
                    <w:rPr>
                      <w:rFonts w:hint="eastAsia"/>
                      <w:color w:val="auto"/>
                      <w:kern w:val="0"/>
                      <w:sz w:val="18"/>
                      <w:szCs w:val="18"/>
                      <w:highlight w:val="none"/>
                      <w:lang w:bidi="ar"/>
                    </w:rPr>
                    <w:t>3.本项目</w:t>
                  </w:r>
                  <w:r>
                    <w:rPr>
                      <w:color w:val="auto"/>
                      <w:kern w:val="0"/>
                      <w:sz w:val="18"/>
                      <w:szCs w:val="18"/>
                      <w:highlight w:val="none"/>
                      <w:lang w:bidi="ar"/>
                    </w:rPr>
                    <w:t>不涉及农业生产。</w:t>
                  </w:r>
                </w:p>
                <w:p>
                  <w:pPr>
                    <w:widowControl/>
                    <w:jc w:val="center"/>
                    <w:rPr>
                      <w:color w:val="auto"/>
                      <w:kern w:val="0"/>
                      <w:sz w:val="18"/>
                      <w:szCs w:val="18"/>
                      <w:highlight w:val="none"/>
                      <w:lang w:bidi="ar"/>
                    </w:rPr>
                  </w:pPr>
                  <w:r>
                    <w:rPr>
                      <w:color w:val="auto"/>
                      <w:kern w:val="0"/>
                      <w:sz w:val="18"/>
                      <w:szCs w:val="18"/>
                      <w:highlight w:val="none"/>
                      <w:lang w:bidi="ar"/>
                    </w:rPr>
                    <w:t>3-</w:t>
                  </w:r>
                  <w:r>
                    <w:rPr>
                      <w:rFonts w:hint="eastAsia"/>
                      <w:color w:val="auto"/>
                      <w:kern w:val="0"/>
                      <w:sz w:val="18"/>
                      <w:szCs w:val="18"/>
                      <w:highlight w:val="none"/>
                      <w:lang w:bidi="ar"/>
                    </w:rPr>
                    <w:t>4.项目环境空气质量属于二类区。</w:t>
                  </w:r>
                </w:p>
                <w:p>
                  <w:pPr>
                    <w:widowControl/>
                    <w:jc w:val="center"/>
                    <w:rPr>
                      <w:color w:val="auto"/>
                      <w:kern w:val="0"/>
                      <w:sz w:val="18"/>
                      <w:szCs w:val="18"/>
                      <w:highlight w:val="none"/>
                      <w:lang w:bidi="ar"/>
                    </w:rPr>
                  </w:pPr>
                  <w:r>
                    <w:rPr>
                      <w:rFonts w:hint="eastAsia"/>
                      <w:color w:val="auto"/>
                      <w:kern w:val="0"/>
                      <w:sz w:val="18"/>
                      <w:szCs w:val="18"/>
                      <w:highlight w:val="none"/>
                      <w:lang w:bidi="ar"/>
                    </w:rPr>
                    <w:t>3-5</w:t>
                  </w:r>
                  <w:r>
                    <w:rPr>
                      <w:color w:val="auto"/>
                      <w:kern w:val="0"/>
                      <w:sz w:val="18"/>
                      <w:szCs w:val="18"/>
                      <w:highlight w:val="none"/>
                      <w:lang w:bidi="ar"/>
                    </w:rPr>
                    <w:t>.项目涉及VOCs排放，通过</w:t>
                  </w:r>
                  <w:r>
                    <w:rPr>
                      <w:rFonts w:hint="eastAsia"/>
                      <w:color w:val="auto"/>
                      <w:kern w:val="0"/>
                      <w:sz w:val="18"/>
                      <w:szCs w:val="18"/>
                      <w:highlight w:val="none"/>
                      <w:lang w:bidi="ar"/>
                    </w:rPr>
                    <w:t>“水喷淋+干式过滤器+两级活性炭吸附装置”</w:t>
                  </w:r>
                  <w:r>
                    <w:rPr>
                      <w:color w:val="auto"/>
                      <w:kern w:val="0"/>
                      <w:sz w:val="18"/>
                      <w:szCs w:val="18"/>
                      <w:highlight w:val="none"/>
                      <w:lang w:bidi="ar"/>
                    </w:rPr>
                    <w:t>对废气进行收集处理</w:t>
                  </w:r>
                  <w:r>
                    <w:rPr>
                      <w:rFonts w:hint="eastAsia"/>
                      <w:color w:val="auto"/>
                      <w:kern w:val="0"/>
                      <w:sz w:val="18"/>
                      <w:szCs w:val="18"/>
                      <w:highlight w:val="none"/>
                      <w:lang w:bidi="ar"/>
                    </w:rPr>
                    <w:t>，</w:t>
                  </w:r>
                  <w:r>
                    <w:rPr>
                      <w:color w:val="auto"/>
                      <w:kern w:val="0"/>
                      <w:sz w:val="18"/>
                      <w:szCs w:val="18"/>
                      <w:highlight w:val="none"/>
                      <w:lang w:bidi="ar"/>
                    </w:rPr>
                    <w:t>对项目VOCs排放量进行控制。</w:t>
                  </w:r>
                </w:p>
                <w:p>
                  <w:pPr>
                    <w:widowControl/>
                    <w:jc w:val="center"/>
                    <w:rPr>
                      <w:rFonts w:hint="eastAsia"/>
                      <w:color w:val="auto"/>
                      <w:kern w:val="0"/>
                      <w:sz w:val="18"/>
                      <w:szCs w:val="18"/>
                      <w:highlight w:val="none"/>
                      <w:lang w:bidi="ar"/>
                    </w:rPr>
                  </w:pPr>
                  <w:r>
                    <w:rPr>
                      <w:color w:val="auto"/>
                      <w:kern w:val="0"/>
                      <w:sz w:val="18"/>
                      <w:szCs w:val="18"/>
                      <w:highlight w:val="none"/>
                      <w:lang w:bidi="ar"/>
                    </w:rPr>
                    <w:t>3-6.</w:t>
                  </w:r>
                  <w:r>
                    <w:rPr>
                      <w:rFonts w:hint="eastAsia"/>
                      <w:color w:val="auto"/>
                      <w:kern w:val="0"/>
                      <w:sz w:val="18"/>
                      <w:szCs w:val="18"/>
                      <w:highlight w:val="none"/>
                      <w:lang w:bidi="ar"/>
                    </w:rPr>
                    <w:t>本项目不含重金属</w:t>
                  </w:r>
                  <w:r>
                    <w:rPr>
                      <w:color w:val="auto"/>
                      <w:kern w:val="0"/>
                      <w:sz w:val="18"/>
                      <w:szCs w:val="18"/>
                      <w:highlight w:val="none"/>
                      <w:lang w:bidi="ar"/>
                    </w:rPr>
                    <w:t>或者其他有毒有害物质含量超标的污水、污泥，以及可能造成土壤污染的清淤底泥、尾矿、矿渣等</w:t>
                  </w:r>
                  <w:r>
                    <w:rPr>
                      <w:rFonts w:hint="eastAsia"/>
                      <w:color w:val="auto"/>
                      <w:kern w:val="0"/>
                      <w:sz w:val="18"/>
                      <w:szCs w:val="18"/>
                      <w:highlight w:val="none"/>
                      <w:lang w:bidi="ar"/>
                    </w:rPr>
                    <w:t>的排放。</w:t>
                  </w:r>
                </w:p>
                <w:p>
                  <w:pPr>
                    <w:widowControl/>
                    <w:jc w:val="center"/>
                    <w:rPr>
                      <w:color w:val="auto"/>
                      <w:kern w:val="0"/>
                      <w:sz w:val="18"/>
                      <w:szCs w:val="18"/>
                      <w:highlight w:val="none"/>
                      <w:lang w:bidi="ar"/>
                    </w:rPr>
                  </w:pPr>
                  <w:r>
                    <w:rPr>
                      <w:color w:val="auto"/>
                      <w:kern w:val="0"/>
                      <w:sz w:val="18"/>
                      <w:szCs w:val="18"/>
                      <w:highlight w:val="none"/>
                      <w:lang w:bidi="ar"/>
                    </w:rPr>
                    <w:t>3-</w:t>
                  </w:r>
                  <w:r>
                    <w:rPr>
                      <w:rFonts w:hint="eastAsia"/>
                      <w:color w:val="auto"/>
                      <w:kern w:val="0"/>
                      <w:sz w:val="18"/>
                      <w:szCs w:val="18"/>
                      <w:highlight w:val="none"/>
                      <w:lang w:bidi="ar"/>
                    </w:rPr>
                    <w:t>7</w:t>
                  </w:r>
                  <w:r>
                    <w:rPr>
                      <w:color w:val="auto"/>
                      <w:kern w:val="0"/>
                      <w:sz w:val="18"/>
                      <w:szCs w:val="18"/>
                      <w:highlight w:val="none"/>
                      <w:lang w:bidi="ar"/>
                    </w:rPr>
                    <w:t>.</w:t>
                  </w:r>
                  <w:r>
                    <w:rPr>
                      <w:rFonts w:hint="eastAsia"/>
                      <w:color w:val="auto"/>
                      <w:kern w:val="0"/>
                      <w:sz w:val="18"/>
                      <w:szCs w:val="18"/>
                      <w:highlight w:val="none"/>
                      <w:lang w:bidi="ar"/>
                    </w:rPr>
                    <w:t>本项目不属于农村人居环境综合整治项目</w:t>
                  </w:r>
                  <w:r>
                    <w:rPr>
                      <w:rFonts w:hint="eastAsia"/>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07" w:hRule="atLeast"/>
              </w:trPr>
              <w:tc>
                <w:tcPr>
                  <w:tcW w:w="301" w:type="pct"/>
                  <w:vAlign w:val="center"/>
                </w:tcPr>
                <w:p>
                  <w:pPr>
                    <w:widowControl/>
                    <w:jc w:val="center"/>
                    <w:rPr>
                      <w:color w:val="auto"/>
                      <w:highlight w:val="none"/>
                    </w:rPr>
                  </w:pPr>
                  <w:r>
                    <w:rPr>
                      <w:b/>
                      <w:bCs/>
                      <w:color w:val="auto"/>
                      <w:kern w:val="0"/>
                      <w:highlight w:val="none"/>
                      <w:lang w:bidi="ar"/>
                    </w:rPr>
                    <w:t>环境风险防控</w:t>
                  </w:r>
                </w:p>
                <w:p>
                  <w:pPr>
                    <w:jc w:val="center"/>
                    <w:rPr>
                      <w:color w:val="auto"/>
                      <w:highlight w:val="none"/>
                    </w:rPr>
                  </w:pPr>
                </w:p>
              </w:tc>
              <w:tc>
                <w:tcPr>
                  <w:tcW w:w="3302" w:type="pct"/>
                  <w:vAlign w:val="center"/>
                </w:tcPr>
                <w:p>
                  <w:pPr>
                    <w:jc w:val="left"/>
                    <w:rPr>
                      <w:color w:val="auto"/>
                      <w:sz w:val="18"/>
                      <w:szCs w:val="18"/>
                      <w:highlight w:val="none"/>
                    </w:rPr>
                  </w:pPr>
                  <w:r>
                    <w:rPr>
                      <w:color w:val="auto"/>
                      <w:sz w:val="18"/>
                      <w:szCs w:val="18"/>
                      <w:highlight w:val="none"/>
                    </w:rPr>
                    <w:t>4-1.【水/综合类】单元内规模化养殖场需编制环境应急预案，强化环境风险防控，防止养殖废水污染水体。</w:t>
                  </w:r>
                </w:p>
                <w:p>
                  <w:pPr>
                    <w:jc w:val="left"/>
                    <w:rPr>
                      <w:color w:val="auto"/>
                      <w:sz w:val="18"/>
                      <w:szCs w:val="18"/>
                      <w:highlight w:val="none"/>
                    </w:rPr>
                  </w:pPr>
                  <w:r>
                    <w:rPr>
                      <w:color w:val="auto"/>
                      <w:sz w:val="18"/>
                      <w:szCs w:val="18"/>
                      <w:highlight w:val="none"/>
                    </w:rPr>
                    <w:t>4-2.【水/综合类】区域内污水处理厂应采取有效措施，防止事故废水、废液直接排入水体。</w:t>
                  </w:r>
                </w:p>
                <w:p>
                  <w:pPr>
                    <w:widowControl/>
                    <w:rPr>
                      <w:color w:val="auto"/>
                      <w:kern w:val="0"/>
                      <w:sz w:val="18"/>
                      <w:szCs w:val="18"/>
                      <w:highlight w:val="none"/>
                      <w:lang w:bidi="ar"/>
                    </w:rPr>
                  </w:pPr>
                  <w:r>
                    <w:rPr>
                      <w:color w:val="auto"/>
                      <w:sz w:val="18"/>
                      <w:szCs w:val="18"/>
                      <w:highlight w:val="none"/>
                    </w:rPr>
                    <w:t>4-3.【水/综合类】加强饮用水水源保护区内环境风险排查，开展风险评估及水环境预警监测。</w:t>
                  </w:r>
                </w:p>
              </w:tc>
              <w:tc>
                <w:tcPr>
                  <w:tcW w:w="1396" w:type="pct"/>
                  <w:vAlign w:val="center"/>
                </w:tcPr>
                <w:p>
                  <w:pPr>
                    <w:widowControl/>
                    <w:jc w:val="center"/>
                    <w:rPr>
                      <w:color w:val="auto"/>
                      <w:kern w:val="0"/>
                      <w:sz w:val="18"/>
                      <w:szCs w:val="18"/>
                      <w:highlight w:val="none"/>
                      <w:lang w:bidi="ar"/>
                    </w:rPr>
                  </w:pPr>
                  <w:r>
                    <w:rPr>
                      <w:rFonts w:hint="eastAsia"/>
                      <w:color w:val="auto"/>
                      <w:kern w:val="0"/>
                      <w:sz w:val="18"/>
                      <w:szCs w:val="18"/>
                      <w:highlight w:val="none"/>
                      <w:lang w:bidi="ar"/>
                    </w:rPr>
                    <w:t>本项目不属于</w:t>
                  </w:r>
                  <w:r>
                    <w:rPr>
                      <w:color w:val="auto"/>
                      <w:sz w:val="18"/>
                      <w:szCs w:val="18"/>
                      <w:highlight w:val="none"/>
                    </w:rPr>
                    <w:t>规模化养殖场</w:t>
                  </w:r>
                  <w:r>
                    <w:rPr>
                      <w:rFonts w:hint="eastAsia"/>
                      <w:color w:val="auto"/>
                      <w:sz w:val="18"/>
                      <w:szCs w:val="18"/>
                      <w:highlight w:val="none"/>
                    </w:rPr>
                    <w:t>、</w:t>
                  </w:r>
                  <w:r>
                    <w:rPr>
                      <w:color w:val="auto"/>
                      <w:sz w:val="18"/>
                      <w:szCs w:val="18"/>
                      <w:highlight w:val="none"/>
                    </w:rPr>
                    <w:t>污水处理厂</w:t>
                  </w:r>
                  <w:r>
                    <w:rPr>
                      <w:rFonts w:hint="eastAsia"/>
                      <w:color w:val="auto"/>
                      <w:sz w:val="18"/>
                      <w:szCs w:val="18"/>
                      <w:highlight w:val="none"/>
                    </w:rPr>
                    <w:t>、</w:t>
                  </w:r>
                  <w:r>
                    <w:rPr>
                      <w:color w:val="auto"/>
                      <w:sz w:val="18"/>
                      <w:szCs w:val="18"/>
                      <w:highlight w:val="none"/>
                    </w:rPr>
                    <w:t>饮用水水源保护区</w:t>
                  </w:r>
                  <w:r>
                    <w:rPr>
                      <w:rFonts w:hint="eastAsia"/>
                      <w:color w:val="auto"/>
                      <w:sz w:val="18"/>
                      <w:szCs w:val="18"/>
                      <w:highlight w:val="none"/>
                    </w:rPr>
                    <w:t>，项目</w:t>
                  </w:r>
                  <w:r>
                    <w:rPr>
                      <w:rFonts w:hint="eastAsia"/>
                      <w:color w:val="auto"/>
                      <w:kern w:val="0"/>
                      <w:sz w:val="18"/>
                      <w:szCs w:val="18"/>
                      <w:highlight w:val="none"/>
                      <w:lang w:bidi="ar"/>
                    </w:rPr>
                    <w:t>定期开展风险评估及水环境预警监测，无生产废水排放，项目不生产、储存和使用有毒有害气体</w:t>
                  </w:r>
                </w:p>
              </w:tc>
            </w:tr>
          </w:tbl>
          <w:p>
            <w:pPr>
              <w:spacing w:line="360" w:lineRule="auto"/>
              <w:ind w:firstLine="420" w:firstLineChars="200"/>
              <w:rPr>
                <w:color w:val="auto"/>
                <w:highlight w:val="none"/>
              </w:rPr>
            </w:pPr>
            <w:r>
              <w:rPr>
                <w:color w:val="auto"/>
                <w:highlight w:val="none"/>
              </w:rPr>
              <w:t>综上所述，本项目与</w:t>
            </w:r>
            <w:r>
              <w:rPr>
                <w:rFonts w:hint="eastAsia"/>
                <w:color w:val="auto"/>
                <w:highlight w:val="none"/>
              </w:rPr>
              <w:t>《</w:t>
            </w:r>
            <w:r>
              <w:rPr>
                <w:color w:val="auto"/>
                <w:highlight w:val="none"/>
              </w:rPr>
              <w:t>博罗县“三线一单”生态环境分区管控研究报告</w:t>
            </w:r>
            <w:r>
              <w:rPr>
                <w:rFonts w:hint="eastAsia"/>
                <w:color w:val="auto"/>
                <w:highlight w:val="none"/>
              </w:rPr>
              <w:t>》</w:t>
            </w:r>
            <w:r>
              <w:rPr>
                <w:color w:val="auto"/>
                <w:highlight w:val="none"/>
              </w:rPr>
              <w:t>是相符的。</w:t>
            </w:r>
          </w:p>
          <w:p>
            <w:pPr>
              <w:widowControl/>
              <w:spacing w:line="360" w:lineRule="auto"/>
              <w:ind w:firstLine="422" w:firstLineChars="200"/>
              <w:jc w:val="left"/>
              <w:rPr>
                <w:b/>
                <w:color w:val="auto"/>
                <w:kern w:val="0"/>
                <w:highlight w:val="none"/>
                <w:lang w:bidi="ar"/>
              </w:rPr>
            </w:pPr>
            <w:r>
              <w:rPr>
                <w:b/>
                <w:color w:val="auto"/>
                <w:kern w:val="0"/>
                <w:highlight w:val="none"/>
                <w:lang w:bidi="ar"/>
              </w:rPr>
              <w:t>2、产业政策相符性分析</w:t>
            </w:r>
          </w:p>
          <w:p>
            <w:pPr>
              <w:widowControl/>
              <w:spacing w:line="360" w:lineRule="auto"/>
              <w:ind w:firstLine="420" w:firstLineChars="200"/>
              <w:jc w:val="left"/>
              <w:rPr>
                <w:color w:val="auto"/>
                <w:kern w:val="0"/>
                <w:highlight w:val="none"/>
                <w:lang w:bidi="ar"/>
              </w:rPr>
            </w:pPr>
            <w:r>
              <w:rPr>
                <w:color w:val="auto"/>
                <w:highlight w:val="none"/>
              </w:rPr>
              <w:t>本项目属于</w:t>
            </w:r>
            <w:r>
              <w:rPr>
                <w:rFonts w:hint="eastAsia"/>
                <w:color w:val="auto"/>
                <w:highlight w:val="none"/>
                <w:lang w:eastAsia="zh-CN"/>
              </w:rPr>
              <w:t>石墨及其他非金属矿物制品制造、塑料制品业</w:t>
            </w:r>
            <w:r>
              <w:rPr>
                <w:color w:val="auto"/>
                <w:highlight w:val="none"/>
              </w:rPr>
              <w:t>，不属于国家《产业结构调整指导目录（2019 年本）》</w:t>
            </w:r>
            <w:r>
              <w:rPr>
                <w:rFonts w:hint="eastAsia"/>
                <w:color w:val="auto"/>
                <w:highlight w:val="none"/>
              </w:rPr>
              <w:t>及《国家发展改革委关于修改&lt;产业结构</w:t>
            </w:r>
            <w:r>
              <w:rPr>
                <w:color w:val="auto"/>
                <w:highlight w:val="none"/>
              </w:rPr>
              <w:t>调整指导目录（2019年本）</w:t>
            </w:r>
            <w:r>
              <w:rPr>
                <w:rFonts w:hint="eastAsia"/>
                <w:color w:val="auto"/>
                <w:highlight w:val="none"/>
              </w:rPr>
              <w:t>&gt;有关条款的决定》</w:t>
            </w:r>
            <w:r>
              <w:rPr>
                <w:color w:val="auto"/>
                <w:highlight w:val="none"/>
              </w:rPr>
              <w:t>中的限制类和汰类淘和鼓励类项目，也不属于《市场准入负面清单（20</w:t>
            </w:r>
            <w:r>
              <w:rPr>
                <w:rFonts w:hint="eastAsia"/>
                <w:color w:val="auto"/>
                <w:highlight w:val="none"/>
              </w:rPr>
              <w:t>22</w:t>
            </w:r>
            <w:r>
              <w:rPr>
                <w:color w:val="auto"/>
                <w:highlight w:val="none"/>
              </w:rPr>
              <w:t>年版）》中的禁止和许可两类事项</w:t>
            </w:r>
            <w:r>
              <w:rPr>
                <w:rFonts w:hint="eastAsia"/>
                <w:color w:val="auto"/>
                <w:highlight w:val="none"/>
              </w:rPr>
              <w:t>的项目</w:t>
            </w:r>
            <w:r>
              <w:rPr>
                <w:color w:val="auto"/>
                <w:highlight w:val="none"/>
              </w:rPr>
              <w:t>，本项目属于允许类项目，符合国家产业政策。</w:t>
            </w:r>
          </w:p>
          <w:p>
            <w:pPr>
              <w:widowControl/>
              <w:spacing w:line="360" w:lineRule="auto"/>
              <w:ind w:firstLine="422" w:firstLineChars="200"/>
              <w:jc w:val="left"/>
              <w:rPr>
                <w:b/>
                <w:color w:val="auto"/>
                <w:kern w:val="0"/>
                <w:highlight w:val="none"/>
                <w:lang w:bidi="ar"/>
              </w:rPr>
            </w:pPr>
            <w:r>
              <w:rPr>
                <w:b/>
                <w:color w:val="auto"/>
                <w:kern w:val="0"/>
                <w:highlight w:val="none"/>
                <w:lang w:bidi="ar"/>
              </w:rPr>
              <w:t>3、项目选址合理性分析</w:t>
            </w:r>
          </w:p>
          <w:p>
            <w:pPr>
              <w:widowControl/>
              <w:spacing w:line="360" w:lineRule="auto"/>
              <w:ind w:firstLine="420" w:firstLineChars="200"/>
              <w:jc w:val="left"/>
              <w:rPr>
                <w:color w:val="auto"/>
                <w:highlight w:val="none"/>
              </w:rPr>
            </w:pPr>
            <w:r>
              <w:rPr>
                <w:color w:val="auto"/>
                <w:highlight w:val="none"/>
              </w:rPr>
              <w:t>本项目位于</w:t>
            </w:r>
            <w:r>
              <w:rPr>
                <w:rFonts w:hint="eastAsia"/>
                <w:color w:val="auto"/>
                <w:highlight w:val="none"/>
              </w:rPr>
              <w:t>博罗县杨侨镇双杨路1号万洋众创城C区15幢101室-501室</w:t>
            </w:r>
            <w:r>
              <w:rPr>
                <w:color w:val="auto"/>
                <w:highlight w:val="none"/>
              </w:rPr>
              <w:t>，根据《博罗县</w:t>
            </w:r>
            <w:r>
              <w:rPr>
                <w:rFonts w:hint="eastAsia"/>
                <w:color w:val="auto"/>
                <w:highlight w:val="none"/>
              </w:rPr>
              <w:t>杨侨</w:t>
            </w:r>
            <w:r>
              <w:rPr>
                <w:color w:val="auto"/>
                <w:highlight w:val="none"/>
              </w:rPr>
              <w:t>镇土地利用总体规划图（2010-2020 年）》（见附图</w:t>
            </w:r>
            <w:r>
              <w:rPr>
                <w:rFonts w:hint="eastAsia"/>
                <w:color w:val="auto"/>
                <w:highlight w:val="none"/>
              </w:rPr>
              <w:t>9</w:t>
            </w:r>
            <w:r>
              <w:rPr>
                <w:color w:val="auto"/>
                <w:highlight w:val="none"/>
              </w:rPr>
              <w:t>），项目所在地位于城乡建设用地-允许建设区，项目所在地符合</w:t>
            </w:r>
            <w:r>
              <w:rPr>
                <w:rFonts w:hint="eastAsia"/>
                <w:color w:val="auto"/>
                <w:highlight w:val="none"/>
              </w:rPr>
              <w:t>杨侨</w:t>
            </w:r>
            <w:r>
              <w:rPr>
                <w:color w:val="auto"/>
                <w:highlight w:val="none"/>
              </w:rPr>
              <w:t>镇土地利用总体规划和城镇建设总体规划；根据建设单位提供的《不动产权证》（粤（</w:t>
            </w:r>
            <w:r>
              <w:rPr>
                <w:rFonts w:hint="eastAsia"/>
                <w:color w:val="auto"/>
                <w:highlight w:val="none"/>
              </w:rPr>
              <w:t>2020</w:t>
            </w:r>
            <w:r>
              <w:rPr>
                <w:color w:val="auto"/>
                <w:highlight w:val="none"/>
              </w:rPr>
              <w:t>）博罗县不动产权第</w:t>
            </w:r>
            <w:r>
              <w:rPr>
                <w:rFonts w:hint="eastAsia"/>
                <w:color w:val="auto"/>
                <w:highlight w:val="none"/>
              </w:rPr>
              <w:t>0082308</w:t>
            </w:r>
            <w:r>
              <w:rPr>
                <w:color w:val="auto"/>
                <w:highlight w:val="none"/>
              </w:rPr>
              <w:t>号，见附件</w:t>
            </w:r>
            <w:r>
              <w:rPr>
                <w:rFonts w:hint="eastAsia"/>
                <w:color w:val="auto"/>
                <w:highlight w:val="none"/>
              </w:rPr>
              <w:t>4</w:t>
            </w:r>
            <w:r>
              <w:rPr>
                <w:color w:val="auto"/>
                <w:highlight w:val="none"/>
              </w:rPr>
              <w:t>），项目所在地为工业用地，因此项目用地符合所在地块性质。根据《惠州市饮用水源保护区划调整方案》，本项目所在区域不属于饮用水源保护区范围。项目具有水、电等供应有保障，交通便利等条件。项目周围没有风景名胜区、生态脆弱带等，综合分析，本项目的选址可行。</w:t>
            </w:r>
          </w:p>
          <w:p>
            <w:pPr>
              <w:widowControl/>
              <w:spacing w:line="360" w:lineRule="auto"/>
              <w:ind w:firstLine="422" w:firstLineChars="200"/>
              <w:jc w:val="left"/>
              <w:rPr>
                <w:color w:val="auto"/>
                <w:highlight w:val="none"/>
              </w:rPr>
            </w:pPr>
            <w:r>
              <w:rPr>
                <w:b/>
                <w:color w:val="auto"/>
                <w:kern w:val="0"/>
                <w:highlight w:val="none"/>
                <w:lang w:bidi="ar"/>
              </w:rPr>
              <w:t>4、与环境功能区划相符性分析</w:t>
            </w:r>
          </w:p>
          <w:p>
            <w:pPr>
              <w:widowControl/>
              <w:spacing w:line="360" w:lineRule="auto"/>
              <w:ind w:firstLine="420" w:firstLineChars="200"/>
              <w:jc w:val="left"/>
              <w:rPr>
                <w:color w:val="auto"/>
                <w:highlight w:val="none"/>
              </w:rPr>
            </w:pPr>
            <w:r>
              <w:rPr>
                <w:color w:val="auto"/>
                <w:highlight w:val="none"/>
              </w:rPr>
              <w:t>根据《广东省人民政府关于调整惠州市饮用水源保护区的批复》（粤府函[2014]188号文）、《广东省人民政府关于调整惠州市部分饮用水源保护区的批复》（粤府函[2019]270号文）以及《惠州市人民政府关于&lt;惠州市乡镇级及以下集中式饮用水水源保护区划定调整方案&gt;的批复》（惠府函[2020]317号），本项目所在区域不属于水源保护区，项目外排废水主要为员工生活污水。</w:t>
            </w:r>
          </w:p>
          <w:p>
            <w:pPr>
              <w:widowControl/>
              <w:spacing w:line="360" w:lineRule="auto"/>
              <w:ind w:firstLine="420" w:firstLineChars="200"/>
              <w:jc w:val="both"/>
              <w:rPr>
                <w:color w:val="auto"/>
                <w:highlight w:val="none"/>
              </w:rPr>
            </w:pPr>
            <w:r>
              <w:rPr>
                <w:color w:val="auto"/>
                <w:highlight w:val="none"/>
              </w:rPr>
              <w:t>根据</w:t>
            </w:r>
            <w:r>
              <w:rPr>
                <w:rFonts w:hint="eastAsia"/>
                <w:color w:val="auto"/>
                <w:highlight w:val="none"/>
              </w:rPr>
              <w:t>《</w:t>
            </w:r>
            <w:r>
              <w:rPr>
                <w:rFonts w:hint="eastAsia" w:ascii="Times New Roman" w:hAnsi="Times New Roman" w:eastAsia="宋体" w:cs="Times New Roman"/>
                <w:color w:val="auto"/>
                <w:highlight w:val="none"/>
              </w:rPr>
              <w:t>博罗县</w:t>
            </w:r>
            <w:r>
              <w:rPr>
                <w:rFonts w:hint="eastAsia"/>
                <w:color w:val="auto"/>
                <w:highlight w:val="none"/>
              </w:rPr>
              <w:t>2022年水污染防治攻坚战实施方案》中2022年水质攻坚目标表</w:t>
            </w:r>
            <w:r>
              <w:rPr>
                <w:color w:val="auto"/>
                <w:highlight w:val="none"/>
              </w:rPr>
              <w:t>，</w:t>
            </w:r>
            <w:r>
              <w:rPr>
                <w:rFonts w:hint="eastAsia"/>
                <w:color w:val="auto"/>
                <w:highlight w:val="none"/>
              </w:rPr>
              <w:t>南蛇沥</w:t>
            </w:r>
            <w:r>
              <w:rPr>
                <w:color w:val="auto"/>
                <w:highlight w:val="none"/>
              </w:rPr>
              <w:t>水质功能区划为《地表水环境质量标准》（GB3838-2002）</w:t>
            </w:r>
            <w:r>
              <w:rPr>
                <w:color w:val="auto"/>
                <w:szCs w:val="24"/>
                <w:highlight w:val="none"/>
              </w:rPr>
              <w:t>Ⅴ类</w:t>
            </w:r>
            <w:r>
              <w:rPr>
                <w:color w:val="auto"/>
                <w:highlight w:val="none"/>
              </w:rPr>
              <w:t>功能水体；</w:t>
            </w:r>
            <w:r>
              <w:rPr>
                <w:color w:val="auto"/>
                <w:szCs w:val="24"/>
                <w:highlight w:val="none"/>
              </w:rPr>
              <w:t>根据《惠州市环境空气质量功能区划》(2021 年修订）的规定</w:t>
            </w:r>
            <w:r>
              <w:rPr>
                <w:rFonts w:hint="eastAsia"/>
                <w:color w:val="auto"/>
                <w:szCs w:val="24"/>
                <w:highlight w:val="none"/>
              </w:rPr>
              <w:t>，</w:t>
            </w:r>
            <w:r>
              <w:rPr>
                <w:color w:val="auto"/>
                <w:highlight w:val="none"/>
              </w:rPr>
              <w:t>区域空气环境功能区划为二类区，环境空气质量达标；参考</w:t>
            </w:r>
            <w:r>
              <w:rPr>
                <w:rFonts w:hint="eastAsia"/>
                <w:color w:val="auto"/>
                <w:highlight w:val="none"/>
              </w:rPr>
              <w:t>《惠州市生态环境局关于印发&lt;惠州市声环境功能区划分方案(2022 年) &gt;的通知》 (惠市环 (2022) 33 号) ，项目所在区域不在该方案中划定的声环境区划范围内。</w:t>
            </w:r>
            <w:r>
              <w:rPr>
                <w:rFonts w:hint="eastAsia"/>
                <w:color w:val="auto"/>
                <w:highlight w:val="none"/>
                <w:lang w:val="en-US" w:eastAsia="zh-CN"/>
              </w:rPr>
              <w:t>因此</w:t>
            </w:r>
            <w:r>
              <w:rPr>
                <w:rFonts w:hint="eastAsia"/>
                <w:color w:val="auto"/>
                <w:highlight w:val="none"/>
              </w:rPr>
              <w:t>本项目按声环境功能区</w:t>
            </w:r>
            <w:r>
              <w:rPr>
                <w:rFonts w:hint="eastAsia"/>
                <w:color w:val="auto"/>
                <w:highlight w:val="none"/>
                <w:lang w:val="en-US" w:eastAsia="zh-CN"/>
              </w:rPr>
              <w:t>2</w:t>
            </w:r>
            <w:r>
              <w:rPr>
                <w:rFonts w:hint="eastAsia"/>
                <w:color w:val="auto"/>
                <w:highlight w:val="none"/>
              </w:rPr>
              <w:t>类区执行</w:t>
            </w:r>
            <w:r>
              <w:rPr>
                <w:color w:val="auto"/>
                <w:highlight w:val="none"/>
              </w:rPr>
              <w:t>。则该项目的运营与环境功能区划相符合。</w:t>
            </w:r>
          </w:p>
          <w:p>
            <w:pPr>
              <w:widowControl/>
              <w:spacing w:line="360" w:lineRule="auto"/>
              <w:ind w:firstLine="422" w:firstLineChars="200"/>
              <w:jc w:val="left"/>
              <w:rPr>
                <w:b/>
                <w:color w:val="auto"/>
                <w:kern w:val="0"/>
                <w:highlight w:val="none"/>
                <w:lang w:bidi="ar"/>
              </w:rPr>
            </w:pPr>
            <w:r>
              <w:rPr>
                <w:b/>
                <w:color w:val="auto"/>
                <w:kern w:val="0"/>
                <w:highlight w:val="none"/>
                <w:lang w:bidi="ar"/>
              </w:rPr>
              <w:t>5、与《关于严格限制东江流域水污染项目建设进一步做好东江水质保护工作的通知》（粤府函[2011]339号）、《广东省人民政府关于严格限制东江流域水污染项目建设进一步做好东江水质保护工作的补充通知》（粤府函[2013]231号）</w:t>
            </w:r>
            <w:r>
              <w:rPr>
                <w:rFonts w:hint="eastAsia"/>
                <w:b/>
                <w:color w:val="auto"/>
                <w:kern w:val="0"/>
                <w:highlight w:val="none"/>
                <w:lang w:bidi="ar"/>
              </w:rPr>
              <w:t>、</w:t>
            </w:r>
            <w:r>
              <w:rPr>
                <w:b/>
                <w:color w:val="auto"/>
                <w:kern w:val="0"/>
                <w:highlight w:val="none"/>
                <w:lang w:bidi="ar"/>
              </w:rPr>
              <w:t>《广东省水污染防治条例》（广东省第十三届人民代表大会常务委 员会公告（第 73 号），2021 年 1 月 1 日实施）规定的相符性分析</w:t>
            </w:r>
          </w:p>
          <w:p>
            <w:pPr>
              <w:widowControl/>
              <w:spacing w:line="360" w:lineRule="auto"/>
              <w:ind w:firstLine="420" w:firstLineChars="200"/>
              <w:jc w:val="left"/>
              <w:rPr>
                <w:color w:val="auto"/>
                <w:kern w:val="0"/>
                <w:highlight w:val="none"/>
                <w:lang w:bidi="ar"/>
              </w:rPr>
            </w:pPr>
            <w:r>
              <w:rPr>
                <w:color w:val="auto"/>
                <w:kern w:val="0"/>
                <w:highlight w:val="none"/>
                <w:lang w:bidi="ar"/>
              </w:rPr>
              <w:t>（一）根据《关于限制东江流域水污染项目建设进一步做好东江水质保护工作的通知》（粤府函[2011]339号），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widowControl/>
              <w:spacing w:line="360" w:lineRule="auto"/>
              <w:ind w:firstLine="420" w:firstLineChars="200"/>
              <w:jc w:val="left"/>
              <w:rPr>
                <w:color w:val="auto"/>
                <w:kern w:val="0"/>
                <w:highlight w:val="none"/>
                <w:lang w:bidi="ar"/>
              </w:rPr>
            </w:pPr>
            <w:r>
              <w:rPr>
                <w:color w:val="auto"/>
                <w:kern w:val="0"/>
                <w:highlight w:val="none"/>
                <w:lang w:bidi="ar"/>
              </w:rPr>
              <w:t>（二）《广东省人民政府关于严格限制东江流域水污染项目建设进一步做好东江水质保护工作的补充通知》（粤府函[2013]231号）：</w:t>
            </w:r>
          </w:p>
          <w:p>
            <w:pPr>
              <w:widowControl/>
              <w:spacing w:line="360" w:lineRule="auto"/>
              <w:ind w:firstLine="420" w:firstLineChars="200"/>
              <w:jc w:val="left"/>
              <w:rPr>
                <w:color w:val="auto"/>
                <w:kern w:val="0"/>
                <w:highlight w:val="none"/>
                <w:lang w:bidi="ar"/>
              </w:rPr>
            </w:pPr>
            <w:r>
              <w:rPr>
                <w:color w:val="auto"/>
                <w:kern w:val="0"/>
                <w:highlight w:val="none"/>
                <w:lang w:bidi="ar"/>
              </w:rPr>
              <w:t>（1）增加东江一级支流沙河为流域严格控制污染项目建设的支流；</w:t>
            </w:r>
          </w:p>
          <w:p>
            <w:pPr>
              <w:widowControl/>
              <w:spacing w:line="360" w:lineRule="auto"/>
              <w:ind w:firstLine="420" w:firstLineChars="200"/>
              <w:jc w:val="left"/>
              <w:rPr>
                <w:color w:val="auto"/>
                <w:kern w:val="0"/>
                <w:highlight w:val="none"/>
                <w:lang w:bidi="ar"/>
              </w:rPr>
            </w:pPr>
            <w:r>
              <w:rPr>
                <w:color w:val="auto"/>
                <w:kern w:val="0"/>
                <w:highlight w:val="none"/>
                <w:lang w:bidi="ar"/>
              </w:rPr>
              <w:t>（2）符合下列条件之一的建设项目，不列入禁止建设和暂停审批范围：</w:t>
            </w:r>
          </w:p>
          <w:p>
            <w:pPr>
              <w:widowControl/>
              <w:spacing w:line="360" w:lineRule="auto"/>
              <w:ind w:firstLine="420" w:firstLineChars="200"/>
              <w:jc w:val="left"/>
              <w:rPr>
                <w:color w:val="auto"/>
                <w:kern w:val="0"/>
                <w:highlight w:val="none"/>
                <w:lang w:bidi="ar"/>
              </w:rPr>
            </w:pPr>
            <w:r>
              <w:rPr>
                <w:color w:val="auto"/>
                <w:kern w:val="0"/>
                <w:highlight w:val="none"/>
                <w:lang w:bidi="ar"/>
              </w:rPr>
              <w:t>①建设地点位于东江流域，但不排放废水或废水不排入东江及其支流，不会对东江水质和水环境安全构成影响的项目；</w:t>
            </w:r>
          </w:p>
          <w:p>
            <w:pPr>
              <w:widowControl/>
              <w:spacing w:line="360" w:lineRule="auto"/>
              <w:ind w:firstLine="420" w:firstLineChars="200"/>
              <w:jc w:val="left"/>
              <w:rPr>
                <w:color w:val="auto"/>
                <w:kern w:val="0"/>
                <w:highlight w:val="none"/>
                <w:lang w:bidi="ar"/>
              </w:rPr>
            </w:pPr>
            <w:r>
              <w:rPr>
                <w:color w:val="auto"/>
                <w:kern w:val="0"/>
                <w:highlight w:val="none"/>
                <w:lang w:bidi="ar"/>
              </w:rPr>
              <w:t>②通过提高清洁生产和污染防治水平，能够做到增产不憎污、增产减污、技改减污的改（扩）建项目及同流域内迁建减污项目；</w:t>
            </w:r>
          </w:p>
          <w:p>
            <w:pPr>
              <w:widowControl/>
              <w:spacing w:line="360" w:lineRule="auto"/>
              <w:ind w:firstLine="420" w:firstLineChars="200"/>
              <w:jc w:val="left"/>
              <w:rPr>
                <w:color w:val="auto"/>
                <w:kern w:val="0"/>
                <w:highlight w:val="none"/>
                <w:lang w:bidi="ar"/>
              </w:rPr>
            </w:pPr>
            <w:r>
              <w:rPr>
                <w:color w:val="auto"/>
                <w:kern w:val="0"/>
                <w:highlight w:val="none"/>
                <w:lang w:bidi="ar"/>
              </w:rPr>
              <w:t>③流域内拟迁入重污染行业统一规划、统一定点基地，且符合基地规划环评审查意见的建设项目。</w:t>
            </w:r>
          </w:p>
          <w:p>
            <w:pPr>
              <w:widowControl/>
              <w:spacing w:line="360" w:lineRule="auto"/>
              <w:ind w:firstLine="420" w:firstLineChars="200"/>
              <w:jc w:val="left"/>
              <w:rPr>
                <w:color w:val="auto"/>
                <w:kern w:val="0"/>
                <w:highlight w:val="none"/>
                <w:lang w:bidi="ar"/>
              </w:rPr>
            </w:pPr>
            <w:r>
              <w:rPr>
                <w:color w:val="auto"/>
                <w:kern w:val="0"/>
                <w:highlight w:val="none"/>
                <w:lang w:bidi="ar"/>
              </w:rPr>
              <w:t>（三）对《通知》附件―东江流域包含的主要行政区域</w:t>
            </w:r>
            <w:r>
              <w:rPr>
                <w:color w:val="auto"/>
                <w:highlight w:val="none"/>
              </w:rPr>
              <w:t>‖</w:t>
            </w:r>
            <w:r>
              <w:rPr>
                <w:color w:val="auto"/>
                <w:kern w:val="0"/>
                <w:highlight w:val="none"/>
                <w:lang w:bidi="ar"/>
              </w:rPr>
              <w:t>作适当调整：</w:t>
            </w:r>
          </w:p>
          <w:p>
            <w:pPr>
              <w:widowControl/>
              <w:spacing w:line="360" w:lineRule="auto"/>
              <w:ind w:firstLine="420" w:firstLineChars="200"/>
              <w:jc w:val="left"/>
              <w:rPr>
                <w:color w:val="auto"/>
                <w:kern w:val="0"/>
                <w:highlight w:val="none"/>
                <w:lang w:bidi="ar"/>
              </w:rPr>
            </w:pPr>
            <w:r>
              <w:rPr>
                <w:color w:val="auto"/>
                <w:kern w:val="0"/>
                <w:highlight w:val="none"/>
                <w:lang w:bidi="ar"/>
              </w:rPr>
              <w:t>惠州市的适用区域调整为除大亚湾经济技术开发区和惠阳沿海区域、惠东沿海区域（稔山镇、吉隆镇、铁涌镇、平海镇、巽寮办事处）之外废水排入东江及其支流的全部范围。</w:t>
            </w:r>
          </w:p>
          <w:p>
            <w:pPr>
              <w:widowControl/>
              <w:spacing w:line="360" w:lineRule="auto"/>
              <w:ind w:firstLine="420" w:firstLineChars="200"/>
              <w:jc w:val="left"/>
              <w:rPr>
                <w:color w:val="auto"/>
                <w:kern w:val="0"/>
                <w:highlight w:val="none"/>
                <w:lang w:bidi="ar"/>
              </w:rPr>
            </w:pPr>
            <w:r>
              <w:rPr>
                <w:color w:val="auto"/>
                <w:kern w:val="0"/>
                <w:highlight w:val="none"/>
                <w:lang w:bidi="ar"/>
              </w:rPr>
              <w:t>（四）根据《广东省水污染防治第五条例》（广东省第十三届人民代表大会常务委 员会公告（第 73 号），2021 年 1 月 1 日实施）</w:t>
            </w:r>
            <w:r>
              <w:rPr>
                <w:rFonts w:hint="eastAsia"/>
                <w:color w:val="auto"/>
                <w:kern w:val="0"/>
                <w:highlight w:val="none"/>
                <w:lang w:bidi="ar"/>
              </w:rPr>
              <w:t>部分内容</w:t>
            </w:r>
            <w:r>
              <w:rPr>
                <w:color w:val="auto"/>
                <w:kern w:val="0"/>
                <w:highlight w:val="none"/>
                <w:lang w:bidi="ar"/>
              </w:rPr>
              <w:t>：</w:t>
            </w:r>
          </w:p>
          <w:p>
            <w:pPr>
              <w:widowControl/>
              <w:spacing w:line="360" w:lineRule="auto"/>
              <w:ind w:firstLine="420" w:firstLineChars="200"/>
              <w:jc w:val="left"/>
              <w:rPr>
                <w:color w:val="auto"/>
                <w:kern w:val="0"/>
                <w:highlight w:val="none"/>
                <w:lang w:bidi="ar"/>
              </w:rPr>
            </w:pPr>
            <w:r>
              <w:rPr>
                <w:rFonts w:hint="eastAsia"/>
                <w:color w:val="auto"/>
                <w:kern w:val="0"/>
                <w:highlight w:val="none"/>
                <w:lang w:bidi="ar"/>
              </w:rPr>
              <w:t>第二十条  本省根据国家有关规定，对直接或者间接向水体排放废水、污水的企业事业单位和其他生产经营者实行排污许可管理。</w:t>
            </w:r>
          </w:p>
          <w:p>
            <w:pPr>
              <w:widowControl/>
              <w:spacing w:line="360" w:lineRule="auto"/>
              <w:ind w:firstLine="420" w:firstLineChars="200"/>
              <w:jc w:val="left"/>
              <w:rPr>
                <w:color w:val="auto"/>
                <w:kern w:val="0"/>
                <w:highlight w:val="none"/>
                <w:lang w:bidi="ar"/>
              </w:rPr>
            </w:pPr>
            <w:r>
              <w:rPr>
                <w:rFonts w:hint="eastAsia"/>
                <w:color w:val="auto"/>
                <w:kern w:val="0"/>
                <w:highlight w:val="none"/>
                <w:lang w:bidi="ar"/>
              </w:rPr>
              <w:t>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pPr>
              <w:widowControl/>
              <w:spacing w:line="360" w:lineRule="auto"/>
              <w:ind w:firstLine="420" w:firstLineChars="200"/>
              <w:jc w:val="left"/>
              <w:rPr>
                <w:color w:val="auto"/>
                <w:kern w:val="0"/>
                <w:highlight w:val="none"/>
                <w:lang w:bidi="ar"/>
              </w:rPr>
            </w:pPr>
            <w:r>
              <w:rPr>
                <w:rFonts w:hint="eastAsia"/>
                <w:color w:val="auto"/>
                <w:kern w:val="0"/>
                <w:highlight w:val="none"/>
                <w:lang w:bidi="ar"/>
              </w:rPr>
              <w:t>排污单位执行更加严格的水污染物排放浓度限值或者重点水污染物排放总量控制指标的，应当在排污许可证副本中规定。</w:t>
            </w:r>
          </w:p>
          <w:p>
            <w:pPr>
              <w:widowControl/>
              <w:spacing w:line="360" w:lineRule="auto"/>
              <w:ind w:firstLine="420" w:firstLineChars="200"/>
              <w:jc w:val="left"/>
              <w:rPr>
                <w:color w:val="auto"/>
                <w:kern w:val="0"/>
                <w:highlight w:val="none"/>
                <w:lang w:bidi="ar"/>
              </w:rPr>
            </w:pPr>
            <w:r>
              <w:rPr>
                <w:rFonts w:hint="eastAsia"/>
                <w:color w:val="auto"/>
                <w:kern w:val="0"/>
                <w:highlight w:val="none"/>
                <w:lang w:bidi="ar"/>
              </w:rPr>
              <w:t>禁止企业事业单位和其他生产经营者未依法取得排污许可证或者违反排污许可证的规定排放水污染物。</w:t>
            </w:r>
          </w:p>
          <w:p>
            <w:pPr>
              <w:widowControl/>
              <w:spacing w:line="360" w:lineRule="auto"/>
              <w:ind w:firstLine="420" w:firstLineChars="200"/>
              <w:jc w:val="left"/>
              <w:rPr>
                <w:color w:val="auto"/>
                <w:kern w:val="0"/>
                <w:highlight w:val="none"/>
                <w:lang w:bidi="ar"/>
              </w:rPr>
            </w:pPr>
            <w:r>
              <w:rPr>
                <w:rFonts w:hint="eastAsia"/>
                <w:color w:val="auto"/>
                <w:kern w:val="0"/>
                <w:highlight w:val="none"/>
                <w:lang w:bidi="ar"/>
              </w:rPr>
              <w:t>第二十一条  向水体排放污染物的企业事业单位和其他生产经营者，应当按照国家和省的规定设置和管理排污口，并按照规定在排污口安装标志牌。</w:t>
            </w:r>
          </w:p>
          <w:p>
            <w:pPr>
              <w:widowControl/>
              <w:spacing w:line="360" w:lineRule="auto"/>
              <w:ind w:firstLine="420" w:firstLineChars="200"/>
              <w:jc w:val="left"/>
              <w:rPr>
                <w:color w:val="auto"/>
                <w:kern w:val="0"/>
                <w:highlight w:val="none"/>
                <w:lang w:bidi="ar"/>
              </w:rPr>
            </w:pPr>
            <w:r>
              <w:rPr>
                <w:rFonts w:hint="eastAsia"/>
                <w:color w:val="auto"/>
                <w:kern w:val="0"/>
                <w:highlight w:val="none"/>
                <w:lang w:bidi="ar"/>
              </w:rPr>
              <w:t>第二十九条  企业应当采用原材料利用效率高、污染物排放量少的清洁工艺，并加强管理，按照规定实施清洁生产审核，从源头上减少水污染物的产生。</w:t>
            </w:r>
          </w:p>
          <w:p>
            <w:pPr>
              <w:widowControl/>
              <w:spacing w:line="360" w:lineRule="auto"/>
              <w:ind w:firstLine="420" w:firstLineChars="200"/>
              <w:jc w:val="left"/>
              <w:rPr>
                <w:color w:val="auto"/>
                <w:kern w:val="0"/>
                <w:highlight w:val="none"/>
                <w:lang w:bidi="ar"/>
              </w:rPr>
            </w:pPr>
            <w:r>
              <w:rPr>
                <w:color w:val="auto"/>
                <w:kern w:val="0"/>
                <w:highlight w:val="none"/>
                <w:lang w:bidi="ar"/>
              </w:rPr>
              <w:t xml:space="preserve">第五十条 新建、改建、扩建的项目应当符合国家产业政策规定。 </w:t>
            </w:r>
          </w:p>
          <w:p>
            <w:pPr>
              <w:widowControl/>
              <w:spacing w:line="360" w:lineRule="auto"/>
              <w:ind w:firstLine="420" w:firstLineChars="200"/>
              <w:jc w:val="left"/>
              <w:rPr>
                <w:color w:val="auto"/>
                <w:kern w:val="0"/>
                <w:highlight w:val="none"/>
                <w:lang w:bidi="ar"/>
              </w:rPr>
            </w:pPr>
            <w:r>
              <w:rPr>
                <w:color w:val="auto"/>
                <w:kern w:val="0"/>
                <w:highlight w:val="none"/>
                <w:lang w:bidi="ar"/>
              </w:rPr>
              <w:t>在东江流域内，除国家产业政策规定的禁止项目外，还禁止新建农药、铬盐、钛白粉生产项目，禁止新建稀土分离、</w:t>
            </w:r>
            <w:r>
              <w:rPr>
                <w:rFonts w:hint="eastAsia"/>
                <w:color w:val="auto"/>
                <w:kern w:val="0"/>
                <w:highlight w:val="none"/>
                <w:lang w:eastAsia="zh-CN" w:bidi="ar"/>
              </w:rPr>
              <w:t>炼砒、炼铍</w:t>
            </w:r>
            <w:r>
              <w:rPr>
                <w:color w:val="auto"/>
                <w:kern w:val="0"/>
                <w:highlight w:val="none"/>
                <w:lang w:bidi="ar"/>
              </w:rPr>
              <w:t>、纸浆制造、氰化法提炼产品、开采和冶炼放射性矿产及其他严重污染水环境的项目；严格控制新建造纸、制革、味精、电镀、漂染、印染、炼油、发酵酿造、非放射性矿产治炼以及使用含汞、砷、镉、铬、铅为原料的项目。禁止在东江水系岸边和水上拆船。</w:t>
            </w:r>
          </w:p>
          <w:p>
            <w:pPr>
              <w:widowControl/>
              <w:spacing w:line="360" w:lineRule="auto"/>
              <w:ind w:firstLine="420" w:firstLineChars="200"/>
              <w:jc w:val="left"/>
              <w:rPr>
                <w:color w:val="auto"/>
                <w:highlight w:val="none"/>
              </w:rPr>
            </w:pPr>
            <w:r>
              <w:rPr>
                <w:color w:val="auto"/>
                <w:kern w:val="0"/>
                <w:highlight w:val="none"/>
                <w:lang w:bidi="ar"/>
              </w:rPr>
              <w:t>本项目属于</w:t>
            </w:r>
            <w:r>
              <w:rPr>
                <w:rFonts w:hint="eastAsia"/>
                <w:color w:val="auto"/>
                <w:kern w:val="0"/>
                <w:highlight w:val="none"/>
                <w:lang w:eastAsia="zh-CN" w:bidi="ar"/>
              </w:rPr>
              <w:t>石墨及其他非金属矿物制品制造、塑料制品业</w:t>
            </w:r>
            <w:r>
              <w:rPr>
                <w:color w:val="auto"/>
                <w:highlight w:val="none"/>
              </w:rPr>
              <w:t>，不涉及酸洗、磷化、陶化、电镀等表面处理工序，不属于上述禁止及暂停审批的行业和项目类型。本项目实行雨污分流，雨水经收集后排入市政雨水管网；</w:t>
            </w:r>
            <w:r>
              <w:rPr>
                <w:rFonts w:hint="eastAsia"/>
                <w:color w:val="auto"/>
                <w:highlight w:val="none"/>
              </w:rPr>
              <w:t>项目无生产废水排放，产生的冷却水（间接冷却）循环使用，不外排；喷淋塔废水经收集后委托有资质的危废处理公司处置，不外排</w:t>
            </w:r>
            <w:r>
              <w:rPr>
                <w:color w:val="auto"/>
                <w:highlight w:val="none"/>
              </w:rPr>
              <w:t>；生活污水经</w:t>
            </w:r>
            <w:r>
              <w:rPr>
                <w:color w:val="auto"/>
                <w:highlight w:val="none"/>
                <w:lang w:bidi="ar"/>
              </w:rPr>
              <w:t>三级化粪池预处理后纳入</w:t>
            </w:r>
            <w:r>
              <w:rPr>
                <w:rFonts w:hint="eastAsia"/>
                <w:color w:val="auto"/>
                <w:highlight w:val="none"/>
              </w:rPr>
              <w:t>杨侨镇</w:t>
            </w:r>
            <w:r>
              <w:rPr>
                <w:color w:val="auto"/>
                <w:highlight w:val="none"/>
              </w:rPr>
              <w:t>生活污水处理厂。因此，本项目污水的排放符合《关于严格限制东江流域水污染项目建设进一步做好东江水质保护工作的通知》（粤府函[2011]339号）、《广东省人民政府关于严格限制东江流域水污染项目建设进一步做好东江水质保护工作的补充通知》（粤府函[2013]231号）及《广东省水污染防治条例》的相关规定。</w:t>
            </w:r>
          </w:p>
          <w:p>
            <w:pPr>
              <w:spacing w:line="360" w:lineRule="auto"/>
              <w:ind w:firstLine="420" w:firstLineChars="200"/>
              <w:rPr>
                <w:b/>
                <w:bCs/>
                <w:color w:val="auto"/>
                <w:highlight w:val="none"/>
              </w:rPr>
            </w:pPr>
            <w:r>
              <w:rPr>
                <w:rFonts w:hint="eastAsia"/>
                <w:color w:val="auto"/>
                <w:highlight w:val="none"/>
              </w:rPr>
              <w:t>6</w:t>
            </w:r>
            <w:r>
              <w:rPr>
                <w:b/>
                <w:color w:val="auto"/>
                <w:kern w:val="0"/>
                <w:highlight w:val="none"/>
                <w:lang w:bidi="ar"/>
              </w:rPr>
              <w:t>、</w:t>
            </w:r>
            <w:r>
              <w:rPr>
                <w:b/>
                <w:bCs/>
                <w:color w:val="auto"/>
                <w:highlight w:val="none"/>
              </w:rPr>
              <w:t>与《关于印发&lt;重点行业挥发性有机物综合治理方案&gt;的通知》（环大气〔2019〕53号）的相符性分析</w:t>
            </w:r>
          </w:p>
          <w:p>
            <w:pPr>
              <w:widowControl/>
              <w:spacing w:line="360" w:lineRule="auto"/>
              <w:ind w:firstLine="420" w:firstLineChars="200"/>
              <w:jc w:val="left"/>
              <w:rPr>
                <w:color w:val="auto"/>
                <w:highlight w:val="none"/>
              </w:rPr>
            </w:pPr>
            <w:r>
              <w:rPr>
                <w:color w:val="auto"/>
                <w:highlight w:val="none"/>
              </w:rPr>
              <w:t>“石化、化工、工业涂装、包装印刷、油品储运销等行业（以下简称重点行业）是我国VOCs重点排放源。为打赢蓝天保卫战、进一步改善环境空气质量，迫切需要全面加强重点行业VOCs综合治理。</w:t>
            </w:r>
          </w:p>
          <w:p>
            <w:pPr>
              <w:widowControl/>
              <w:numPr>
                <w:ilvl w:val="0"/>
                <w:numId w:val="3"/>
              </w:numPr>
              <w:spacing w:line="360" w:lineRule="auto"/>
              <w:ind w:firstLine="420" w:firstLineChars="200"/>
              <w:jc w:val="left"/>
              <w:rPr>
                <w:color w:val="auto"/>
                <w:highlight w:val="none"/>
              </w:rPr>
            </w:pPr>
            <w:r>
              <w:rPr>
                <w:color w:val="auto"/>
                <w:highlight w:val="none"/>
              </w:rPr>
              <w:t>大力推进源头替代。通过使用水性、粉末、高固体分、无溶剂、辐射固化等低VOCs含量的涂料，水性、辐射固化、植物基等低VOCs含量的油墨，****，从源头减少VOCs产生。加强政策引导，****，使用的原辅材料VOCs含量（质量比）低于10%的工序，可不要求采取无组织排放收集措施。</w:t>
            </w:r>
          </w:p>
          <w:p>
            <w:pPr>
              <w:widowControl/>
              <w:numPr>
                <w:ilvl w:val="0"/>
                <w:numId w:val="3"/>
              </w:numPr>
              <w:spacing w:line="360" w:lineRule="auto"/>
              <w:ind w:firstLine="420" w:firstLineChars="200"/>
              <w:jc w:val="left"/>
              <w:rPr>
                <w:color w:val="auto"/>
                <w:highlight w:val="none"/>
              </w:rPr>
            </w:pPr>
            <w:r>
              <w:rPr>
                <w:color w:val="auto"/>
                <w:highlight w:val="none"/>
              </w:rPr>
              <w:t>全面加强无组织排放控制。****。加强设备与场所密闭管理，含VOCs物料应储存与密闭容器、包装袋，高效密封储罐，密闭式储库、料仓等。****。提高废气收集效率，****，采用全密闭集气罩或密闭空间的，除行业有有特殊要求外，应保持微负压状态，并根据相关规范合理设置通风量，采用局部集气罩的，距集气罩开口面最远处的VOCs无组织排放位置，控制风速应不低于0.3米/秒，有行业要求的按相关行业规定执行。</w:t>
            </w:r>
          </w:p>
          <w:p>
            <w:pPr>
              <w:widowControl/>
              <w:numPr>
                <w:ilvl w:val="0"/>
                <w:numId w:val="3"/>
              </w:numPr>
              <w:spacing w:line="360" w:lineRule="auto"/>
              <w:ind w:firstLine="420" w:firstLineChars="200"/>
              <w:jc w:val="left"/>
              <w:rPr>
                <w:color w:val="auto"/>
                <w:highlight w:val="none"/>
              </w:rPr>
            </w:pPr>
            <w:r>
              <w:rPr>
                <w:color w:val="auto"/>
                <w:highlight w:val="none"/>
              </w:rPr>
              <w:t>推进建设适宜高效的治污设施，****，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w:t>
            </w:r>
          </w:p>
          <w:p>
            <w:pPr>
              <w:widowControl/>
              <w:spacing w:line="360" w:lineRule="auto"/>
              <w:ind w:firstLine="420" w:firstLineChars="200"/>
              <w:jc w:val="left"/>
              <w:rPr>
                <w:color w:val="auto"/>
                <w:highlight w:val="none"/>
              </w:rPr>
            </w:pPr>
            <w:r>
              <w:rPr>
                <w:color w:val="auto"/>
                <w:highlight w:val="none"/>
              </w:rPr>
              <w:t>（四）加强企业运行管理。企业应系统梳理VOCs排放主要环节和工序，包括启停机、检维修作业等，制定具体操作规程，落实到具体责任人。健全内部考核制度，加强人员能力培训和技术交流。建立管理台账，记录企业生产和治污设施运行的关键参数，在线监控参数要确保能够实时调取，相关台账记录至少保存三年。”</w:t>
            </w:r>
          </w:p>
          <w:p>
            <w:pPr>
              <w:widowControl/>
              <w:spacing w:line="360" w:lineRule="auto"/>
              <w:ind w:firstLine="420" w:firstLineChars="200"/>
              <w:jc w:val="left"/>
              <w:rPr>
                <w:color w:val="auto"/>
                <w:highlight w:val="none"/>
              </w:rPr>
            </w:pPr>
            <w:r>
              <w:rPr>
                <w:color w:val="auto"/>
                <w:highlight w:val="none"/>
              </w:rPr>
              <w:t>本项目从事</w:t>
            </w:r>
            <w:r>
              <w:rPr>
                <w:rFonts w:hint="eastAsia"/>
                <w:bCs/>
                <w:color w:val="auto"/>
                <w:highlight w:val="none"/>
              </w:rPr>
              <w:t>海绵砂、砂纸的</w:t>
            </w:r>
            <w:r>
              <w:rPr>
                <w:color w:val="auto"/>
                <w:highlight w:val="none"/>
              </w:rPr>
              <w:t>生产，项目</w:t>
            </w:r>
            <w:r>
              <w:rPr>
                <w:rFonts w:hint="eastAsia"/>
                <w:color w:val="auto"/>
                <w:highlight w:val="none"/>
              </w:rPr>
              <w:t>使用的</w:t>
            </w:r>
            <w:r>
              <w:rPr>
                <w:rFonts w:hint="eastAsia"/>
                <w:color w:val="auto"/>
                <w:highlight w:val="none"/>
                <w:lang w:eastAsia="zh-CN"/>
              </w:rPr>
              <w:t>水基型胶粘剂</w:t>
            </w:r>
            <w:r>
              <w:rPr>
                <w:rFonts w:hint="eastAsia"/>
                <w:color w:val="auto"/>
                <w:highlight w:val="none"/>
                <w:lang w:val="en-US" w:eastAsia="zh-CN"/>
              </w:rPr>
              <w:t>VOC含</w:t>
            </w:r>
            <w:r>
              <w:rPr>
                <w:rFonts w:hint="eastAsia"/>
                <w:color w:val="auto"/>
                <w:kern w:val="0"/>
                <w:highlight w:val="none"/>
              </w:rPr>
              <w:t>量为</w:t>
            </w:r>
            <w:r>
              <w:rPr>
                <w:rFonts w:hint="eastAsia"/>
                <w:color w:val="auto"/>
                <w:kern w:val="0"/>
                <w:highlight w:val="none"/>
                <w:lang w:val="en-US" w:eastAsia="zh-CN"/>
              </w:rPr>
              <w:t>26</w:t>
            </w:r>
            <w:r>
              <w:rPr>
                <w:color w:val="auto"/>
                <w:kern w:val="0"/>
                <w:highlight w:val="none"/>
              </w:rPr>
              <w:t>g/L</w:t>
            </w:r>
            <w:r>
              <w:rPr>
                <w:rFonts w:hint="eastAsia"/>
                <w:color w:val="auto"/>
                <w:kern w:val="0"/>
                <w:highlight w:val="none"/>
              </w:rPr>
              <w:t>，满足《胶粘剂挥发性有机化合物限量（</w:t>
            </w:r>
            <w:r>
              <w:rPr>
                <w:color w:val="auto"/>
                <w:kern w:val="0"/>
                <w:highlight w:val="none"/>
              </w:rPr>
              <w:t>GB 33372-2020</w:t>
            </w:r>
            <w:r>
              <w:rPr>
                <w:rFonts w:hint="eastAsia"/>
                <w:color w:val="auto"/>
                <w:kern w:val="0"/>
                <w:highlight w:val="none"/>
              </w:rPr>
              <w:t>）》表2水基型胶粘剂</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eastAsia="zh-CN"/>
              </w:rPr>
              <w:t>聚氨酯</w:t>
            </w:r>
            <w:r>
              <w:rPr>
                <w:rFonts w:hint="default" w:ascii="Times New Roman" w:hAnsi="Times New Roman" w:cs="Times New Roman"/>
                <w:color w:val="auto"/>
                <w:kern w:val="0"/>
                <w:sz w:val="21"/>
                <w:szCs w:val="21"/>
                <w:highlight w:val="none"/>
              </w:rPr>
              <w:t>类-其他应用领域）</w:t>
            </w:r>
            <w:r>
              <w:rPr>
                <w:color w:val="auto"/>
                <w:kern w:val="0"/>
                <w:highlight w:val="none"/>
              </w:rPr>
              <w:t>VOC</w:t>
            </w:r>
            <w:r>
              <w:rPr>
                <w:rFonts w:hint="eastAsia"/>
                <w:color w:val="auto"/>
                <w:kern w:val="0"/>
                <w:highlight w:val="none"/>
              </w:rPr>
              <w:t>含量限量＜</w:t>
            </w:r>
            <w:r>
              <w:rPr>
                <w:color w:val="auto"/>
                <w:kern w:val="0"/>
                <w:highlight w:val="none"/>
              </w:rPr>
              <w:t xml:space="preserve">50g/L </w:t>
            </w:r>
            <w:r>
              <w:rPr>
                <w:rFonts w:hint="eastAsia"/>
                <w:color w:val="auto"/>
                <w:kern w:val="0"/>
                <w:highlight w:val="none"/>
              </w:rPr>
              <w:t>的要求，属于低</w:t>
            </w:r>
            <w:r>
              <w:rPr>
                <w:color w:val="auto"/>
                <w:kern w:val="0"/>
                <w:highlight w:val="none"/>
              </w:rPr>
              <w:t>VOC</w:t>
            </w:r>
            <w:r>
              <w:rPr>
                <w:rFonts w:hint="eastAsia"/>
                <w:color w:val="auto"/>
                <w:kern w:val="0"/>
                <w:highlight w:val="none"/>
              </w:rPr>
              <w:t>型胶粘剂，其储存及运输过程中均密闭进行；</w:t>
            </w:r>
            <w:r>
              <w:rPr>
                <w:color w:val="auto"/>
                <w:highlight w:val="none"/>
              </w:rPr>
              <w:t>产生的有机废气收集后经“</w:t>
            </w:r>
            <w:r>
              <w:rPr>
                <w:rFonts w:hint="eastAsia"/>
                <w:color w:val="auto"/>
                <w:highlight w:val="none"/>
              </w:rPr>
              <w:t>水喷淋+干式过滤器+两级活性炭</w:t>
            </w:r>
            <w:r>
              <w:rPr>
                <w:color w:val="auto"/>
                <w:highlight w:val="none"/>
              </w:rPr>
              <w:t>吸附装置”处理后达标排放；本项目根据VOCs产污设备的实际情况，采取局部排风罩收集设计，同时要求集气罩离源距离和控制风速须满足一定条件，其中局部排风罩控制风速均为0.5 m/s，尽可能收集废气减少无组织排放；根据工程分析结果，各废气VOCs产生速率均远低于2kg/h，建设单位生产过程产生的有机废气集中收集至“</w:t>
            </w:r>
            <w:r>
              <w:rPr>
                <w:rFonts w:hint="eastAsia"/>
                <w:color w:val="auto"/>
                <w:highlight w:val="none"/>
              </w:rPr>
              <w:t>水喷淋+干式过滤器+两级活性炭</w:t>
            </w:r>
            <w:r>
              <w:rPr>
                <w:color w:val="auto"/>
                <w:highlight w:val="none"/>
              </w:rPr>
              <w:t>吸附装置”处理达标后通过</w:t>
            </w:r>
            <w:r>
              <w:rPr>
                <w:rFonts w:hint="eastAsia"/>
                <w:color w:val="auto"/>
                <w:highlight w:val="none"/>
                <w:lang w:eastAsia="zh-CN"/>
              </w:rPr>
              <w:t>一根</w:t>
            </w:r>
            <w:r>
              <w:rPr>
                <w:rFonts w:hint="eastAsia"/>
                <w:color w:val="auto"/>
                <w:highlight w:val="none"/>
              </w:rPr>
              <w:t>28</w:t>
            </w:r>
            <w:r>
              <w:rPr>
                <w:color w:val="auto"/>
                <w:highlight w:val="none"/>
              </w:rPr>
              <w:t>m排气筒</w:t>
            </w:r>
            <w:r>
              <w:rPr>
                <w:rFonts w:hint="eastAsia"/>
                <w:color w:val="auto"/>
                <w:highlight w:val="none"/>
                <w:lang w:eastAsia="zh-CN"/>
              </w:rPr>
              <w:t>（</w:t>
            </w:r>
            <w:r>
              <w:rPr>
                <w:rFonts w:hint="eastAsia"/>
                <w:color w:val="auto"/>
                <w:highlight w:val="none"/>
                <w:lang w:val="en-US" w:eastAsia="zh-CN"/>
              </w:rPr>
              <w:t>DA001）</w:t>
            </w:r>
            <w:r>
              <w:rPr>
                <w:color w:val="auto"/>
                <w:highlight w:val="none"/>
              </w:rPr>
              <w:t>高空排放；为做好生产安全过程的环境保护工作，项目设立内部环境保护管理岗位，实行定岗定员，岗位责任制，负责制定、监督实施本单位的有关环境保护管理规章制度，负责实施污染控制措施管理污染治理措施，并进行详细的记录。</w:t>
            </w:r>
          </w:p>
          <w:p>
            <w:pPr>
              <w:widowControl/>
              <w:spacing w:line="360" w:lineRule="auto"/>
              <w:ind w:firstLine="420" w:firstLineChars="200"/>
              <w:rPr>
                <w:color w:val="auto"/>
                <w:kern w:val="0"/>
                <w:highlight w:val="none"/>
                <w:lang w:bidi="ar"/>
              </w:rPr>
            </w:pPr>
            <w:r>
              <w:rPr>
                <w:color w:val="auto"/>
                <w:highlight w:val="none"/>
              </w:rPr>
              <w:t>综上，本项目符合上述规定的相关要求。</w:t>
            </w:r>
          </w:p>
          <w:p>
            <w:pPr>
              <w:widowControl/>
              <w:spacing w:line="360" w:lineRule="auto"/>
              <w:ind w:firstLine="422" w:firstLineChars="200"/>
              <w:rPr>
                <w:b/>
                <w:bCs/>
                <w:color w:val="auto"/>
                <w:highlight w:val="none"/>
              </w:rPr>
            </w:pPr>
            <w:r>
              <w:rPr>
                <w:rFonts w:hint="eastAsia"/>
                <w:b/>
                <w:color w:val="auto"/>
                <w:kern w:val="0"/>
                <w:highlight w:val="none"/>
                <w:lang w:bidi="ar"/>
              </w:rPr>
              <w:t>7</w:t>
            </w:r>
            <w:r>
              <w:rPr>
                <w:b/>
                <w:color w:val="auto"/>
                <w:kern w:val="0"/>
                <w:highlight w:val="none"/>
                <w:lang w:bidi="ar"/>
              </w:rPr>
              <w:t>、</w:t>
            </w:r>
            <w:r>
              <w:rPr>
                <w:b/>
                <w:bCs/>
                <w:color w:val="auto"/>
                <w:highlight w:val="none"/>
              </w:rPr>
              <w:t>与《关于印发&lt;2020 年挥发性有机物治理攻坚方案&gt;的通知》(环大气〔2020〕33号)的相符性分析</w:t>
            </w:r>
          </w:p>
          <w:p>
            <w:pPr>
              <w:widowControl/>
              <w:spacing w:line="360" w:lineRule="auto"/>
              <w:ind w:firstLine="420" w:firstLineChars="200"/>
              <w:jc w:val="left"/>
              <w:rPr>
                <w:color w:val="auto"/>
                <w:highlight w:val="none"/>
              </w:rPr>
            </w:pPr>
            <w:r>
              <w:rPr>
                <w:color w:val="auto"/>
                <w:highlight w:val="none"/>
              </w:rPr>
              <w:t>大力推进低（无）VOCs含量原辅材料替代。****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密闭，妥善存放，不得随意丢弃，7月15日前集中清运一次，交有资质的单位处置。****</w:t>
            </w:r>
          </w:p>
          <w:p>
            <w:pPr>
              <w:widowControl/>
              <w:spacing w:line="360" w:lineRule="auto"/>
              <w:ind w:firstLine="420" w:firstLineChars="200"/>
              <w:jc w:val="left"/>
              <w:rPr>
                <w:color w:val="auto"/>
                <w:highlight w:val="none"/>
              </w:rPr>
            </w:pPr>
            <w:r>
              <w:rPr>
                <w:color w:val="auto"/>
                <w:highlight w:val="none"/>
              </w:rPr>
              <w:t>按照“应收尽收”的原则提升废气收集率。****</w:t>
            </w:r>
          </w:p>
          <w:p>
            <w:pPr>
              <w:widowControl/>
              <w:spacing w:line="360" w:lineRule="auto"/>
              <w:ind w:firstLine="420" w:firstLineChars="200"/>
              <w:jc w:val="left"/>
              <w:rPr>
                <w:color w:val="auto"/>
                <w:highlight w:val="none"/>
              </w:rPr>
            </w:pPr>
            <w:r>
              <w:rPr>
                <w:color w:val="auto"/>
                <w:highlight w:val="none"/>
              </w:rPr>
              <w:t>将无组织排放转变为有组织排放进行控制，优先采用密闭设备、在密闭空间中操作或采用全密闭集气罩收集方式；对于采用局部集气罩的，应根据废气排放特点合理选择收集点位，距集气罩开口面最远处的VOCs无组织排放位置，控制风速不低于0.3米/秒，达不到要求的通过更换大功率风机、增设烟道风机、增加垂帘等方式及时改造。</w:t>
            </w:r>
          </w:p>
          <w:p>
            <w:pPr>
              <w:widowControl/>
              <w:spacing w:line="360" w:lineRule="auto"/>
              <w:ind w:firstLine="420" w:firstLineChars="200"/>
              <w:jc w:val="both"/>
              <w:rPr>
                <w:color w:val="auto"/>
                <w:highlight w:val="none"/>
              </w:rPr>
            </w:pPr>
            <w:r>
              <w:rPr>
                <w:color w:val="auto"/>
                <w:highlight w:val="none"/>
              </w:rPr>
              <w:t>根据下文原辅材料理化性质分析，本项目</w:t>
            </w:r>
            <w:r>
              <w:rPr>
                <w:rFonts w:hint="eastAsia"/>
                <w:color w:val="auto"/>
                <w:highlight w:val="none"/>
              </w:rPr>
              <w:t>的</w:t>
            </w:r>
            <w:r>
              <w:rPr>
                <w:rFonts w:hint="eastAsia"/>
                <w:color w:val="auto"/>
                <w:highlight w:val="none"/>
                <w:lang w:eastAsia="zh-CN"/>
              </w:rPr>
              <w:t>水基型胶粘剂</w:t>
            </w:r>
            <w:r>
              <w:rPr>
                <w:rFonts w:hint="eastAsia"/>
                <w:color w:val="auto"/>
                <w:highlight w:val="none"/>
                <w:lang w:val="en-US" w:eastAsia="zh-CN"/>
              </w:rPr>
              <w:t>VOC含</w:t>
            </w:r>
            <w:r>
              <w:rPr>
                <w:rFonts w:hint="eastAsia"/>
                <w:color w:val="auto"/>
                <w:kern w:val="0"/>
                <w:highlight w:val="none"/>
              </w:rPr>
              <w:t>量为</w:t>
            </w:r>
            <w:r>
              <w:rPr>
                <w:rFonts w:hint="eastAsia"/>
                <w:color w:val="auto"/>
                <w:kern w:val="0"/>
                <w:highlight w:val="none"/>
                <w:lang w:val="en-US" w:eastAsia="zh-CN"/>
              </w:rPr>
              <w:t>26</w:t>
            </w:r>
            <w:r>
              <w:rPr>
                <w:color w:val="auto"/>
                <w:kern w:val="0"/>
                <w:highlight w:val="none"/>
              </w:rPr>
              <w:t>g/L</w:t>
            </w:r>
            <w:r>
              <w:rPr>
                <w:rFonts w:hint="eastAsia"/>
                <w:color w:val="auto"/>
                <w:kern w:val="0"/>
                <w:highlight w:val="none"/>
              </w:rPr>
              <w:t>，满足《胶粘剂挥发性有机化合物限量（</w:t>
            </w:r>
            <w:r>
              <w:rPr>
                <w:color w:val="auto"/>
                <w:kern w:val="0"/>
                <w:highlight w:val="none"/>
              </w:rPr>
              <w:t>GB 33372-2020</w:t>
            </w:r>
            <w:r>
              <w:rPr>
                <w:rFonts w:hint="eastAsia"/>
                <w:color w:val="auto"/>
                <w:kern w:val="0"/>
                <w:highlight w:val="none"/>
              </w:rPr>
              <w:t>）》表2水基型胶粘剂</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eastAsia="zh-CN"/>
              </w:rPr>
              <w:t>聚氨酯</w:t>
            </w:r>
            <w:r>
              <w:rPr>
                <w:rFonts w:hint="default" w:ascii="Times New Roman" w:hAnsi="Times New Roman" w:cs="Times New Roman"/>
                <w:color w:val="auto"/>
                <w:kern w:val="0"/>
                <w:sz w:val="21"/>
                <w:szCs w:val="21"/>
                <w:highlight w:val="none"/>
              </w:rPr>
              <w:t>类-其他应用领域）</w:t>
            </w:r>
            <w:r>
              <w:rPr>
                <w:color w:val="auto"/>
                <w:kern w:val="0"/>
                <w:highlight w:val="none"/>
              </w:rPr>
              <w:t>VOC</w:t>
            </w:r>
            <w:r>
              <w:rPr>
                <w:rFonts w:hint="eastAsia"/>
                <w:color w:val="auto"/>
                <w:kern w:val="0"/>
                <w:highlight w:val="none"/>
              </w:rPr>
              <w:t>含量限量＜</w:t>
            </w:r>
            <w:r>
              <w:rPr>
                <w:color w:val="auto"/>
                <w:kern w:val="0"/>
                <w:highlight w:val="none"/>
              </w:rPr>
              <w:t xml:space="preserve">50g/L </w:t>
            </w:r>
            <w:r>
              <w:rPr>
                <w:rFonts w:hint="eastAsia"/>
                <w:color w:val="auto"/>
                <w:kern w:val="0"/>
                <w:highlight w:val="none"/>
              </w:rPr>
              <w:t>的要求，属于低</w:t>
            </w:r>
            <w:r>
              <w:rPr>
                <w:color w:val="auto"/>
                <w:kern w:val="0"/>
                <w:highlight w:val="none"/>
              </w:rPr>
              <w:t>VOC</w:t>
            </w:r>
            <w:r>
              <w:rPr>
                <w:rFonts w:hint="eastAsia"/>
                <w:color w:val="auto"/>
                <w:kern w:val="0"/>
                <w:highlight w:val="none"/>
              </w:rPr>
              <w:t>型胶粘剂，其储存及运输过程中均密闭进行；</w:t>
            </w:r>
            <w:r>
              <w:rPr>
                <w:color w:val="auto"/>
                <w:highlight w:val="none"/>
              </w:rPr>
              <w:t>项目根据VOCs产污设备的实际情况，采取局部排风罩收集设计，集气罩控制风速为0.5m/s，大于上述要求的0.3 m/s。收集的废气经相应治理设施处理达标后通过排气筒高空排放，符合上述规定的要求。</w:t>
            </w:r>
          </w:p>
          <w:p>
            <w:pPr>
              <w:widowControl/>
              <w:spacing w:line="360" w:lineRule="auto"/>
              <w:ind w:firstLine="422" w:firstLineChars="200"/>
              <w:jc w:val="left"/>
              <w:rPr>
                <w:b/>
                <w:bCs/>
                <w:color w:val="auto"/>
                <w:highlight w:val="none"/>
              </w:rPr>
            </w:pPr>
            <w:r>
              <w:rPr>
                <w:rFonts w:hint="eastAsia"/>
                <w:b/>
                <w:bCs/>
                <w:color w:val="auto"/>
                <w:highlight w:val="none"/>
              </w:rPr>
              <w:t>8</w:t>
            </w:r>
            <w:r>
              <w:rPr>
                <w:rFonts w:hint="eastAsia"/>
                <w:color w:val="auto"/>
                <w:highlight w:val="none"/>
              </w:rPr>
              <w:t>、</w:t>
            </w:r>
            <w:r>
              <w:rPr>
                <w:b/>
                <w:bCs/>
                <w:color w:val="auto"/>
                <w:highlight w:val="none"/>
              </w:rPr>
              <w:t>与《广东省涉挥发性有机物（VOCs）重点行业治理指引》（粤环办〔2021〕43号）的相符性分析</w:t>
            </w:r>
          </w:p>
          <w:p>
            <w:pPr>
              <w:widowControl/>
              <w:spacing w:line="500" w:lineRule="exact"/>
              <w:ind w:firstLine="420" w:firstLineChars="200"/>
              <w:jc w:val="left"/>
              <w:rPr>
                <w:rFonts w:hint="eastAsia"/>
                <w:color w:val="auto"/>
                <w:highlight w:val="none"/>
                <w:lang w:eastAsia="zh-CN"/>
              </w:rPr>
            </w:pPr>
            <w:r>
              <w:rPr>
                <w:rFonts w:hint="eastAsia"/>
                <w:color w:val="auto"/>
                <w:highlight w:val="none"/>
                <w:lang w:eastAsia="zh-CN"/>
              </w:rPr>
              <w:t>由于本项目</w:t>
            </w:r>
            <w:r>
              <w:rPr>
                <w:rFonts w:hint="eastAsia"/>
                <w:color w:val="auto"/>
                <w:highlight w:val="none"/>
                <w:lang w:val="en-US" w:eastAsia="zh-CN"/>
              </w:rPr>
              <w:t>涉及</w:t>
            </w:r>
            <w:r>
              <w:rPr>
                <w:rFonts w:hint="eastAsia"/>
                <w:color w:val="auto"/>
                <w:highlight w:val="none"/>
                <w:lang w:eastAsia="zh-CN"/>
              </w:rPr>
              <w:t>塑料制品业，</w:t>
            </w:r>
            <w:r>
              <w:rPr>
                <w:color w:val="auto"/>
                <w:highlight w:val="none"/>
              </w:rPr>
              <w:t>参考“六、橡胶和塑料制品业VOCs治理指引”</w:t>
            </w:r>
            <w:r>
              <w:rPr>
                <w:rFonts w:hint="eastAsia"/>
                <w:color w:val="auto"/>
                <w:highlight w:val="none"/>
                <w:lang w:eastAsia="zh-CN"/>
              </w:rPr>
              <w:t>：</w:t>
            </w:r>
          </w:p>
          <w:p>
            <w:pPr>
              <w:pStyle w:val="2"/>
              <w:ind w:left="0" w:leftChars="0" w:firstLine="0" w:firstLineChars="0"/>
              <w:jc w:val="center"/>
              <w:rPr>
                <w:rFonts w:hint="default" w:ascii="Times New Roman" w:hAnsi="Times New Roman" w:cs="Times New Roman"/>
                <w:b/>
                <w:color w:val="auto"/>
                <w:kern w:val="0"/>
                <w:sz w:val="21"/>
                <w:szCs w:val="21"/>
                <w:highlight w:val="none"/>
                <w:lang w:bidi="ar"/>
              </w:rPr>
            </w:pPr>
          </w:p>
          <w:p>
            <w:pPr>
              <w:pStyle w:val="2"/>
              <w:ind w:left="0" w:leftChars="0" w:firstLine="0" w:firstLineChars="0"/>
              <w:jc w:val="center"/>
              <w:rPr>
                <w:rFonts w:hint="default" w:ascii="Times New Roman" w:hAnsi="Times New Roman" w:cs="Times New Roman"/>
                <w:b/>
                <w:color w:val="auto"/>
                <w:kern w:val="0"/>
                <w:sz w:val="21"/>
                <w:szCs w:val="21"/>
                <w:highlight w:val="none"/>
                <w:lang w:eastAsia="zh-CN" w:bidi="ar"/>
              </w:rPr>
            </w:pPr>
            <w:r>
              <w:rPr>
                <w:rFonts w:hint="default" w:ascii="Times New Roman" w:hAnsi="Times New Roman" w:cs="Times New Roman"/>
                <w:b/>
                <w:color w:val="auto"/>
                <w:kern w:val="0"/>
                <w:sz w:val="21"/>
                <w:szCs w:val="21"/>
                <w:highlight w:val="none"/>
                <w:lang w:bidi="ar"/>
              </w:rPr>
              <w:t>表1-</w:t>
            </w:r>
            <w:r>
              <w:rPr>
                <w:rFonts w:hint="default" w:ascii="Times New Roman" w:hAnsi="Times New Roman" w:cs="Times New Roman"/>
                <w:b/>
                <w:color w:val="auto"/>
                <w:kern w:val="0"/>
                <w:sz w:val="21"/>
                <w:szCs w:val="21"/>
                <w:highlight w:val="none"/>
                <w:lang w:val="en-US" w:eastAsia="zh-CN" w:bidi="ar"/>
              </w:rPr>
              <w:t xml:space="preserve">2  </w:t>
            </w:r>
            <w:r>
              <w:rPr>
                <w:rFonts w:hint="default" w:ascii="Times New Roman" w:hAnsi="Times New Roman" w:cs="Times New Roman"/>
                <w:b/>
                <w:color w:val="auto"/>
                <w:kern w:val="0"/>
                <w:sz w:val="21"/>
                <w:szCs w:val="21"/>
                <w:highlight w:val="none"/>
                <w:lang w:bidi="ar"/>
              </w:rPr>
              <w:t>橡胶和塑料制品业VOCs治理指引</w:t>
            </w:r>
            <w:r>
              <w:rPr>
                <w:rFonts w:hint="eastAsia" w:ascii="Times New Roman" w:hAnsi="Times New Roman" w:cs="Times New Roman"/>
                <w:b/>
                <w:color w:val="auto"/>
                <w:kern w:val="0"/>
                <w:sz w:val="21"/>
                <w:szCs w:val="21"/>
                <w:highlight w:val="none"/>
                <w:lang w:eastAsia="zh-CN" w:bidi="ar"/>
              </w:rPr>
              <w:t>一览表</w:t>
            </w:r>
          </w:p>
          <w:tbl>
            <w:tblPr>
              <w:tblStyle w:val="33"/>
              <w:tblW w:w="87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197"/>
              <w:gridCol w:w="5284"/>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1" w:hRule="atLeast"/>
                <w:jc w:val="center"/>
              </w:trPr>
              <w:tc>
                <w:tcPr>
                  <w:tcW w:w="1197" w:type="dxa"/>
                  <w:vAlign w:val="center"/>
                </w:tcPr>
                <w:p>
                  <w:pPr>
                    <w:adjustRightInd w:val="0"/>
                    <w:snapToGrid w:val="0"/>
                    <w:jc w:val="center"/>
                    <w:rPr>
                      <w:b/>
                      <w:bCs/>
                      <w:color w:val="auto"/>
                      <w:highlight w:val="none"/>
                    </w:rPr>
                  </w:pPr>
                  <w:r>
                    <w:rPr>
                      <w:b/>
                      <w:bCs/>
                      <w:color w:val="auto"/>
                      <w:highlight w:val="none"/>
                    </w:rPr>
                    <w:t>环节</w:t>
                  </w:r>
                </w:p>
              </w:tc>
              <w:tc>
                <w:tcPr>
                  <w:tcW w:w="5284" w:type="dxa"/>
                  <w:vAlign w:val="center"/>
                </w:tcPr>
                <w:p>
                  <w:pPr>
                    <w:adjustRightInd w:val="0"/>
                    <w:snapToGrid w:val="0"/>
                    <w:jc w:val="center"/>
                    <w:rPr>
                      <w:b/>
                      <w:bCs/>
                      <w:color w:val="auto"/>
                      <w:highlight w:val="none"/>
                    </w:rPr>
                  </w:pPr>
                  <w:r>
                    <w:rPr>
                      <w:b/>
                      <w:bCs/>
                      <w:color w:val="auto"/>
                      <w:highlight w:val="none"/>
                    </w:rPr>
                    <w:t>控制要求</w:t>
                  </w:r>
                </w:p>
              </w:tc>
              <w:tc>
                <w:tcPr>
                  <w:tcW w:w="2226" w:type="dxa"/>
                  <w:vAlign w:val="center"/>
                </w:tcPr>
                <w:p>
                  <w:pPr>
                    <w:adjustRightInd w:val="0"/>
                    <w:snapToGrid w:val="0"/>
                    <w:jc w:val="center"/>
                    <w:rPr>
                      <w:b/>
                      <w:bCs/>
                      <w:color w:val="auto"/>
                      <w:highlight w:val="none"/>
                    </w:rPr>
                  </w:pPr>
                  <w:r>
                    <w:rPr>
                      <w:b/>
                      <w:bCs/>
                      <w:color w:val="auto"/>
                      <w:highlight w:val="none"/>
                    </w:rPr>
                    <w:t>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1" w:hRule="atLeast"/>
                <w:jc w:val="center"/>
              </w:trPr>
              <w:tc>
                <w:tcPr>
                  <w:tcW w:w="8707" w:type="dxa"/>
                  <w:gridSpan w:val="3"/>
                  <w:vAlign w:val="center"/>
                </w:tcPr>
                <w:p>
                  <w:pPr>
                    <w:adjustRightInd w:val="0"/>
                    <w:snapToGrid w:val="0"/>
                    <w:jc w:val="center"/>
                    <w:rPr>
                      <w:bCs/>
                      <w:color w:val="auto"/>
                      <w:highlight w:val="none"/>
                    </w:rPr>
                  </w:pPr>
                  <w:r>
                    <w:rPr>
                      <w:color w:val="auto"/>
                      <w:highlight w:val="none"/>
                    </w:rP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197" w:type="dxa"/>
                  <w:vMerge w:val="restart"/>
                  <w:vAlign w:val="center"/>
                </w:tcPr>
                <w:p>
                  <w:pPr>
                    <w:adjustRightInd w:val="0"/>
                    <w:snapToGrid w:val="0"/>
                    <w:jc w:val="center"/>
                    <w:rPr>
                      <w:bCs/>
                      <w:color w:val="auto"/>
                      <w:highlight w:val="none"/>
                    </w:rPr>
                  </w:pPr>
                  <w:r>
                    <w:rPr>
                      <w:bCs/>
                      <w:color w:val="auto"/>
                      <w:highlight w:val="none"/>
                    </w:rPr>
                    <w:t>VOCs物料储存</w:t>
                  </w:r>
                </w:p>
              </w:tc>
              <w:tc>
                <w:tcPr>
                  <w:tcW w:w="5284" w:type="dxa"/>
                  <w:vAlign w:val="center"/>
                </w:tcPr>
                <w:p>
                  <w:pPr>
                    <w:adjustRightInd w:val="0"/>
                    <w:snapToGrid w:val="0"/>
                    <w:rPr>
                      <w:bCs/>
                      <w:color w:val="auto"/>
                      <w:highlight w:val="none"/>
                    </w:rPr>
                  </w:pPr>
                  <w:r>
                    <w:rPr>
                      <w:bCs/>
                      <w:color w:val="auto"/>
                      <w:highlight w:val="none"/>
                    </w:rPr>
                    <w:t xml:space="preserve">VOCs物料应储存于密闭的容器、包装袋、储罐、储库、料仓中。 </w:t>
                  </w:r>
                </w:p>
              </w:tc>
              <w:tc>
                <w:tcPr>
                  <w:tcW w:w="2226" w:type="dxa"/>
                  <w:vMerge w:val="restart"/>
                  <w:vAlign w:val="center"/>
                </w:tcPr>
                <w:p>
                  <w:pPr>
                    <w:adjustRightInd w:val="0"/>
                    <w:snapToGrid w:val="0"/>
                    <w:jc w:val="center"/>
                    <w:rPr>
                      <w:bCs/>
                      <w:color w:val="auto"/>
                      <w:highlight w:val="none"/>
                    </w:rPr>
                  </w:pPr>
                  <w:r>
                    <w:rPr>
                      <w:bCs/>
                      <w:color w:val="auto"/>
                      <w:highlight w:val="none"/>
                    </w:rPr>
                    <w:t>本项目</w:t>
                  </w:r>
                  <w:r>
                    <w:rPr>
                      <w:rFonts w:hint="eastAsia"/>
                      <w:bCs/>
                      <w:color w:val="auto"/>
                      <w:highlight w:val="none"/>
                    </w:rPr>
                    <w:t>使用的</w:t>
                  </w:r>
                  <w:r>
                    <w:rPr>
                      <w:rFonts w:hint="eastAsia"/>
                      <w:bCs/>
                      <w:color w:val="auto"/>
                      <w:highlight w:val="none"/>
                      <w:lang w:eastAsia="zh-CN"/>
                    </w:rPr>
                    <w:t>水基型胶粘剂</w:t>
                  </w:r>
                  <w:r>
                    <w:rPr>
                      <w:rFonts w:hint="eastAsia"/>
                      <w:bCs/>
                      <w:color w:val="auto"/>
                      <w:highlight w:val="none"/>
                    </w:rPr>
                    <w:t>属于低挥发性原辅料，储存及运输过程均密闭</w:t>
                  </w:r>
                  <w:r>
                    <w:rPr>
                      <w:rFonts w:hint="eastAsia"/>
                      <w:color w:val="auto"/>
                      <w:highlight w:val="none"/>
                    </w:rPr>
                    <w:t>，不会</w:t>
                  </w:r>
                  <w:r>
                    <w:rPr>
                      <w:rFonts w:hint="eastAsia"/>
                      <w:color w:val="auto"/>
                      <w:highlight w:val="none"/>
                      <w:lang w:eastAsia="zh-CN"/>
                    </w:rPr>
                    <w:t>泄露</w:t>
                  </w:r>
                  <w:r>
                    <w:rPr>
                      <w:rFonts w:hint="eastAsia"/>
                      <w:color w:val="auto"/>
                      <w:highlight w:val="none"/>
                    </w:rPr>
                    <w:t>有机废气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197" w:type="dxa"/>
                  <w:vMerge w:val="continue"/>
                  <w:vAlign w:val="center"/>
                </w:tcPr>
                <w:p>
                  <w:pPr>
                    <w:adjustRightInd w:val="0"/>
                    <w:snapToGrid w:val="0"/>
                    <w:jc w:val="left"/>
                    <w:rPr>
                      <w:color w:val="auto"/>
                      <w:highlight w:val="none"/>
                    </w:rPr>
                  </w:pPr>
                </w:p>
              </w:tc>
              <w:tc>
                <w:tcPr>
                  <w:tcW w:w="5284" w:type="dxa"/>
                  <w:vAlign w:val="center"/>
                </w:tcPr>
                <w:p>
                  <w:pPr>
                    <w:adjustRightInd w:val="0"/>
                    <w:snapToGrid w:val="0"/>
                    <w:rPr>
                      <w:bCs/>
                      <w:color w:val="auto"/>
                      <w:highlight w:val="none"/>
                    </w:rPr>
                  </w:pPr>
                  <w:r>
                    <w:rPr>
                      <w:bCs/>
                      <w:color w:val="auto"/>
                      <w:highlight w:val="none"/>
                    </w:rPr>
                    <w:t>盛装VOCs物料的容器是否存放于室内，或存放于设置有雨棚、遮阳和防渗设施的专用场地。盛装VOCs物料的容器在非取用状态时应加盖、封口，保持密闭。</w:t>
                  </w:r>
                </w:p>
              </w:tc>
              <w:tc>
                <w:tcPr>
                  <w:tcW w:w="2226" w:type="dxa"/>
                  <w:vMerge w:val="continue"/>
                  <w:vAlign w:val="center"/>
                </w:tcPr>
                <w:p>
                  <w:pPr>
                    <w:adjustRightInd w:val="0"/>
                    <w:snapToGrid w:val="0"/>
                    <w:jc w:val="left"/>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jc w:val="center"/>
              </w:trPr>
              <w:tc>
                <w:tcPr>
                  <w:tcW w:w="1197" w:type="dxa"/>
                  <w:vAlign w:val="center"/>
                </w:tcPr>
                <w:p>
                  <w:pPr>
                    <w:adjustRightInd w:val="0"/>
                    <w:snapToGrid w:val="0"/>
                    <w:jc w:val="center"/>
                    <w:rPr>
                      <w:bCs/>
                      <w:color w:val="auto"/>
                      <w:highlight w:val="none"/>
                    </w:rPr>
                  </w:pPr>
                  <w:r>
                    <w:rPr>
                      <w:bCs/>
                      <w:color w:val="auto"/>
                      <w:highlight w:val="none"/>
                    </w:rPr>
                    <w:t>VOCs物料转移和输送</w:t>
                  </w:r>
                </w:p>
              </w:tc>
              <w:tc>
                <w:tcPr>
                  <w:tcW w:w="5284" w:type="dxa"/>
                  <w:vAlign w:val="center"/>
                </w:tcPr>
                <w:p>
                  <w:pPr>
                    <w:adjustRightInd w:val="0"/>
                    <w:snapToGrid w:val="0"/>
                    <w:rPr>
                      <w:bCs/>
                      <w:color w:val="auto"/>
                      <w:highlight w:val="none"/>
                    </w:rPr>
                  </w:pPr>
                  <w:r>
                    <w:rPr>
                      <w:bCs/>
                      <w:color w:val="auto"/>
                      <w:highlight w:val="none"/>
                    </w:rPr>
                    <w:t>液体VOCs物料应采用管道密闭输送。采用非管道输送方式转移液态VOCs物料时，应采用密闭容器或罐车。</w:t>
                  </w:r>
                </w:p>
              </w:tc>
              <w:tc>
                <w:tcPr>
                  <w:tcW w:w="2226" w:type="dxa"/>
                  <w:vMerge w:val="continue"/>
                  <w:vAlign w:val="center"/>
                </w:tcPr>
                <w:p>
                  <w:pPr>
                    <w:adjustRightInd w:val="0"/>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jc w:val="center"/>
              </w:trPr>
              <w:tc>
                <w:tcPr>
                  <w:tcW w:w="1197" w:type="dxa"/>
                  <w:vMerge w:val="restart"/>
                  <w:vAlign w:val="center"/>
                </w:tcPr>
                <w:p>
                  <w:pPr>
                    <w:adjustRightInd w:val="0"/>
                    <w:snapToGrid w:val="0"/>
                    <w:jc w:val="center"/>
                    <w:rPr>
                      <w:color w:val="auto"/>
                      <w:highlight w:val="none"/>
                    </w:rPr>
                  </w:pPr>
                  <w:r>
                    <w:rPr>
                      <w:bCs/>
                      <w:color w:val="auto"/>
                      <w:highlight w:val="none"/>
                    </w:rPr>
                    <w:t>工艺过程</w:t>
                  </w:r>
                </w:p>
              </w:tc>
              <w:tc>
                <w:tcPr>
                  <w:tcW w:w="5284" w:type="dxa"/>
                  <w:vAlign w:val="center"/>
                </w:tcPr>
                <w:p>
                  <w:pPr>
                    <w:adjustRightInd w:val="0"/>
                    <w:snapToGrid w:val="0"/>
                    <w:rPr>
                      <w:bCs/>
                      <w:color w:val="auto"/>
                      <w:highlight w:val="none"/>
                    </w:rPr>
                  </w:pPr>
                  <w:r>
                    <w:rPr>
                      <w:bCs/>
                      <w:color w:val="auto"/>
                      <w:highlight w:val="none"/>
                    </w:rPr>
                    <w:t>液态VOCs物料采用密闭管道输送方式或采用高位槽（罐）、桶泵等给料方式密闭投加；无法密闭投加的，在密闭空间内操作，或进行局部气体收集，废气排至VOCs废气收集处理系统。</w:t>
                  </w:r>
                </w:p>
              </w:tc>
              <w:tc>
                <w:tcPr>
                  <w:tcW w:w="2226" w:type="dxa"/>
                  <w:vMerge w:val="restart"/>
                  <w:vAlign w:val="center"/>
                </w:tcPr>
                <w:p>
                  <w:pPr>
                    <w:adjustRightInd w:val="0"/>
                    <w:snapToGrid w:val="0"/>
                    <w:jc w:val="center"/>
                    <w:rPr>
                      <w:bCs/>
                      <w:color w:val="auto"/>
                      <w:highlight w:val="none"/>
                    </w:rPr>
                  </w:pPr>
                  <w:r>
                    <w:rPr>
                      <w:color w:val="auto"/>
                      <w:highlight w:val="none"/>
                    </w:rPr>
                    <w:t>本项目根据VOCs产污设备的实际情况，采取集气罩收集，集气罩控制风速为0.5m/s；项目有机废气经</w:t>
                  </w:r>
                  <w:r>
                    <w:rPr>
                      <w:rFonts w:hint="eastAsia"/>
                      <w:color w:val="auto"/>
                      <w:highlight w:val="none"/>
                    </w:rPr>
                    <w:t>1</w:t>
                  </w:r>
                  <w:r>
                    <w:rPr>
                      <w:color w:val="auto"/>
                      <w:highlight w:val="none"/>
                    </w:rPr>
                    <w:t>套“</w:t>
                  </w:r>
                  <w:r>
                    <w:rPr>
                      <w:rFonts w:hint="eastAsia"/>
                      <w:color w:val="auto"/>
                      <w:highlight w:val="none"/>
                    </w:rPr>
                    <w:t>水喷淋+干式过滤器+两级活性炭吸附</w:t>
                  </w:r>
                  <w:r>
                    <w:rPr>
                      <w:color w:val="auto"/>
                      <w:highlight w:val="none"/>
                    </w:rPr>
                    <w:t>”装置处理达标后通过</w:t>
                  </w:r>
                  <w:r>
                    <w:rPr>
                      <w:rFonts w:hint="eastAsia"/>
                      <w:color w:val="auto"/>
                      <w:highlight w:val="none"/>
                      <w:lang w:eastAsia="zh-CN"/>
                    </w:rPr>
                    <w:t>一根28m排气筒（DA001）高空排</w:t>
                  </w:r>
                  <w:r>
                    <w:rPr>
                      <w:color w:val="auto"/>
                      <w:highlight w:val="none"/>
                    </w:rPr>
                    <w:t>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9" w:hRule="atLeast"/>
                <w:jc w:val="center"/>
              </w:trPr>
              <w:tc>
                <w:tcPr>
                  <w:tcW w:w="1197" w:type="dxa"/>
                  <w:vMerge w:val="continue"/>
                  <w:vAlign w:val="center"/>
                </w:tcPr>
                <w:p>
                  <w:pPr>
                    <w:adjustRightInd w:val="0"/>
                    <w:snapToGrid w:val="0"/>
                    <w:jc w:val="left"/>
                    <w:rPr>
                      <w:bCs/>
                      <w:color w:val="auto"/>
                      <w:highlight w:val="none"/>
                    </w:rPr>
                  </w:pPr>
                </w:p>
              </w:tc>
              <w:tc>
                <w:tcPr>
                  <w:tcW w:w="5284" w:type="dxa"/>
                  <w:vAlign w:val="center"/>
                </w:tcPr>
                <w:p>
                  <w:pPr>
                    <w:adjustRightInd w:val="0"/>
                    <w:snapToGrid w:val="0"/>
                    <w:rPr>
                      <w:bCs/>
                      <w:color w:val="auto"/>
                      <w:highlight w:val="none"/>
                    </w:rPr>
                  </w:pPr>
                  <w:r>
                    <w:rPr>
                      <w:bCs/>
                      <w:color w:val="auto"/>
                      <w:highlight w:val="none"/>
                    </w:rPr>
                    <w:t>浸胶、胶浆喷涂、涂胶、喷漆、印刷、清洗等工序使用VOCs质量占比大于等于10%的原辅材料时，其使用过程应采用密闭设备或在密闭空间内操作，废气应排至VOCs废气收集处理系统；无法密闭的，应采取局部气体收集措施，废气应排至VOCs废气收集处理系统。</w:t>
                  </w:r>
                </w:p>
              </w:tc>
              <w:tc>
                <w:tcPr>
                  <w:tcW w:w="2226" w:type="dxa"/>
                  <w:vMerge w:val="continue"/>
                  <w:vAlign w:val="center"/>
                </w:tcPr>
                <w:p>
                  <w:pPr>
                    <w:adjustRightInd w:val="0"/>
                    <w:snapToGrid w:val="0"/>
                    <w:jc w:val="left"/>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jc w:val="center"/>
              </w:trPr>
              <w:tc>
                <w:tcPr>
                  <w:tcW w:w="1197" w:type="dxa"/>
                  <w:vAlign w:val="center"/>
                </w:tcPr>
                <w:p>
                  <w:pPr>
                    <w:adjustRightInd w:val="0"/>
                    <w:snapToGrid w:val="0"/>
                    <w:jc w:val="center"/>
                    <w:rPr>
                      <w:color w:val="auto"/>
                      <w:highlight w:val="none"/>
                    </w:rPr>
                  </w:pPr>
                  <w:r>
                    <w:rPr>
                      <w:bCs/>
                      <w:color w:val="auto"/>
                      <w:highlight w:val="none"/>
                    </w:rPr>
                    <w:t>非正常排放</w:t>
                  </w:r>
                </w:p>
              </w:tc>
              <w:tc>
                <w:tcPr>
                  <w:tcW w:w="5284" w:type="dxa"/>
                  <w:vAlign w:val="center"/>
                </w:tcPr>
                <w:p>
                  <w:pPr>
                    <w:adjustRightInd w:val="0"/>
                    <w:snapToGrid w:val="0"/>
                    <w:rPr>
                      <w:bCs/>
                      <w:color w:val="auto"/>
                      <w:highlight w:val="none"/>
                    </w:rPr>
                  </w:pPr>
                  <w:r>
                    <w:rPr>
                      <w:bCs/>
                      <w:color w:val="auto"/>
                      <w:highlight w:val="none"/>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2226" w:type="dxa"/>
                  <w:vAlign w:val="center"/>
                </w:tcPr>
                <w:p>
                  <w:pPr>
                    <w:adjustRightInd w:val="0"/>
                    <w:snapToGrid w:val="0"/>
                    <w:jc w:val="center"/>
                    <w:rPr>
                      <w:bCs/>
                      <w:color w:val="auto"/>
                      <w:highlight w:val="none"/>
                    </w:rPr>
                  </w:pPr>
                  <w:r>
                    <w:rPr>
                      <w:color w:val="auto"/>
                      <w:highlight w:val="none"/>
                    </w:rPr>
                    <w:t>项目废气处理设施发生故障时，对应的生产工艺设备也停止运行，待检修完毕后同步投入使 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2" w:hRule="atLeast"/>
                <w:jc w:val="center"/>
              </w:trPr>
              <w:tc>
                <w:tcPr>
                  <w:tcW w:w="8707" w:type="dxa"/>
                  <w:gridSpan w:val="3"/>
                  <w:vAlign w:val="center"/>
                </w:tcPr>
                <w:p>
                  <w:pPr>
                    <w:adjustRightInd w:val="0"/>
                    <w:snapToGrid w:val="0"/>
                    <w:jc w:val="center"/>
                    <w:rPr>
                      <w:bCs/>
                      <w:color w:val="auto"/>
                      <w:highlight w:val="none"/>
                    </w:rPr>
                  </w:pPr>
                  <w:r>
                    <w:rPr>
                      <w:bCs/>
                      <w:color w:val="auto"/>
                      <w:highlight w:val="none"/>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7" w:hRule="atLeast"/>
                <w:jc w:val="center"/>
              </w:trPr>
              <w:tc>
                <w:tcPr>
                  <w:tcW w:w="1197" w:type="dxa"/>
                  <w:vMerge w:val="restart"/>
                  <w:vAlign w:val="center"/>
                </w:tcPr>
                <w:p>
                  <w:pPr>
                    <w:adjustRightInd w:val="0"/>
                    <w:snapToGrid w:val="0"/>
                    <w:jc w:val="center"/>
                    <w:rPr>
                      <w:bCs/>
                      <w:color w:val="auto"/>
                      <w:highlight w:val="none"/>
                    </w:rPr>
                  </w:pPr>
                  <w:r>
                    <w:rPr>
                      <w:bCs/>
                      <w:color w:val="auto"/>
                      <w:highlight w:val="none"/>
                    </w:rPr>
                    <w:t>废气收集</w:t>
                  </w:r>
                </w:p>
              </w:tc>
              <w:tc>
                <w:tcPr>
                  <w:tcW w:w="5284" w:type="dxa"/>
                  <w:vAlign w:val="center"/>
                </w:tcPr>
                <w:p>
                  <w:pPr>
                    <w:adjustRightInd w:val="0"/>
                    <w:snapToGrid w:val="0"/>
                    <w:rPr>
                      <w:bCs/>
                      <w:color w:val="auto"/>
                      <w:highlight w:val="none"/>
                    </w:rPr>
                  </w:pPr>
                  <w:r>
                    <w:rPr>
                      <w:bCs/>
                      <w:color w:val="auto"/>
                      <w:highlight w:val="none"/>
                    </w:rPr>
                    <w:t>采用外部集气罩的，距集气罩开口面最远处的VOCs无组织排放位置，控制风速不低于0.3m/s。</w:t>
                  </w:r>
                </w:p>
              </w:tc>
              <w:tc>
                <w:tcPr>
                  <w:tcW w:w="2226" w:type="dxa"/>
                  <w:vMerge w:val="restart"/>
                  <w:vAlign w:val="center"/>
                </w:tcPr>
                <w:p>
                  <w:pPr>
                    <w:adjustRightInd w:val="0"/>
                    <w:snapToGrid w:val="0"/>
                    <w:jc w:val="center"/>
                    <w:rPr>
                      <w:bCs/>
                      <w:color w:val="auto"/>
                      <w:highlight w:val="none"/>
                    </w:rPr>
                  </w:pPr>
                  <w:r>
                    <w:rPr>
                      <w:color w:val="auto"/>
                      <w:highlight w:val="none"/>
                    </w:rPr>
                    <w:t>本项目集气罩控制风速为0.5m/s；项目</w:t>
                  </w:r>
                  <w:r>
                    <w:rPr>
                      <w:bCs/>
                      <w:color w:val="auto"/>
                      <w:highlight w:val="none"/>
                    </w:rPr>
                    <w:t>废气收集系统的输送管道密闭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jc w:val="center"/>
              </w:trPr>
              <w:tc>
                <w:tcPr>
                  <w:tcW w:w="1197" w:type="dxa"/>
                  <w:vMerge w:val="continue"/>
                  <w:vAlign w:val="center"/>
                </w:tcPr>
                <w:p>
                  <w:pPr>
                    <w:adjustRightInd w:val="0"/>
                    <w:snapToGrid w:val="0"/>
                    <w:jc w:val="left"/>
                    <w:rPr>
                      <w:bCs/>
                      <w:color w:val="auto"/>
                      <w:highlight w:val="none"/>
                    </w:rPr>
                  </w:pPr>
                </w:p>
              </w:tc>
              <w:tc>
                <w:tcPr>
                  <w:tcW w:w="5284" w:type="dxa"/>
                  <w:vAlign w:val="center"/>
                </w:tcPr>
                <w:p>
                  <w:pPr>
                    <w:adjustRightInd w:val="0"/>
                    <w:snapToGrid w:val="0"/>
                    <w:rPr>
                      <w:bCs/>
                      <w:color w:val="auto"/>
                      <w:highlight w:val="none"/>
                    </w:rPr>
                  </w:pPr>
                  <w:r>
                    <w:rPr>
                      <w:bCs/>
                      <w:color w:val="auto"/>
                      <w:highlight w:val="none"/>
                    </w:rPr>
                    <w:t>废气收集系统的输送管道应密闭。废气收集系统应在负压下运行，若处于正压状态，应对管道组件的密封点进行泄漏检测，泄漏检测值不应超过500μmol/mol，亦不应有感官可察觉泄漏。</w:t>
                  </w:r>
                </w:p>
              </w:tc>
              <w:tc>
                <w:tcPr>
                  <w:tcW w:w="2226" w:type="dxa"/>
                  <w:vMerge w:val="continue"/>
                  <w:vAlign w:val="center"/>
                </w:tcPr>
                <w:p>
                  <w:pPr>
                    <w:adjustRightInd w:val="0"/>
                    <w:snapToGrid w:val="0"/>
                    <w:jc w:val="left"/>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4" w:hRule="atLeast"/>
                <w:jc w:val="center"/>
              </w:trPr>
              <w:tc>
                <w:tcPr>
                  <w:tcW w:w="1197" w:type="dxa"/>
                  <w:vAlign w:val="center"/>
                </w:tcPr>
                <w:p>
                  <w:pPr>
                    <w:adjustRightInd w:val="0"/>
                    <w:snapToGrid w:val="0"/>
                    <w:jc w:val="center"/>
                    <w:rPr>
                      <w:bCs/>
                      <w:color w:val="auto"/>
                      <w:highlight w:val="none"/>
                    </w:rPr>
                  </w:pPr>
                  <w:r>
                    <w:rPr>
                      <w:bCs/>
                      <w:color w:val="auto"/>
                      <w:highlight w:val="none"/>
                    </w:rPr>
                    <w:t>排放水平</w:t>
                  </w:r>
                </w:p>
              </w:tc>
              <w:tc>
                <w:tcPr>
                  <w:tcW w:w="5284" w:type="dxa"/>
                  <w:vAlign w:val="center"/>
                </w:tcPr>
                <w:p>
                  <w:pPr>
                    <w:adjustRightInd w:val="0"/>
                    <w:snapToGrid w:val="0"/>
                    <w:rPr>
                      <w:bCs/>
                      <w:color w:val="auto"/>
                      <w:highlight w:val="none"/>
                    </w:rPr>
                  </w:pPr>
                  <w:r>
                    <w:rPr>
                      <w:bCs/>
                      <w:color w:val="auto"/>
                      <w:highlight w:val="none"/>
                    </w:rP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kg/h 时，建设VOCs处理设施且处理效率≥80%；b）厂区内无组织排放监控点NMHC的小时平均浓度值不超过6mg/m</w:t>
                  </w:r>
                  <w:r>
                    <w:rPr>
                      <w:bCs/>
                      <w:color w:val="auto"/>
                      <w:highlight w:val="none"/>
                      <w:vertAlign w:val="superscript"/>
                    </w:rPr>
                    <w:t>3</w:t>
                  </w:r>
                  <w:r>
                    <w:rPr>
                      <w:bCs/>
                      <w:color w:val="auto"/>
                      <w:highlight w:val="none"/>
                    </w:rPr>
                    <w:t>，任意一次浓度值不超过20 mg/m</w:t>
                  </w:r>
                  <w:r>
                    <w:rPr>
                      <w:bCs/>
                      <w:color w:val="auto"/>
                      <w:highlight w:val="none"/>
                      <w:vertAlign w:val="superscript"/>
                    </w:rPr>
                    <w:t>3</w:t>
                  </w:r>
                  <w:r>
                    <w:rPr>
                      <w:bCs/>
                      <w:color w:val="auto"/>
                      <w:highlight w:val="none"/>
                    </w:rPr>
                    <w:t>。</w:t>
                  </w:r>
                </w:p>
              </w:tc>
              <w:tc>
                <w:tcPr>
                  <w:tcW w:w="2226" w:type="dxa"/>
                  <w:vAlign w:val="center"/>
                </w:tcPr>
                <w:p>
                  <w:pPr>
                    <w:adjustRightInd w:val="0"/>
                    <w:snapToGrid w:val="0"/>
                    <w:jc w:val="center"/>
                    <w:rPr>
                      <w:bCs/>
                      <w:color w:val="auto"/>
                      <w:highlight w:val="none"/>
                    </w:rPr>
                  </w:pPr>
                  <w:r>
                    <w:rPr>
                      <w:color w:val="auto"/>
                      <w:highlight w:val="none"/>
                    </w:rPr>
                    <w:t>项目有机废气经</w:t>
                  </w:r>
                  <w:r>
                    <w:rPr>
                      <w:rFonts w:hint="eastAsia"/>
                      <w:color w:val="auto"/>
                      <w:highlight w:val="none"/>
                    </w:rPr>
                    <w:t>1</w:t>
                  </w:r>
                  <w:r>
                    <w:rPr>
                      <w:color w:val="auto"/>
                      <w:highlight w:val="none"/>
                    </w:rPr>
                    <w:t>套“</w:t>
                  </w:r>
                  <w:r>
                    <w:rPr>
                      <w:rFonts w:hint="eastAsia"/>
                      <w:color w:val="auto"/>
                      <w:highlight w:val="none"/>
                    </w:rPr>
                    <w:t>水喷淋+干式过滤器+两级活性炭吸附</w:t>
                  </w:r>
                  <w:r>
                    <w:rPr>
                      <w:color w:val="auto"/>
                      <w:highlight w:val="none"/>
                    </w:rPr>
                    <w:t>”装置处理达标后通过</w:t>
                  </w:r>
                  <w:r>
                    <w:rPr>
                      <w:rFonts w:hint="eastAsia"/>
                      <w:color w:val="auto"/>
                      <w:highlight w:val="none"/>
                      <w:lang w:eastAsia="zh-CN"/>
                    </w:rPr>
                    <w:t>一根28m排气筒（DA001）高空排</w:t>
                  </w:r>
                  <w:r>
                    <w:rPr>
                      <w:color w:val="auto"/>
                      <w:highlight w:val="none"/>
                    </w:rPr>
                    <w:t>放，排放浓度达到相应限值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2" w:hRule="atLeast"/>
                <w:jc w:val="center"/>
              </w:trPr>
              <w:tc>
                <w:tcPr>
                  <w:tcW w:w="1197" w:type="dxa"/>
                  <w:vAlign w:val="center"/>
                </w:tcPr>
                <w:p>
                  <w:pPr>
                    <w:adjustRightInd w:val="0"/>
                    <w:snapToGrid w:val="0"/>
                    <w:jc w:val="center"/>
                    <w:rPr>
                      <w:bCs/>
                      <w:color w:val="auto"/>
                      <w:highlight w:val="none"/>
                    </w:rPr>
                  </w:pPr>
                  <w:r>
                    <w:rPr>
                      <w:bCs/>
                      <w:color w:val="auto"/>
                      <w:highlight w:val="none"/>
                    </w:rPr>
                    <w:t>治理设施设计与运行管理</w:t>
                  </w:r>
                </w:p>
              </w:tc>
              <w:tc>
                <w:tcPr>
                  <w:tcW w:w="5284" w:type="dxa"/>
                  <w:vAlign w:val="center"/>
                </w:tcPr>
                <w:p>
                  <w:pPr>
                    <w:adjustRightInd w:val="0"/>
                    <w:snapToGrid w:val="0"/>
                    <w:rPr>
                      <w:bCs/>
                      <w:color w:val="auto"/>
                      <w:highlight w:val="none"/>
                    </w:rPr>
                  </w:pPr>
                  <w:r>
                    <w:rPr>
                      <w:bCs/>
                      <w:color w:val="auto"/>
                      <w:highlight w:val="none"/>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2226" w:type="dxa"/>
                  <w:vAlign w:val="center"/>
                </w:tcPr>
                <w:p>
                  <w:pPr>
                    <w:adjustRightInd w:val="0"/>
                    <w:snapToGrid w:val="0"/>
                    <w:jc w:val="center"/>
                    <w:rPr>
                      <w:bCs/>
                      <w:color w:val="auto"/>
                      <w:highlight w:val="none"/>
                    </w:rPr>
                  </w:pPr>
                  <w:r>
                    <w:rPr>
                      <w:bCs/>
                      <w:color w:val="auto"/>
                      <w:highlight w:val="none"/>
                    </w:rPr>
                    <w:t>本项目</w:t>
                  </w:r>
                  <w:r>
                    <w:rPr>
                      <w:color w:val="auto"/>
                      <w:highlight w:val="none"/>
                    </w:rPr>
                    <w:t>有机废气采用</w:t>
                  </w:r>
                  <w:r>
                    <w:rPr>
                      <w:rFonts w:hint="eastAsia"/>
                      <w:color w:val="auto"/>
                      <w:highlight w:val="none"/>
                    </w:rPr>
                    <w:t>1</w:t>
                  </w:r>
                  <w:r>
                    <w:rPr>
                      <w:color w:val="auto"/>
                      <w:highlight w:val="none"/>
                    </w:rPr>
                    <w:t>套“</w:t>
                  </w:r>
                  <w:r>
                    <w:rPr>
                      <w:rFonts w:hint="eastAsia"/>
                      <w:color w:val="auto"/>
                      <w:highlight w:val="none"/>
                    </w:rPr>
                    <w:t>水喷淋+干式过滤器+两级活性炭吸附</w:t>
                  </w:r>
                  <w:r>
                    <w:rPr>
                      <w:color w:val="auto"/>
                      <w:highlight w:val="none"/>
                    </w:rPr>
                    <w:t>”装置处理，活性炭用量</w:t>
                  </w:r>
                  <w:r>
                    <w:rPr>
                      <w:bCs/>
                      <w:color w:val="auto"/>
                      <w:highlight w:val="none"/>
                    </w:rPr>
                    <w:t>根据废气处理量、污染物浓度和吸附剂的动态吸附量确定；废活性炭</w:t>
                  </w:r>
                  <w:r>
                    <w:rPr>
                      <w:rFonts w:hint="eastAsia"/>
                      <w:bCs/>
                      <w:color w:val="auto"/>
                      <w:highlight w:val="none"/>
                    </w:rPr>
                    <w:t>三个月更换一次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2" w:hRule="atLeast"/>
                <w:jc w:val="center"/>
              </w:trPr>
              <w:tc>
                <w:tcPr>
                  <w:tcW w:w="8707" w:type="dxa"/>
                  <w:gridSpan w:val="3"/>
                  <w:vAlign w:val="center"/>
                </w:tcPr>
                <w:p>
                  <w:pPr>
                    <w:adjustRightInd w:val="0"/>
                    <w:snapToGrid w:val="0"/>
                    <w:jc w:val="center"/>
                    <w:rPr>
                      <w:bCs/>
                      <w:color w:val="auto"/>
                      <w:highlight w:val="none"/>
                    </w:rPr>
                  </w:pPr>
                  <w:r>
                    <w:rPr>
                      <w:bCs/>
                      <w:color w:val="auto"/>
                      <w:highlight w:val="none"/>
                    </w:rPr>
                    <w:t>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3" w:hRule="atLeast"/>
                <w:jc w:val="center"/>
              </w:trPr>
              <w:tc>
                <w:tcPr>
                  <w:tcW w:w="1197" w:type="dxa"/>
                  <w:vMerge w:val="restart"/>
                  <w:vAlign w:val="center"/>
                </w:tcPr>
                <w:p>
                  <w:pPr>
                    <w:adjustRightInd w:val="0"/>
                    <w:snapToGrid w:val="0"/>
                    <w:jc w:val="center"/>
                    <w:rPr>
                      <w:bCs/>
                      <w:color w:val="auto"/>
                      <w:highlight w:val="none"/>
                    </w:rPr>
                  </w:pPr>
                  <w:r>
                    <w:rPr>
                      <w:bCs/>
                      <w:color w:val="auto"/>
                      <w:highlight w:val="none"/>
                    </w:rPr>
                    <w:t>管理台账</w:t>
                  </w:r>
                </w:p>
                <w:p>
                  <w:pPr>
                    <w:adjustRightInd w:val="0"/>
                    <w:snapToGrid w:val="0"/>
                    <w:jc w:val="center"/>
                    <w:rPr>
                      <w:bCs/>
                      <w:color w:val="auto"/>
                      <w:highlight w:val="none"/>
                    </w:rPr>
                  </w:pPr>
                </w:p>
              </w:tc>
              <w:tc>
                <w:tcPr>
                  <w:tcW w:w="5284" w:type="dxa"/>
                  <w:vAlign w:val="center"/>
                </w:tcPr>
                <w:p>
                  <w:pPr>
                    <w:adjustRightInd w:val="0"/>
                    <w:snapToGrid w:val="0"/>
                    <w:rPr>
                      <w:bCs/>
                      <w:color w:val="auto"/>
                      <w:highlight w:val="none"/>
                    </w:rPr>
                  </w:pPr>
                  <w:r>
                    <w:rPr>
                      <w:bCs/>
                      <w:color w:val="auto"/>
                      <w:highlight w:val="none"/>
                    </w:rPr>
                    <w:t>建立含VOCs原辅材料台账，记录含VOCs原辅材料的名称及其VOCs含量、采购量、使用量、库存量、含VOCs原辅材料回收方式及回收量。</w:t>
                  </w:r>
                </w:p>
              </w:tc>
              <w:tc>
                <w:tcPr>
                  <w:tcW w:w="2226" w:type="dxa"/>
                  <w:vMerge w:val="restart"/>
                  <w:vAlign w:val="center"/>
                </w:tcPr>
                <w:p>
                  <w:pPr>
                    <w:adjustRightInd w:val="0"/>
                    <w:snapToGrid w:val="0"/>
                    <w:jc w:val="center"/>
                    <w:rPr>
                      <w:bCs/>
                      <w:color w:val="auto"/>
                      <w:highlight w:val="none"/>
                    </w:rPr>
                  </w:pPr>
                  <w:r>
                    <w:rPr>
                      <w:bCs/>
                      <w:color w:val="auto"/>
                      <w:highlight w:val="none"/>
                    </w:rPr>
                    <w:t>本项目按相关要求建立台账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jc w:val="center"/>
              </w:trPr>
              <w:tc>
                <w:tcPr>
                  <w:tcW w:w="1197" w:type="dxa"/>
                  <w:vMerge w:val="continue"/>
                  <w:vAlign w:val="center"/>
                </w:tcPr>
                <w:p>
                  <w:pPr>
                    <w:adjustRightInd w:val="0"/>
                    <w:snapToGrid w:val="0"/>
                    <w:jc w:val="left"/>
                    <w:rPr>
                      <w:color w:val="auto"/>
                      <w:highlight w:val="none"/>
                    </w:rPr>
                  </w:pPr>
                </w:p>
              </w:tc>
              <w:tc>
                <w:tcPr>
                  <w:tcW w:w="5284" w:type="dxa"/>
                  <w:vAlign w:val="center"/>
                </w:tcPr>
                <w:p>
                  <w:pPr>
                    <w:adjustRightInd w:val="0"/>
                    <w:snapToGrid w:val="0"/>
                    <w:rPr>
                      <w:bCs/>
                      <w:color w:val="auto"/>
                      <w:highlight w:val="none"/>
                    </w:rPr>
                  </w:pPr>
                  <w:r>
                    <w:rPr>
                      <w:bCs/>
                      <w:color w:val="auto"/>
                      <w:highlight w:val="none"/>
                    </w:rPr>
                    <w:t>建立废气收集处理设施台账，记录废气处理设施进出口的监测数据（废气量、浓度、温度、含氧量等）、废气收集与处理设施关键参数、废气处理设施相关耗材（吸收剂、吸附剂、催化剂等）购买和处理记录。</w:t>
                  </w:r>
                </w:p>
              </w:tc>
              <w:tc>
                <w:tcPr>
                  <w:tcW w:w="2226" w:type="dxa"/>
                  <w:vMerge w:val="continue"/>
                  <w:vAlign w:val="center"/>
                </w:tcPr>
                <w:p>
                  <w:pPr>
                    <w:adjustRightInd w:val="0"/>
                    <w:snapToGrid w:val="0"/>
                    <w:jc w:val="left"/>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jc w:val="center"/>
              </w:trPr>
              <w:tc>
                <w:tcPr>
                  <w:tcW w:w="1197" w:type="dxa"/>
                  <w:vMerge w:val="continue"/>
                  <w:vAlign w:val="center"/>
                </w:tcPr>
                <w:p>
                  <w:pPr>
                    <w:adjustRightInd w:val="0"/>
                    <w:snapToGrid w:val="0"/>
                    <w:jc w:val="left"/>
                    <w:rPr>
                      <w:bCs/>
                      <w:color w:val="auto"/>
                      <w:highlight w:val="none"/>
                    </w:rPr>
                  </w:pPr>
                </w:p>
              </w:tc>
              <w:tc>
                <w:tcPr>
                  <w:tcW w:w="5284" w:type="dxa"/>
                  <w:vAlign w:val="center"/>
                </w:tcPr>
                <w:p>
                  <w:pPr>
                    <w:adjustRightInd w:val="0"/>
                    <w:snapToGrid w:val="0"/>
                    <w:rPr>
                      <w:bCs/>
                      <w:color w:val="auto"/>
                      <w:highlight w:val="none"/>
                    </w:rPr>
                  </w:pPr>
                  <w:r>
                    <w:rPr>
                      <w:bCs/>
                      <w:color w:val="auto"/>
                      <w:highlight w:val="none"/>
                    </w:rPr>
                    <w:t>建立危废台账，整理危废处置合同、转移联单及危废处理方资质佐证材料。</w:t>
                  </w:r>
                </w:p>
              </w:tc>
              <w:tc>
                <w:tcPr>
                  <w:tcW w:w="2226" w:type="dxa"/>
                  <w:vMerge w:val="continue"/>
                  <w:vAlign w:val="center"/>
                </w:tcPr>
                <w:p>
                  <w:pPr>
                    <w:adjustRightInd w:val="0"/>
                    <w:snapToGrid w:val="0"/>
                    <w:jc w:val="left"/>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1" w:hRule="atLeast"/>
                <w:jc w:val="center"/>
              </w:trPr>
              <w:tc>
                <w:tcPr>
                  <w:tcW w:w="1197" w:type="dxa"/>
                  <w:vMerge w:val="continue"/>
                  <w:vAlign w:val="center"/>
                </w:tcPr>
                <w:p>
                  <w:pPr>
                    <w:adjustRightInd w:val="0"/>
                    <w:snapToGrid w:val="0"/>
                    <w:jc w:val="left"/>
                    <w:rPr>
                      <w:bCs/>
                      <w:color w:val="auto"/>
                      <w:highlight w:val="none"/>
                    </w:rPr>
                  </w:pPr>
                </w:p>
              </w:tc>
              <w:tc>
                <w:tcPr>
                  <w:tcW w:w="5284" w:type="dxa"/>
                  <w:vAlign w:val="center"/>
                </w:tcPr>
                <w:p>
                  <w:pPr>
                    <w:adjustRightInd w:val="0"/>
                    <w:snapToGrid w:val="0"/>
                    <w:rPr>
                      <w:bCs/>
                      <w:color w:val="auto"/>
                      <w:highlight w:val="none"/>
                    </w:rPr>
                  </w:pPr>
                  <w:r>
                    <w:rPr>
                      <w:bCs/>
                      <w:color w:val="auto"/>
                      <w:highlight w:val="none"/>
                    </w:rPr>
                    <w:t>台账保存期限不少于3年。</w:t>
                  </w:r>
                </w:p>
              </w:tc>
              <w:tc>
                <w:tcPr>
                  <w:tcW w:w="2226" w:type="dxa"/>
                  <w:vMerge w:val="continue"/>
                  <w:vAlign w:val="center"/>
                </w:tcPr>
                <w:p>
                  <w:pPr>
                    <w:adjustRightInd w:val="0"/>
                    <w:snapToGrid w:val="0"/>
                    <w:jc w:val="left"/>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3" w:hRule="atLeast"/>
                <w:jc w:val="center"/>
              </w:trPr>
              <w:tc>
                <w:tcPr>
                  <w:tcW w:w="1197" w:type="dxa"/>
                  <w:vAlign w:val="center"/>
                </w:tcPr>
                <w:p>
                  <w:pPr>
                    <w:adjustRightInd w:val="0"/>
                    <w:snapToGrid w:val="0"/>
                    <w:jc w:val="center"/>
                    <w:rPr>
                      <w:bCs/>
                      <w:color w:val="auto"/>
                      <w:highlight w:val="none"/>
                    </w:rPr>
                  </w:pPr>
                  <w:r>
                    <w:rPr>
                      <w:bCs/>
                      <w:color w:val="auto"/>
                      <w:highlight w:val="none"/>
                    </w:rPr>
                    <w:t>自行监测</w:t>
                  </w:r>
                </w:p>
              </w:tc>
              <w:tc>
                <w:tcPr>
                  <w:tcW w:w="5284" w:type="dxa"/>
                  <w:vAlign w:val="center"/>
                </w:tcPr>
                <w:p>
                  <w:pPr>
                    <w:adjustRightInd w:val="0"/>
                    <w:snapToGrid w:val="0"/>
                    <w:rPr>
                      <w:bCs/>
                      <w:color w:val="auto"/>
                      <w:highlight w:val="none"/>
                    </w:rPr>
                  </w:pPr>
                  <w:r>
                    <w:rPr>
                      <w:bCs/>
                      <w:color w:val="auto"/>
                      <w:highlight w:val="none"/>
                    </w:rPr>
                    <w:t>塑料制品行业简化管理排污单位废气排放口及无组织排放每年一次。</w:t>
                  </w:r>
                </w:p>
              </w:tc>
              <w:tc>
                <w:tcPr>
                  <w:tcW w:w="2226" w:type="dxa"/>
                  <w:vAlign w:val="center"/>
                </w:tcPr>
                <w:p>
                  <w:pPr>
                    <w:adjustRightInd w:val="0"/>
                    <w:snapToGrid w:val="0"/>
                    <w:jc w:val="center"/>
                    <w:rPr>
                      <w:bCs/>
                      <w:color w:val="auto"/>
                      <w:highlight w:val="none"/>
                    </w:rPr>
                  </w:pPr>
                  <w:r>
                    <w:rPr>
                      <w:bCs/>
                      <w:color w:val="auto"/>
                      <w:highlight w:val="none"/>
                    </w:rPr>
                    <w:t>本项目按相关要求每年监测一次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3" w:hRule="atLeast"/>
                <w:jc w:val="center"/>
              </w:trPr>
              <w:tc>
                <w:tcPr>
                  <w:tcW w:w="1197" w:type="dxa"/>
                  <w:vAlign w:val="center"/>
                </w:tcPr>
                <w:p>
                  <w:pPr>
                    <w:adjustRightInd w:val="0"/>
                    <w:snapToGrid w:val="0"/>
                    <w:jc w:val="center"/>
                    <w:rPr>
                      <w:bCs/>
                      <w:color w:val="auto"/>
                      <w:highlight w:val="none"/>
                    </w:rPr>
                  </w:pPr>
                  <w:r>
                    <w:rPr>
                      <w:bCs/>
                      <w:color w:val="auto"/>
                      <w:highlight w:val="none"/>
                    </w:rPr>
                    <w:t>危废管理</w:t>
                  </w:r>
                </w:p>
              </w:tc>
              <w:tc>
                <w:tcPr>
                  <w:tcW w:w="5284" w:type="dxa"/>
                  <w:vAlign w:val="center"/>
                </w:tcPr>
                <w:p>
                  <w:pPr>
                    <w:adjustRightInd w:val="0"/>
                    <w:snapToGrid w:val="0"/>
                    <w:rPr>
                      <w:bCs/>
                      <w:color w:val="auto"/>
                      <w:highlight w:val="none"/>
                    </w:rPr>
                  </w:pPr>
                  <w:r>
                    <w:rPr>
                      <w:bCs/>
                      <w:color w:val="auto"/>
                      <w:highlight w:val="none"/>
                    </w:rPr>
                    <w:t>工艺过程产生的含VOCs废料（渣、液）应按照相关要求进行储存、转移和输送。盛装过VOCs物料的废包装容器应加盖密闭</w:t>
                  </w:r>
                </w:p>
              </w:tc>
              <w:tc>
                <w:tcPr>
                  <w:tcW w:w="2226" w:type="dxa"/>
                  <w:vAlign w:val="center"/>
                </w:tcPr>
                <w:p>
                  <w:pPr>
                    <w:adjustRightInd w:val="0"/>
                    <w:snapToGrid w:val="0"/>
                    <w:jc w:val="center"/>
                    <w:rPr>
                      <w:bCs/>
                      <w:color w:val="auto"/>
                      <w:highlight w:val="none"/>
                    </w:rPr>
                  </w:pPr>
                  <w:r>
                    <w:rPr>
                      <w:bCs/>
                      <w:color w:val="auto"/>
                      <w:highlight w:val="none"/>
                    </w:rPr>
                    <w:t>本项目按要求管理危废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1" w:hRule="atLeast"/>
                <w:jc w:val="center"/>
              </w:trPr>
              <w:tc>
                <w:tcPr>
                  <w:tcW w:w="8707" w:type="dxa"/>
                  <w:gridSpan w:val="3"/>
                  <w:vAlign w:val="center"/>
                </w:tcPr>
                <w:p>
                  <w:pPr>
                    <w:adjustRightInd w:val="0"/>
                    <w:snapToGrid w:val="0"/>
                    <w:jc w:val="center"/>
                    <w:rPr>
                      <w:bCs/>
                      <w:color w:val="auto"/>
                      <w:highlight w:val="none"/>
                    </w:rPr>
                  </w:pPr>
                  <w:r>
                    <w:rPr>
                      <w:bCs/>
                      <w:color w:val="auto"/>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7" w:hRule="atLeast"/>
                <w:jc w:val="center"/>
              </w:trPr>
              <w:tc>
                <w:tcPr>
                  <w:tcW w:w="1197" w:type="dxa"/>
                  <w:vMerge w:val="restart"/>
                  <w:vAlign w:val="center"/>
                </w:tcPr>
                <w:p>
                  <w:pPr>
                    <w:adjustRightInd w:val="0"/>
                    <w:snapToGrid w:val="0"/>
                    <w:jc w:val="center"/>
                    <w:rPr>
                      <w:bCs/>
                      <w:color w:val="auto"/>
                      <w:highlight w:val="none"/>
                    </w:rPr>
                  </w:pPr>
                  <w:r>
                    <w:rPr>
                      <w:bCs/>
                      <w:color w:val="auto"/>
                      <w:highlight w:val="none"/>
                    </w:rPr>
                    <w:t>建设项目VOCs总量管理</w:t>
                  </w:r>
                </w:p>
              </w:tc>
              <w:tc>
                <w:tcPr>
                  <w:tcW w:w="5284" w:type="dxa"/>
                  <w:vAlign w:val="center"/>
                </w:tcPr>
                <w:p>
                  <w:pPr>
                    <w:adjustRightInd w:val="0"/>
                    <w:snapToGrid w:val="0"/>
                    <w:rPr>
                      <w:bCs/>
                      <w:color w:val="auto"/>
                      <w:highlight w:val="none"/>
                    </w:rPr>
                  </w:pPr>
                  <w:r>
                    <w:rPr>
                      <w:bCs/>
                      <w:color w:val="auto"/>
                      <w:highlight w:val="none"/>
                    </w:rPr>
                    <w:t xml:space="preserve">新、改、扩建项目应执行总量替代制度，明确VOCs总量指标来源。 </w:t>
                  </w:r>
                </w:p>
              </w:tc>
              <w:tc>
                <w:tcPr>
                  <w:tcW w:w="2226" w:type="dxa"/>
                  <w:vMerge w:val="restart"/>
                  <w:vAlign w:val="center"/>
                </w:tcPr>
                <w:p>
                  <w:pPr>
                    <w:adjustRightInd w:val="0"/>
                    <w:snapToGrid w:val="0"/>
                    <w:jc w:val="center"/>
                    <w:rPr>
                      <w:bCs/>
                      <w:color w:val="auto"/>
                      <w:highlight w:val="none"/>
                    </w:rPr>
                  </w:pPr>
                  <w:r>
                    <w:rPr>
                      <w:bCs/>
                      <w:color w:val="auto"/>
                      <w:highlight w:val="none"/>
                    </w:rPr>
                    <w:t>项目VOCs总量控制指标来自惠州市生态环保局博罗分局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6" w:hRule="atLeast"/>
                <w:jc w:val="center"/>
              </w:trPr>
              <w:tc>
                <w:tcPr>
                  <w:tcW w:w="1197" w:type="dxa"/>
                  <w:vMerge w:val="continue"/>
                  <w:vAlign w:val="center"/>
                </w:tcPr>
                <w:p>
                  <w:pPr>
                    <w:adjustRightInd w:val="0"/>
                    <w:snapToGrid w:val="0"/>
                    <w:jc w:val="center"/>
                    <w:rPr>
                      <w:bCs/>
                      <w:color w:val="auto"/>
                      <w:highlight w:val="none"/>
                    </w:rPr>
                  </w:pPr>
                </w:p>
              </w:tc>
              <w:tc>
                <w:tcPr>
                  <w:tcW w:w="5284" w:type="dxa"/>
                  <w:vAlign w:val="center"/>
                </w:tcPr>
                <w:p>
                  <w:pPr>
                    <w:adjustRightInd w:val="0"/>
                    <w:snapToGrid w:val="0"/>
                    <w:rPr>
                      <w:bCs/>
                      <w:color w:val="auto"/>
                      <w:highlight w:val="none"/>
                    </w:rPr>
                  </w:pPr>
                  <w:r>
                    <w:rPr>
                      <w:bCs/>
                      <w:color w:val="auto"/>
                      <w:highlight w:val="none"/>
                    </w:rPr>
                    <w:t>新、改、扩建项目和现有企业VOCs基准排放量计算参考《广东省重点行业挥发性有机物排放量计算方法核算》进行核算，若国家和我省出台适用于该行业的VOCs排放量计算方法，则参照其相关规定执行。</w:t>
                  </w:r>
                </w:p>
              </w:tc>
              <w:tc>
                <w:tcPr>
                  <w:tcW w:w="2226" w:type="dxa"/>
                  <w:vMerge w:val="continue"/>
                  <w:vAlign w:val="center"/>
                </w:tcPr>
                <w:p>
                  <w:pPr>
                    <w:adjustRightInd w:val="0"/>
                    <w:snapToGrid w:val="0"/>
                    <w:jc w:val="left"/>
                    <w:rPr>
                      <w:bCs/>
                      <w:color w:val="auto"/>
                      <w:highlight w:val="none"/>
                    </w:rPr>
                  </w:pPr>
                </w:p>
              </w:tc>
            </w:tr>
          </w:tbl>
          <w:p>
            <w:pPr>
              <w:widowControl/>
              <w:spacing w:line="360" w:lineRule="auto"/>
              <w:ind w:firstLine="420" w:firstLineChars="200"/>
              <w:jc w:val="left"/>
              <w:rPr>
                <w:b/>
                <w:bCs/>
                <w:color w:val="auto"/>
                <w:highlight w:val="none"/>
              </w:rPr>
            </w:pPr>
            <w:r>
              <w:rPr>
                <w:color w:val="auto"/>
                <w:highlight w:val="none"/>
              </w:rPr>
              <w:t>本项目符合《关于印发《广东省涉挥发性有机物（VOCs）重点行业治理指引》的通知》（粤环办〔2021〕43号）的要求。</w:t>
            </w:r>
          </w:p>
          <w:p>
            <w:pPr>
              <w:widowControl/>
              <w:spacing w:line="360" w:lineRule="auto"/>
              <w:ind w:firstLine="422" w:firstLineChars="200"/>
              <w:jc w:val="left"/>
              <w:rPr>
                <w:b/>
                <w:bCs/>
                <w:color w:val="auto"/>
                <w:highlight w:val="none"/>
              </w:rPr>
            </w:pPr>
            <w:r>
              <w:rPr>
                <w:rFonts w:hint="eastAsia"/>
                <w:b/>
                <w:bCs/>
                <w:color w:val="auto"/>
                <w:highlight w:val="none"/>
              </w:rPr>
              <w:t>9</w:t>
            </w:r>
            <w:r>
              <w:rPr>
                <w:b/>
                <w:bCs/>
                <w:color w:val="auto"/>
                <w:highlight w:val="none"/>
              </w:rPr>
              <w:t>、与《广东省大气污染防治条例》（广东省第十三届人民代表大会常务委员会公告（第20号））的相符性分析</w:t>
            </w:r>
          </w:p>
          <w:p>
            <w:pPr>
              <w:widowControl/>
              <w:spacing w:line="360" w:lineRule="auto"/>
              <w:ind w:firstLine="420" w:firstLineChars="200"/>
              <w:jc w:val="left"/>
              <w:rPr>
                <w:color w:val="auto"/>
                <w:highlight w:val="none"/>
              </w:rPr>
            </w:pPr>
            <w:r>
              <w:rPr>
                <w:color w:val="auto"/>
                <w:highlight w:val="none"/>
              </w:rPr>
              <w:t>第二十六条 新建、改建、扩建排放挥发性有机物的建设项目，应当使用污染防治先进可行技术。</w:t>
            </w:r>
          </w:p>
          <w:p>
            <w:pPr>
              <w:widowControl/>
              <w:spacing w:line="360" w:lineRule="auto"/>
              <w:ind w:firstLine="420" w:firstLineChars="200"/>
              <w:jc w:val="left"/>
              <w:rPr>
                <w:color w:val="auto"/>
                <w:highlight w:val="none"/>
              </w:rPr>
            </w:pPr>
            <w:r>
              <w:rPr>
                <w:color w:val="auto"/>
                <w:highlight w:val="none"/>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widowControl/>
              <w:numPr>
                <w:ilvl w:val="0"/>
                <w:numId w:val="4"/>
              </w:numPr>
              <w:spacing w:line="360" w:lineRule="auto"/>
              <w:ind w:firstLine="420" w:firstLineChars="200"/>
              <w:jc w:val="left"/>
              <w:rPr>
                <w:color w:val="auto"/>
                <w:highlight w:val="none"/>
              </w:rPr>
            </w:pPr>
            <w:r>
              <w:rPr>
                <w:color w:val="auto"/>
                <w:highlight w:val="none"/>
              </w:rPr>
              <w:t>石油、化工、煤炭加工与转化等含挥发性有机物原料的生产；</w:t>
            </w:r>
          </w:p>
          <w:p>
            <w:pPr>
              <w:widowControl/>
              <w:spacing w:line="360" w:lineRule="auto"/>
              <w:ind w:firstLine="420" w:firstLineChars="200"/>
              <w:jc w:val="left"/>
              <w:rPr>
                <w:color w:val="auto"/>
                <w:highlight w:val="none"/>
              </w:rPr>
            </w:pPr>
            <w:r>
              <w:rPr>
                <w:color w:val="auto"/>
                <w:highlight w:val="none"/>
              </w:rPr>
              <w:t>（二）燃油、溶剂的储存、运输和销售；</w:t>
            </w:r>
          </w:p>
          <w:p>
            <w:pPr>
              <w:widowControl/>
              <w:spacing w:line="360" w:lineRule="auto"/>
              <w:ind w:firstLine="420" w:firstLineChars="200"/>
              <w:jc w:val="left"/>
              <w:rPr>
                <w:color w:val="auto"/>
                <w:highlight w:val="none"/>
              </w:rPr>
            </w:pPr>
            <w:r>
              <w:rPr>
                <w:color w:val="auto"/>
                <w:highlight w:val="none"/>
              </w:rPr>
              <w:t>（三）涂料、油墨、胶粘剂、农药等以挥发性有机物为原料的生产；</w:t>
            </w:r>
          </w:p>
          <w:p>
            <w:pPr>
              <w:widowControl/>
              <w:spacing w:line="360" w:lineRule="auto"/>
              <w:ind w:firstLine="420" w:firstLineChars="200"/>
              <w:jc w:val="left"/>
              <w:rPr>
                <w:color w:val="auto"/>
                <w:highlight w:val="none"/>
              </w:rPr>
            </w:pPr>
            <w:r>
              <w:rPr>
                <w:color w:val="auto"/>
                <w:highlight w:val="none"/>
              </w:rPr>
              <w:t>（四）涂装、印刷、粘合、工业清洗等使用含挥发性有机物产品的生产活动；</w:t>
            </w:r>
          </w:p>
          <w:p>
            <w:pPr>
              <w:widowControl/>
              <w:spacing w:line="360" w:lineRule="auto"/>
              <w:ind w:firstLine="420" w:firstLineChars="200"/>
              <w:jc w:val="left"/>
              <w:rPr>
                <w:color w:val="auto"/>
                <w:highlight w:val="none"/>
              </w:rPr>
            </w:pPr>
            <w:r>
              <w:rPr>
                <w:color w:val="auto"/>
                <w:highlight w:val="none"/>
              </w:rPr>
              <w:t>（五）其他产生挥发性有机物的生产和服务活动。</w:t>
            </w:r>
          </w:p>
          <w:p>
            <w:pPr>
              <w:widowControl/>
              <w:spacing w:line="360" w:lineRule="auto"/>
              <w:ind w:firstLine="420" w:firstLineChars="200"/>
              <w:rPr>
                <w:color w:val="auto"/>
                <w:highlight w:val="none"/>
              </w:rPr>
            </w:pPr>
            <w:r>
              <w:rPr>
                <w:color w:val="auto"/>
                <w:highlight w:val="none"/>
              </w:rPr>
              <w:t>根据下文原辅材料理化性质分析，本项目</w:t>
            </w:r>
            <w:r>
              <w:rPr>
                <w:rFonts w:hint="eastAsia"/>
                <w:color w:val="auto"/>
                <w:highlight w:val="none"/>
              </w:rPr>
              <w:t>使用的</w:t>
            </w:r>
            <w:r>
              <w:rPr>
                <w:rFonts w:hint="eastAsia"/>
                <w:color w:val="auto"/>
                <w:highlight w:val="none"/>
                <w:lang w:eastAsia="zh-CN"/>
              </w:rPr>
              <w:t>水基型胶粘剂</w:t>
            </w:r>
            <w:r>
              <w:rPr>
                <w:rFonts w:hint="eastAsia"/>
                <w:color w:val="auto"/>
                <w:kern w:val="0"/>
                <w:highlight w:val="none"/>
                <w:lang w:val="en-US" w:eastAsia="zh-CN"/>
              </w:rPr>
              <w:t>VOC含</w:t>
            </w:r>
            <w:r>
              <w:rPr>
                <w:rFonts w:hint="eastAsia"/>
                <w:color w:val="auto"/>
                <w:kern w:val="0"/>
                <w:highlight w:val="none"/>
              </w:rPr>
              <w:t>量为</w:t>
            </w:r>
            <w:r>
              <w:rPr>
                <w:rFonts w:hint="eastAsia"/>
                <w:color w:val="auto"/>
                <w:kern w:val="0"/>
                <w:highlight w:val="none"/>
                <w:lang w:val="en-US" w:eastAsia="zh-CN"/>
              </w:rPr>
              <w:t>26</w:t>
            </w:r>
            <w:r>
              <w:rPr>
                <w:color w:val="auto"/>
                <w:kern w:val="0"/>
                <w:highlight w:val="none"/>
              </w:rPr>
              <w:t>g/L</w:t>
            </w:r>
            <w:r>
              <w:rPr>
                <w:rFonts w:hint="eastAsia"/>
                <w:color w:val="auto"/>
                <w:kern w:val="0"/>
                <w:highlight w:val="none"/>
              </w:rPr>
              <w:t>，满足《胶粘剂挥发性有机化合物限量（</w:t>
            </w:r>
            <w:r>
              <w:rPr>
                <w:color w:val="auto"/>
                <w:kern w:val="0"/>
                <w:highlight w:val="none"/>
              </w:rPr>
              <w:t>GB 33372-2020</w:t>
            </w:r>
            <w:r>
              <w:rPr>
                <w:rFonts w:hint="eastAsia"/>
                <w:color w:val="auto"/>
                <w:kern w:val="0"/>
                <w:highlight w:val="none"/>
              </w:rPr>
              <w:t>）》表2水基型胶粘剂</w:t>
            </w:r>
            <w:r>
              <w:rPr>
                <w:rFonts w:hint="default" w:ascii="Times New Roman" w:hAnsi="Times New Roman" w:cs="Times New Roman"/>
                <w:color w:val="auto"/>
                <w:kern w:val="0"/>
                <w:sz w:val="21"/>
                <w:szCs w:val="21"/>
                <w:highlight w:val="none"/>
              </w:rPr>
              <w:t>（</w:t>
            </w:r>
            <w:r>
              <w:rPr>
                <w:rFonts w:hint="default" w:ascii="Times New Roman" w:hAnsi="Times New Roman" w:cs="Times New Roman"/>
                <w:color w:val="auto"/>
                <w:kern w:val="0"/>
                <w:sz w:val="21"/>
                <w:szCs w:val="21"/>
                <w:highlight w:val="none"/>
                <w:lang w:eastAsia="zh-CN"/>
              </w:rPr>
              <w:t>聚氨酯</w:t>
            </w:r>
            <w:r>
              <w:rPr>
                <w:rFonts w:hint="default" w:ascii="Times New Roman" w:hAnsi="Times New Roman" w:cs="Times New Roman"/>
                <w:color w:val="auto"/>
                <w:kern w:val="0"/>
                <w:sz w:val="21"/>
                <w:szCs w:val="21"/>
                <w:highlight w:val="none"/>
              </w:rPr>
              <w:t>类-其他应用领域）</w:t>
            </w:r>
            <w:r>
              <w:rPr>
                <w:color w:val="auto"/>
                <w:kern w:val="0"/>
                <w:highlight w:val="none"/>
              </w:rPr>
              <w:t>VOC</w:t>
            </w:r>
            <w:r>
              <w:rPr>
                <w:rFonts w:hint="eastAsia"/>
                <w:color w:val="auto"/>
                <w:kern w:val="0"/>
                <w:highlight w:val="none"/>
              </w:rPr>
              <w:t>含量限量＜</w:t>
            </w:r>
            <w:r>
              <w:rPr>
                <w:color w:val="auto"/>
                <w:kern w:val="0"/>
                <w:highlight w:val="none"/>
              </w:rPr>
              <w:t xml:space="preserve">50g/L </w:t>
            </w:r>
            <w:r>
              <w:rPr>
                <w:rFonts w:hint="eastAsia"/>
                <w:color w:val="auto"/>
                <w:kern w:val="0"/>
                <w:highlight w:val="none"/>
              </w:rPr>
              <w:t>的要求，属于低</w:t>
            </w:r>
            <w:r>
              <w:rPr>
                <w:color w:val="auto"/>
                <w:kern w:val="0"/>
                <w:highlight w:val="none"/>
              </w:rPr>
              <w:t>VOC</w:t>
            </w:r>
            <w:r>
              <w:rPr>
                <w:rFonts w:hint="eastAsia"/>
                <w:color w:val="auto"/>
                <w:kern w:val="0"/>
                <w:highlight w:val="none"/>
              </w:rPr>
              <w:t>型胶粘剂，储存及运输过程中均密闭进行；</w:t>
            </w:r>
            <w:r>
              <w:rPr>
                <w:color w:val="auto"/>
                <w:highlight w:val="none"/>
              </w:rPr>
              <w:t>项目根据VOCs产污设备的实际情况，采取局部排风罩收集设计，集气罩控制风速为0.5m/s；项目有机废气经“</w:t>
            </w:r>
            <w:r>
              <w:rPr>
                <w:rFonts w:hint="eastAsia"/>
                <w:color w:val="auto"/>
                <w:highlight w:val="none"/>
              </w:rPr>
              <w:t>水喷淋+干式过滤器+两级活性炭</w:t>
            </w:r>
            <w:r>
              <w:rPr>
                <w:color w:val="auto"/>
                <w:highlight w:val="none"/>
              </w:rPr>
              <w:t>吸附”处理达标后通过</w:t>
            </w:r>
            <w:r>
              <w:rPr>
                <w:rFonts w:hint="eastAsia"/>
                <w:color w:val="auto"/>
                <w:highlight w:val="none"/>
                <w:lang w:eastAsia="zh-CN"/>
              </w:rPr>
              <w:t>一根28m排气筒（DA001）高空排</w:t>
            </w:r>
            <w:r>
              <w:rPr>
                <w:color w:val="auto"/>
                <w:highlight w:val="none"/>
              </w:rPr>
              <w:t>放。因此，项目的建设符合《广东省大气污染防治条例》中的要求</w:t>
            </w:r>
            <w:r>
              <w:rPr>
                <w:rFonts w:hint="eastAsia"/>
                <w:color w:val="auto"/>
                <w:highlight w:val="none"/>
              </w:rPr>
              <w:t>。</w:t>
            </w: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0" w:firstLineChars="200"/>
              <w:rPr>
                <w:color w:val="auto"/>
                <w:highlight w:val="none"/>
              </w:rPr>
            </w:pPr>
          </w:p>
          <w:p>
            <w:pPr>
              <w:widowControl/>
              <w:spacing w:line="360" w:lineRule="auto"/>
              <w:ind w:firstLine="422" w:firstLineChars="200"/>
              <w:rPr>
                <w:b/>
                <w:bCs/>
                <w:color w:val="auto"/>
                <w:highlight w:val="none"/>
              </w:rPr>
            </w:pPr>
          </w:p>
          <w:p>
            <w:pPr>
              <w:widowControl/>
              <w:spacing w:line="500" w:lineRule="exact"/>
              <w:jc w:val="left"/>
              <w:rPr>
                <w:color w:val="auto"/>
                <w:highlight w:val="none"/>
              </w:rPr>
            </w:pPr>
          </w:p>
        </w:tc>
      </w:tr>
    </w:tbl>
    <w:p>
      <w:pPr>
        <w:spacing w:line="360" w:lineRule="auto"/>
        <w:outlineLvl w:val="0"/>
        <w:rPr>
          <w:rFonts w:eastAsia="黑体"/>
          <w:color w:val="auto"/>
          <w:sz w:val="30"/>
          <w:highlight w:val="none"/>
        </w:rPr>
        <w:sectPr>
          <w:footerReference r:id="rId4" w:type="default"/>
          <w:pgSz w:w="11906" w:h="16838"/>
          <w:pgMar w:top="1134" w:right="1134" w:bottom="1134" w:left="1134" w:header="851" w:footer="1077" w:gutter="0"/>
          <w:pgNumType w:start="1"/>
          <w:cols w:space="720" w:num="1"/>
          <w:docGrid w:linePitch="312" w:charSpace="0"/>
        </w:sectPr>
      </w:pPr>
    </w:p>
    <w:p>
      <w:pPr>
        <w:pStyle w:val="29"/>
        <w:tabs>
          <w:tab w:val="left" w:pos="7350"/>
        </w:tabs>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二、建设项目工程分析</w:t>
      </w:r>
    </w:p>
    <w:tbl>
      <w:tblPr>
        <w:tblStyle w:val="32"/>
        <w:tblW w:w="490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7"/>
        <w:gridCol w:w="905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894" w:hRule="atLeast"/>
          <w:jc w:val="center"/>
        </w:trPr>
        <w:tc>
          <w:tcPr>
            <w:tcW w:w="314" w:type="pct"/>
            <w:vAlign w:val="center"/>
          </w:tcPr>
          <w:p>
            <w:pPr>
              <w:pStyle w:val="29"/>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建设内容</w:t>
            </w:r>
          </w:p>
        </w:tc>
        <w:tc>
          <w:tcPr>
            <w:tcW w:w="4685" w:type="pct"/>
          </w:tcPr>
          <w:p>
            <w:pPr>
              <w:snapToGrid w:val="0"/>
              <w:spacing w:line="360" w:lineRule="auto"/>
              <w:ind w:firstLine="422" w:firstLineChars="200"/>
              <w:rPr>
                <w:b/>
                <w:color w:val="auto"/>
                <w:highlight w:val="none"/>
              </w:rPr>
            </w:pPr>
            <w:r>
              <w:rPr>
                <w:b/>
                <w:color w:val="auto"/>
                <w:highlight w:val="none"/>
              </w:rPr>
              <w:t>1、项目由来</w:t>
            </w:r>
          </w:p>
          <w:p>
            <w:pPr>
              <w:snapToGrid w:val="0"/>
              <w:spacing w:line="360" w:lineRule="auto"/>
              <w:ind w:firstLine="420" w:firstLineChars="200"/>
              <w:rPr>
                <w:bCs/>
                <w:color w:val="auto"/>
                <w:highlight w:val="none"/>
              </w:rPr>
            </w:pPr>
            <w:r>
              <w:rPr>
                <w:rFonts w:hint="eastAsia"/>
                <w:bCs/>
                <w:color w:val="auto"/>
                <w:highlight w:val="none"/>
              </w:rPr>
              <w:t>惠州三创研磨材料有限公司</w:t>
            </w:r>
            <w:r>
              <w:rPr>
                <w:bCs/>
                <w:color w:val="auto"/>
                <w:highlight w:val="none"/>
              </w:rPr>
              <w:t>建设项目拟选址于</w:t>
            </w:r>
            <w:r>
              <w:rPr>
                <w:rFonts w:hint="eastAsia"/>
                <w:bCs/>
                <w:color w:val="auto"/>
                <w:highlight w:val="none"/>
              </w:rPr>
              <w:t>博罗县杨侨镇双杨路1号万洋众创城C区15幢101室-501室，</w:t>
            </w:r>
            <w:r>
              <w:rPr>
                <w:bCs/>
                <w:color w:val="auto"/>
                <w:highlight w:val="none"/>
              </w:rPr>
              <w:t>项目总投资为</w:t>
            </w:r>
            <w:r>
              <w:rPr>
                <w:rFonts w:hint="eastAsia"/>
                <w:bCs/>
                <w:color w:val="auto"/>
                <w:highlight w:val="none"/>
              </w:rPr>
              <w:t>1000</w:t>
            </w:r>
            <w:r>
              <w:rPr>
                <w:bCs/>
                <w:color w:val="auto"/>
                <w:highlight w:val="none"/>
              </w:rPr>
              <w:t>万元，其中环保投资</w:t>
            </w:r>
            <w:r>
              <w:rPr>
                <w:rFonts w:hint="eastAsia"/>
                <w:bCs/>
                <w:color w:val="auto"/>
                <w:highlight w:val="none"/>
              </w:rPr>
              <w:t>50</w:t>
            </w:r>
            <w:r>
              <w:rPr>
                <w:bCs/>
                <w:color w:val="auto"/>
                <w:highlight w:val="none"/>
              </w:rPr>
              <w:t>万元，项目</w:t>
            </w:r>
            <w:r>
              <w:rPr>
                <w:rFonts w:hint="eastAsia"/>
                <w:bCs/>
                <w:color w:val="auto"/>
                <w:highlight w:val="none"/>
                <w:lang w:eastAsia="zh-CN"/>
              </w:rPr>
              <w:t>外购</w:t>
            </w:r>
            <w:r>
              <w:rPr>
                <w:rFonts w:hint="eastAsia"/>
                <w:color w:val="auto"/>
                <w:kern w:val="21"/>
                <w:highlight w:val="none"/>
              </w:rPr>
              <w:t>万洋众创城C区15幢已建成</w:t>
            </w:r>
            <w:r>
              <w:rPr>
                <w:rFonts w:hint="eastAsia"/>
                <w:bCs/>
                <w:color w:val="auto"/>
                <w:highlight w:val="none"/>
              </w:rPr>
              <w:t>厂房</w:t>
            </w:r>
            <w:r>
              <w:rPr>
                <w:bCs/>
                <w:color w:val="auto"/>
                <w:highlight w:val="none"/>
              </w:rPr>
              <w:t>（</w:t>
            </w:r>
            <w:r>
              <w:rPr>
                <w:rFonts w:hint="eastAsia"/>
                <w:bCs/>
                <w:color w:val="auto"/>
                <w:highlight w:val="none"/>
              </w:rPr>
              <w:t>共五层，楼高约23.5m</w:t>
            </w:r>
            <w:r>
              <w:rPr>
                <w:bCs/>
                <w:color w:val="auto"/>
                <w:highlight w:val="none"/>
              </w:rPr>
              <w:t>）进行生产，占地面积</w:t>
            </w:r>
            <w:r>
              <w:rPr>
                <w:rFonts w:hint="eastAsia"/>
                <w:bCs/>
                <w:color w:val="auto"/>
                <w:highlight w:val="none"/>
              </w:rPr>
              <w:t>1579.532</w:t>
            </w:r>
            <w:r>
              <w:rPr>
                <w:bCs/>
                <w:color w:val="auto"/>
                <w:highlight w:val="none"/>
              </w:rPr>
              <w:t>m</w:t>
            </w:r>
            <w:r>
              <w:rPr>
                <w:bCs/>
                <w:color w:val="auto"/>
                <w:highlight w:val="none"/>
                <w:vertAlign w:val="superscript"/>
              </w:rPr>
              <w:t>2</w:t>
            </w:r>
            <w:r>
              <w:rPr>
                <w:bCs/>
                <w:color w:val="auto"/>
                <w:highlight w:val="none"/>
              </w:rPr>
              <w:t>，建筑面积</w:t>
            </w:r>
            <w:r>
              <w:rPr>
                <w:rFonts w:hint="eastAsia"/>
                <w:color w:val="auto"/>
                <w:highlight w:val="none"/>
              </w:rPr>
              <w:t>7897.66</w:t>
            </w:r>
            <w:r>
              <w:rPr>
                <w:bCs/>
                <w:color w:val="auto"/>
                <w:highlight w:val="none"/>
              </w:rPr>
              <w:t>m</w:t>
            </w:r>
            <w:r>
              <w:rPr>
                <w:bCs/>
                <w:color w:val="auto"/>
                <w:highlight w:val="none"/>
                <w:vertAlign w:val="superscript"/>
              </w:rPr>
              <w:t>2</w:t>
            </w:r>
            <w:r>
              <w:rPr>
                <w:bCs/>
                <w:color w:val="auto"/>
                <w:highlight w:val="none"/>
              </w:rPr>
              <w:t>，主要</w:t>
            </w:r>
            <w:r>
              <w:rPr>
                <w:rFonts w:hint="eastAsia"/>
                <w:bCs/>
                <w:color w:val="auto"/>
                <w:highlight w:val="none"/>
              </w:rPr>
              <w:t>从事海绵砂、砂纸的生产</w:t>
            </w:r>
            <w:r>
              <w:rPr>
                <w:bCs/>
                <w:color w:val="auto"/>
                <w:highlight w:val="none"/>
              </w:rPr>
              <w:t>，年产</w:t>
            </w:r>
            <w:r>
              <w:rPr>
                <w:rFonts w:hint="eastAsia"/>
                <w:bCs/>
                <w:color w:val="auto"/>
                <w:highlight w:val="none"/>
              </w:rPr>
              <w:t>海绵砂</w:t>
            </w:r>
            <w:r>
              <w:rPr>
                <w:rFonts w:hint="eastAsia"/>
                <w:bCs/>
                <w:color w:val="auto"/>
                <w:highlight w:val="none"/>
                <w:lang w:val="en-US" w:eastAsia="zh-CN"/>
              </w:rPr>
              <w:t>204</w:t>
            </w:r>
            <w:r>
              <w:rPr>
                <w:rFonts w:hint="eastAsia"/>
                <w:bCs/>
                <w:color w:val="auto"/>
                <w:highlight w:val="none"/>
              </w:rPr>
              <w:t>吨、砂纸</w:t>
            </w:r>
            <w:r>
              <w:rPr>
                <w:rFonts w:hint="eastAsia"/>
                <w:bCs/>
                <w:color w:val="auto"/>
                <w:highlight w:val="none"/>
                <w:lang w:val="en-US" w:eastAsia="zh-CN"/>
              </w:rPr>
              <w:t>134</w:t>
            </w:r>
            <w:r>
              <w:rPr>
                <w:rFonts w:hint="eastAsia"/>
                <w:bCs/>
                <w:color w:val="auto"/>
                <w:highlight w:val="none"/>
              </w:rPr>
              <w:t>吨</w:t>
            </w:r>
            <w:r>
              <w:rPr>
                <w:rFonts w:hint="eastAsia"/>
                <w:bCs/>
                <w:color w:val="auto"/>
                <w:highlight w:val="none"/>
                <w:lang w:eastAsia="zh-CN"/>
              </w:rPr>
              <w:t>，</w:t>
            </w:r>
            <w:r>
              <w:rPr>
                <w:bCs/>
                <w:color w:val="auto"/>
                <w:kern w:val="2"/>
                <w:sz w:val="21"/>
                <w:highlight w:val="none"/>
              </w:rPr>
              <w:t>拟定员工</w:t>
            </w:r>
            <w:r>
              <w:rPr>
                <w:rFonts w:hint="eastAsia"/>
                <w:bCs/>
                <w:color w:val="auto"/>
                <w:kern w:val="2"/>
                <w:sz w:val="21"/>
                <w:highlight w:val="none"/>
              </w:rPr>
              <w:t>30</w:t>
            </w:r>
            <w:r>
              <w:rPr>
                <w:bCs/>
                <w:color w:val="auto"/>
                <w:kern w:val="2"/>
                <w:sz w:val="21"/>
                <w:highlight w:val="none"/>
              </w:rPr>
              <w:t>人，均不在厂区内食宿，年工作日</w:t>
            </w:r>
            <w:r>
              <w:rPr>
                <w:rFonts w:hint="eastAsia"/>
                <w:bCs/>
                <w:color w:val="auto"/>
                <w:kern w:val="2"/>
                <w:sz w:val="21"/>
                <w:highlight w:val="none"/>
              </w:rPr>
              <w:t>300</w:t>
            </w:r>
            <w:r>
              <w:rPr>
                <w:bCs/>
                <w:color w:val="auto"/>
                <w:kern w:val="2"/>
                <w:sz w:val="21"/>
                <w:highlight w:val="none"/>
              </w:rPr>
              <w:t>天，每天1班，每班8小时</w:t>
            </w:r>
            <w:r>
              <w:rPr>
                <w:bCs/>
                <w:color w:val="auto"/>
                <w:highlight w:val="none"/>
              </w:rPr>
              <w:t>。</w:t>
            </w:r>
          </w:p>
          <w:p>
            <w:pPr>
              <w:snapToGrid w:val="0"/>
              <w:spacing w:line="360" w:lineRule="auto"/>
              <w:ind w:firstLine="422" w:firstLineChars="200"/>
              <w:rPr>
                <w:b/>
                <w:color w:val="auto"/>
                <w:highlight w:val="none"/>
              </w:rPr>
            </w:pPr>
            <w:r>
              <w:rPr>
                <w:b/>
                <w:color w:val="auto"/>
                <w:highlight w:val="none"/>
              </w:rPr>
              <w:t>2、工程规模及内容</w:t>
            </w:r>
          </w:p>
          <w:p>
            <w:pPr>
              <w:snapToGrid w:val="0"/>
              <w:spacing w:line="360" w:lineRule="auto"/>
              <w:ind w:firstLine="422" w:firstLineChars="200"/>
              <w:jc w:val="center"/>
              <w:rPr>
                <w:b/>
                <w:color w:val="auto"/>
                <w:highlight w:val="none"/>
              </w:rPr>
            </w:pPr>
            <w:r>
              <w:rPr>
                <w:rFonts w:hint="eastAsia"/>
                <w:b/>
                <w:color w:val="auto"/>
                <w:highlight w:val="none"/>
              </w:rPr>
              <w:t>表2-1 项目各构筑物主要经济技术指标</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1935"/>
              <w:gridCol w:w="1382"/>
              <w:gridCol w:w="1112"/>
              <w:gridCol w:w="1820"/>
              <w:gridCol w:w="1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3" w:type="pct"/>
                  <w:vAlign w:val="center"/>
                </w:tcPr>
                <w:p>
                  <w:pPr>
                    <w:snapToGrid w:val="0"/>
                    <w:jc w:val="center"/>
                    <w:rPr>
                      <w:b/>
                      <w:bCs/>
                      <w:color w:val="auto"/>
                      <w:highlight w:val="none"/>
                    </w:rPr>
                  </w:pPr>
                  <w:r>
                    <w:rPr>
                      <w:rFonts w:hint="eastAsia"/>
                      <w:b/>
                      <w:bCs/>
                      <w:color w:val="auto"/>
                      <w:highlight w:val="none"/>
                    </w:rPr>
                    <w:t>序号</w:t>
                  </w:r>
                </w:p>
              </w:tc>
              <w:tc>
                <w:tcPr>
                  <w:tcW w:w="1095" w:type="pct"/>
                  <w:vAlign w:val="center"/>
                </w:tcPr>
                <w:p>
                  <w:pPr>
                    <w:snapToGrid w:val="0"/>
                    <w:jc w:val="center"/>
                    <w:rPr>
                      <w:b/>
                      <w:bCs/>
                      <w:color w:val="auto"/>
                      <w:highlight w:val="none"/>
                    </w:rPr>
                  </w:pPr>
                  <w:r>
                    <w:rPr>
                      <w:rFonts w:hint="eastAsia"/>
                      <w:b/>
                      <w:bCs/>
                      <w:color w:val="auto"/>
                      <w:highlight w:val="none"/>
                    </w:rPr>
                    <w:t>构筑物名称</w:t>
                  </w:r>
                </w:p>
              </w:tc>
              <w:tc>
                <w:tcPr>
                  <w:tcW w:w="783" w:type="pct"/>
                  <w:vAlign w:val="center"/>
                </w:tcPr>
                <w:p>
                  <w:pPr>
                    <w:snapToGrid w:val="0"/>
                    <w:jc w:val="center"/>
                    <w:rPr>
                      <w:b/>
                      <w:bCs/>
                      <w:color w:val="auto"/>
                      <w:highlight w:val="none"/>
                    </w:rPr>
                  </w:pPr>
                  <w:r>
                    <w:rPr>
                      <w:rFonts w:hint="eastAsia"/>
                      <w:b/>
                      <w:bCs/>
                      <w:color w:val="auto"/>
                      <w:highlight w:val="none"/>
                    </w:rPr>
                    <w:t>占地面积</w:t>
                  </w:r>
                </w:p>
              </w:tc>
              <w:tc>
                <w:tcPr>
                  <w:tcW w:w="630" w:type="pct"/>
                  <w:vAlign w:val="center"/>
                </w:tcPr>
                <w:p>
                  <w:pPr>
                    <w:snapToGrid w:val="0"/>
                    <w:jc w:val="center"/>
                    <w:rPr>
                      <w:b/>
                      <w:bCs/>
                      <w:color w:val="auto"/>
                      <w:highlight w:val="none"/>
                    </w:rPr>
                  </w:pPr>
                  <w:r>
                    <w:rPr>
                      <w:rFonts w:hint="eastAsia"/>
                      <w:b/>
                      <w:bCs/>
                      <w:color w:val="auto"/>
                      <w:highlight w:val="none"/>
                    </w:rPr>
                    <w:t>层数</w:t>
                  </w:r>
                </w:p>
              </w:tc>
              <w:tc>
                <w:tcPr>
                  <w:tcW w:w="1030" w:type="pct"/>
                  <w:vAlign w:val="center"/>
                </w:tcPr>
                <w:p>
                  <w:pPr>
                    <w:snapToGrid w:val="0"/>
                    <w:jc w:val="center"/>
                    <w:rPr>
                      <w:b/>
                      <w:bCs/>
                      <w:color w:val="auto"/>
                      <w:highlight w:val="none"/>
                    </w:rPr>
                  </w:pPr>
                  <w:r>
                    <w:rPr>
                      <w:rFonts w:hint="eastAsia"/>
                      <w:b/>
                      <w:bCs/>
                      <w:color w:val="auto"/>
                      <w:highlight w:val="none"/>
                    </w:rPr>
                    <w:t>建筑面积</w:t>
                  </w:r>
                </w:p>
              </w:tc>
              <w:tc>
                <w:tcPr>
                  <w:tcW w:w="936" w:type="pct"/>
                  <w:vAlign w:val="center"/>
                </w:tcPr>
                <w:p>
                  <w:pPr>
                    <w:snapToGrid w:val="0"/>
                    <w:jc w:val="center"/>
                    <w:rPr>
                      <w:b/>
                      <w:bCs/>
                      <w:color w:val="auto"/>
                      <w:highlight w:val="none"/>
                    </w:rPr>
                  </w:pPr>
                  <w:r>
                    <w:rPr>
                      <w:rFonts w:hint="eastAsia"/>
                      <w:b/>
                      <w:bCs/>
                      <w:color w:val="auto"/>
                      <w:highlight w:val="none"/>
                    </w:rPr>
                    <w:t>层高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3" w:type="pct"/>
                  <w:vAlign w:val="center"/>
                </w:tcPr>
                <w:p>
                  <w:pPr>
                    <w:snapToGrid w:val="0"/>
                    <w:jc w:val="center"/>
                    <w:rPr>
                      <w:color w:val="auto"/>
                      <w:highlight w:val="none"/>
                    </w:rPr>
                  </w:pPr>
                  <w:r>
                    <w:rPr>
                      <w:rFonts w:hint="eastAsia"/>
                      <w:color w:val="auto"/>
                      <w:highlight w:val="none"/>
                    </w:rPr>
                    <w:t>1</w:t>
                  </w:r>
                </w:p>
              </w:tc>
              <w:tc>
                <w:tcPr>
                  <w:tcW w:w="1095" w:type="pct"/>
                  <w:vAlign w:val="center"/>
                </w:tcPr>
                <w:p>
                  <w:pPr>
                    <w:snapToGrid w:val="0"/>
                    <w:jc w:val="center"/>
                    <w:rPr>
                      <w:color w:val="auto"/>
                      <w:highlight w:val="none"/>
                    </w:rPr>
                  </w:pPr>
                  <w:r>
                    <w:rPr>
                      <w:rFonts w:hint="eastAsia"/>
                      <w:color w:val="auto"/>
                      <w:highlight w:val="none"/>
                    </w:rPr>
                    <w:t>厂房1F</w:t>
                  </w:r>
                </w:p>
              </w:tc>
              <w:tc>
                <w:tcPr>
                  <w:tcW w:w="783" w:type="pct"/>
                  <w:vAlign w:val="center"/>
                </w:tcPr>
                <w:p>
                  <w:pPr>
                    <w:snapToGrid w:val="0"/>
                    <w:jc w:val="center"/>
                    <w:rPr>
                      <w:color w:val="auto"/>
                      <w:highlight w:val="none"/>
                    </w:rPr>
                  </w:pPr>
                  <w:r>
                    <w:rPr>
                      <w:rFonts w:hint="eastAsia"/>
                      <w:color w:val="auto"/>
                      <w:highlight w:val="none"/>
                    </w:rPr>
                    <w:t>1579.532m</w:t>
                  </w:r>
                  <w:r>
                    <w:rPr>
                      <w:rFonts w:hint="eastAsia"/>
                      <w:color w:val="auto"/>
                      <w:highlight w:val="none"/>
                      <w:vertAlign w:val="superscript"/>
                    </w:rPr>
                    <w:t>2</w:t>
                  </w:r>
                </w:p>
              </w:tc>
              <w:tc>
                <w:tcPr>
                  <w:tcW w:w="630" w:type="pct"/>
                  <w:vAlign w:val="center"/>
                </w:tcPr>
                <w:p>
                  <w:pPr>
                    <w:snapToGrid w:val="0"/>
                    <w:jc w:val="center"/>
                    <w:rPr>
                      <w:color w:val="auto"/>
                      <w:highlight w:val="none"/>
                    </w:rPr>
                  </w:pPr>
                  <w:r>
                    <w:rPr>
                      <w:rFonts w:hint="eastAsia"/>
                      <w:color w:val="auto"/>
                      <w:highlight w:val="none"/>
                    </w:rPr>
                    <w:t>1</w:t>
                  </w:r>
                </w:p>
              </w:tc>
              <w:tc>
                <w:tcPr>
                  <w:tcW w:w="1030" w:type="pct"/>
                  <w:vAlign w:val="center"/>
                </w:tcPr>
                <w:p>
                  <w:pPr>
                    <w:snapToGrid w:val="0"/>
                    <w:jc w:val="center"/>
                    <w:rPr>
                      <w:color w:val="auto"/>
                      <w:highlight w:val="none"/>
                    </w:rPr>
                  </w:pPr>
                  <w:r>
                    <w:rPr>
                      <w:rFonts w:hint="eastAsia"/>
                      <w:color w:val="auto"/>
                      <w:highlight w:val="none"/>
                    </w:rPr>
                    <w:t>1579.532m</w:t>
                  </w:r>
                  <w:r>
                    <w:rPr>
                      <w:rFonts w:hint="eastAsia"/>
                      <w:color w:val="auto"/>
                      <w:highlight w:val="none"/>
                      <w:vertAlign w:val="superscript"/>
                    </w:rPr>
                    <w:t>2</w:t>
                  </w:r>
                </w:p>
              </w:tc>
              <w:tc>
                <w:tcPr>
                  <w:tcW w:w="936" w:type="pct"/>
                  <w:vAlign w:val="center"/>
                </w:tcPr>
                <w:p>
                  <w:pPr>
                    <w:snapToGrid w:val="0"/>
                    <w:jc w:val="center"/>
                    <w:rPr>
                      <w:color w:val="auto"/>
                      <w:highlight w:val="none"/>
                    </w:rPr>
                  </w:pPr>
                  <w:r>
                    <w:rPr>
                      <w:rFonts w:hint="eastAsia"/>
                      <w:color w:val="auto"/>
                      <w:highlight w:val="none"/>
                    </w:rPr>
                    <w:t>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3" w:type="pct"/>
                  <w:vAlign w:val="center"/>
                </w:tcPr>
                <w:p>
                  <w:pPr>
                    <w:snapToGrid w:val="0"/>
                    <w:jc w:val="center"/>
                    <w:rPr>
                      <w:color w:val="auto"/>
                      <w:highlight w:val="none"/>
                    </w:rPr>
                  </w:pPr>
                  <w:r>
                    <w:rPr>
                      <w:rFonts w:hint="eastAsia"/>
                      <w:color w:val="auto"/>
                      <w:highlight w:val="none"/>
                    </w:rPr>
                    <w:t>2</w:t>
                  </w:r>
                </w:p>
              </w:tc>
              <w:tc>
                <w:tcPr>
                  <w:tcW w:w="1095" w:type="pct"/>
                  <w:vAlign w:val="center"/>
                </w:tcPr>
                <w:p>
                  <w:pPr>
                    <w:snapToGrid w:val="0"/>
                    <w:jc w:val="center"/>
                    <w:rPr>
                      <w:color w:val="auto"/>
                      <w:highlight w:val="none"/>
                    </w:rPr>
                  </w:pPr>
                  <w:r>
                    <w:rPr>
                      <w:rFonts w:hint="eastAsia"/>
                      <w:color w:val="auto"/>
                      <w:highlight w:val="none"/>
                    </w:rPr>
                    <w:t>厂房2F</w:t>
                  </w:r>
                </w:p>
              </w:tc>
              <w:tc>
                <w:tcPr>
                  <w:tcW w:w="783" w:type="pct"/>
                  <w:vAlign w:val="center"/>
                </w:tcPr>
                <w:p>
                  <w:pPr>
                    <w:snapToGrid w:val="0"/>
                    <w:jc w:val="center"/>
                    <w:rPr>
                      <w:color w:val="auto"/>
                      <w:highlight w:val="none"/>
                    </w:rPr>
                  </w:pPr>
                  <w:r>
                    <w:rPr>
                      <w:rFonts w:hint="eastAsia"/>
                      <w:color w:val="auto"/>
                      <w:highlight w:val="none"/>
                    </w:rPr>
                    <w:t>/</w:t>
                  </w:r>
                </w:p>
              </w:tc>
              <w:tc>
                <w:tcPr>
                  <w:tcW w:w="630" w:type="pct"/>
                  <w:vAlign w:val="center"/>
                </w:tcPr>
                <w:p>
                  <w:pPr>
                    <w:snapToGrid w:val="0"/>
                    <w:jc w:val="center"/>
                    <w:rPr>
                      <w:color w:val="auto"/>
                      <w:highlight w:val="none"/>
                    </w:rPr>
                  </w:pPr>
                  <w:r>
                    <w:rPr>
                      <w:rFonts w:hint="eastAsia"/>
                      <w:color w:val="auto"/>
                      <w:highlight w:val="none"/>
                    </w:rPr>
                    <w:t>1</w:t>
                  </w:r>
                </w:p>
              </w:tc>
              <w:tc>
                <w:tcPr>
                  <w:tcW w:w="1030" w:type="pct"/>
                  <w:vAlign w:val="center"/>
                </w:tcPr>
                <w:p>
                  <w:pPr>
                    <w:snapToGrid w:val="0"/>
                    <w:jc w:val="center"/>
                    <w:rPr>
                      <w:color w:val="auto"/>
                      <w:highlight w:val="none"/>
                    </w:rPr>
                  </w:pPr>
                  <w:r>
                    <w:rPr>
                      <w:rFonts w:hint="eastAsia"/>
                      <w:color w:val="auto"/>
                      <w:highlight w:val="none"/>
                    </w:rPr>
                    <w:t>1579.532m</w:t>
                  </w:r>
                  <w:r>
                    <w:rPr>
                      <w:rFonts w:hint="eastAsia"/>
                      <w:color w:val="auto"/>
                      <w:highlight w:val="none"/>
                      <w:vertAlign w:val="superscript"/>
                    </w:rPr>
                    <w:t>2</w:t>
                  </w:r>
                </w:p>
              </w:tc>
              <w:tc>
                <w:tcPr>
                  <w:tcW w:w="936" w:type="pct"/>
                  <w:vAlign w:val="center"/>
                </w:tcPr>
                <w:p>
                  <w:pPr>
                    <w:snapToGrid w:val="0"/>
                    <w:jc w:val="center"/>
                    <w:rPr>
                      <w:color w:val="auto"/>
                      <w:highlight w:val="none"/>
                    </w:rPr>
                  </w:pPr>
                  <w:r>
                    <w:rPr>
                      <w:rFonts w:hint="eastAsia"/>
                      <w:color w:val="auto"/>
                      <w:highlight w:val="none"/>
                    </w:rPr>
                    <w:t>4.5m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3" w:type="pct"/>
                  <w:vAlign w:val="center"/>
                </w:tcPr>
                <w:p>
                  <w:pPr>
                    <w:snapToGrid w:val="0"/>
                    <w:jc w:val="center"/>
                    <w:rPr>
                      <w:color w:val="auto"/>
                      <w:highlight w:val="none"/>
                    </w:rPr>
                  </w:pPr>
                  <w:r>
                    <w:rPr>
                      <w:rFonts w:hint="eastAsia"/>
                      <w:color w:val="auto"/>
                      <w:highlight w:val="none"/>
                    </w:rPr>
                    <w:t>3</w:t>
                  </w:r>
                </w:p>
              </w:tc>
              <w:tc>
                <w:tcPr>
                  <w:tcW w:w="1095" w:type="pct"/>
                  <w:vAlign w:val="center"/>
                </w:tcPr>
                <w:p>
                  <w:pPr>
                    <w:snapToGrid w:val="0"/>
                    <w:jc w:val="center"/>
                    <w:rPr>
                      <w:color w:val="auto"/>
                      <w:highlight w:val="none"/>
                    </w:rPr>
                  </w:pPr>
                  <w:r>
                    <w:rPr>
                      <w:rFonts w:hint="eastAsia"/>
                      <w:color w:val="auto"/>
                      <w:highlight w:val="none"/>
                    </w:rPr>
                    <w:t>厂房3F</w:t>
                  </w:r>
                </w:p>
              </w:tc>
              <w:tc>
                <w:tcPr>
                  <w:tcW w:w="783" w:type="pct"/>
                  <w:vAlign w:val="center"/>
                </w:tcPr>
                <w:p>
                  <w:pPr>
                    <w:snapToGrid w:val="0"/>
                    <w:jc w:val="center"/>
                    <w:rPr>
                      <w:color w:val="auto"/>
                      <w:highlight w:val="none"/>
                    </w:rPr>
                  </w:pPr>
                  <w:r>
                    <w:rPr>
                      <w:rFonts w:hint="eastAsia"/>
                      <w:color w:val="auto"/>
                      <w:highlight w:val="none"/>
                    </w:rPr>
                    <w:t>/</w:t>
                  </w:r>
                </w:p>
              </w:tc>
              <w:tc>
                <w:tcPr>
                  <w:tcW w:w="630" w:type="pct"/>
                  <w:vAlign w:val="center"/>
                </w:tcPr>
                <w:p>
                  <w:pPr>
                    <w:snapToGrid w:val="0"/>
                    <w:jc w:val="center"/>
                    <w:rPr>
                      <w:color w:val="auto"/>
                      <w:highlight w:val="none"/>
                    </w:rPr>
                  </w:pPr>
                  <w:r>
                    <w:rPr>
                      <w:rFonts w:hint="eastAsia"/>
                      <w:color w:val="auto"/>
                      <w:highlight w:val="none"/>
                    </w:rPr>
                    <w:t>1</w:t>
                  </w:r>
                </w:p>
              </w:tc>
              <w:tc>
                <w:tcPr>
                  <w:tcW w:w="1030" w:type="pct"/>
                  <w:vAlign w:val="center"/>
                </w:tcPr>
                <w:p>
                  <w:pPr>
                    <w:snapToGrid w:val="0"/>
                    <w:jc w:val="center"/>
                    <w:rPr>
                      <w:color w:val="auto"/>
                      <w:highlight w:val="none"/>
                    </w:rPr>
                  </w:pPr>
                  <w:r>
                    <w:rPr>
                      <w:rFonts w:hint="eastAsia"/>
                      <w:color w:val="auto"/>
                      <w:highlight w:val="none"/>
                    </w:rPr>
                    <w:t>1579.532m</w:t>
                  </w:r>
                  <w:r>
                    <w:rPr>
                      <w:rFonts w:hint="eastAsia"/>
                      <w:color w:val="auto"/>
                      <w:highlight w:val="none"/>
                      <w:vertAlign w:val="superscript"/>
                    </w:rPr>
                    <w:t>2</w:t>
                  </w:r>
                </w:p>
              </w:tc>
              <w:tc>
                <w:tcPr>
                  <w:tcW w:w="936" w:type="pct"/>
                  <w:vAlign w:val="center"/>
                </w:tcPr>
                <w:p>
                  <w:pPr>
                    <w:snapToGrid w:val="0"/>
                    <w:jc w:val="center"/>
                    <w:rPr>
                      <w:color w:val="auto"/>
                      <w:highlight w:val="none"/>
                    </w:rPr>
                  </w:pPr>
                  <w:r>
                    <w:rPr>
                      <w:rFonts w:hint="eastAsia"/>
                      <w:color w:val="auto"/>
                      <w:highlight w:val="none"/>
                    </w:rPr>
                    <w:t>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3" w:type="pct"/>
                  <w:vAlign w:val="center"/>
                </w:tcPr>
                <w:p>
                  <w:pPr>
                    <w:snapToGrid w:val="0"/>
                    <w:jc w:val="center"/>
                    <w:rPr>
                      <w:color w:val="auto"/>
                      <w:highlight w:val="none"/>
                    </w:rPr>
                  </w:pPr>
                  <w:r>
                    <w:rPr>
                      <w:rFonts w:hint="eastAsia"/>
                      <w:color w:val="auto"/>
                      <w:highlight w:val="none"/>
                    </w:rPr>
                    <w:t>4</w:t>
                  </w:r>
                </w:p>
              </w:tc>
              <w:tc>
                <w:tcPr>
                  <w:tcW w:w="1095" w:type="pct"/>
                  <w:vAlign w:val="center"/>
                </w:tcPr>
                <w:p>
                  <w:pPr>
                    <w:snapToGrid w:val="0"/>
                    <w:jc w:val="center"/>
                    <w:rPr>
                      <w:color w:val="auto"/>
                      <w:highlight w:val="none"/>
                    </w:rPr>
                  </w:pPr>
                  <w:r>
                    <w:rPr>
                      <w:rFonts w:hint="eastAsia"/>
                      <w:color w:val="auto"/>
                      <w:highlight w:val="none"/>
                    </w:rPr>
                    <w:t>厂房4F</w:t>
                  </w:r>
                </w:p>
              </w:tc>
              <w:tc>
                <w:tcPr>
                  <w:tcW w:w="783" w:type="pct"/>
                  <w:vAlign w:val="center"/>
                </w:tcPr>
                <w:p>
                  <w:pPr>
                    <w:snapToGrid w:val="0"/>
                    <w:jc w:val="center"/>
                    <w:rPr>
                      <w:color w:val="auto"/>
                      <w:highlight w:val="none"/>
                    </w:rPr>
                  </w:pPr>
                  <w:r>
                    <w:rPr>
                      <w:rFonts w:hint="eastAsia"/>
                      <w:color w:val="auto"/>
                      <w:highlight w:val="none"/>
                    </w:rPr>
                    <w:t>/</w:t>
                  </w:r>
                </w:p>
              </w:tc>
              <w:tc>
                <w:tcPr>
                  <w:tcW w:w="630" w:type="pct"/>
                  <w:vAlign w:val="center"/>
                </w:tcPr>
                <w:p>
                  <w:pPr>
                    <w:snapToGrid w:val="0"/>
                    <w:jc w:val="center"/>
                    <w:rPr>
                      <w:color w:val="auto"/>
                      <w:highlight w:val="none"/>
                    </w:rPr>
                  </w:pPr>
                  <w:r>
                    <w:rPr>
                      <w:rFonts w:hint="eastAsia"/>
                      <w:color w:val="auto"/>
                      <w:highlight w:val="none"/>
                    </w:rPr>
                    <w:t>1</w:t>
                  </w:r>
                </w:p>
              </w:tc>
              <w:tc>
                <w:tcPr>
                  <w:tcW w:w="1030" w:type="pct"/>
                  <w:vAlign w:val="center"/>
                </w:tcPr>
                <w:p>
                  <w:pPr>
                    <w:snapToGrid w:val="0"/>
                    <w:jc w:val="center"/>
                    <w:rPr>
                      <w:color w:val="auto"/>
                      <w:highlight w:val="none"/>
                    </w:rPr>
                  </w:pPr>
                  <w:r>
                    <w:rPr>
                      <w:rFonts w:hint="eastAsia"/>
                      <w:color w:val="auto"/>
                      <w:highlight w:val="none"/>
                    </w:rPr>
                    <w:t>1579.532m</w:t>
                  </w:r>
                  <w:r>
                    <w:rPr>
                      <w:rFonts w:hint="eastAsia"/>
                      <w:color w:val="auto"/>
                      <w:highlight w:val="none"/>
                      <w:vertAlign w:val="superscript"/>
                    </w:rPr>
                    <w:t>2</w:t>
                  </w:r>
                </w:p>
              </w:tc>
              <w:tc>
                <w:tcPr>
                  <w:tcW w:w="936" w:type="pct"/>
                  <w:vAlign w:val="center"/>
                </w:tcPr>
                <w:p>
                  <w:pPr>
                    <w:snapToGrid w:val="0"/>
                    <w:jc w:val="center"/>
                    <w:rPr>
                      <w:color w:val="auto"/>
                      <w:highlight w:val="none"/>
                    </w:rPr>
                  </w:pPr>
                  <w:r>
                    <w:rPr>
                      <w:rFonts w:hint="eastAsia"/>
                      <w:color w:val="auto"/>
                      <w:highlight w:val="none"/>
                    </w:rPr>
                    <w:t>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3" w:type="pct"/>
                  <w:vAlign w:val="center"/>
                </w:tcPr>
                <w:p>
                  <w:pPr>
                    <w:snapToGrid w:val="0"/>
                    <w:jc w:val="center"/>
                    <w:rPr>
                      <w:color w:val="auto"/>
                      <w:highlight w:val="none"/>
                    </w:rPr>
                  </w:pPr>
                  <w:r>
                    <w:rPr>
                      <w:rFonts w:hint="eastAsia"/>
                      <w:color w:val="auto"/>
                      <w:highlight w:val="none"/>
                    </w:rPr>
                    <w:t>5</w:t>
                  </w:r>
                </w:p>
              </w:tc>
              <w:tc>
                <w:tcPr>
                  <w:tcW w:w="1095" w:type="pct"/>
                  <w:vAlign w:val="center"/>
                </w:tcPr>
                <w:p>
                  <w:pPr>
                    <w:snapToGrid w:val="0"/>
                    <w:jc w:val="center"/>
                    <w:rPr>
                      <w:color w:val="auto"/>
                      <w:highlight w:val="none"/>
                    </w:rPr>
                  </w:pPr>
                  <w:r>
                    <w:rPr>
                      <w:rFonts w:hint="eastAsia"/>
                      <w:color w:val="auto"/>
                      <w:highlight w:val="none"/>
                    </w:rPr>
                    <w:t>厂房5F</w:t>
                  </w:r>
                </w:p>
              </w:tc>
              <w:tc>
                <w:tcPr>
                  <w:tcW w:w="783" w:type="pct"/>
                  <w:vAlign w:val="center"/>
                </w:tcPr>
                <w:p>
                  <w:pPr>
                    <w:snapToGrid w:val="0"/>
                    <w:jc w:val="center"/>
                    <w:rPr>
                      <w:color w:val="auto"/>
                      <w:highlight w:val="none"/>
                    </w:rPr>
                  </w:pPr>
                  <w:r>
                    <w:rPr>
                      <w:rFonts w:hint="eastAsia"/>
                      <w:color w:val="auto"/>
                      <w:highlight w:val="none"/>
                    </w:rPr>
                    <w:t>/</w:t>
                  </w:r>
                </w:p>
              </w:tc>
              <w:tc>
                <w:tcPr>
                  <w:tcW w:w="630" w:type="pct"/>
                  <w:vAlign w:val="center"/>
                </w:tcPr>
                <w:p>
                  <w:pPr>
                    <w:snapToGrid w:val="0"/>
                    <w:jc w:val="center"/>
                    <w:rPr>
                      <w:color w:val="auto"/>
                      <w:highlight w:val="none"/>
                    </w:rPr>
                  </w:pPr>
                  <w:r>
                    <w:rPr>
                      <w:rFonts w:hint="eastAsia"/>
                      <w:color w:val="auto"/>
                      <w:highlight w:val="none"/>
                    </w:rPr>
                    <w:t>1</w:t>
                  </w:r>
                </w:p>
              </w:tc>
              <w:tc>
                <w:tcPr>
                  <w:tcW w:w="1030" w:type="pct"/>
                  <w:vAlign w:val="center"/>
                </w:tcPr>
                <w:p>
                  <w:pPr>
                    <w:snapToGrid w:val="0"/>
                    <w:jc w:val="center"/>
                    <w:rPr>
                      <w:color w:val="auto"/>
                      <w:highlight w:val="none"/>
                    </w:rPr>
                  </w:pPr>
                  <w:r>
                    <w:rPr>
                      <w:rFonts w:hint="eastAsia"/>
                      <w:color w:val="auto"/>
                      <w:highlight w:val="none"/>
                    </w:rPr>
                    <w:t>1579.532m</w:t>
                  </w:r>
                  <w:r>
                    <w:rPr>
                      <w:rFonts w:hint="eastAsia"/>
                      <w:color w:val="auto"/>
                      <w:highlight w:val="none"/>
                      <w:vertAlign w:val="superscript"/>
                    </w:rPr>
                    <w:t>2</w:t>
                  </w:r>
                </w:p>
              </w:tc>
              <w:tc>
                <w:tcPr>
                  <w:tcW w:w="936" w:type="pct"/>
                  <w:vAlign w:val="center"/>
                </w:tcPr>
                <w:p>
                  <w:pPr>
                    <w:snapToGrid w:val="0"/>
                    <w:jc w:val="center"/>
                    <w:rPr>
                      <w:color w:val="auto"/>
                      <w:highlight w:val="none"/>
                    </w:rPr>
                  </w:pPr>
                  <w:r>
                    <w:rPr>
                      <w:rFonts w:hint="eastAsia"/>
                      <w:color w:val="auto"/>
                      <w:highlight w:val="none"/>
                    </w:rPr>
                    <w:t>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18" w:type="pct"/>
                  <w:gridSpan w:val="2"/>
                  <w:vAlign w:val="center"/>
                </w:tcPr>
                <w:p>
                  <w:pPr>
                    <w:snapToGrid w:val="0"/>
                    <w:jc w:val="center"/>
                    <w:rPr>
                      <w:color w:val="auto"/>
                      <w:highlight w:val="none"/>
                    </w:rPr>
                  </w:pPr>
                  <w:r>
                    <w:rPr>
                      <w:rFonts w:hint="eastAsia"/>
                      <w:color w:val="auto"/>
                      <w:highlight w:val="none"/>
                    </w:rPr>
                    <w:t>合计</w:t>
                  </w:r>
                </w:p>
              </w:tc>
              <w:tc>
                <w:tcPr>
                  <w:tcW w:w="783" w:type="pct"/>
                  <w:vAlign w:val="center"/>
                </w:tcPr>
                <w:p>
                  <w:pPr>
                    <w:snapToGrid w:val="0"/>
                    <w:jc w:val="center"/>
                    <w:rPr>
                      <w:color w:val="auto"/>
                      <w:highlight w:val="none"/>
                    </w:rPr>
                  </w:pPr>
                  <w:r>
                    <w:rPr>
                      <w:rFonts w:hint="eastAsia"/>
                      <w:color w:val="auto"/>
                      <w:highlight w:val="none"/>
                    </w:rPr>
                    <w:t>1579.532m</w:t>
                  </w:r>
                  <w:r>
                    <w:rPr>
                      <w:rFonts w:hint="eastAsia"/>
                      <w:color w:val="auto"/>
                      <w:highlight w:val="none"/>
                      <w:vertAlign w:val="superscript"/>
                    </w:rPr>
                    <w:t>2</w:t>
                  </w:r>
                </w:p>
              </w:tc>
              <w:tc>
                <w:tcPr>
                  <w:tcW w:w="630" w:type="pct"/>
                  <w:vAlign w:val="center"/>
                </w:tcPr>
                <w:p>
                  <w:pPr>
                    <w:snapToGrid w:val="0"/>
                    <w:jc w:val="center"/>
                    <w:rPr>
                      <w:color w:val="auto"/>
                      <w:highlight w:val="none"/>
                    </w:rPr>
                  </w:pPr>
                  <w:r>
                    <w:rPr>
                      <w:rFonts w:hint="eastAsia"/>
                      <w:color w:val="auto"/>
                      <w:highlight w:val="none"/>
                    </w:rPr>
                    <w:t>5</w:t>
                  </w:r>
                </w:p>
              </w:tc>
              <w:tc>
                <w:tcPr>
                  <w:tcW w:w="1030" w:type="pct"/>
                  <w:vAlign w:val="center"/>
                </w:tcPr>
                <w:p>
                  <w:pPr>
                    <w:snapToGrid w:val="0"/>
                    <w:jc w:val="center"/>
                    <w:rPr>
                      <w:color w:val="auto"/>
                      <w:highlight w:val="none"/>
                    </w:rPr>
                  </w:pPr>
                  <w:r>
                    <w:rPr>
                      <w:rFonts w:hint="eastAsia"/>
                      <w:color w:val="auto"/>
                      <w:highlight w:val="none"/>
                    </w:rPr>
                    <w:t>7897.66m</w:t>
                  </w:r>
                  <w:r>
                    <w:rPr>
                      <w:rFonts w:hint="eastAsia"/>
                      <w:color w:val="auto"/>
                      <w:highlight w:val="none"/>
                      <w:vertAlign w:val="superscript"/>
                    </w:rPr>
                    <w:t>2</w:t>
                  </w:r>
                </w:p>
              </w:tc>
              <w:tc>
                <w:tcPr>
                  <w:tcW w:w="936" w:type="pct"/>
                  <w:vAlign w:val="center"/>
                </w:tcPr>
                <w:p>
                  <w:pPr>
                    <w:snapToGrid w:val="0"/>
                    <w:jc w:val="center"/>
                    <w:rPr>
                      <w:color w:val="auto"/>
                      <w:highlight w:val="none"/>
                    </w:rPr>
                  </w:pPr>
                  <w:r>
                    <w:rPr>
                      <w:rFonts w:hint="eastAsia"/>
                      <w:color w:val="auto"/>
                      <w:highlight w:val="none"/>
                    </w:rPr>
                    <w:t>23.5m</w:t>
                  </w:r>
                </w:p>
              </w:tc>
            </w:tr>
          </w:tbl>
          <w:p>
            <w:pPr>
              <w:snapToGrid w:val="0"/>
              <w:spacing w:line="360" w:lineRule="auto"/>
              <w:ind w:firstLine="420" w:firstLineChars="200"/>
              <w:rPr>
                <w:color w:val="auto"/>
                <w:highlight w:val="none"/>
              </w:rPr>
            </w:pPr>
          </w:p>
          <w:p>
            <w:pPr>
              <w:snapToGrid w:val="0"/>
              <w:spacing w:line="360" w:lineRule="auto"/>
              <w:ind w:firstLine="420" w:firstLineChars="200"/>
              <w:rPr>
                <w:color w:val="auto"/>
                <w:highlight w:val="none"/>
              </w:rPr>
            </w:pPr>
            <w:r>
              <w:rPr>
                <w:color w:val="auto"/>
                <w:highlight w:val="none"/>
              </w:rPr>
              <w:t>项目工程组成一览表见下表。</w:t>
            </w:r>
          </w:p>
          <w:p>
            <w:pPr>
              <w:pStyle w:val="87"/>
              <w:spacing w:line="360" w:lineRule="auto"/>
              <w:rPr>
                <w:color w:val="auto"/>
                <w:highlight w:val="none"/>
              </w:rPr>
            </w:pPr>
            <w:bookmarkStart w:id="0" w:name="_Ref11746266"/>
            <w:r>
              <w:rPr>
                <w:color w:val="auto"/>
                <w:highlight w:val="none"/>
              </w:rPr>
              <w:t>表2-</w:t>
            </w:r>
            <w:r>
              <w:rPr>
                <w:rFonts w:hint="eastAsia"/>
                <w:color w:val="auto"/>
                <w:highlight w:val="none"/>
              </w:rPr>
              <w:t>2</w:t>
            </w:r>
            <w:r>
              <w:rPr>
                <w:color w:val="auto"/>
                <w:highlight w:val="none"/>
              </w:rPr>
              <w:t xml:space="preserve"> </w:t>
            </w:r>
            <w:bookmarkEnd w:id="0"/>
            <w:r>
              <w:rPr>
                <w:color w:val="auto"/>
                <w:highlight w:val="none"/>
              </w:rPr>
              <w:t>项目工程组成一览表</w:t>
            </w:r>
          </w:p>
          <w:tbl>
            <w:tblPr>
              <w:tblStyle w:val="32"/>
              <w:tblW w:w="88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36"/>
              <w:gridCol w:w="1063"/>
              <w:gridCol w:w="39"/>
              <w:gridCol w:w="985"/>
              <w:gridCol w:w="6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9"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工程类别</w:t>
                  </w: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功能</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工程建设规模及内容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9" w:hRule="atLeast"/>
                <w:jc w:val="center"/>
              </w:trPr>
              <w:tc>
                <w:tcPr>
                  <w:tcW w:w="359" w:type="pct"/>
                  <w:vMerge w:val="restart"/>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r>
                    <w:rPr>
                      <w:rFonts w:ascii="Times New Roman" w:hAnsi="Times New Roman"/>
                      <w:color w:val="auto"/>
                      <w:sz w:val="21"/>
                      <w:szCs w:val="21"/>
                      <w:highlight w:val="none"/>
                    </w:rPr>
                    <w:t>主体工程</w:t>
                  </w:r>
                </w:p>
              </w:tc>
              <w:tc>
                <w:tcPr>
                  <w:tcW w:w="622" w:type="pct"/>
                  <w:gridSpan w:val="2"/>
                  <w:vMerge w:val="restar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生产车间</w:t>
                  </w:r>
                </w:p>
              </w:tc>
              <w:tc>
                <w:tcPr>
                  <w:tcW w:w="556"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厂房1F</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生产区域建筑总</w:t>
                  </w:r>
                  <w:r>
                    <w:rPr>
                      <w:rFonts w:hint="eastAsia" w:ascii="Times New Roman" w:hAnsi="Times New Roman"/>
                      <w:color w:val="auto"/>
                      <w:sz w:val="21"/>
                      <w:szCs w:val="21"/>
                      <w:highlight w:val="none"/>
                    </w:rPr>
                    <w:t>面积约</w:t>
                  </w:r>
                  <w:r>
                    <w:rPr>
                      <w:rFonts w:hint="eastAsia" w:ascii="Times New Roman" w:hAnsi="Times New Roman"/>
                      <w:color w:val="auto"/>
                      <w:sz w:val="21"/>
                      <w:szCs w:val="21"/>
                      <w:highlight w:val="none"/>
                      <w:lang w:val="en-US" w:eastAsia="zh-CN"/>
                    </w:rPr>
                    <w:t>1379</w:t>
                  </w:r>
                  <w:r>
                    <w:rPr>
                      <w:rFonts w:hint="eastAsia" w:ascii="Times New Roman" w:hAnsi="Times New Roman"/>
                      <w:color w:val="auto"/>
                      <w:sz w:val="21"/>
                      <w:szCs w:val="21"/>
                      <w:highlight w:val="none"/>
                    </w:rPr>
                    <w:t>.5</w:t>
                  </w:r>
                  <w:r>
                    <w:rPr>
                      <w:rFonts w:hint="eastAsia" w:ascii="Times New Roman" w:hAnsi="Times New Roman"/>
                      <w:color w:val="auto"/>
                      <w:sz w:val="21"/>
                      <w:szCs w:val="21"/>
                      <w:highlight w:val="none"/>
                      <w:lang w:val="en-US" w:eastAsia="zh-CN"/>
                    </w:rPr>
                    <w:t>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包括海绵砂生产区（面积约</w:t>
                  </w:r>
                  <w:r>
                    <w:rPr>
                      <w:rFonts w:hint="eastAsia" w:ascii="Times New Roman" w:hAnsi="Times New Roman"/>
                      <w:color w:val="auto"/>
                      <w:sz w:val="21"/>
                      <w:szCs w:val="21"/>
                      <w:highlight w:val="none"/>
                      <w:lang w:val="en-US" w:eastAsia="zh-CN"/>
                    </w:rPr>
                    <w:t>879.532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）、包装区（面积约</w:t>
                  </w:r>
                  <w:r>
                    <w:rPr>
                      <w:rFonts w:hint="eastAsia" w:ascii="Times New Roman" w:hAnsi="Times New Roman"/>
                      <w:color w:val="auto"/>
                      <w:sz w:val="21"/>
                      <w:szCs w:val="21"/>
                      <w:highlight w:val="none"/>
                      <w:lang w:val="en-US" w:eastAsia="zh-CN"/>
                    </w:rPr>
                    <w:t>500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3" w:hRule="atLeast"/>
                <w:jc w:val="center"/>
              </w:trPr>
              <w:tc>
                <w:tcPr>
                  <w:tcW w:w="359" w:type="pct"/>
                  <w:vMerge w:val="continue"/>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p>
              </w:tc>
              <w:tc>
                <w:tcPr>
                  <w:tcW w:w="622" w:type="pct"/>
                  <w:gridSpan w:val="2"/>
                  <w:vMerge w:val="continue"/>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p>
              </w:tc>
              <w:tc>
                <w:tcPr>
                  <w:tcW w:w="556"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厂房</w:t>
                  </w:r>
                  <w:r>
                    <w:rPr>
                      <w:rFonts w:hint="eastAsia" w:ascii="Times New Roman" w:hAnsi="Times New Roman"/>
                      <w:color w:val="auto"/>
                      <w:sz w:val="21"/>
                      <w:szCs w:val="21"/>
                      <w:highlight w:val="none"/>
                      <w:lang w:val="en-US" w:eastAsia="zh-CN"/>
                    </w:rPr>
                    <w:t>2</w:t>
                  </w:r>
                  <w:r>
                    <w:rPr>
                      <w:rFonts w:hint="eastAsia" w:ascii="Times New Roman" w:hAnsi="Times New Roman"/>
                      <w:color w:val="auto"/>
                      <w:sz w:val="21"/>
                      <w:szCs w:val="21"/>
                      <w:highlight w:val="none"/>
                    </w:rPr>
                    <w:t>F</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生产区域建筑总</w:t>
                  </w:r>
                  <w:r>
                    <w:rPr>
                      <w:rFonts w:hint="eastAsia" w:ascii="Times New Roman" w:hAnsi="Times New Roman"/>
                      <w:color w:val="auto"/>
                      <w:sz w:val="21"/>
                      <w:szCs w:val="21"/>
                      <w:highlight w:val="none"/>
                    </w:rPr>
                    <w:t>面积约</w:t>
                  </w:r>
                  <w:r>
                    <w:rPr>
                      <w:rFonts w:hint="eastAsia" w:ascii="Times New Roman" w:hAnsi="Times New Roman"/>
                      <w:color w:val="auto"/>
                      <w:sz w:val="21"/>
                      <w:szCs w:val="21"/>
                      <w:highlight w:val="none"/>
                      <w:lang w:val="en-US" w:eastAsia="zh-CN"/>
                    </w:rPr>
                    <w:t>1539</w:t>
                  </w:r>
                  <w:r>
                    <w:rPr>
                      <w:rFonts w:hint="eastAsia" w:ascii="Times New Roman" w:hAnsi="Times New Roman"/>
                      <w:color w:val="auto"/>
                      <w:sz w:val="21"/>
                      <w:szCs w:val="21"/>
                      <w:highlight w:val="none"/>
                    </w:rPr>
                    <w:t>.5</w:t>
                  </w:r>
                  <w:r>
                    <w:rPr>
                      <w:rFonts w:hint="eastAsia" w:ascii="Times New Roman" w:hAnsi="Times New Roman"/>
                      <w:color w:val="auto"/>
                      <w:sz w:val="21"/>
                      <w:szCs w:val="21"/>
                      <w:highlight w:val="none"/>
                      <w:lang w:val="en-US" w:eastAsia="zh-CN"/>
                    </w:rPr>
                    <w:t>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包括海绵砂生产区（面积约</w:t>
                  </w:r>
                  <w:r>
                    <w:rPr>
                      <w:rFonts w:hint="eastAsia" w:ascii="Times New Roman" w:hAnsi="Times New Roman"/>
                      <w:color w:val="auto"/>
                      <w:sz w:val="21"/>
                      <w:szCs w:val="21"/>
                      <w:highlight w:val="none"/>
                      <w:lang w:val="en-US" w:eastAsia="zh-CN"/>
                    </w:rPr>
                    <w:t>1039.532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）、包装区（面积约</w:t>
                  </w:r>
                  <w:r>
                    <w:rPr>
                      <w:rFonts w:hint="eastAsia" w:ascii="Times New Roman" w:hAnsi="Times New Roman"/>
                      <w:color w:val="auto"/>
                      <w:sz w:val="21"/>
                      <w:szCs w:val="21"/>
                      <w:highlight w:val="none"/>
                      <w:lang w:val="en-US" w:eastAsia="zh-CN"/>
                    </w:rPr>
                    <w:t>500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0" w:hRule="atLeast"/>
                <w:jc w:val="center"/>
              </w:trPr>
              <w:tc>
                <w:tcPr>
                  <w:tcW w:w="359" w:type="pct"/>
                  <w:vMerge w:val="continue"/>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p>
              </w:tc>
              <w:tc>
                <w:tcPr>
                  <w:tcW w:w="622" w:type="pct"/>
                  <w:gridSpan w:val="2"/>
                  <w:vMerge w:val="continue"/>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p>
              </w:tc>
              <w:tc>
                <w:tcPr>
                  <w:tcW w:w="556"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厂房</w:t>
                  </w:r>
                  <w:r>
                    <w:rPr>
                      <w:rFonts w:hint="eastAsia" w:ascii="Times New Roman" w:hAnsi="Times New Roman"/>
                      <w:color w:val="auto"/>
                      <w:sz w:val="21"/>
                      <w:szCs w:val="21"/>
                      <w:highlight w:val="none"/>
                      <w:lang w:val="en-US" w:eastAsia="zh-CN"/>
                    </w:rPr>
                    <w:t>3</w:t>
                  </w:r>
                  <w:r>
                    <w:rPr>
                      <w:rFonts w:hint="eastAsia" w:ascii="Times New Roman" w:hAnsi="Times New Roman"/>
                      <w:color w:val="auto"/>
                      <w:sz w:val="21"/>
                      <w:szCs w:val="21"/>
                      <w:highlight w:val="none"/>
                    </w:rPr>
                    <w:t>F</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生产区域建筑总</w:t>
                  </w:r>
                  <w:r>
                    <w:rPr>
                      <w:rFonts w:hint="eastAsia" w:ascii="Times New Roman" w:hAnsi="Times New Roman"/>
                      <w:color w:val="auto"/>
                      <w:sz w:val="21"/>
                      <w:szCs w:val="21"/>
                      <w:highlight w:val="none"/>
                    </w:rPr>
                    <w:t>面积约</w:t>
                  </w:r>
                  <w:r>
                    <w:rPr>
                      <w:rFonts w:hint="eastAsia" w:ascii="Times New Roman" w:hAnsi="Times New Roman"/>
                      <w:color w:val="auto"/>
                      <w:sz w:val="21"/>
                      <w:szCs w:val="21"/>
                      <w:highlight w:val="none"/>
                      <w:lang w:val="en-US" w:eastAsia="zh-CN"/>
                    </w:rPr>
                    <w:t>1379</w:t>
                  </w:r>
                  <w:r>
                    <w:rPr>
                      <w:rFonts w:hint="eastAsia" w:ascii="Times New Roman" w:hAnsi="Times New Roman"/>
                      <w:color w:val="auto"/>
                      <w:sz w:val="21"/>
                      <w:szCs w:val="21"/>
                      <w:highlight w:val="none"/>
                    </w:rPr>
                    <w:t>.5</w:t>
                  </w:r>
                  <w:r>
                    <w:rPr>
                      <w:rFonts w:hint="eastAsia" w:ascii="Times New Roman" w:hAnsi="Times New Roman"/>
                      <w:color w:val="auto"/>
                      <w:sz w:val="21"/>
                      <w:szCs w:val="21"/>
                      <w:highlight w:val="none"/>
                      <w:lang w:val="en-US" w:eastAsia="zh-CN"/>
                    </w:rPr>
                    <w:t>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包括海绵砂生产区（面积约</w:t>
                  </w:r>
                  <w:r>
                    <w:rPr>
                      <w:rFonts w:hint="eastAsia" w:ascii="Times New Roman" w:hAnsi="Times New Roman"/>
                      <w:color w:val="auto"/>
                      <w:sz w:val="21"/>
                      <w:szCs w:val="21"/>
                      <w:highlight w:val="none"/>
                      <w:lang w:val="en-US" w:eastAsia="zh-CN"/>
                    </w:rPr>
                    <w:t>879.532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）、包装区（面积约</w:t>
                  </w:r>
                  <w:r>
                    <w:rPr>
                      <w:rFonts w:hint="eastAsia" w:ascii="Times New Roman" w:hAnsi="Times New Roman"/>
                      <w:color w:val="auto"/>
                      <w:sz w:val="21"/>
                      <w:szCs w:val="21"/>
                      <w:highlight w:val="none"/>
                      <w:lang w:val="en-US" w:eastAsia="zh-CN"/>
                    </w:rPr>
                    <w:t>500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8" w:hRule="atLeast"/>
                <w:jc w:val="center"/>
              </w:trPr>
              <w:tc>
                <w:tcPr>
                  <w:tcW w:w="359" w:type="pct"/>
                  <w:vMerge w:val="continue"/>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p>
              </w:tc>
              <w:tc>
                <w:tcPr>
                  <w:tcW w:w="622" w:type="pct"/>
                  <w:gridSpan w:val="2"/>
                  <w:vMerge w:val="continue"/>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p>
              </w:tc>
              <w:tc>
                <w:tcPr>
                  <w:tcW w:w="556"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厂房</w:t>
                  </w:r>
                  <w:r>
                    <w:rPr>
                      <w:rFonts w:hint="eastAsia" w:ascii="Times New Roman" w:hAnsi="Times New Roman"/>
                      <w:color w:val="auto"/>
                      <w:sz w:val="21"/>
                      <w:szCs w:val="21"/>
                      <w:highlight w:val="none"/>
                      <w:lang w:val="en-US" w:eastAsia="zh-CN"/>
                    </w:rPr>
                    <w:t>4</w:t>
                  </w:r>
                  <w:r>
                    <w:rPr>
                      <w:rFonts w:hint="eastAsia" w:ascii="Times New Roman" w:hAnsi="Times New Roman"/>
                      <w:color w:val="auto"/>
                      <w:sz w:val="21"/>
                      <w:szCs w:val="21"/>
                      <w:highlight w:val="none"/>
                    </w:rPr>
                    <w:t>F</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生产区域建筑总</w:t>
                  </w:r>
                  <w:r>
                    <w:rPr>
                      <w:rFonts w:hint="eastAsia" w:ascii="Times New Roman" w:hAnsi="Times New Roman"/>
                      <w:color w:val="auto"/>
                      <w:sz w:val="21"/>
                      <w:szCs w:val="21"/>
                      <w:highlight w:val="none"/>
                    </w:rPr>
                    <w:t>面积约</w:t>
                  </w:r>
                  <w:r>
                    <w:rPr>
                      <w:rFonts w:hint="eastAsia" w:ascii="Times New Roman" w:hAnsi="Times New Roman"/>
                      <w:color w:val="auto"/>
                      <w:sz w:val="21"/>
                      <w:szCs w:val="21"/>
                      <w:highlight w:val="none"/>
                      <w:lang w:val="en-US" w:eastAsia="zh-CN"/>
                    </w:rPr>
                    <w:t>1379</w:t>
                  </w:r>
                  <w:r>
                    <w:rPr>
                      <w:rFonts w:hint="eastAsia" w:ascii="Times New Roman" w:hAnsi="Times New Roman"/>
                      <w:color w:val="auto"/>
                      <w:sz w:val="21"/>
                      <w:szCs w:val="21"/>
                      <w:highlight w:val="none"/>
                    </w:rPr>
                    <w:t>.5</w:t>
                  </w:r>
                  <w:r>
                    <w:rPr>
                      <w:rFonts w:hint="eastAsia" w:ascii="Times New Roman" w:hAnsi="Times New Roman"/>
                      <w:color w:val="auto"/>
                      <w:sz w:val="21"/>
                      <w:szCs w:val="21"/>
                      <w:highlight w:val="none"/>
                      <w:lang w:val="en-US" w:eastAsia="zh-CN"/>
                    </w:rPr>
                    <w:t>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包括砂纸生产区（面积约</w:t>
                  </w:r>
                  <w:r>
                    <w:rPr>
                      <w:rFonts w:hint="eastAsia" w:ascii="Times New Roman" w:hAnsi="Times New Roman"/>
                      <w:color w:val="auto"/>
                      <w:sz w:val="21"/>
                      <w:szCs w:val="21"/>
                      <w:highlight w:val="none"/>
                      <w:lang w:val="en-US" w:eastAsia="zh-CN"/>
                    </w:rPr>
                    <w:t>879.532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）、包装区（面积约</w:t>
                  </w:r>
                  <w:r>
                    <w:rPr>
                      <w:rFonts w:hint="eastAsia" w:ascii="Times New Roman" w:hAnsi="Times New Roman"/>
                      <w:color w:val="auto"/>
                      <w:sz w:val="21"/>
                      <w:szCs w:val="21"/>
                      <w:highlight w:val="none"/>
                      <w:lang w:val="en-US" w:eastAsia="zh-CN"/>
                    </w:rPr>
                    <w:t>500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3" w:hRule="atLeast"/>
                <w:jc w:val="center"/>
              </w:trPr>
              <w:tc>
                <w:tcPr>
                  <w:tcW w:w="359" w:type="pct"/>
                  <w:vMerge w:val="continue"/>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p>
              </w:tc>
              <w:tc>
                <w:tcPr>
                  <w:tcW w:w="622" w:type="pct"/>
                  <w:gridSpan w:val="2"/>
                  <w:vMerge w:val="continue"/>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p>
              </w:tc>
              <w:tc>
                <w:tcPr>
                  <w:tcW w:w="556"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厂房</w:t>
                  </w:r>
                  <w:r>
                    <w:rPr>
                      <w:rFonts w:hint="eastAsia" w:ascii="Times New Roman" w:hAnsi="Times New Roman"/>
                      <w:color w:val="auto"/>
                      <w:sz w:val="21"/>
                      <w:szCs w:val="21"/>
                      <w:highlight w:val="none"/>
                      <w:lang w:val="en-US" w:eastAsia="zh-CN"/>
                    </w:rPr>
                    <w:t>5</w:t>
                  </w:r>
                  <w:r>
                    <w:rPr>
                      <w:rFonts w:hint="eastAsia" w:ascii="Times New Roman" w:hAnsi="Times New Roman"/>
                      <w:color w:val="auto"/>
                      <w:sz w:val="21"/>
                      <w:szCs w:val="21"/>
                      <w:highlight w:val="none"/>
                    </w:rPr>
                    <w:t>F</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生产区域建筑总</w:t>
                  </w:r>
                  <w:r>
                    <w:rPr>
                      <w:rFonts w:hint="eastAsia" w:ascii="Times New Roman" w:hAnsi="Times New Roman"/>
                      <w:color w:val="auto"/>
                      <w:sz w:val="21"/>
                      <w:szCs w:val="21"/>
                      <w:highlight w:val="none"/>
                    </w:rPr>
                    <w:t>面积约</w:t>
                  </w:r>
                  <w:r>
                    <w:rPr>
                      <w:rFonts w:hint="eastAsia" w:ascii="Times New Roman" w:hAnsi="Times New Roman"/>
                      <w:color w:val="auto"/>
                      <w:sz w:val="21"/>
                      <w:szCs w:val="21"/>
                      <w:highlight w:val="none"/>
                      <w:lang w:val="en-US" w:eastAsia="zh-CN"/>
                    </w:rPr>
                    <w:t>1379</w:t>
                  </w:r>
                  <w:r>
                    <w:rPr>
                      <w:rFonts w:hint="eastAsia" w:ascii="Times New Roman" w:hAnsi="Times New Roman"/>
                      <w:color w:val="auto"/>
                      <w:sz w:val="21"/>
                      <w:szCs w:val="21"/>
                      <w:highlight w:val="none"/>
                    </w:rPr>
                    <w:t>.5</w:t>
                  </w:r>
                  <w:r>
                    <w:rPr>
                      <w:rFonts w:hint="eastAsia" w:ascii="Times New Roman" w:hAnsi="Times New Roman"/>
                      <w:color w:val="auto"/>
                      <w:sz w:val="21"/>
                      <w:szCs w:val="21"/>
                      <w:highlight w:val="none"/>
                      <w:lang w:val="en-US" w:eastAsia="zh-CN"/>
                    </w:rPr>
                    <w:t>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包括砂纸生产区（面积约</w:t>
                  </w:r>
                  <w:r>
                    <w:rPr>
                      <w:rFonts w:hint="eastAsia" w:ascii="Times New Roman" w:hAnsi="Times New Roman"/>
                      <w:color w:val="auto"/>
                      <w:sz w:val="21"/>
                      <w:szCs w:val="21"/>
                      <w:highlight w:val="none"/>
                      <w:lang w:val="en-US" w:eastAsia="zh-CN"/>
                    </w:rPr>
                    <w:t>879.532</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）、包装区（面积约</w:t>
                  </w:r>
                  <w:r>
                    <w:rPr>
                      <w:rFonts w:hint="eastAsia" w:ascii="Times New Roman" w:hAnsi="Times New Roman"/>
                      <w:color w:val="auto"/>
                      <w:sz w:val="21"/>
                      <w:szCs w:val="21"/>
                      <w:highlight w:val="none"/>
                      <w:lang w:val="en-US" w:eastAsia="zh-CN"/>
                    </w:rPr>
                    <w:t>500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9" w:type="pct"/>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辅助工程</w:t>
                  </w: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办公室</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b/>
                      <w:bCs/>
                      <w:color w:val="auto"/>
                      <w:sz w:val="21"/>
                      <w:szCs w:val="21"/>
                      <w:highlight w:val="none"/>
                    </w:rPr>
                  </w:pPr>
                  <w:r>
                    <w:rPr>
                      <w:rFonts w:hint="eastAsia" w:ascii="Times New Roman" w:hAnsi="Times New Roman"/>
                      <w:color w:val="auto"/>
                      <w:sz w:val="21"/>
                      <w:szCs w:val="21"/>
                      <w:highlight w:val="none"/>
                    </w:rPr>
                    <w:t>位于厂房</w:t>
                  </w:r>
                  <w:r>
                    <w:rPr>
                      <w:rFonts w:hint="eastAsia" w:ascii="Times New Roman" w:hAnsi="Times New Roman"/>
                      <w:color w:val="auto"/>
                      <w:sz w:val="21"/>
                      <w:szCs w:val="21"/>
                      <w:highlight w:val="none"/>
                      <w:lang w:val="en-US" w:eastAsia="zh-CN"/>
                    </w:rPr>
                    <w:t>1</w:t>
                  </w:r>
                  <w:r>
                    <w:rPr>
                      <w:rFonts w:hint="eastAsia" w:ascii="Times New Roman" w:hAnsi="Times New Roman"/>
                      <w:color w:val="auto"/>
                      <w:sz w:val="21"/>
                      <w:szCs w:val="21"/>
                      <w:highlight w:val="none"/>
                    </w:rPr>
                    <w:t>F，面积约</w:t>
                  </w:r>
                  <w:r>
                    <w:rPr>
                      <w:rFonts w:hint="eastAsia" w:ascii="Times New Roman" w:hAnsi="Times New Roman"/>
                      <w:color w:val="auto"/>
                      <w:sz w:val="21"/>
                      <w:szCs w:val="21"/>
                      <w:highlight w:val="none"/>
                      <w:lang w:val="en-US" w:eastAsia="zh-CN"/>
                    </w:rPr>
                    <w:t>200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rPr>
                    <w:t>，主要用于员工办公以及接待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9" w:type="pct"/>
                  <w:vMerge w:val="restart"/>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仓储工程</w:t>
                  </w: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成品堆放区</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位于厂房</w:t>
                  </w:r>
                  <w:r>
                    <w:rPr>
                      <w:rFonts w:hint="eastAsia" w:ascii="Times New Roman" w:hAnsi="Times New Roman"/>
                      <w:color w:val="auto"/>
                      <w:sz w:val="21"/>
                      <w:szCs w:val="21"/>
                      <w:highlight w:val="none"/>
                      <w:lang w:val="en-US" w:eastAsia="zh-CN"/>
                    </w:rPr>
                    <w:t>3</w:t>
                  </w:r>
                  <w:r>
                    <w:rPr>
                      <w:rFonts w:hint="eastAsia" w:ascii="Times New Roman" w:hAnsi="Times New Roman"/>
                      <w:color w:val="auto"/>
                      <w:sz w:val="21"/>
                      <w:szCs w:val="21"/>
                      <w:highlight w:val="none"/>
                    </w:rPr>
                    <w:t>F，面积约200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9" w:type="pct"/>
                  <w:vMerge w:val="continue"/>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原料仓</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位于厂房4F</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5F</w:t>
                  </w:r>
                  <w:r>
                    <w:rPr>
                      <w:rFonts w:hint="eastAsia" w:ascii="Times New Roman" w:hAnsi="Times New Roman"/>
                      <w:color w:val="auto"/>
                      <w:sz w:val="21"/>
                      <w:szCs w:val="21"/>
                      <w:highlight w:val="none"/>
                    </w:rPr>
                    <w:t>，</w:t>
                  </w:r>
                  <w:r>
                    <w:rPr>
                      <w:rFonts w:hint="eastAsia"/>
                      <w:color w:val="auto"/>
                      <w:sz w:val="21"/>
                      <w:szCs w:val="16"/>
                      <w:highlight w:val="none"/>
                      <w:lang w:eastAsia="zh-CN"/>
                    </w:rPr>
                    <w:t>总</w:t>
                  </w:r>
                  <w:r>
                    <w:rPr>
                      <w:rFonts w:hint="eastAsia" w:ascii="Times New Roman" w:hAnsi="Times New Roman"/>
                      <w:color w:val="auto"/>
                      <w:sz w:val="21"/>
                      <w:szCs w:val="21"/>
                      <w:highlight w:val="none"/>
                    </w:rPr>
                    <w:t>面积约</w:t>
                  </w:r>
                  <w:r>
                    <w:rPr>
                      <w:rFonts w:hint="eastAsia" w:ascii="Times New Roman" w:hAnsi="Times New Roman"/>
                      <w:color w:val="auto"/>
                      <w:sz w:val="21"/>
                      <w:szCs w:val="21"/>
                      <w:highlight w:val="none"/>
                      <w:lang w:val="en-US" w:eastAsia="zh-CN"/>
                    </w:rPr>
                    <w:t>400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6" w:hRule="atLeast"/>
                <w:jc w:val="center"/>
              </w:trPr>
              <w:tc>
                <w:tcPr>
                  <w:tcW w:w="359" w:type="pct"/>
                  <w:vMerge w:val="continue"/>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eastAsia="宋体"/>
                      <w:color w:val="auto"/>
                      <w:sz w:val="21"/>
                      <w:szCs w:val="21"/>
                      <w:highlight w:val="none"/>
                      <w:lang w:eastAsia="zh-CN"/>
                    </w:rPr>
                  </w:pPr>
                  <w:r>
                    <w:rPr>
                      <w:rFonts w:hint="eastAsia" w:ascii="Times New Roman" w:hAnsi="Times New Roman"/>
                      <w:color w:val="auto"/>
                      <w:sz w:val="21"/>
                      <w:szCs w:val="21"/>
                      <w:highlight w:val="none"/>
                      <w:lang w:eastAsia="zh-CN"/>
                    </w:rPr>
                    <w:t>一般固废暂存间</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位于厂房2F，面积约20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9" w:type="pct"/>
                  <w:vMerge w:val="continue"/>
                  <w:tcBorders>
                    <w:tl2br w:val="nil"/>
                    <w:tr2bl w:val="nil"/>
                  </w:tcBorders>
                  <w:vAlign w:val="center"/>
                </w:tcPr>
                <w:p>
                  <w:pPr>
                    <w:pStyle w:val="29"/>
                    <w:widowControl w:val="0"/>
                    <w:adjustRightInd w:val="0"/>
                    <w:spacing w:before="0" w:after="0"/>
                    <w:jc w:val="center"/>
                    <w:rPr>
                      <w:rFonts w:ascii="Times New Roman" w:hAnsi="Times New Roman"/>
                      <w:color w:val="auto"/>
                      <w:sz w:val="21"/>
                      <w:szCs w:val="21"/>
                      <w:highlight w:val="none"/>
                    </w:rPr>
                  </w:pP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hint="eastAsia" w:ascii="Times New Roman" w:hAnsi="Times New Roman" w:eastAsia="宋体"/>
                      <w:color w:val="auto"/>
                      <w:sz w:val="21"/>
                      <w:szCs w:val="21"/>
                      <w:highlight w:val="none"/>
                      <w:lang w:eastAsia="zh-CN"/>
                    </w:rPr>
                  </w:pPr>
                  <w:r>
                    <w:rPr>
                      <w:rFonts w:hint="eastAsia" w:ascii="Times New Roman" w:hAnsi="Times New Roman"/>
                      <w:color w:val="auto"/>
                      <w:sz w:val="21"/>
                      <w:szCs w:val="21"/>
                      <w:highlight w:val="none"/>
                      <w:lang w:eastAsia="zh-CN"/>
                    </w:rPr>
                    <w:t>危废暂存间</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位于厂房2F，面积约20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359" w:type="pct"/>
                  <w:vMerge w:val="restar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公用工程</w:t>
                  </w: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供电</w:t>
                  </w:r>
                </w:p>
              </w:tc>
              <w:tc>
                <w:tcPr>
                  <w:tcW w:w="3462" w:type="pct"/>
                  <w:tcBorders>
                    <w:tl2br w:val="nil"/>
                    <w:tr2bl w:val="nil"/>
                  </w:tcBorders>
                  <w:vAlign w:val="center"/>
                </w:tcPr>
                <w:p>
                  <w:pPr>
                    <w:widowControl/>
                    <w:jc w:val="center"/>
                    <w:rPr>
                      <w:rFonts w:eastAsia="等线"/>
                      <w:color w:val="auto"/>
                      <w:highlight w:val="none"/>
                    </w:rPr>
                  </w:pPr>
                  <w:r>
                    <w:rPr>
                      <w:color w:val="auto"/>
                      <w:highlight w:val="none"/>
                    </w:rPr>
                    <w:t>市政电网接入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359" w:type="pct"/>
                  <w:vMerge w:val="continue"/>
                  <w:tcBorders>
                    <w:tl2br w:val="nil"/>
                    <w:tr2bl w:val="nil"/>
                  </w:tcBorders>
                  <w:vAlign w:val="center"/>
                </w:tcPr>
                <w:p>
                  <w:pPr>
                    <w:rPr>
                      <w:color w:val="auto"/>
                      <w:highlight w:val="none"/>
                    </w:rPr>
                  </w:pP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供水</w:t>
                  </w:r>
                </w:p>
              </w:tc>
              <w:tc>
                <w:tcPr>
                  <w:tcW w:w="3462"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eastAsia="等线"/>
                      <w:color w:val="auto"/>
                      <w:sz w:val="21"/>
                      <w:szCs w:val="21"/>
                      <w:highlight w:val="none"/>
                    </w:rPr>
                  </w:pPr>
                  <w:r>
                    <w:rPr>
                      <w:rFonts w:ascii="Times New Roman" w:hAnsi="Times New Roman"/>
                      <w:color w:val="auto"/>
                      <w:sz w:val="21"/>
                      <w:szCs w:val="21"/>
                      <w:highlight w:val="none"/>
                    </w:rPr>
                    <w:t>市政供水管网供给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359" w:type="pct"/>
                  <w:vMerge w:val="continue"/>
                  <w:tcBorders>
                    <w:tl2br w:val="nil"/>
                    <w:tr2bl w:val="nil"/>
                  </w:tcBorders>
                  <w:vAlign w:val="center"/>
                </w:tcPr>
                <w:p>
                  <w:pPr>
                    <w:rPr>
                      <w:color w:val="auto"/>
                      <w:highlight w:val="none"/>
                    </w:rPr>
                  </w:pP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排水</w:t>
                  </w:r>
                </w:p>
              </w:tc>
              <w:tc>
                <w:tcPr>
                  <w:tcW w:w="3462" w:type="pct"/>
                  <w:tcBorders>
                    <w:tl2br w:val="nil"/>
                    <w:tr2bl w:val="nil"/>
                  </w:tcBorders>
                  <w:vAlign w:val="center"/>
                </w:tcPr>
                <w:p>
                  <w:pPr>
                    <w:widowControl/>
                    <w:jc w:val="center"/>
                    <w:rPr>
                      <w:color w:val="auto"/>
                      <w:highlight w:val="none"/>
                    </w:rPr>
                  </w:pPr>
                  <w:r>
                    <w:rPr>
                      <w:color w:val="auto"/>
                      <w:highlight w:val="none"/>
                    </w:rPr>
                    <w:t>本项目实行雨污分流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9" w:type="pct"/>
                  <w:vMerge w:val="restar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环保工程</w:t>
                  </w:r>
                </w:p>
              </w:tc>
              <w:tc>
                <w:tcPr>
                  <w:tcW w:w="1178"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废气处理措施</w:t>
                  </w:r>
                </w:p>
              </w:tc>
              <w:tc>
                <w:tcPr>
                  <w:tcW w:w="3462" w:type="pct"/>
                  <w:tcBorders>
                    <w:tl2br w:val="nil"/>
                    <w:tr2bl w:val="nil"/>
                  </w:tcBorders>
                  <w:vAlign w:val="center"/>
                </w:tcPr>
                <w:p>
                  <w:pPr>
                    <w:widowControl/>
                    <w:jc w:val="center"/>
                    <w:rPr>
                      <w:color w:val="auto"/>
                      <w:highlight w:val="none"/>
                    </w:rPr>
                  </w:pPr>
                  <w:r>
                    <w:rPr>
                      <w:rFonts w:hint="eastAsia"/>
                      <w:color w:val="auto"/>
                      <w:highlight w:val="none"/>
                    </w:rPr>
                    <w:t>流延、</w:t>
                  </w:r>
                  <w:r>
                    <w:rPr>
                      <w:rFonts w:hint="eastAsia"/>
                      <w:color w:val="auto"/>
                      <w:highlight w:val="none"/>
                      <w:lang w:eastAsia="zh-CN"/>
                    </w:rPr>
                    <w:t>贴合、涂胶</w:t>
                  </w:r>
                  <w:r>
                    <w:rPr>
                      <w:rFonts w:hint="eastAsia"/>
                      <w:color w:val="auto"/>
                      <w:highlight w:val="none"/>
                    </w:rPr>
                    <w:t>、烘干、植砂工序产生的</w:t>
                  </w:r>
                  <w:r>
                    <w:rPr>
                      <w:rFonts w:hint="eastAsia"/>
                      <w:color w:val="auto"/>
                      <w:highlight w:val="none"/>
                      <w:lang w:val="en-US" w:eastAsia="zh-CN"/>
                    </w:rPr>
                    <w:t>废气</w:t>
                  </w:r>
                  <w:r>
                    <w:rPr>
                      <w:rFonts w:hint="eastAsia"/>
                      <w:color w:val="auto"/>
                      <w:highlight w:val="none"/>
                    </w:rPr>
                    <w:t>经集气罩收集，</w:t>
                  </w:r>
                  <w:r>
                    <w:rPr>
                      <w:rFonts w:hint="eastAsia"/>
                      <w:color w:val="auto"/>
                      <w:highlight w:val="none"/>
                      <w:lang w:eastAsia="zh-CN"/>
                    </w:rPr>
                    <w:t>通过</w:t>
                  </w:r>
                  <w:r>
                    <w:rPr>
                      <w:rFonts w:hint="eastAsia"/>
                      <w:color w:val="auto"/>
                      <w:highlight w:val="none"/>
                      <w:lang w:val="en-US" w:eastAsia="zh-CN"/>
                    </w:rPr>
                    <w:t>1套</w:t>
                  </w:r>
                  <w:r>
                    <w:rPr>
                      <w:color w:val="auto"/>
                      <w:highlight w:val="none"/>
                    </w:rPr>
                    <w:t>“</w:t>
                  </w:r>
                  <w:r>
                    <w:rPr>
                      <w:rFonts w:hint="eastAsia"/>
                      <w:color w:val="auto"/>
                      <w:highlight w:val="none"/>
                    </w:rPr>
                    <w:t>水喷淋+干式过滤器+两级活性炭</w:t>
                  </w:r>
                  <w:r>
                    <w:rPr>
                      <w:color w:val="auto"/>
                      <w:highlight w:val="none"/>
                    </w:rPr>
                    <w:t>吸附</w:t>
                  </w:r>
                  <w:r>
                    <w:rPr>
                      <w:rFonts w:hint="eastAsia"/>
                      <w:color w:val="auto"/>
                      <w:highlight w:val="none"/>
                    </w:rPr>
                    <w:t>装置</w:t>
                  </w:r>
                  <w:r>
                    <w:rPr>
                      <w:color w:val="auto"/>
                      <w:highlight w:val="none"/>
                    </w:rPr>
                    <w:t>”</w:t>
                  </w:r>
                  <w:r>
                    <w:rPr>
                      <w:rFonts w:hint="eastAsia"/>
                      <w:color w:val="auto"/>
                      <w:highlight w:val="none"/>
                    </w:rPr>
                    <w:t>处理后</w:t>
                  </w:r>
                  <w:r>
                    <w:rPr>
                      <w:rFonts w:hint="eastAsia"/>
                      <w:color w:val="auto"/>
                      <w:highlight w:val="none"/>
                      <w:lang w:eastAsia="zh-CN"/>
                    </w:rPr>
                    <w:t>通过一根</w:t>
                  </w:r>
                  <w:r>
                    <w:rPr>
                      <w:rFonts w:hint="eastAsia"/>
                      <w:color w:val="auto"/>
                      <w:highlight w:val="none"/>
                    </w:rPr>
                    <w:t>28</w:t>
                  </w:r>
                  <w:r>
                    <w:rPr>
                      <w:color w:val="auto"/>
                      <w:highlight w:val="none"/>
                    </w:rPr>
                    <w:t>m排气筒（</w:t>
                  </w:r>
                  <w:r>
                    <w:rPr>
                      <w:rFonts w:hint="eastAsia"/>
                      <w:color w:val="auto"/>
                      <w:highlight w:val="none"/>
                    </w:rPr>
                    <w:t>DA001</w:t>
                  </w:r>
                  <w:r>
                    <w:rPr>
                      <w:color w:val="auto"/>
                      <w:highlight w:val="none"/>
                    </w:rPr>
                    <w:t>）</w:t>
                  </w:r>
                  <w:r>
                    <w:rPr>
                      <w:rFonts w:hint="eastAsia"/>
                      <w:color w:val="auto"/>
                      <w:highlight w:val="none"/>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359" w:type="pct"/>
                  <w:vMerge w:val="continue"/>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p>
              </w:tc>
              <w:tc>
                <w:tcPr>
                  <w:tcW w:w="600" w:type="pct"/>
                  <w:vMerge w:val="restar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废水处理措施</w:t>
                  </w:r>
                </w:p>
              </w:tc>
              <w:tc>
                <w:tcPr>
                  <w:tcW w:w="578" w:type="pct"/>
                  <w:gridSpan w:val="2"/>
                  <w:tcBorders>
                    <w:tl2br w:val="nil"/>
                    <w:tr2bl w:val="nil"/>
                  </w:tcBorders>
                  <w:vAlign w:val="center"/>
                </w:tcPr>
                <w:p>
                  <w:pPr>
                    <w:widowControl/>
                    <w:jc w:val="center"/>
                    <w:rPr>
                      <w:color w:val="auto"/>
                      <w:highlight w:val="none"/>
                    </w:rPr>
                  </w:pPr>
                  <w:r>
                    <w:rPr>
                      <w:color w:val="auto"/>
                      <w:highlight w:val="none"/>
                    </w:rPr>
                    <w:t>生活污水</w:t>
                  </w:r>
                </w:p>
              </w:tc>
              <w:tc>
                <w:tcPr>
                  <w:tcW w:w="3462" w:type="pct"/>
                  <w:tcBorders>
                    <w:tl2br w:val="nil"/>
                    <w:tr2bl w:val="nil"/>
                  </w:tcBorders>
                  <w:vAlign w:val="center"/>
                </w:tcPr>
                <w:p>
                  <w:pPr>
                    <w:widowControl/>
                    <w:jc w:val="center"/>
                    <w:rPr>
                      <w:color w:val="auto"/>
                      <w:highlight w:val="none"/>
                    </w:rPr>
                  </w:pPr>
                  <w:r>
                    <w:rPr>
                      <w:color w:val="auto"/>
                      <w:highlight w:val="none"/>
                    </w:rPr>
                    <w:t>经三级化粪池预处理达标后进入</w:t>
                  </w:r>
                  <w:r>
                    <w:rPr>
                      <w:rFonts w:hint="eastAsia"/>
                      <w:color w:val="auto"/>
                      <w:highlight w:val="none"/>
                    </w:rPr>
                    <w:t>杨侨镇</w:t>
                  </w:r>
                  <w:r>
                    <w:rPr>
                      <w:color w:val="auto"/>
                      <w:highlight w:val="none"/>
                    </w:rPr>
                    <w:t>生活污水处理厂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359" w:type="pct"/>
                  <w:vMerge w:val="continue"/>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p>
              </w:tc>
              <w:tc>
                <w:tcPr>
                  <w:tcW w:w="600" w:type="pct"/>
                  <w:vMerge w:val="continue"/>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p>
              </w:tc>
              <w:tc>
                <w:tcPr>
                  <w:tcW w:w="578" w:type="pct"/>
                  <w:gridSpan w:val="2"/>
                  <w:tcBorders>
                    <w:tl2br w:val="nil"/>
                    <w:tr2bl w:val="nil"/>
                  </w:tcBorders>
                  <w:vAlign w:val="center"/>
                </w:tcPr>
                <w:p>
                  <w:pPr>
                    <w:widowControl/>
                    <w:jc w:val="center"/>
                    <w:rPr>
                      <w:color w:val="auto"/>
                      <w:highlight w:val="none"/>
                    </w:rPr>
                  </w:pPr>
                  <w:r>
                    <w:rPr>
                      <w:rFonts w:hint="eastAsia"/>
                      <w:color w:val="auto"/>
                      <w:highlight w:val="none"/>
                    </w:rPr>
                    <w:t>生产废水</w:t>
                  </w:r>
                </w:p>
              </w:tc>
              <w:tc>
                <w:tcPr>
                  <w:tcW w:w="3462" w:type="pct"/>
                  <w:tcBorders>
                    <w:tl2br w:val="nil"/>
                    <w:tr2bl w:val="nil"/>
                  </w:tcBorders>
                  <w:vAlign w:val="center"/>
                </w:tcPr>
                <w:p>
                  <w:pPr>
                    <w:widowControl/>
                    <w:jc w:val="center"/>
                    <w:rPr>
                      <w:color w:val="auto"/>
                      <w:highlight w:val="none"/>
                    </w:rPr>
                  </w:pPr>
                  <w:r>
                    <w:rPr>
                      <w:rFonts w:hint="eastAsia"/>
                      <w:color w:val="auto"/>
                      <w:highlight w:val="none"/>
                    </w:rPr>
                    <w:t>冷却水（间接冷却）循环使用，不外排；喷淋塔废水经收集后委托有危废处理资质的公司处置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59" w:type="pct"/>
                  <w:vMerge w:val="continue"/>
                  <w:tcBorders>
                    <w:tl2br w:val="nil"/>
                    <w:tr2bl w:val="nil"/>
                  </w:tcBorders>
                  <w:vAlign w:val="center"/>
                </w:tcPr>
                <w:p>
                  <w:pPr>
                    <w:rPr>
                      <w:color w:val="auto"/>
                      <w:highlight w:val="none"/>
                    </w:rPr>
                  </w:pPr>
                </w:p>
              </w:tc>
              <w:tc>
                <w:tcPr>
                  <w:tcW w:w="600"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噪声处理措施</w:t>
                  </w:r>
                </w:p>
              </w:tc>
              <w:tc>
                <w:tcPr>
                  <w:tcW w:w="4040" w:type="pct"/>
                  <w:gridSpan w:val="3"/>
                  <w:tcBorders>
                    <w:tl2br w:val="nil"/>
                    <w:tr2bl w:val="nil"/>
                  </w:tcBorders>
                  <w:vAlign w:val="center"/>
                </w:tcPr>
                <w:p>
                  <w:pPr>
                    <w:widowControl/>
                    <w:jc w:val="center"/>
                    <w:rPr>
                      <w:color w:val="auto"/>
                      <w:highlight w:val="none"/>
                    </w:rPr>
                  </w:pPr>
                  <w:r>
                    <w:rPr>
                      <w:color w:val="auto"/>
                      <w:highlight w:val="none"/>
                    </w:rPr>
                    <w:t>选用低噪声设备，合理布置噪声源，并进行隔声、减振处理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7" w:hRule="atLeast"/>
                <w:jc w:val="center"/>
              </w:trPr>
              <w:tc>
                <w:tcPr>
                  <w:tcW w:w="359" w:type="pct"/>
                  <w:vMerge w:val="continue"/>
                  <w:tcBorders>
                    <w:tl2br w:val="nil"/>
                    <w:tr2bl w:val="nil"/>
                  </w:tcBorders>
                  <w:vAlign w:val="center"/>
                </w:tcPr>
                <w:p>
                  <w:pPr>
                    <w:rPr>
                      <w:color w:val="auto"/>
                      <w:highlight w:val="none"/>
                    </w:rPr>
                  </w:pPr>
                </w:p>
              </w:tc>
              <w:tc>
                <w:tcPr>
                  <w:tcW w:w="600" w:type="pct"/>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eastAsia="等线"/>
                      <w:color w:val="auto"/>
                      <w:sz w:val="21"/>
                      <w:szCs w:val="21"/>
                      <w:highlight w:val="none"/>
                    </w:rPr>
                  </w:pPr>
                  <w:r>
                    <w:rPr>
                      <w:rFonts w:ascii="Times New Roman" w:hAnsi="Times New Roman"/>
                      <w:color w:val="auto"/>
                      <w:sz w:val="21"/>
                      <w:szCs w:val="21"/>
                      <w:highlight w:val="none"/>
                    </w:rPr>
                    <w:t>固废</w:t>
                  </w:r>
                  <w:r>
                    <w:rPr>
                      <w:rStyle w:val="39"/>
                      <w:rFonts w:ascii="Times New Roman" w:hAnsi="Times New Roman"/>
                      <w:color w:val="auto"/>
                      <w:highlight w:val="none"/>
                    </w:rPr>
                    <w:t>处理措施</w:t>
                  </w:r>
                </w:p>
              </w:tc>
              <w:tc>
                <w:tcPr>
                  <w:tcW w:w="4040"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设置</w:t>
                  </w:r>
                  <w:r>
                    <w:rPr>
                      <w:rFonts w:hint="eastAsia" w:ascii="Times New Roman" w:hAnsi="Times New Roman"/>
                      <w:color w:val="auto"/>
                      <w:sz w:val="21"/>
                      <w:szCs w:val="21"/>
                      <w:highlight w:val="none"/>
                      <w:lang w:eastAsia="zh-CN"/>
                    </w:rPr>
                    <w:t>一般固废暂存间</w:t>
                  </w:r>
                  <w:r>
                    <w:rPr>
                      <w:rFonts w:ascii="Times New Roman" w:hAnsi="Times New Roman"/>
                      <w:color w:val="auto"/>
                      <w:sz w:val="21"/>
                      <w:szCs w:val="21"/>
                      <w:highlight w:val="none"/>
                    </w:rPr>
                    <w:t>、</w:t>
                  </w:r>
                  <w:r>
                    <w:rPr>
                      <w:rFonts w:hint="eastAsia" w:ascii="Times New Roman" w:hAnsi="Times New Roman"/>
                      <w:color w:val="auto"/>
                      <w:sz w:val="21"/>
                      <w:szCs w:val="21"/>
                      <w:highlight w:val="none"/>
                      <w:lang w:eastAsia="zh-CN"/>
                    </w:rPr>
                    <w:t>危废暂存间</w:t>
                  </w:r>
                  <w:r>
                    <w:rPr>
                      <w:rFonts w:ascii="Times New Roman" w:hAnsi="Times New Roman"/>
                      <w:color w:val="auto"/>
                      <w:sz w:val="21"/>
                      <w:szCs w:val="21"/>
                      <w:highlight w:val="none"/>
                    </w:rPr>
                    <w:t>和生活垃圾收集桶</w:t>
                  </w:r>
                  <w:r>
                    <w:rPr>
                      <w:rFonts w:hint="eastAsia"/>
                      <w:color w:val="auto"/>
                      <w:highlight w:val="none"/>
                    </w:rPr>
                    <w:t>。</w:t>
                  </w:r>
                  <w:r>
                    <w:rPr>
                      <w:color w:val="auto"/>
                      <w:sz w:val="21"/>
                      <w:szCs w:val="21"/>
                      <w:highlight w:val="none"/>
                    </w:rPr>
                    <w:t>生活垃圾经收集后交环卫部门清运处理</w:t>
                  </w:r>
                  <w:r>
                    <w:rPr>
                      <w:rFonts w:hint="eastAsia"/>
                      <w:color w:val="auto"/>
                      <w:sz w:val="21"/>
                      <w:szCs w:val="21"/>
                      <w:highlight w:val="none"/>
                    </w:rPr>
                    <w:t>；设置</w:t>
                  </w:r>
                  <w:r>
                    <w:rPr>
                      <w:rFonts w:hint="eastAsia"/>
                      <w:color w:val="auto"/>
                      <w:sz w:val="21"/>
                      <w:szCs w:val="21"/>
                      <w:highlight w:val="none"/>
                      <w:lang w:eastAsia="zh-CN"/>
                    </w:rPr>
                    <w:t>一般固废暂存间</w:t>
                  </w:r>
                  <w:r>
                    <w:rPr>
                      <w:rFonts w:hint="eastAsia"/>
                      <w:color w:val="auto"/>
                      <w:sz w:val="21"/>
                      <w:szCs w:val="21"/>
                      <w:highlight w:val="none"/>
                    </w:rPr>
                    <w:t>，</w:t>
                  </w:r>
                  <w:r>
                    <w:rPr>
                      <w:rFonts w:hint="eastAsia" w:ascii="Times New Roman" w:hAnsi="Times New Roman"/>
                      <w:color w:val="auto"/>
                      <w:kern w:val="2"/>
                      <w:sz w:val="21"/>
                      <w:szCs w:val="21"/>
                      <w:highlight w:val="none"/>
                    </w:rPr>
                    <w:t>位于</w:t>
                  </w:r>
                  <w:r>
                    <w:rPr>
                      <w:rFonts w:hint="eastAsia" w:ascii="Times New Roman" w:hAnsi="Times New Roman"/>
                      <w:color w:val="auto"/>
                      <w:sz w:val="21"/>
                      <w:szCs w:val="21"/>
                      <w:highlight w:val="none"/>
                    </w:rPr>
                    <w:t>厂房2F的</w:t>
                  </w:r>
                  <w:r>
                    <w:rPr>
                      <w:rFonts w:hint="eastAsia" w:ascii="Times New Roman" w:hAnsi="Times New Roman"/>
                      <w:color w:val="auto"/>
                      <w:sz w:val="21"/>
                      <w:szCs w:val="21"/>
                      <w:highlight w:val="none"/>
                      <w:lang w:eastAsia="zh-CN"/>
                    </w:rPr>
                    <w:t>西面</w:t>
                  </w:r>
                  <w:r>
                    <w:rPr>
                      <w:rFonts w:hint="eastAsia" w:ascii="Times New Roman" w:hAnsi="Times New Roman"/>
                      <w:color w:val="auto"/>
                      <w:sz w:val="21"/>
                      <w:szCs w:val="21"/>
                      <w:highlight w:val="none"/>
                    </w:rPr>
                    <w:t>，面积约20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kern w:val="2"/>
                      <w:sz w:val="21"/>
                      <w:szCs w:val="21"/>
                      <w:highlight w:val="none"/>
                    </w:rPr>
                    <w:t>，</w:t>
                  </w:r>
                  <w:r>
                    <w:rPr>
                      <w:color w:val="auto"/>
                      <w:sz w:val="21"/>
                      <w:szCs w:val="21"/>
                      <w:highlight w:val="none"/>
                    </w:rPr>
                    <w:t>一般工业固废收集后</w:t>
                  </w:r>
                  <w:r>
                    <w:rPr>
                      <w:rFonts w:hint="eastAsia" w:ascii="Times New Roman" w:hAnsi="Times New Roman"/>
                      <w:color w:val="auto"/>
                      <w:kern w:val="2"/>
                      <w:sz w:val="21"/>
                      <w:szCs w:val="21"/>
                      <w:highlight w:val="none"/>
                    </w:rPr>
                    <w:t>交由相应的回收处理单位回收处理；危险废物设置</w:t>
                  </w:r>
                  <w:r>
                    <w:rPr>
                      <w:rFonts w:hint="eastAsia" w:ascii="Times New Roman" w:hAnsi="Times New Roman"/>
                      <w:color w:val="auto"/>
                      <w:kern w:val="2"/>
                      <w:sz w:val="21"/>
                      <w:szCs w:val="21"/>
                      <w:highlight w:val="none"/>
                      <w:lang w:eastAsia="zh-CN"/>
                    </w:rPr>
                    <w:t>危废暂存间</w:t>
                  </w:r>
                  <w:r>
                    <w:rPr>
                      <w:rFonts w:hint="eastAsia" w:ascii="Times New Roman" w:hAnsi="Times New Roman"/>
                      <w:color w:val="auto"/>
                      <w:kern w:val="2"/>
                      <w:sz w:val="21"/>
                      <w:szCs w:val="21"/>
                      <w:highlight w:val="none"/>
                    </w:rPr>
                    <w:t>，位于</w:t>
                  </w:r>
                  <w:r>
                    <w:rPr>
                      <w:rFonts w:hint="eastAsia" w:ascii="Times New Roman" w:hAnsi="Times New Roman"/>
                      <w:color w:val="auto"/>
                      <w:sz w:val="21"/>
                      <w:szCs w:val="21"/>
                      <w:highlight w:val="none"/>
                    </w:rPr>
                    <w:t>厂房2F的</w:t>
                  </w:r>
                  <w:r>
                    <w:rPr>
                      <w:rFonts w:hint="eastAsia" w:ascii="Times New Roman" w:hAnsi="Times New Roman"/>
                      <w:color w:val="auto"/>
                      <w:sz w:val="21"/>
                      <w:szCs w:val="21"/>
                      <w:highlight w:val="none"/>
                      <w:lang w:eastAsia="zh-CN"/>
                    </w:rPr>
                    <w:t>西面</w:t>
                  </w:r>
                  <w:r>
                    <w:rPr>
                      <w:rFonts w:hint="eastAsia" w:ascii="Times New Roman" w:hAnsi="Times New Roman"/>
                      <w:color w:val="auto"/>
                      <w:sz w:val="21"/>
                      <w:szCs w:val="21"/>
                      <w:highlight w:val="none"/>
                    </w:rPr>
                    <w:t>，面积约20</w:t>
                  </w:r>
                  <w:r>
                    <w:rPr>
                      <w:rFonts w:ascii="Times New Roman" w:hAnsi="Times New Roman"/>
                      <w:color w:val="auto"/>
                      <w:sz w:val="21"/>
                      <w:szCs w:val="21"/>
                      <w:highlight w:val="none"/>
                    </w:rPr>
                    <w:t>m</w:t>
                  </w:r>
                  <w:r>
                    <w:rPr>
                      <w:rFonts w:ascii="Times New Roman" w:hAnsi="Times New Roman"/>
                      <w:color w:val="auto"/>
                      <w:sz w:val="21"/>
                      <w:szCs w:val="21"/>
                      <w:highlight w:val="none"/>
                      <w:vertAlign w:val="superscript"/>
                    </w:rPr>
                    <w:t>2</w:t>
                  </w:r>
                  <w:r>
                    <w:rPr>
                      <w:rFonts w:hint="eastAsia" w:ascii="Times New Roman" w:hAnsi="Times New Roman"/>
                      <w:color w:val="auto"/>
                      <w:kern w:val="2"/>
                      <w:sz w:val="21"/>
                      <w:szCs w:val="21"/>
                      <w:highlight w:val="none"/>
                    </w:rPr>
                    <w:t>，危险废物分类收集交由有资质危险废物公司处置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5" w:hRule="atLeast"/>
                <w:jc w:val="center"/>
              </w:trPr>
              <w:tc>
                <w:tcPr>
                  <w:tcW w:w="959" w:type="pct"/>
                  <w:gridSpan w:val="2"/>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依托工程</w:t>
                  </w:r>
                </w:p>
              </w:tc>
              <w:tc>
                <w:tcPr>
                  <w:tcW w:w="4040" w:type="pct"/>
                  <w:gridSpan w:val="3"/>
                  <w:tcBorders>
                    <w:tl2br w:val="nil"/>
                    <w:tr2bl w:val="nil"/>
                  </w:tcBorders>
                  <w:vAlign w:val="center"/>
                </w:tcPr>
                <w:p>
                  <w:pPr>
                    <w:pStyle w:val="29"/>
                    <w:widowControl w:val="0"/>
                    <w:adjustRightIn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博罗县</w:t>
                  </w:r>
                  <w:r>
                    <w:rPr>
                      <w:rFonts w:hint="eastAsia" w:ascii="Times New Roman" w:hAnsi="Times New Roman"/>
                      <w:color w:val="auto"/>
                      <w:sz w:val="21"/>
                      <w:szCs w:val="21"/>
                      <w:highlight w:val="none"/>
                    </w:rPr>
                    <w:t>杨侨镇</w:t>
                  </w:r>
                  <w:r>
                    <w:rPr>
                      <w:rFonts w:ascii="Times New Roman" w:hAnsi="Times New Roman"/>
                      <w:color w:val="auto"/>
                      <w:sz w:val="21"/>
                      <w:szCs w:val="21"/>
                      <w:highlight w:val="none"/>
                    </w:rPr>
                    <w:t>生活污水处理厂</w:t>
                  </w:r>
                </w:p>
              </w:tc>
            </w:tr>
          </w:tbl>
          <w:p>
            <w:pPr>
              <w:snapToGrid w:val="0"/>
              <w:spacing w:line="520" w:lineRule="exact"/>
              <w:ind w:firstLine="422" w:firstLineChars="200"/>
              <w:rPr>
                <w:color w:val="auto"/>
                <w:highlight w:val="none"/>
              </w:rPr>
            </w:pPr>
            <w:r>
              <w:rPr>
                <w:b/>
                <w:color w:val="auto"/>
                <w:highlight w:val="none"/>
              </w:rPr>
              <w:t xml:space="preserve">3、主要产品及产能 </w:t>
            </w:r>
          </w:p>
          <w:p>
            <w:pPr>
              <w:pStyle w:val="87"/>
              <w:rPr>
                <w:color w:val="auto"/>
                <w:highlight w:val="none"/>
              </w:rPr>
            </w:pPr>
            <w:r>
              <w:rPr>
                <w:color w:val="auto"/>
                <w:highlight w:val="none"/>
              </w:rPr>
              <w:t>表2-</w:t>
            </w:r>
            <w:r>
              <w:rPr>
                <w:rFonts w:hint="eastAsia"/>
                <w:color w:val="auto"/>
                <w:highlight w:val="none"/>
              </w:rPr>
              <w:t>3</w:t>
            </w:r>
            <w:r>
              <w:rPr>
                <w:color w:val="auto"/>
                <w:highlight w:val="none"/>
              </w:rPr>
              <w:t xml:space="preserve"> 项目产品及产能</w:t>
            </w:r>
          </w:p>
          <w:tbl>
            <w:tblPr>
              <w:tblStyle w:val="32"/>
              <w:tblW w:w="50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417"/>
              <w:gridCol w:w="1723"/>
              <w:gridCol w:w="3715"/>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96" w:type="pct"/>
                  <w:tcBorders>
                    <w:top w:val="single" w:color="auto" w:sz="4" w:space="0"/>
                    <w:left w:val="single" w:color="auto" w:sz="4" w:space="0"/>
                    <w:bottom w:val="single" w:color="auto" w:sz="4" w:space="0"/>
                    <w:right w:val="single" w:color="auto" w:sz="4" w:space="0"/>
                  </w:tcBorders>
                  <w:vAlign w:val="center"/>
                </w:tcPr>
                <w:p>
                  <w:pPr>
                    <w:jc w:val="center"/>
                    <w:rPr>
                      <w:b/>
                      <w:bCs/>
                      <w:color w:val="auto"/>
                      <w:highlight w:val="none"/>
                    </w:rPr>
                  </w:pPr>
                  <w:r>
                    <w:rPr>
                      <w:rFonts w:hint="eastAsia"/>
                      <w:b/>
                      <w:bCs/>
                      <w:color w:val="auto"/>
                      <w:highlight w:val="none"/>
                    </w:rPr>
                    <w:t>序号</w:t>
                  </w:r>
                </w:p>
              </w:tc>
              <w:tc>
                <w:tcPr>
                  <w:tcW w:w="801" w:type="pct"/>
                  <w:tcBorders>
                    <w:top w:val="single" w:color="auto" w:sz="4" w:space="0"/>
                    <w:left w:val="single" w:color="auto" w:sz="4" w:space="0"/>
                    <w:bottom w:val="single" w:color="auto" w:sz="4" w:space="0"/>
                    <w:right w:val="single" w:color="auto" w:sz="4" w:space="0"/>
                  </w:tcBorders>
                  <w:vAlign w:val="center"/>
                </w:tcPr>
                <w:p>
                  <w:pPr>
                    <w:jc w:val="center"/>
                    <w:rPr>
                      <w:b/>
                      <w:bCs/>
                      <w:color w:val="auto"/>
                      <w:highlight w:val="none"/>
                    </w:rPr>
                  </w:pPr>
                  <w:r>
                    <w:rPr>
                      <w:b/>
                      <w:bCs/>
                      <w:color w:val="auto"/>
                      <w:highlight w:val="none"/>
                    </w:rPr>
                    <w:t>产品名称</w:t>
                  </w:r>
                </w:p>
              </w:tc>
              <w:tc>
                <w:tcPr>
                  <w:tcW w:w="974" w:type="pct"/>
                  <w:tcBorders>
                    <w:top w:val="single" w:color="auto" w:sz="4" w:space="0"/>
                    <w:left w:val="single" w:color="auto" w:sz="4" w:space="0"/>
                    <w:bottom w:val="single" w:color="auto" w:sz="4" w:space="0"/>
                    <w:right w:val="single" w:color="auto" w:sz="4" w:space="0"/>
                  </w:tcBorders>
                  <w:vAlign w:val="center"/>
                </w:tcPr>
                <w:p>
                  <w:pPr>
                    <w:jc w:val="center"/>
                    <w:rPr>
                      <w:b/>
                      <w:bCs/>
                      <w:color w:val="auto"/>
                      <w:highlight w:val="none"/>
                    </w:rPr>
                  </w:pPr>
                  <w:r>
                    <w:rPr>
                      <w:b/>
                      <w:bCs/>
                      <w:color w:val="auto"/>
                      <w:highlight w:val="none"/>
                    </w:rPr>
                    <w:t>年产量</w:t>
                  </w:r>
                </w:p>
              </w:tc>
              <w:tc>
                <w:tcPr>
                  <w:tcW w:w="2101" w:type="pct"/>
                  <w:tcBorders>
                    <w:top w:val="single" w:color="auto" w:sz="4" w:space="0"/>
                    <w:left w:val="single" w:color="auto" w:sz="4" w:space="0"/>
                    <w:bottom w:val="single" w:color="auto" w:sz="4" w:space="0"/>
                    <w:right w:val="single" w:color="auto" w:sz="4" w:space="0"/>
                  </w:tcBorders>
                  <w:vAlign w:val="center"/>
                </w:tcPr>
                <w:p>
                  <w:pPr>
                    <w:jc w:val="center"/>
                    <w:rPr>
                      <w:b/>
                      <w:bCs/>
                      <w:color w:val="auto"/>
                      <w:highlight w:val="none"/>
                    </w:rPr>
                  </w:pPr>
                  <w:r>
                    <w:rPr>
                      <w:b/>
                      <w:bCs/>
                      <w:color w:val="auto"/>
                      <w:highlight w:val="none"/>
                    </w:rPr>
                    <w:t>产品规格</w:t>
                  </w:r>
                </w:p>
              </w:tc>
              <w:tc>
                <w:tcPr>
                  <w:tcW w:w="625" w:type="pct"/>
                  <w:tcBorders>
                    <w:top w:val="single" w:color="auto" w:sz="4" w:space="0"/>
                    <w:left w:val="single" w:color="auto" w:sz="4" w:space="0"/>
                    <w:bottom w:val="single" w:color="auto" w:sz="4" w:space="0"/>
                    <w:right w:val="single" w:color="auto" w:sz="4" w:space="0"/>
                  </w:tcBorders>
                  <w:vAlign w:val="center"/>
                </w:tcPr>
                <w:p>
                  <w:pPr>
                    <w:jc w:val="center"/>
                    <w:rPr>
                      <w:b/>
                      <w:bCs/>
                      <w:color w:val="auto"/>
                      <w:highlight w:val="none"/>
                    </w:rPr>
                  </w:pPr>
                  <w:r>
                    <w:rPr>
                      <w:b/>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6" w:type="pct"/>
                  <w:tcBorders>
                    <w:top w:val="single" w:color="auto" w:sz="4" w:space="0"/>
                    <w:left w:val="single" w:color="auto" w:sz="4" w:space="0"/>
                    <w:right w:val="single" w:color="auto" w:sz="4" w:space="0"/>
                  </w:tcBorders>
                  <w:vAlign w:val="center"/>
                </w:tcPr>
                <w:p>
                  <w:pPr>
                    <w:jc w:val="center"/>
                    <w:rPr>
                      <w:rFonts w:eastAsia="Times New Roman"/>
                      <w:color w:val="auto"/>
                      <w:highlight w:val="none"/>
                    </w:rPr>
                  </w:pPr>
                  <w:r>
                    <w:rPr>
                      <w:rFonts w:hint="eastAsia" w:eastAsia="Times New Roman"/>
                      <w:color w:val="auto"/>
                      <w:highlight w:val="none"/>
                    </w:rPr>
                    <w:t>1</w:t>
                  </w:r>
                </w:p>
              </w:tc>
              <w:tc>
                <w:tcPr>
                  <w:tcW w:w="801"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highlight w:val="none"/>
                    </w:rPr>
                    <w:t>海绵砂</w:t>
                  </w:r>
                </w:p>
              </w:tc>
              <w:tc>
                <w:tcPr>
                  <w:tcW w:w="974" w:type="pct"/>
                  <w:tcBorders>
                    <w:top w:val="single" w:color="auto" w:sz="4" w:space="0"/>
                    <w:left w:val="single" w:color="auto" w:sz="4" w:space="0"/>
                    <w:right w:val="single" w:color="auto" w:sz="4" w:space="0"/>
                  </w:tcBorders>
                  <w:vAlign w:val="center"/>
                </w:tcPr>
                <w:p>
                  <w:pPr>
                    <w:jc w:val="center"/>
                    <w:rPr>
                      <w:color w:val="auto"/>
                      <w:highlight w:val="none"/>
                    </w:rPr>
                  </w:pPr>
                  <w:r>
                    <w:rPr>
                      <w:rFonts w:hint="eastAsia"/>
                      <w:color w:val="auto"/>
                      <w:highlight w:val="none"/>
                      <w:lang w:val="en-US" w:eastAsia="zh-CN"/>
                    </w:rPr>
                    <w:t>204</w:t>
                  </w:r>
                  <w:r>
                    <w:rPr>
                      <w:rFonts w:hint="eastAsia"/>
                      <w:color w:val="auto"/>
                      <w:highlight w:val="none"/>
                    </w:rPr>
                    <w:t>吨</w:t>
                  </w:r>
                </w:p>
              </w:tc>
              <w:tc>
                <w:tcPr>
                  <w:tcW w:w="2101" w:type="pct"/>
                  <w:tcBorders>
                    <w:top w:val="single" w:color="auto" w:sz="4" w:space="0"/>
                    <w:left w:val="single" w:color="auto" w:sz="4" w:space="0"/>
                    <w:right w:val="single" w:color="auto" w:sz="4" w:space="0"/>
                  </w:tcBorders>
                  <w:vAlign w:val="center"/>
                </w:tcPr>
                <w:p>
                  <w:pPr>
                    <w:snapToGrid w:val="0"/>
                    <w:jc w:val="center"/>
                    <w:rPr>
                      <w:color w:val="auto"/>
                      <w:highlight w:val="none"/>
                    </w:rPr>
                  </w:pPr>
                  <w:r>
                    <w:rPr>
                      <w:rFonts w:hint="eastAsia"/>
                      <w:color w:val="auto"/>
                      <w:highlight w:val="none"/>
                    </w:rPr>
                    <w:t>重约0.13kg/个</w:t>
                  </w:r>
                </w:p>
                <w:p>
                  <w:pPr>
                    <w:snapToGrid w:val="0"/>
                    <w:jc w:val="center"/>
                    <w:rPr>
                      <w:color w:val="auto"/>
                      <w:highlight w:val="none"/>
                    </w:rPr>
                  </w:pPr>
                  <w:r>
                    <w:rPr>
                      <w:rFonts w:hint="eastAsia"/>
                      <w:color w:val="auto"/>
                      <w:highlight w:val="none"/>
                    </w:rPr>
                    <w:t>长宽高：12cm×7.5cm×1cm~2.5cm</w:t>
                  </w:r>
                </w:p>
              </w:tc>
              <w:tc>
                <w:tcPr>
                  <w:tcW w:w="625" w:type="pct"/>
                  <w:tcBorders>
                    <w:top w:val="single" w:color="auto" w:sz="4" w:space="0"/>
                    <w:left w:val="single" w:color="auto" w:sz="4" w:space="0"/>
                    <w:right w:val="single" w:color="auto" w:sz="4" w:space="0"/>
                  </w:tcBorders>
                  <w:vAlign w:val="center"/>
                </w:tcPr>
                <w:p>
                  <w:pPr>
                    <w:jc w:val="center"/>
                    <w:rPr>
                      <w:color w:val="auto"/>
                      <w:highlight w:val="none"/>
                    </w:rPr>
                  </w:pPr>
                  <w:r>
                    <w:rPr>
                      <w:rFonts w:hint="eastAsia"/>
                      <w:color w:val="auto"/>
                      <w:highlight w:val="none"/>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96" w:type="pct"/>
                  <w:tcBorders>
                    <w:left w:val="single" w:color="auto" w:sz="4" w:space="0"/>
                    <w:right w:val="single" w:color="auto" w:sz="4" w:space="0"/>
                  </w:tcBorders>
                  <w:vAlign w:val="center"/>
                </w:tcPr>
                <w:p>
                  <w:pPr>
                    <w:jc w:val="center"/>
                    <w:rPr>
                      <w:rFonts w:eastAsia="Times New Roman"/>
                      <w:color w:val="auto"/>
                      <w:highlight w:val="none"/>
                    </w:rPr>
                  </w:pPr>
                  <w:r>
                    <w:rPr>
                      <w:rFonts w:hint="eastAsia" w:eastAsia="Times New Roman"/>
                      <w:color w:val="auto"/>
                      <w:highlight w:val="none"/>
                    </w:rPr>
                    <w:t>2</w:t>
                  </w:r>
                </w:p>
              </w:tc>
              <w:tc>
                <w:tcPr>
                  <w:tcW w:w="801" w:type="pct"/>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rFonts w:hint="eastAsia"/>
                      <w:color w:val="auto"/>
                      <w:highlight w:val="none"/>
                    </w:rPr>
                    <w:t>砂纸</w:t>
                  </w:r>
                </w:p>
              </w:tc>
              <w:tc>
                <w:tcPr>
                  <w:tcW w:w="974" w:type="pct"/>
                  <w:tcBorders>
                    <w:left w:val="single" w:color="auto" w:sz="4" w:space="0"/>
                    <w:right w:val="single" w:color="auto" w:sz="4" w:space="0"/>
                  </w:tcBorders>
                  <w:vAlign w:val="center"/>
                </w:tcPr>
                <w:p>
                  <w:pPr>
                    <w:jc w:val="center"/>
                    <w:rPr>
                      <w:color w:val="auto"/>
                      <w:highlight w:val="none"/>
                    </w:rPr>
                  </w:pPr>
                  <w:r>
                    <w:rPr>
                      <w:rFonts w:hint="eastAsia"/>
                      <w:color w:val="auto"/>
                      <w:highlight w:val="none"/>
                      <w:lang w:val="en-US" w:eastAsia="zh-CN"/>
                    </w:rPr>
                    <w:t>134</w:t>
                  </w:r>
                  <w:r>
                    <w:rPr>
                      <w:rFonts w:hint="eastAsia"/>
                      <w:color w:val="auto"/>
                      <w:highlight w:val="none"/>
                    </w:rPr>
                    <w:t>吨</w:t>
                  </w:r>
                </w:p>
              </w:tc>
              <w:tc>
                <w:tcPr>
                  <w:tcW w:w="2101" w:type="pct"/>
                  <w:tcBorders>
                    <w:left w:val="single" w:color="auto" w:sz="4" w:space="0"/>
                    <w:right w:val="single" w:color="auto" w:sz="4" w:space="0"/>
                  </w:tcBorders>
                  <w:vAlign w:val="center"/>
                </w:tcPr>
                <w:p>
                  <w:pPr>
                    <w:jc w:val="center"/>
                    <w:rPr>
                      <w:color w:val="auto"/>
                      <w:highlight w:val="none"/>
                    </w:rPr>
                  </w:pPr>
                  <w:r>
                    <w:rPr>
                      <w:rFonts w:hint="eastAsia"/>
                      <w:color w:val="auto"/>
                      <w:highlight w:val="none"/>
                    </w:rPr>
                    <w:t>重约2.1kg/卷</w:t>
                  </w:r>
                </w:p>
              </w:tc>
              <w:tc>
                <w:tcPr>
                  <w:tcW w:w="625" w:type="pct"/>
                  <w:tcBorders>
                    <w:left w:val="single" w:color="auto" w:sz="4" w:space="0"/>
                    <w:right w:val="single" w:color="auto" w:sz="4" w:space="0"/>
                  </w:tcBorders>
                  <w:vAlign w:val="center"/>
                </w:tcPr>
                <w:p>
                  <w:pPr>
                    <w:jc w:val="center"/>
                    <w:rPr>
                      <w:color w:val="auto"/>
                      <w:highlight w:val="none"/>
                    </w:rPr>
                  </w:pPr>
                  <w:r>
                    <w:rPr>
                      <w:rFonts w:hint="eastAsia"/>
                      <w:color w:val="auto"/>
                      <w:highlight w:val="none"/>
                    </w:rPr>
                    <w:t>外售</w:t>
                  </w:r>
                </w:p>
              </w:tc>
            </w:tr>
          </w:tbl>
          <w:p>
            <w:pPr>
              <w:snapToGrid w:val="0"/>
              <w:ind w:firstLine="422" w:firstLineChars="200"/>
              <w:rPr>
                <w:b/>
                <w:color w:val="auto"/>
                <w:highlight w:val="none"/>
              </w:rPr>
            </w:pPr>
          </w:p>
          <w:tbl>
            <w:tblPr>
              <w:tblStyle w:val="33"/>
              <w:tblW w:w="88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1"/>
              <w:gridCol w:w="4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21" w:type="dxa"/>
                </w:tcPr>
                <w:p>
                  <w:pPr>
                    <w:pStyle w:val="3"/>
                    <w:spacing w:before="0" w:after="0" w:line="240" w:lineRule="auto"/>
                    <w:ind w:left="0" w:firstLine="0"/>
                    <w:jc w:val="both"/>
                    <w:rPr>
                      <w:color w:val="auto"/>
                      <w:highlight w:val="none"/>
                    </w:rPr>
                  </w:pPr>
                  <w:r>
                    <w:rPr>
                      <w:color w:val="auto"/>
                      <w:highlight w:val="none"/>
                    </w:rPr>
                    <w:drawing>
                      <wp:inline distT="0" distB="0" distL="0" distR="0">
                        <wp:extent cx="2659380" cy="2451100"/>
                        <wp:effectExtent l="0" t="0" r="762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6" cstate="print">
                                  <a:extLst>
                                    <a:ext uri="{28A0092B-C50C-407E-A947-70E740481C1C}">
                                      <a14:useLocalDpi xmlns:a14="http://schemas.microsoft.com/office/drawing/2010/main" val="0"/>
                                    </a:ext>
                                  </a:extLst>
                                </a:blip>
                                <a:srcRect b="31221"/>
                                <a:stretch>
                                  <a:fillRect/>
                                </a:stretch>
                              </pic:blipFill>
                              <pic:spPr>
                                <a:xfrm>
                                  <a:off x="0" y="0"/>
                                  <a:ext cx="2659380" cy="2451100"/>
                                </a:xfrm>
                                <a:prstGeom prst="rect">
                                  <a:avLst/>
                                </a:prstGeom>
                                <a:noFill/>
                                <a:ln>
                                  <a:noFill/>
                                </a:ln>
                              </pic:spPr>
                            </pic:pic>
                          </a:graphicData>
                        </a:graphic>
                      </wp:inline>
                    </w:drawing>
                  </w:r>
                </w:p>
              </w:tc>
              <w:tc>
                <w:tcPr>
                  <w:tcW w:w="4421" w:type="dxa"/>
                </w:tcPr>
                <w:p>
                  <w:pPr>
                    <w:pStyle w:val="3"/>
                    <w:spacing w:before="0" w:after="0" w:line="240" w:lineRule="auto"/>
                    <w:ind w:left="0" w:firstLine="0"/>
                    <w:jc w:val="both"/>
                    <w:rPr>
                      <w:color w:val="auto"/>
                      <w:highlight w:val="none"/>
                    </w:rPr>
                  </w:pPr>
                  <w:r>
                    <w:rPr>
                      <w:color w:val="auto"/>
                      <w:highlight w:val="none"/>
                    </w:rPr>
                    <w:drawing>
                      <wp:inline distT="0" distB="0" distL="0" distR="0">
                        <wp:extent cx="2778125" cy="2430780"/>
                        <wp:effectExtent l="0" t="0" r="3175" b="762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noChangeArrowheads="1"/>
                                </pic:cNvPicPr>
                              </pic:nvPicPr>
                              <pic:blipFill>
                                <a:blip r:embed="rId17" cstate="print">
                                  <a:extLst>
                                    <a:ext uri="{28A0092B-C50C-407E-A947-70E740481C1C}">
                                      <a14:useLocalDpi xmlns:a14="http://schemas.microsoft.com/office/drawing/2010/main" val="0"/>
                                    </a:ext>
                                  </a:extLst>
                                </a:blip>
                                <a:srcRect b="27784"/>
                                <a:stretch>
                                  <a:fillRect/>
                                </a:stretch>
                              </pic:blipFill>
                              <pic:spPr>
                                <a:xfrm>
                                  <a:off x="0" y="0"/>
                                  <a:ext cx="2778125" cy="24307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4421" w:type="dxa"/>
                </w:tcPr>
                <w:p>
                  <w:pPr>
                    <w:pStyle w:val="3"/>
                    <w:spacing w:before="0" w:after="0" w:line="240" w:lineRule="auto"/>
                    <w:ind w:left="0" w:firstLine="0"/>
                    <w:jc w:val="center"/>
                    <w:rPr>
                      <w:rFonts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海绵砂</w:t>
                  </w:r>
                </w:p>
              </w:tc>
              <w:tc>
                <w:tcPr>
                  <w:tcW w:w="4421" w:type="dxa"/>
                </w:tcPr>
                <w:p>
                  <w:pPr>
                    <w:pStyle w:val="3"/>
                    <w:spacing w:before="0" w:after="0" w:line="240" w:lineRule="auto"/>
                    <w:ind w:left="0" w:firstLine="0"/>
                    <w:jc w:val="center"/>
                    <w:rPr>
                      <w:rFonts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砂纸</w:t>
                  </w:r>
                </w:p>
              </w:tc>
            </w:tr>
          </w:tbl>
          <w:p>
            <w:pPr>
              <w:snapToGrid w:val="0"/>
              <w:spacing w:line="520" w:lineRule="exact"/>
              <w:jc w:val="center"/>
              <w:rPr>
                <w:b/>
                <w:color w:val="auto"/>
                <w:highlight w:val="none"/>
              </w:rPr>
            </w:pPr>
            <w:r>
              <w:rPr>
                <w:rFonts w:hint="eastAsia"/>
                <w:b/>
                <w:color w:val="auto"/>
                <w:highlight w:val="none"/>
              </w:rPr>
              <w:t>图2-1  项目产品照片</w:t>
            </w:r>
          </w:p>
          <w:p>
            <w:pPr>
              <w:snapToGrid w:val="0"/>
              <w:spacing w:line="520" w:lineRule="exact"/>
              <w:ind w:firstLine="422" w:firstLineChars="200"/>
              <w:rPr>
                <w:b/>
                <w:color w:val="auto"/>
                <w:highlight w:val="none"/>
              </w:rPr>
            </w:pPr>
            <w:r>
              <w:rPr>
                <w:b/>
                <w:color w:val="auto"/>
                <w:highlight w:val="none"/>
              </w:rPr>
              <w:t>4、主要生产设备</w:t>
            </w:r>
          </w:p>
          <w:p>
            <w:pPr>
              <w:pStyle w:val="87"/>
              <w:rPr>
                <w:color w:val="auto"/>
                <w:highlight w:val="none"/>
              </w:rPr>
            </w:pPr>
            <w:r>
              <w:rPr>
                <w:color w:val="auto"/>
                <w:highlight w:val="none"/>
              </w:rPr>
              <w:t>表2-</w:t>
            </w:r>
            <w:r>
              <w:rPr>
                <w:rFonts w:hint="eastAsia"/>
                <w:color w:val="auto"/>
                <w:highlight w:val="none"/>
              </w:rPr>
              <w:t>4</w:t>
            </w:r>
            <w:r>
              <w:rPr>
                <w:color w:val="auto"/>
                <w:highlight w:val="none"/>
              </w:rPr>
              <w:t xml:space="preserve">  项目主要生产设备</w:t>
            </w:r>
          </w:p>
          <w:tbl>
            <w:tblPr>
              <w:tblStyle w:val="32"/>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88"/>
              <w:gridCol w:w="602"/>
              <w:gridCol w:w="1175"/>
              <w:gridCol w:w="1924"/>
              <w:gridCol w:w="1496"/>
              <w:gridCol w:w="1523"/>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7" w:hRule="atLeast"/>
                <w:jc w:val="center"/>
              </w:trPr>
              <w:tc>
                <w:tcPr>
                  <w:tcW w:w="332" w:type="pct"/>
                  <w:vAlign w:val="center"/>
                </w:tcPr>
                <w:p>
                  <w:pPr>
                    <w:pStyle w:val="88"/>
                    <w:spacing w:line="240" w:lineRule="auto"/>
                    <w:rPr>
                      <w:rFonts w:hAnsi="Times New Roman"/>
                      <w:color w:val="auto"/>
                      <w:highlight w:val="none"/>
                    </w:rPr>
                  </w:pPr>
                  <w:r>
                    <w:rPr>
                      <w:rFonts w:hAnsi="Times New Roman"/>
                      <w:color w:val="auto"/>
                      <w:highlight w:val="none"/>
                    </w:rPr>
                    <w:t>序号</w:t>
                  </w:r>
                </w:p>
              </w:tc>
              <w:tc>
                <w:tcPr>
                  <w:tcW w:w="1005" w:type="pct"/>
                  <w:gridSpan w:val="2"/>
                  <w:vAlign w:val="center"/>
                </w:tcPr>
                <w:p>
                  <w:pPr>
                    <w:pStyle w:val="88"/>
                    <w:spacing w:line="240" w:lineRule="auto"/>
                    <w:rPr>
                      <w:rFonts w:hAnsi="Times New Roman"/>
                      <w:color w:val="auto"/>
                      <w:highlight w:val="none"/>
                    </w:rPr>
                  </w:pPr>
                  <w:r>
                    <w:rPr>
                      <w:rFonts w:hint="eastAsia" w:hAnsi="Times New Roman"/>
                      <w:color w:val="auto"/>
                      <w:highlight w:val="none"/>
                    </w:rPr>
                    <w:t>主要生产设施</w:t>
                  </w:r>
                </w:p>
              </w:tc>
              <w:tc>
                <w:tcPr>
                  <w:tcW w:w="1088" w:type="pct"/>
                  <w:vAlign w:val="center"/>
                </w:tcPr>
                <w:p>
                  <w:pPr>
                    <w:pStyle w:val="88"/>
                    <w:spacing w:line="240" w:lineRule="auto"/>
                    <w:rPr>
                      <w:rFonts w:hAnsi="Times New Roman"/>
                      <w:color w:val="auto"/>
                      <w:highlight w:val="none"/>
                    </w:rPr>
                  </w:pPr>
                  <w:r>
                    <w:rPr>
                      <w:rFonts w:hAnsi="Times New Roman"/>
                      <w:color w:val="auto"/>
                      <w:highlight w:val="none"/>
                    </w:rPr>
                    <w:t>单台设施参数</w:t>
                  </w:r>
                </w:p>
              </w:tc>
              <w:tc>
                <w:tcPr>
                  <w:tcW w:w="846" w:type="pct"/>
                  <w:vAlign w:val="center"/>
                </w:tcPr>
                <w:p>
                  <w:pPr>
                    <w:pStyle w:val="88"/>
                    <w:spacing w:line="240" w:lineRule="auto"/>
                    <w:rPr>
                      <w:rFonts w:hAnsi="Times New Roman"/>
                      <w:color w:val="auto"/>
                      <w:highlight w:val="none"/>
                    </w:rPr>
                  </w:pPr>
                  <w:r>
                    <w:rPr>
                      <w:rFonts w:hAnsi="Times New Roman"/>
                      <w:color w:val="auto"/>
                      <w:highlight w:val="none"/>
                    </w:rPr>
                    <w:t>数量</w:t>
                  </w:r>
                </w:p>
              </w:tc>
              <w:tc>
                <w:tcPr>
                  <w:tcW w:w="861" w:type="pct"/>
                  <w:vAlign w:val="center"/>
                </w:tcPr>
                <w:p>
                  <w:pPr>
                    <w:pStyle w:val="88"/>
                    <w:spacing w:line="240" w:lineRule="auto"/>
                    <w:rPr>
                      <w:rFonts w:hAnsi="Times New Roman"/>
                      <w:color w:val="auto"/>
                      <w:highlight w:val="none"/>
                    </w:rPr>
                  </w:pPr>
                  <w:r>
                    <w:rPr>
                      <w:rFonts w:hint="eastAsia" w:hAnsi="Times New Roman"/>
                      <w:color w:val="auto"/>
                      <w:highlight w:val="none"/>
                    </w:rPr>
                    <w:t>主要</w:t>
                  </w:r>
                  <w:r>
                    <w:rPr>
                      <w:rFonts w:hAnsi="Times New Roman"/>
                      <w:color w:val="auto"/>
                      <w:highlight w:val="none"/>
                    </w:rPr>
                    <w:t>生产单元</w:t>
                  </w:r>
                </w:p>
              </w:tc>
              <w:tc>
                <w:tcPr>
                  <w:tcW w:w="865" w:type="pct"/>
                  <w:vAlign w:val="center"/>
                </w:tcPr>
                <w:p>
                  <w:pPr>
                    <w:pStyle w:val="88"/>
                    <w:spacing w:line="240" w:lineRule="auto"/>
                    <w:rPr>
                      <w:rFonts w:hAnsi="Times New Roman"/>
                      <w:color w:val="auto"/>
                      <w:highlight w:val="none"/>
                    </w:rPr>
                  </w:pPr>
                  <w:r>
                    <w:rPr>
                      <w:rFonts w:hAnsi="Times New Roman"/>
                      <w:color w:val="auto"/>
                      <w:highlight w:val="none"/>
                    </w:rPr>
                    <w:t>主要工艺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332" w:type="pct"/>
                  <w:vMerge w:val="restart"/>
                  <w:vAlign w:val="center"/>
                </w:tcPr>
                <w:p>
                  <w:pPr>
                    <w:pStyle w:val="75"/>
                    <w:spacing w:before="0" w:line="240" w:lineRule="auto"/>
                    <w:ind w:firstLine="0" w:firstLineChars="0"/>
                    <w:jc w:val="center"/>
                    <w:rPr>
                      <w:bCs/>
                      <w:color w:val="auto"/>
                      <w:highlight w:val="none"/>
                    </w:rPr>
                  </w:pPr>
                  <w:r>
                    <w:rPr>
                      <w:color w:val="auto"/>
                      <w:highlight w:val="none"/>
                    </w:rPr>
                    <w:t>1</w:t>
                  </w:r>
                </w:p>
              </w:tc>
              <w:tc>
                <w:tcPr>
                  <w:tcW w:w="1005" w:type="pct"/>
                  <w:gridSpan w:val="2"/>
                  <w:vAlign w:val="center"/>
                </w:tcPr>
                <w:p>
                  <w:pPr>
                    <w:adjustRightInd w:val="0"/>
                    <w:snapToGrid w:val="0"/>
                    <w:jc w:val="center"/>
                    <w:rPr>
                      <w:color w:val="auto"/>
                      <w:highlight w:val="none"/>
                    </w:rPr>
                  </w:pPr>
                  <w:r>
                    <w:rPr>
                      <w:rFonts w:hint="eastAsia"/>
                      <w:bCs/>
                      <w:color w:val="auto"/>
                      <w:highlight w:val="none"/>
                    </w:rPr>
                    <w:t>海绵砂生产线</w:t>
                  </w:r>
                </w:p>
              </w:tc>
              <w:tc>
                <w:tcPr>
                  <w:tcW w:w="1088" w:type="pct"/>
                  <w:vAlign w:val="center"/>
                </w:tcPr>
                <w:p>
                  <w:pPr>
                    <w:widowControl/>
                    <w:jc w:val="center"/>
                    <w:rPr>
                      <w:bCs/>
                      <w:color w:val="auto"/>
                      <w:sz w:val="21"/>
                      <w:szCs w:val="21"/>
                      <w:highlight w:val="none"/>
                    </w:rPr>
                  </w:pPr>
                  <w:r>
                    <w:rPr>
                      <w:rFonts w:hint="eastAsia"/>
                      <w:bCs/>
                      <w:color w:val="auto"/>
                      <w:sz w:val="21"/>
                      <w:szCs w:val="21"/>
                      <w:highlight w:val="none"/>
                      <w:lang w:val="en-US" w:eastAsia="zh-CN"/>
                    </w:rPr>
                    <w:t>/</w:t>
                  </w:r>
                </w:p>
              </w:tc>
              <w:tc>
                <w:tcPr>
                  <w:tcW w:w="846" w:type="pct"/>
                  <w:vAlign w:val="center"/>
                </w:tcPr>
                <w:p>
                  <w:pPr>
                    <w:jc w:val="center"/>
                    <w:rPr>
                      <w:bCs/>
                      <w:color w:val="auto"/>
                      <w:highlight w:val="none"/>
                    </w:rPr>
                  </w:pPr>
                  <w:r>
                    <w:rPr>
                      <w:rFonts w:hint="eastAsia"/>
                      <w:color w:val="auto"/>
                      <w:highlight w:val="none"/>
                      <w:lang w:val="en-US" w:eastAsia="zh-CN"/>
                    </w:rPr>
                    <w:t>3</w:t>
                  </w:r>
                  <w:r>
                    <w:rPr>
                      <w:rFonts w:hint="eastAsia"/>
                      <w:color w:val="auto"/>
                      <w:highlight w:val="none"/>
                    </w:rPr>
                    <w:t>条</w:t>
                  </w:r>
                </w:p>
              </w:tc>
              <w:tc>
                <w:tcPr>
                  <w:tcW w:w="861" w:type="pct"/>
                  <w:vMerge w:val="restart"/>
                  <w:vAlign w:val="center"/>
                </w:tcPr>
                <w:p>
                  <w:pPr>
                    <w:widowControl/>
                    <w:jc w:val="center"/>
                    <w:rPr>
                      <w:bCs/>
                      <w:color w:val="auto"/>
                      <w:highlight w:val="none"/>
                    </w:rPr>
                  </w:pPr>
                  <w:r>
                    <w:rPr>
                      <w:rFonts w:hint="eastAsia"/>
                      <w:bCs/>
                      <w:color w:val="auto"/>
                      <w:highlight w:val="none"/>
                    </w:rPr>
                    <w:t>海绵砂生产单元</w:t>
                  </w:r>
                </w:p>
              </w:tc>
              <w:tc>
                <w:tcPr>
                  <w:tcW w:w="865" w:type="pct"/>
                  <w:vAlign w:val="center"/>
                </w:tcPr>
                <w:p>
                  <w:pPr>
                    <w:widowControl/>
                    <w:jc w:val="center"/>
                    <w:rPr>
                      <w:bCs/>
                      <w:color w:val="auto"/>
                      <w:highlight w:val="none"/>
                    </w:rPr>
                  </w:pPr>
                  <w:r>
                    <w:rPr>
                      <w:rFonts w:hint="eastAsia"/>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bCs/>
                      <w:color w:val="auto"/>
                      <w:highlight w:val="none"/>
                    </w:rPr>
                  </w:pPr>
                </w:p>
              </w:tc>
              <w:tc>
                <w:tcPr>
                  <w:tcW w:w="340" w:type="pct"/>
                  <w:vMerge w:val="restart"/>
                  <w:vAlign w:val="center"/>
                </w:tcPr>
                <w:p>
                  <w:pPr>
                    <w:adjustRightInd w:val="0"/>
                    <w:snapToGrid w:val="0"/>
                    <w:jc w:val="center"/>
                    <w:rPr>
                      <w:color w:val="auto"/>
                      <w:highlight w:val="none"/>
                    </w:rPr>
                  </w:pPr>
                  <w:r>
                    <w:rPr>
                      <w:rFonts w:hint="eastAsia"/>
                      <w:color w:val="auto"/>
                      <w:highlight w:val="none"/>
                    </w:rPr>
                    <w:t>配套</w:t>
                  </w:r>
                </w:p>
              </w:tc>
              <w:tc>
                <w:tcPr>
                  <w:tcW w:w="664" w:type="pct"/>
                  <w:vAlign w:val="center"/>
                </w:tcPr>
                <w:p>
                  <w:pPr>
                    <w:adjustRightInd w:val="0"/>
                    <w:snapToGrid w:val="0"/>
                    <w:jc w:val="center"/>
                    <w:rPr>
                      <w:color w:val="auto"/>
                      <w:highlight w:val="none"/>
                    </w:rPr>
                  </w:pPr>
                  <w:r>
                    <w:rPr>
                      <w:rFonts w:hint="eastAsia"/>
                      <w:color w:val="auto"/>
                      <w:highlight w:val="none"/>
                    </w:rPr>
                    <w:t>放卷机</w:t>
                  </w:r>
                </w:p>
              </w:tc>
              <w:tc>
                <w:tcPr>
                  <w:tcW w:w="1088" w:type="pct"/>
                  <w:vAlign w:val="center"/>
                </w:tcPr>
                <w:p>
                  <w:pPr>
                    <w:adjustRightInd w:val="0"/>
                    <w:snapToGrid w:val="0"/>
                    <w:jc w:val="center"/>
                    <w:rPr>
                      <w:color w:val="auto"/>
                      <w:sz w:val="21"/>
                      <w:szCs w:val="21"/>
                      <w:highlight w:val="none"/>
                    </w:rPr>
                  </w:pPr>
                  <w:r>
                    <w:rPr>
                      <w:color w:val="auto"/>
                      <w:sz w:val="21"/>
                      <w:szCs w:val="21"/>
                      <w:highlight w:val="none"/>
                    </w:rPr>
                    <w:t>功率：</w:t>
                  </w:r>
                  <w:r>
                    <w:rPr>
                      <w:rFonts w:hint="eastAsia"/>
                      <w:color w:val="auto"/>
                      <w:sz w:val="21"/>
                      <w:szCs w:val="21"/>
                      <w:highlight w:val="none"/>
                    </w:rPr>
                    <w:t>0.5</w:t>
                  </w:r>
                  <w:r>
                    <w:rPr>
                      <w:color w:val="auto"/>
                      <w:sz w:val="21"/>
                      <w:szCs w:val="21"/>
                      <w:highlight w:val="none"/>
                    </w:rPr>
                    <w:t>kw</w:t>
                  </w:r>
                </w:p>
                <w:p>
                  <w:pPr>
                    <w:pStyle w:val="40"/>
                    <w:rPr>
                      <w:color w:val="auto"/>
                      <w:sz w:val="21"/>
                      <w:szCs w:val="21"/>
                      <w:highlight w:val="none"/>
                    </w:rPr>
                  </w:pPr>
                  <w:r>
                    <w:rPr>
                      <w:rFonts w:hint="eastAsia"/>
                      <w:color w:val="auto"/>
                      <w:sz w:val="21"/>
                      <w:szCs w:val="21"/>
                      <w:highlight w:val="none"/>
                      <w:lang w:eastAsia="zh-CN"/>
                    </w:rPr>
                    <w:t>流速：</w:t>
                  </w:r>
                  <w:r>
                    <w:rPr>
                      <w:rFonts w:hint="eastAsia" w:hAnsi="Times New Roman" w:cs="Times New Roman"/>
                      <w:color w:val="auto"/>
                      <w:kern w:val="0"/>
                      <w:sz w:val="21"/>
                      <w:szCs w:val="21"/>
                      <w:highlight w:val="none"/>
                      <w:lang w:val="en-US" w:eastAsia="zh-CN" w:bidi="ar-SA"/>
                    </w:rPr>
                    <w:t>6</w:t>
                  </w:r>
                  <w:r>
                    <w:rPr>
                      <w:rFonts w:hint="eastAsia" w:ascii="Times New Roman" w:hAnsi="Times New Roman" w:eastAsia="宋体" w:cs="Times New Roman"/>
                      <w:color w:val="auto"/>
                      <w:kern w:val="0"/>
                      <w:sz w:val="21"/>
                      <w:szCs w:val="21"/>
                      <w:highlight w:val="none"/>
                      <w:lang w:val="en-US" w:eastAsia="zh-CN" w:bidi="ar-SA"/>
                    </w:rPr>
                    <w:t>kg/h</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3</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bCs/>
                      <w:color w:val="auto"/>
                      <w:highlight w:val="none"/>
                    </w:rPr>
                  </w:pPr>
                  <w:r>
                    <w:rPr>
                      <w:rFonts w:hint="eastAsia"/>
                      <w:bCs/>
                      <w:color w:val="auto"/>
                      <w:highlight w:val="none"/>
                    </w:rPr>
                    <w:t>放卷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rFonts w:hint="eastAsia"/>
                      <w:color w:val="auto"/>
                      <w:highlight w:val="none"/>
                    </w:rPr>
                  </w:pPr>
                </w:p>
              </w:tc>
              <w:tc>
                <w:tcPr>
                  <w:tcW w:w="664" w:type="pct"/>
                  <w:vAlign w:val="center"/>
                </w:tcPr>
                <w:p>
                  <w:pPr>
                    <w:adjustRightInd w:val="0"/>
                    <w:snapToGrid w:val="0"/>
                    <w:jc w:val="center"/>
                    <w:rPr>
                      <w:rFonts w:hint="eastAsia" w:eastAsia="宋体"/>
                      <w:color w:val="auto"/>
                      <w:highlight w:val="none"/>
                      <w:lang w:eastAsia="zh-CN"/>
                    </w:rPr>
                  </w:pPr>
                  <w:r>
                    <w:rPr>
                      <w:rFonts w:hint="eastAsia"/>
                      <w:color w:val="auto"/>
                      <w:highlight w:val="none"/>
                      <w:lang w:eastAsia="zh-CN"/>
                    </w:rPr>
                    <w:t>贴合机</w:t>
                  </w:r>
                </w:p>
              </w:tc>
              <w:tc>
                <w:tcPr>
                  <w:tcW w:w="1088" w:type="pct"/>
                  <w:vAlign w:val="center"/>
                </w:tcPr>
                <w:p>
                  <w:pPr>
                    <w:adjustRightInd w:val="0"/>
                    <w:snapToGrid w:val="0"/>
                    <w:jc w:val="center"/>
                    <w:rPr>
                      <w:bCs/>
                      <w:color w:val="auto"/>
                      <w:sz w:val="21"/>
                      <w:szCs w:val="21"/>
                      <w:highlight w:val="none"/>
                    </w:rPr>
                  </w:pPr>
                  <w:r>
                    <w:rPr>
                      <w:bCs/>
                      <w:color w:val="auto"/>
                      <w:sz w:val="21"/>
                      <w:szCs w:val="21"/>
                      <w:highlight w:val="none"/>
                    </w:rPr>
                    <w:t>功率：</w:t>
                  </w:r>
                  <w:r>
                    <w:rPr>
                      <w:rFonts w:hint="eastAsia"/>
                      <w:color w:val="auto"/>
                      <w:sz w:val="21"/>
                      <w:szCs w:val="21"/>
                      <w:highlight w:val="none"/>
                    </w:rPr>
                    <w:t>0.5</w:t>
                  </w:r>
                  <w:r>
                    <w:rPr>
                      <w:color w:val="auto"/>
                      <w:sz w:val="21"/>
                      <w:szCs w:val="21"/>
                      <w:highlight w:val="none"/>
                    </w:rPr>
                    <w:t>kw</w:t>
                  </w:r>
                </w:p>
              </w:tc>
              <w:tc>
                <w:tcPr>
                  <w:tcW w:w="846" w:type="pct"/>
                  <w:vAlign w:val="center"/>
                </w:tcPr>
                <w:p>
                  <w:pPr>
                    <w:adjustRightInd w:val="0"/>
                    <w:snapToGrid w:val="0"/>
                    <w:jc w:val="center"/>
                    <w:rPr>
                      <w:rFonts w:hint="eastAsia"/>
                      <w:color w:val="auto"/>
                      <w:highlight w:val="none"/>
                    </w:rPr>
                  </w:pPr>
                  <w:r>
                    <w:rPr>
                      <w:rFonts w:hint="eastAsia"/>
                      <w:color w:val="auto"/>
                      <w:highlight w:val="none"/>
                      <w:lang w:val="en-US" w:eastAsia="zh-CN"/>
                    </w:rPr>
                    <w:t>3</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rFonts w:hint="eastAsia" w:eastAsia="宋体"/>
                      <w:bCs/>
                      <w:color w:val="auto"/>
                      <w:highlight w:val="none"/>
                      <w:lang w:eastAsia="zh-CN"/>
                    </w:rPr>
                  </w:pPr>
                  <w:r>
                    <w:rPr>
                      <w:rFonts w:hint="eastAsia"/>
                      <w:bCs/>
                      <w:color w:val="auto"/>
                      <w:highlight w:val="none"/>
                      <w:lang w:eastAsia="zh-CN"/>
                    </w:rPr>
                    <w:t>贴合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上胶机</w:t>
                  </w:r>
                </w:p>
              </w:tc>
              <w:tc>
                <w:tcPr>
                  <w:tcW w:w="1088" w:type="pct"/>
                  <w:vAlign w:val="center"/>
                </w:tcPr>
                <w:p>
                  <w:pPr>
                    <w:adjustRightInd w:val="0"/>
                    <w:snapToGrid w:val="0"/>
                    <w:jc w:val="center"/>
                    <w:rPr>
                      <w:color w:val="auto"/>
                      <w:sz w:val="21"/>
                      <w:szCs w:val="21"/>
                      <w:highlight w:val="none"/>
                    </w:rPr>
                  </w:pPr>
                  <w:r>
                    <w:rPr>
                      <w:color w:val="auto"/>
                      <w:sz w:val="21"/>
                      <w:szCs w:val="21"/>
                      <w:highlight w:val="none"/>
                    </w:rPr>
                    <w:t>功率：</w:t>
                  </w:r>
                  <w:r>
                    <w:rPr>
                      <w:rFonts w:hint="eastAsia"/>
                      <w:color w:val="auto"/>
                      <w:sz w:val="21"/>
                      <w:szCs w:val="21"/>
                      <w:highlight w:val="none"/>
                    </w:rPr>
                    <w:t>15</w:t>
                  </w:r>
                  <w:r>
                    <w:rPr>
                      <w:color w:val="auto"/>
                      <w:sz w:val="21"/>
                      <w:szCs w:val="21"/>
                      <w:highlight w:val="none"/>
                    </w:rPr>
                    <w:t>kw</w:t>
                  </w:r>
                </w:p>
                <w:p>
                  <w:pPr>
                    <w:pStyle w:val="40"/>
                    <w:rPr>
                      <w:color w:val="auto"/>
                      <w:sz w:val="21"/>
                      <w:szCs w:val="21"/>
                      <w:highlight w:val="none"/>
                    </w:rPr>
                  </w:pPr>
                  <w:r>
                    <w:rPr>
                      <w:rFonts w:hint="eastAsia"/>
                      <w:color w:val="auto"/>
                      <w:sz w:val="21"/>
                      <w:szCs w:val="21"/>
                      <w:highlight w:val="none"/>
                      <w:lang w:eastAsia="zh-CN"/>
                    </w:rPr>
                    <w:t>流速：</w:t>
                  </w:r>
                  <w:r>
                    <w:rPr>
                      <w:rFonts w:hint="eastAsia" w:ascii="Times New Roman" w:hAnsi="Times New Roman" w:eastAsia="宋体" w:cs="Times New Roman"/>
                      <w:color w:val="auto"/>
                      <w:kern w:val="0"/>
                      <w:sz w:val="21"/>
                      <w:szCs w:val="21"/>
                      <w:highlight w:val="none"/>
                      <w:lang w:val="en-US" w:eastAsia="zh-CN" w:bidi="ar-SA"/>
                    </w:rPr>
                    <w:t>700g/h</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3</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bCs/>
                      <w:color w:val="auto"/>
                      <w:highlight w:val="none"/>
                    </w:rPr>
                  </w:pPr>
                  <w:r>
                    <w:rPr>
                      <w:rFonts w:hint="eastAsia"/>
                      <w:bCs/>
                      <w:color w:val="auto"/>
                      <w:highlight w:val="none"/>
                    </w:rPr>
                    <w:t>涂胶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植砂机</w:t>
                  </w:r>
                </w:p>
              </w:tc>
              <w:tc>
                <w:tcPr>
                  <w:tcW w:w="1088" w:type="pct"/>
                  <w:vAlign w:val="center"/>
                </w:tcPr>
                <w:p>
                  <w:pPr>
                    <w:adjustRightInd w:val="0"/>
                    <w:snapToGrid w:val="0"/>
                    <w:jc w:val="center"/>
                    <w:rPr>
                      <w:rFonts w:hint="eastAsia"/>
                      <w:color w:val="auto"/>
                      <w:highlight w:val="none"/>
                    </w:rPr>
                  </w:pPr>
                  <w:r>
                    <w:rPr>
                      <w:rFonts w:hint="eastAsia"/>
                      <w:color w:val="auto"/>
                      <w:highlight w:val="none"/>
                    </w:rPr>
                    <w:t>长：20米</w:t>
                  </w:r>
                </w:p>
                <w:p>
                  <w:pPr>
                    <w:pStyle w:val="40"/>
                    <w:rPr>
                      <w:color w:val="auto"/>
                      <w:highlight w:val="none"/>
                    </w:rPr>
                  </w:pPr>
                  <w:r>
                    <w:rPr>
                      <w:bCs/>
                      <w:color w:val="auto"/>
                      <w:sz w:val="21"/>
                      <w:szCs w:val="21"/>
                      <w:highlight w:val="none"/>
                    </w:rPr>
                    <w:t>处理能力：</w:t>
                  </w:r>
                  <w:r>
                    <w:rPr>
                      <w:rFonts w:hint="eastAsia"/>
                      <w:bCs/>
                      <w:color w:val="auto"/>
                      <w:sz w:val="21"/>
                      <w:szCs w:val="21"/>
                      <w:highlight w:val="none"/>
                      <w:lang w:val="en-US" w:eastAsia="zh-CN"/>
                    </w:rPr>
                    <w:t>7</w:t>
                  </w:r>
                  <w:r>
                    <w:rPr>
                      <w:bCs/>
                      <w:color w:val="auto"/>
                      <w:sz w:val="21"/>
                      <w:szCs w:val="21"/>
                      <w:highlight w:val="none"/>
                    </w:rPr>
                    <w:t>kg/h</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3</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bCs/>
                      <w:color w:val="auto"/>
                      <w:highlight w:val="none"/>
                    </w:rPr>
                  </w:pPr>
                  <w:r>
                    <w:rPr>
                      <w:rFonts w:hint="eastAsia"/>
                      <w:color w:val="auto"/>
                      <w:highlight w:val="none"/>
                    </w:rPr>
                    <w:t>植砂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PU流延机</w:t>
                  </w:r>
                </w:p>
              </w:tc>
              <w:tc>
                <w:tcPr>
                  <w:tcW w:w="1088" w:type="pct"/>
                  <w:vAlign w:val="center"/>
                </w:tcPr>
                <w:p>
                  <w:pPr>
                    <w:adjustRightInd w:val="0"/>
                    <w:snapToGrid w:val="0"/>
                    <w:jc w:val="center"/>
                    <w:rPr>
                      <w:bCs/>
                      <w:color w:val="auto"/>
                      <w:sz w:val="21"/>
                      <w:szCs w:val="21"/>
                      <w:highlight w:val="none"/>
                    </w:rPr>
                  </w:pPr>
                  <w:r>
                    <w:rPr>
                      <w:bCs/>
                      <w:color w:val="auto"/>
                      <w:sz w:val="21"/>
                      <w:szCs w:val="21"/>
                      <w:highlight w:val="none"/>
                    </w:rPr>
                    <w:t>处理能力：</w:t>
                  </w:r>
                  <w:r>
                    <w:rPr>
                      <w:rFonts w:hint="eastAsia"/>
                      <w:bCs/>
                      <w:color w:val="auto"/>
                      <w:sz w:val="21"/>
                      <w:szCs w:val="21"/>
                      <w:highlight w:val="none"/>
                      <w:lang w:val="en-US" w:eastAsia="zh-CN"/>
                    </w:rPr>
                    <w:t>12</w:t>
                  </w:r>
                  <w:r>
                    <w:rPr>
                      <w:bCs/>
                      <w:color w:val="auto"/>
                      <w:sz w:val="21"/>
                      <w:szCs w:val="21"/>
                      <w:highlight w:val="none"/>
                    </w:rPr>
                    <w:t>kg/h</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3</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bCs/>
                      <w:color w:val="auto"/>
                      <w:highlight w:val="none"/>
                    </w:rPr>
                  </w:pPr>
                  <w:r>
                    <w:rPr>
                      <w:rFonts w:hint="eastAsia"/>
                      <w:color w:val="auto"/>
                      <w:highlight w:val="none"/>
                    </w:rPr>
                    <w:t>流延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烤箱</w:t>
                  </w:r>
                </w:p>
              </w:tc>
              <w:tc>
                <w:tcPr>
                  <w:tcW w:w="1088" w:type="pct"/>
                  <w:vAlign w:val="center"/>
                </w:tcPr>
                <w:p>
                  <w:pPr>
                    <w:adjustRightInd w:val="0"/>
                    <w:snapToGrid w:val="0"/>
                    <w:jc w:val="center"/>
                    <w:rPr>
                      <w:bCs/>
                      <w:color w:val="auto"/>
                      <w:sz w:val="21"/>
                      <w:szCs w:val="21"/>
                      <w:highlight w:val="none"/>
                    </w:rPr>
                  </w:pPr>
                  <w:r>
                    <w:rPr>
                      <w:rFonts w:hint="eastAsia"/>
                      <w:bCs/>
                      <w:color w:val="auto"/>
                      <w:sz w:val="21"/>
                      <w:szCs w:val="21"/>
                      <w:highlight w:val="none"/>
                    </w:rPr>
                    <w:t>工作温度：80℃</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3</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bCs/>
                      <w:color w:val="auto"/>
                      <w:highlight w:val="none"/>
                    </w:rPr>
                  </w:pPr>
                  <w:r>
                    <w:rPr>
                      <w:rFonts w:hint="eastAsia"/>
                      <w:bCs/>
                      <w:color w:val="auto"/>
                      <w:highlight w:val="none"/>
                    </w:rPr>
                    <w:t>烘干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裁断机</w:t>
                  </w:r>
                </w:p>
              </w:tc>
              <w:tc>
                <w:tcPr>
                  <w:tcW w:w="1088" w:type="pct"/>
                  <w:vAlign w:val="center"/>
                </w:tcPr>
                <w:p>
                  <w:pPr>
                    <w:adjustRightInd w:val="0"/>
                    <w:snapToGrid w:val="0"/>
                    <w:jc w:val="center"/>
                    <w:rPr>
                      <w:bCs/>
                      <w:color w:val="auto"/>
                      <w:sz w:val="21"/>
                      <w:szCs w:val="21"/>
                      <w:highlight w:val="none"/>
                    </w:rPr>
                  </w:pPr>
                  <w:r>
                    <w:rPr>
                      <w:bCs/>
                      <w:color w:val="auto"/>
                      <w:sz w:val="21"/>
                      <w:szCs w:val="21"/>
                      <w:highlight w:val="none"/>
                    </w:rPr>
                    <w:t>功率：</w:t>
                  </w:r>
                  <w:r>
                    <w:rPr>
                      <w:rFonts w:hint="eastAsia"/>
                      <w:color w:val="auto"/>
                      <w:sz w:val="21"/>
                      <w:szCs w:val="21"/>
                      <w:highlight w:val="none"/>
                    </w:rPr>
                    <w:t>0.5</w:t>
                  </w:r>
                  <w:r>
                    <w:rPr>
                      <w:color w:val="auto"/>
                      <w:sz w:val="21"/>
                      <w:szCs w:val="21"/>
                      <w:highlight w:val="none"/>
                    </w:rPr>
                    <w:t>kw</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6</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bCs/>
                      <w:color w:val="auto"/>
                      <w:highlight w:val="none"/>
                    </w:rPr>
                  </w:pPr>
                  <w:r>
                    <w:rPr>
                      <w:rFonts w:hint="eastAsia"/>
                      <w:bCs/>
                      <w:color w:val="auto"/>
                      <w:highlight w:val="none"/>
                    </w:rPr>
                    <w:t>分切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32" w:type="pct"/>
                  <w:vMerge w:val="restart"/>
                  <w:vAlign w:val="center"/>
                </w:tcPr>
                <w:p>
                  <w:pPr>
                    <w:jc w:val="center"/>
                    <w:rPr>
                      <w:rFonts w:hint="eastAsia" w:eastAsia="宋体"/>
                      <w:bCs/>
                      <w:color w:val="auto"/>
                      <w:highlight w:val="none"/>
                      <w:lang w:eastAsia="zh-CN"/>
                    </w:rPr>
                  </w:pPr>
                  <w:r>
                    <w:rPr>
                      <w:rFonts w:hint="eastAsia"/>
                      <w:bCs/>
                      <w:color w:val="auto"/>
                      <w:highlight w:val="none"/>
                      <w:lang w:val="en-US" w:eastAsia="zh-CN"/>
                    </w:rPr>
                    <w:t>2</w:t>
                  </w:r>
                </w:p>
              </w:tc>
              <w:tc>
                <w:tcPr>
                  <w:tcW w:w="1005" w:type="pct"/>
                  <w:gridSpan w:val="2"/>
                  <w:vAlign w:val="center"/>
                </w:tcPr>
                <w:p>
                  <w:pPr>
                    <w:adjustRightInd w:val="0"/>
                    <w:snapToGrid w:val="0"/>
                    <w:jc w:val="center"/>
                    <w:rPr>
                      <w:color w:val="auto"/>
                      <w:highlight w:val="none"/>
                    </w:rPr>
                  </w:pPr>
                  <w:r>
                    <w:rPr>
                      <w:rFonts w:hint="eastAsia"/>
                      <w:color w:val="auto"/>
                      <w:highlight w:val="none"/>
                    </w:rPr>
                    <w:t>砂纸生产线</w:t>
                  </w:r>
                </w:p>
              </w:tc>
              <w:tc>
                <w:tcPr>
                  <w:tcW w:w="1088" w:type="pct"/>
                  <w:vAlign w:val="center"/>
                </w:tcPr>
                <w:p>
                  <w:pPr>
                    <w:adjustRightInd w:val="0"/>
                    <w:snapToGrid w:val="0"/>
                    <w:jc w:val="center"/>
                    <w:rPr>
                      <w:rFonts w:hint="eastAsia" w:eastAsia="宋体"/>
                      <w:color w:val="auto"/>
                      <w:sz w:val="21"/>
                      <w:szCs w:val="21"/>
                      <w:highlight w:val="none"/>
                      <w:lang w:eastAsia="zh-CN"/>
                    </w:rPr>
                  </w:pPr>
                  <w:r>
                    <w:rPr>
                      <w:rFonts w:hint="eastAsia" w:ascii="Times New Roman" w:hAnsi="Times New Roman" w:eastAsia="宋体" w:cs="Times New Roman"/>
                      <w:color w:val="auto"/>
                      <w:kern w:val="0"/>
                      <w:sz w:val="21"/>
                      <w:szCs w:val="21"/>
                      <w:highlight w:val="none"/>
                      <w:lang w:val="en-US" w:eastAsia="zh-CN" w:bidi="ar-SA"/>
                    </w:rPr>
                    <w:t>/</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2</w:t>
                  </w:r>
                  <w:r>
                    <w:rPr>
                      <w:rFonts w:hint="eastAsia"/>
                      <w:color w:val="auto"/>
                      <w:highlight w:val="none"/>
                    </w:rPr>
                    <w:t>条</w:t>
                  </w:r>
                </w:p>
              </w:tc>
              <w:tc>
                <w:tcPr>
                  <w:tcW w:w="861" w:type="pct"/>
                  <w:vMerge w:val="restart"/>
                  <w:vAlign w:val="center"/>
                </w:tcPr>
                <w:p>
                  <w:pPr>
                    <w:widowControl/>
                    <w:jc w:val="center"/>
                    <w:rPr>
                      <w:bCs/>
                      <w:color w:val="auto"/>
                      <w:highlight w:val="none"/>
                    </w:rPr>
                  </w:pPr>
                  <w:r>
                    <w:rPr>
                      <w:rFonts w:hint="eastAsia" w:ascii="宋体" w:hAnsi="宋体" w:cs="宋体"/>
                      <w:color w:val="auto"/>
                      <w:highlight w:val="none"/>
                    </w:rPr>
                    <w:t>砂纸生产单元</w:t>
                  </w:r>
                </w:p>
              </w:tc>
              <w:tc>
                <w:tcPr>
                  <w:tcW w:w="865" w:type="pct"/>
                  <w:vAlign w:val="center"/>
                </w:tcPr>
                <w:p>
                  <w:pPr>
                    <w:widowControl/>
                    <w:jc w:val="center"/>
                    <w:rPr>
                      <w:bCs/>
                      <w:color w:val="auto"/>
                      <w:highlight w:val="none"/>
                    </w:rPr>
                  </w:pPr>
                  <w:r>
                    <w:rPr>
                      <w:rFonts w:hint="eastAsia"/>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bCs/>
                      <w:color w:val="auto"/>
                      <w:highlight w:val="none"/>
                    </w:rPr>
                  </w:pPr>
                </w:p>
              </w:tc>
              <w:tc>
                <w:tcPr>
                  <w:tcW w:w="340" w:type="pct"/>
                  <w:vMerge w:val="restart"/>
                  <w:vAlign w:val="center"/>
                </w:tcPr>
                <w:p>
                  <w:pPr>
                    <w:jc w:val="center"/>
                    <w:rPr>
                      <w:color w:val="auto"/>
                      <w:highlight w:val="none"/>
                    </w:rPr>
                  </w:pPr>
                  <w:r>
                    <w:rPr>
                      <w:rFonts w:hint="eastAsia"/>
                      <w:color w:val="auto"/>
                      <w:highlight w:val="none"/>
                    </w:rPr>
                    <w:t>配套</w:t>
                  </w:r>
                </w:p>
              </w:tc>
              <w:tc>
                <w:tcPr>
                  <w:tcW w:w="664" w:type="pct"/>
                  <w:vAlign w:val="center"/>
                </w:tcPr>
                <w:p>
                  <w:pPr>
                    <w:adjustRightInd w:val="0"/>
                    <w:snapToGrid w:val="0"/>
                    <w:jc w:val="center"/>
                    <w:rPr>
                      <w:color w:val="auto"/>
                      <w:highlight w:val="none"/>
                    </w:rPr>
                  </w:pPr>
                  <w:r>
                    <w:rPr>
                      <w:rFonts w:hint="eastAsia"/>
                      <w:color w:val="auto"/>
                      <w:highlight w:val="none"/>
                    </w:rPr>
                    <w:t>放卷机</w:t>
                  </w:r>
                </w:p>
              </w:tc>
              <w:tc>
                <w:tcPr>
                  <w:tcW w:w="1088" w:type="pct"/>
                  <w:vAlign w:val="center"/>
                </w:tcPr>
                <w:p>
                  <w:pPr>
                    <w:adjustRightInd w:val="0"/>
                    <w:snapToGrid w:val="0"/>
                    <w:jc w:val="center"/>
                    <w:rPr>
                      <w:color w:val="auto"/>
                      <w:sz w:val="21"/>
                      <w:szCs w:val="21"/>
                      <w:highlight w:val="none"/>
                    </w:rPr>
                  </w:pPr>
                  <w:r>
                    <w:rPr>
                      <w:bCs/>
                      <w:color w:val="auto"/>
                      <w:sz w:val="21"/>
                      <w:szCs w:val="21"/>
                      <w:highlight w:val="none"/>
                    </w:rPr>
                    <w:t>功率：</w:t>
                  </w:r>
                  <w:r>
                    <w:rPr>
                      <w:rFonts w:hint="eastAsia"/>
                      <w:color w:val="auto"/>
                      <w:sz w:val="21"/>
                      <w:szCs w:val="21"/>
                      <w:highlight w:val="none"/>
                    </w:rPr>
                    <w:t>0.5</w:t>
                  </w:r>
                  <w:r>
                    <w:rPr>
                      <w:color w:val="auto"/>
                      <w:sz w:val="21"/>
                      <w:szCs w:val="21"/>
                      <w:highlight w:val="none"/>
                    </w:rPr>
                    <w:t>kw</w:t>
                  </w:r>
                </w:p>
                <w:p>
                  <w:pPr>
                    <w:adjustRightInd w:val="0"/>
                    <w:snapToGrid w:val="0"/>
                    <w:jc w:val="center"/>
                    <w:rPr>
                      <w:rFonts w:hint="default" w:eastAsia="宋体"/>
                      <w:color w:val="auto"/>
                      <w:sz w:val="21"/>
                      <w:szCs w:val="21"/>
                      <w:highlight w:val="none"/>
                      <w:lang w:val="en-US" w:eastAsia="zh-CN"/>
                    </w:rPr>
                  </w:pPr>
                  <w:r>
                    <w:rPr>
                      <w:rFonts w:hint="eastAsia"/>
                      <w:color w:val="auto"/>
                      <w:sz w:val="21"/>
                      <w:szCs w:val="21"/>
                      <w:highlight w:val="none"/>
                      <w:lang w:eastAsia="zh-CN"/>
                    </w:rPr>
                    <w:t>流速：</w:t>
                  </w:r>
                  <w:r>
                    <w:rPr>
                      <w:rFonts w:hint="eastAsia" w:cs="Times New Roman"/>
                      <w:color w:val="auto"/>
                      <w:kern w:val="0"/>
                      <w:sz w:val="21"/>
                      <w:szCs w:val="21"/>
                      <w:highlight w:val="none"/>
                      <w:lang w:val="en-US" w:eastAsia="zh-CN" w:bidi="ar-SA"/>
                    </w:rPr>
                    <w:t>25k</w:t>
                  </w:r>
                  <w:r>
                    <w:rPr>
                      <w:rFonts w:hint="eastAsia" w:ascii="Times New Roman" w:hAnsi="Times New Roman" w:eastAsia="宋体" w:cs="Times New Roman"/>
                      <w:color w:val="auto"/>
                      <w:kern w:val="0"/>
                      <w:sz w:val="21"/>
                      <w:szCs w:val="21"/>
                      <w:highlight w:val="none"/>
                      <w:lang w:val="en-US" w:eastAsia="zh-CN" w:bidi="ar-SA"/>
                    </w:rPr>
                    <w:t>g/h</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2</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color w:val="auto"/>
                      <w:highlight w:val="none"/>
                    </w:rPr>
                  </w:pPr>
                  <w:r>
                    <w:rPr>
                      <w:rFonts w:hint="eastAsia"/>
                      <w:bCs/>
                      <w:color w:val="auto"/>
                      <w:highlight w:val="none"/>
                    </w:rPr>
                    <w:t>放卷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上胶机</w:t>
                  </w:r>
                </w:p>
              </w:tc>
              <w:tc>
                <w:tcPr>
                  <w:tcW w:w="1088" w:type="pct"/>
                  <w:vAlign w:val="center"/>
                </w:tcPr>
                <w:p>
                  <w:pPr>
                    <w:adjustRightInd w:val="0"/>
                    <w:snapToGrid w:val="0"/>
                    <w:jc w:val="center"/>
                    <w:rPr>
                      <w:color w:val="auto"/>
                      <w:sz w:val="21"/>
                      <w:szCs w:val="21"/>
                      <w:highlight w:val="none"/>
                    </w:rPr>
                  </w:pPr>
                  <w:r>
                    <w:rPr>
                      <w:color w:val="auto"/>
                      <w:sz w:val="21"/>
                      <w:szCs w:val="21"/>
                      <w:highlight w:val="none"/>
                    </w:rPr>
                    <w:t>功率：</w:t>
                  </w:r>
                  <w:r>
                    <w:rPr>
                      <w:rFonts w:hint="eastAsia"/>
                      <w:color w:val="auto"/>
                      <w:sz w:val="21"/>
                      <w:szCs w:val="21"/>
                      <w:highlight w:val="none"/>
                    </w:rPr>
                    <w:t>15</w:t>
                  </w:r>
                  <w:r>
                    <w:rPr>
                      <w:color w:val="auto"/>
                      <w:sz w:val="21"/>
                      <w:szCs w:val="21"/>
                      <w:highlight w:val="none"/>
                    </w:rPr>
                    <w:t>kw</w:t>
                  </w:r>
                </w:p>
                <w:p>
                  <w:pPr>
                    <w:pStyle w:val="40"/>
                    <w:rPr>
                      <w:color w:val="auto"/>
                      <w:sz w:val="21"/>
                      <w:szCs w:val="21"/>
                      <w:highlight w:val="none"/>
                    </w:rPr>
                  </w:pPr>
                  <w:r>
                    <w:rPr>
                      <w:rFonts w:hint="eastAsia"/>
                      <w:color w:val="auto"/>
                      <w:sz w:val="21"/>
                      <w:szCs w:val="21"/>
                      <w:highlight w:val="none"/>
                      <w:lang w:eastAsia="zh-CN"/>
                    </w:rPr>
                    <w:t>流速：</w:t>
                  </w:r>
                  <w:r>
                    <w:rPr>
                      <w:rFonts w:hint="eastAsia" w:ascii="Times New Roman" w:hAnsi="Times New Roman" w:eastAsia="宋体" w:cs="Times New Roman"/>
                      <w:color w:val="auto"/>
                      <w:kern w:val="0"/>
                      <w:sz w:val="21"/>
                      <w:szCs w:val="21"/>
                      <w:highlight w:val="none"/>
                      <w:lang w:val="en-US" w:eastAsia="zh-CN" w:bidi="ar-SA"/>
                    </w:rPr>
                    <w:t>700g/h</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2</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color w:val="auto"/>
                      <w:highlight w:val="none"/>
                    </w:rPr>
                  </w:pPr>
                  <w:r>
                    <w:rPr>
                      <w:rFonts w:hint="eastAsia"/>
                      <w:bCs/>
                      <w:color w:val="auto"/>
                      <w:highlight w:val="none"/>
                    </w:rPr>
                    <w:t>涂胶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植砂机</w:t>
                  </w:r>
                </w:p>
              </w:tc>
              <w:tc>
                <w:tcPr>
                  <w:tcW w:w="1088" w:type="pct"/>
                  <w:vAlign w:val="center"/>
                </w:tcPr>
                <w:p>
                  <w:pPr>
                    <w:adjustRightInd w:val="0"/>
                    <w:snapToGrid w:val="0"/>
                    <w:jc w:val="center"/>
                    <w:rPr>
                      <w:rFonts w:hint="eastAsia"/>
                      <w:color w:val="auto"/>
                      <w:highlight w:val="none"/>
                    </w:rPr>
                  </w:pPr>
                  <w:r>
                    <w:rPr>
                      <w:rFonts w:hint="eastAsia"/>
                      <w:color w:val="auto"/>
                      <w:highlight w:val="none"/>
                    </w:rPr>
                    <w:t>长：20米</w:t>
                  </w:r>
                </w:p>
                <w:p>
                  <w:pPr>
                    <w:pStyle w:val="40"/>
                    <w:rPr>
                      <w:color w:val="auto"/>
                      <w:highlight w:val="none"/>
                    </w:rPr>
                  </w:pPr>
                  <w:r>
                    <w:rPr>
                      <w:bCs/>
                      <w:color w:val="auto"/>
                      <w:sz w:val="21"/>
                      <w:szCs w:val="21"/>
                      <w:highlight w:val="none"/>
                    </w:rPr>
                    <w:t>处理能力：</w:t>
                  </w:r>
                  <w:r>
                    <w:rPr>
                      <w:rFonts w:hint="eastAsia"/>
                      <w:bCs/>
                      <w:color w:val="auto"/>
                      <w:sz w:val="21"/>
                      <w:szCs w:val="21"/>
                      <w:highlight w:val="none"/>
                      <w:lang w:val="en-US" w:eastAsia="zh-CN"/>
                    </w:rPr>
                    <w:t>7</w:t>
                  </w:r>
                  <w:r>
                    <w:rPr>
                      <w:bCs/>
                      <w:color w:val="auto"/>
                      <w:sz w:val="21"/>
                      <w:szCs w:val="21"/>
                      <w:highlight w:val="none"/>
                    </w:rPr>
                    <w:t>kg/h</w:t>
                  </w:r>
                </w:p>
              </w:tc>
              <w:tc>
                <w:tcPr>
                  <w:tcW w:w="846" w:type="pct"/>
                  <w:vAlign w:val="center"/>
                </w:tcPr>
                <w:p>
                  <w:pPr>
                    <w:adjustRightInd w:val="0"/>
                    <w:snapToGrid w:val="0"/>
                    <w:jc w:val="center"/>
                    <w:rPr>
                      <w:bCs/>
                      <w:color w:val="auto"/>
                      <w:highlight w:val="none"/>
                    </w:rPr>
                  </w:pPr>
                  <w:r>
                    <w:rPr>
                      <w:rFonts w:hint="eastAsia"/>
                      <w:color w:val="auto"/>
                      <w:highlight w:val="none"/>
                      <w:lang w:val="en-US" w:eastAsia="zh-CN"/>
                    </w:rPr>
                    <w:t>2</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color w:val="auto"/>
                      <w:highlight w:val="none"/>
                    </w:rPr>
                  </w:pPr>
                  <w:r>
                    <w:rPr>
                      <w:rFonts w:hint="eastAsia"/>
                      <w:color w:val="auto"/>
                      <w:highlight w:val="none"/>
                    </w:rPr>
                    <w:t>植砂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烤箱</w:t>
                  </w:r>
                </w:p>
              </w:tc>
              <w:tc>
                <w:tcPr>
                  <w:tcW w:w="1088" w:type="pct"/>
                  <w:vAlign w:val="center"/>
                </w:tcPr>
                <w:p>
                  <w:pPr>
                    <w:adjustRightInd w:val="0"/>
                    <w:snapToGrid w:val="0"/>
                    <w:jc w:val="center"/>
                    <w:rPr>
                      <w:color w:val="auto"/>
                      <w:sz w:val="21"/>
                      <w:szCs w:val="21"/>
                      <w:highlight w:val="none"/>
                    </w:rPr>
                  </w:pPr>
                  <w:r>
                    <w:rPr>
                      <w:rFonts w:hint="eastAsia"/>
                      <w:bCs/>
                      <w:color w:val="auto"/>
                      <w:sz w:val="21"/>
                      <w:szCs w:val="21"/>
                      <w:highlight w:val="none"/>
                    </w:rPr>
                    <w:t>工作温度：80℃</w:t>
                  </w:r>
                </w:p>
              </w:tc>
              <w:tc>
                <w:tcPr>
                  <w:tcW w:w="846" w:type="pct"/>
                  <w:vAlign w:val="center"/>
                </w:tcPr>
                <w:p>
                  <w:pPr>
                    <w:adjustRightInd w:val="0"/>
                    <w:snapToGrid w:val="0"/>
                    <w:jc w:val="center"/>
                    <w:rPr>
                      <w:bCs/>
                      <w:color w:val="auto"/>
                      <w:highlight w:val="none"/>
                    </w:rPr>
                  </w:pPr>
                  <w:r>
                    <w:rPr>
                      <w:rFonts w:hint="eastAsia"/>
                      <w:color w:val="auto"/>
                      <w:highlight w:val="none"/>
                      <w:lang w:val="en-US" w:eastAsia="zh-CN"/>
                    </w:rPr>
                    <w:t>2</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color w:val="auto"/>
                      <w:highlight w:val="none"/>
                    </w:rPr>
                  </w:pPr>
                  <w:r>
                    <w:rPr>
                      <w:rFonts w:hint="eastAsia"/>
                      <w:bCs/>
                      <w:color w:val="auto"/>
                      <w:highlight w:val="none"/>
                    </w:rPr>
                    <w:t>烘干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收卷机</w:t>
                  </w:r>
                </w:p>
              </w:tc>
              <w:tc>
                <w:tcPr>
                  <w:tcW w:w="1088" w:type="pct"/>
                  <w:vAlign w:val="center"/>
                </w:tcPr>
                <w:p>
                  <w:pPr>
                    <w:adjustRightInd w:val="0"/>
                    <w:snapToGrid w:val="0"/>
                    <w:jc w:val="center"/>
                    <w:rPr>
                      <w:color w:val="auto"/>
                      <w:sz w:val="21"/>
                      <w:szCs w:val="21"/>
                      <w:highlight w:val="none"/>
                    </w:rPr>
                  </w:pPr>
                  <w:r>
                    <w:rPr>
                      <w:color w:val="auto"/>
                      <w:sz w:val="21"/>
                      <w:szCs w:val="21"/>
                      <w:highlight w:val="none"/>
                    </w:rPr>
                    <w:t>功率：</w:t>
                  </w:r>
                  <w:r>
                    <w:rPr>
                      <w:rFonts w:hint="eastAsia"/>
                      <w:color w:val="auto"/>
                      <w:sz w:val="21"/>
                      <w:szCs w:val="21"/>
                      <w:highlight w:val="none"/>
                    </w:rPr>
                    <w:t>0.5</w:t>
                  </w:r>
                  <w:r>
                    <w:rPr>
                      <w:color w:val="auto"/>
                      <w:sz w:val="21"/>
                      <w:szCs w:val="21"/>
                      <w:highlight w:val="none"/>
                    </w:rPr>
                    <w:t>kw</w:t>
                  </w:r>
                </w:p>
                <w:p>
                  <w:pPr>
                    <w:pStyle w:val="40"/>
                    <w:rPr>
                      <w:color w:val="auto"/>
                      <w:sz w:val="21"/>
                      <w:szCs w:val="21"/>
                      <w:highlight w:val="none"/>
                    </w:rPr>
                  </w:pPr>
                  <w:r>
                    <w:rPr>
                      <w:rFonts w:hint="eastAsia"/>
                      <w:color w:val="auto"/>
                      <w:sz w:val="21"/>
                      <w:szCs w:val="21"/>
                      <w:highlight w:val="none"/>
                      <w:lang w:eastAsia="zh-CN"/>
                    </w:rPr>
                    <w:t>流速：</w:t>
                  </w:r>
                  <w:r>
                    <w:rPr>
                      <w:rFonts w:hint="eastAsia" w:cs="Times New Roman"/>
                      <w:color w:val="auto"/>
                      <w:kern w:val="0"/>
                      <w:sz w:val="21"/>
                      <w:szCs w:val="21"/>
                      <w:highlight w:val="none"/>
                      <w:lang w:val="en-US" w:eastAsia="zh-CN" w:bidi="ar-SA"/>
                    </w:rPr>
                    <w:t>30k</w:t>
                  </w:r>
                  <w:r>
                    <w:rPr>
                      <w:rFonts w:hint="eastAsia" w:ascii="Times New Roman" w:hAnsi="Times New Roman" w:eastAsia="宋体" w:cs="Times New Roman"/>
                      <w:color w:val="auto"/>
                      <w:kern w:val="0"/>
                      <w:sz w:val="21"/>
                      <w:szCs w:val="21"/>
                      <w:highlight w:val="none"/>
                      <w:lang w:val="en-US" w:eastAsia="zh-CN" w:bidi="ar-SA"/>
                    </w:rPr>
                    <w:t>g/h</w:t>
                  </w:r>
                </w:p>
              </w:tc>
              <w:tc>
                <w:tcPr>
                  <w:tcW w:w="846" w:type="pct"/>
                  <w:vAlign w:val="center"/>
                </w:tcPr>
                <w:p>
                  <w:pPr>
                    <w:adjustRightInd w:val="0"/>
                    <w:snapToGrid w:val="0"/>
                    <w:jc w:val="center"/>
                    <w:rPr>
                      <w:bCs/>
                      <w:color w:val="auto"/>
                      <w:highlight w:val="none"/>
                    </w:rPr>
                  </w:pPr>
                  <w:r>
                    <w:rPr>
                      <w:rFonts w:hint="eastAsia"/>
                      <w:color w:val="auto"/>
                      <w:highlight w:val="none"/>
                      <w:lang w:val="en-US" w:eastAsia="zh-CN"/>
                    </w:rPr>
                    <w:t>2</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color w:val="auto"/>
                      <w:highlight w:val="none"/>
                    </w:rPr>
                  </w:pPr>
                  <w:r>
                    <w:rPr>
                      <w:rFonts w:hint="eastAsia"/>
                      <w:color w:val="auto"/>
                      <w:highlight w:val="none"/>
                    </w:rPr>
                    <w:t>收卷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32" w:type="pct"/>
                  <w:vMerge w:val="continue"/>
                  <w:vAlign w:val="center"/>
                </w:tcPr>
                <w:p>
                  <w:pPr>
                    <w:jc w:val="center"/>
                    <w:rPr>
                      <w:bCs/>
                      <w:color w:val="auto"/>
                      <w:highlight w:val="none"/>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color w:val="auto"/>
                      <w:highlight w:val="none"/>
                    </w:rPr>
                  </w:pPr>
                  <w:r>
                    <w:rPr>
                      <w:rFonts w:hint="eastAsia"/>
                      <w:color w:val="auto"/>
                      <w:highlight w:val="none"/>
                    </w:rPr>
                    <w:t>裁断机</w:t>
                  </w:r>
                </w:p>
              </w:tc>
              <w:tc>
                <w:tcPr>
                  <w:tcW w:w="1088" w:type="pct"/>
                  <w:vAlign w:val="center"/>
                </w:tcPr>
                <w:p>
                  <w:pPr>
                    <w:adjustRightInd w:val="0"/>
                    <w:snapToGrid w:val="0"/>
                    <w:jc w:val="center"/>
                    <w:rPr>
                      <w:color w:val="auto"/>
                      <w:highlight w:val="none"/>
                    </w:rPr>
                  </w:pPr>
                  <w:r>
                    <w:rPr>
                      <w:bCs/>
                      <w:color w:val="auto"/>
                      <w:highlight w:val="none"/>
                    </w:rPr>
                    <w:t>功率：</w:t>
                  </w:r>
                  <w:r>
                    <w:rPr>
                      <w:rFonts w:hint="eastAsia"/>
                      <w:color w:val="auto"/>
                      <w:highlight w:val="none"/>
                    </w:rPr>
                    <w:t>0.5</w:t>
                  </w:r>
                  <w:r>
                    <w:rPr>
                      <w:color w:val="auto"/>
                      <w:highlight w:val="none"/>
                    </w:rPr>
                    <w:t>kw</w:t>
                  </w:r>
                </w:p>
              </w:tc>
              <w:tc>
                <w:tcPr>
                  <w:tcW w:w="846" w:type="pct"/>
                  <w:vAlign w:val="center"/>
                </w:tcPr>
                <w:p>
                  <w:pPr>
                    <w:adjustRightInd w:val="0"/>
                    <w:snapToGrid w:val="0"/>
                    <w:jc w:val="center"/>
                    <w:rPr>
                      <w:bCs/>
                      <w:color w:val="auto"/>
                      <w:highlight w:val="none"/>
                    </w:rPr>
                  </w:pPr>
                  <w:r>
                    <w:rPr>
                      <w:rFonts w:hint="eastAsia"/>
                      <w:color w:val="auto"/>
                      <w:highlight w:val="none"/>
                      <w:lang w:val="en-US" w:eastAsia="zh-CN"/>
                    </w:rPr>
                    <w:t>2</w:t>
                  </w:r>
                  <w:r>
                    <w:rPr>
                      <w:rFonts w:hint="eastAsia"/>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color w:val="auto"/>
                      <w:highlight w:val="none"/>
                    </w:rPr>
                  </w:pPr>
                  <w:r>
                    <w:rPr>
                      <w:rFonts w:hint="eastAsia"/>
                      <w:bCs/>
                      <w:color w:val="auto"/>
                      <w:highlight w:val="none"/>
                    </w:rPr>
                    <w:t>分切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Merge w:val="continue"/>
                  <w:vAlign w:val="center"/>
                </w:tcPr>
                <w:p>
                  <w:pPr>
                    <w:jc w:val="center"/>
                    <w:rPr>
                      <w:rFonts w:hint="eastAsia" w:eastAsia="宋体"/>
                      <w:bCs/>
                      <w:color w:val="auto"/>
                      <w:highlight w:val="none"/>
                      <w:lang w:eastAsia="zh-CN"/>
                    </w:rPr>
                  </w:pPr>
                </w:p>
              </w:tc>
              <w:tc>
                <w:tcPr>
                  <w:tcW w:w="340" w:type="pct"/>
                  <w:vMerge w:val="continue"/>
                  <w:vAlign w:val="center"/>
                </w:tcPr>
                <w:p>
                  <w:pPr>
                    <w:adjustRightInd w:val="0"/>
                    <w:snapToGrid w:val="0"/>
                    <w:jc w:val="center"/>
                    <w:rPr>
                      <w:color w:val="auto"/>
                      <w:highlight w:val="none"/>
                    </w:rPr>
                  </w:pPr>
                </w:p>
              </w:tc>
              <w:tc>
                <w:tcPr>
                  <w:tcW w:w="664" w:type="pct"/>
                  <w:vAlign w:val="center"/>
                </w:tcPr>
                <w:p>
                  <w:pPr>
                    <w:adjustRightInd w:val="0"/>
                    <w:snapToGrid w:val="0"/>
                    <w:jc w:val="center"/>
                    <w:rPr>
                      <w:rFonts w:hint="eastAsia"/>
                      <w:color w:val="auto"/>
                      <w:highlight w:val="none"/>
                    </w:rPr>
                  </w:pPr>
                  <w:r>
                    <w:rPr>
                      <w:rFonts w:hint="eastAsia"/>
                      <w:color w:val="auto"/>
                      <w:highlight w:val="none"/>
                    </w:rPr>
                    <w:t>揉曲机</w:t>
                  </w:r>
                </w:p>
              </w:tc>
              <w:tc>
                <w:tcPr>
                  <w:tcW w:w="1088" w:type="pct"/>
                  <w:vAlign w:val="center"/>
                </w:tcPr>
                <w:p>
                  <w:pPr>
                    <w:adjustRightInd w:val="0"/>
                    <w:snapToGrid w:val="0"/>
                    <w:jc w:val="center"/>
                    <w:rPr>
                      <w:bCs/>
                      <w:color w:val="auto"/>
                      <w:highlight w:val="none"/>
                    </w:rPr>
                  </w:pPr>
                  <w:r>
                    <w:rPr>
                      <w:bCs/>
                      <w:color w:val="auto"/>
                      <w:highlight w:val="none"/>
                    </w:rPr>
                    <w:t>功率：</w:t>
                  </w:r>
                  <w:r>
                    <w:rPr>
                      <w:rFonts w:hint="eastAsia"/>
                      <w:color w:val="auto"/>
                      <w:highlight w:val="none"/>
                    </w:rPr>
                    <w:t>10</w:t>
                  </w:r>
                  <w:r>
                    <w:rPr>
                      <w:color w:val="auto"/>
                      <w:highlight w:val="none"/>
                    </w:rPr>
                    <w:t>kw</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2</w:t>
                  </w:r>
                  <w:r>
                    <w:rPr>
                      <w:rFonts w:hint="eastAsia"/>
                      <w:color w:val="auto"/>
                      <w:highlight w:val="none"/>
                    </w:rPr>
                    <w:t>台</w:t>
                  </w:r>
                </w:p>
              </w:tc>
              <w:tc>
                <w:tcPr>
                  <w:tcW w:w="861" w:type="pct"/>
                  <w:vMerge w:val="restart"/>
                  <w:vAlign w:val="center"/>
                </w:tcPr>
                <w:p>
                  <w:pPr>
                    <w:widowControl/>
                    <w:jc w:val="center"/>
                    <w:rPr>
                      <w:bCs/>
                      <w:color w:val="auto"/>
                      <w:highlight w:val="none"/>
                    </w:rPr>
                  </w:pPr>
                  <w:r>
                    <w:rPr>
                      <w:rFonts w:hint="eastAsia"/>
                      <w:bCs/>
                      <w:color w:val="auto"/>
                      <w:highlight w:val="none"/>
                    </w:rPr>
                    <w:t>辅助单元</w:t>
                  </w:r>
                </w:p>
              </w:tc>
              <w:tc>
                <w:tcPr>
                  <w:tcW w:w="865" w:type="pct"/>
                  <w:vAlign w:val="center"/>
                </w:tcPr>
                <w:p>
                  <w:pPr>
                    <w:widowControl/>
                    <w:jc w:val="center"/>
                    <w:rPr>
                      <w:bCs/>
                      <w:color w:val="auto"/>
                      <w:highlight w:val="none"/>
                    </w:rPr>
                  </w:pPr>
                  <w:r>
                    <w:rPr>
                      <w:rFonts w:hint="eastAsia"/>
                      <w:bCs/>
                      <w:color w:val="auto"/>
                      <w:highlight w:val="none"/>
                    </w:rPr>
                    <w:t>揉曲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Align w:val="center"/>
                </w:tcPr>
                <w:p>
                  <w:pPr>
                    <w:jc w:val="center"/>
                    <w:rPr>
                      <w:rFonts w:hint="default" w:eastAsia="宋体"/>
                      <w:bCs/>
                      <w:color w:val="auto"/>
                      <w:highlight w:val="none"/>
                      <w:lang w:val="en-US" w:eastAsia="zh-CN"/>
                    </w:rPr>
                  </w:pPr>
                  <w:r>
                    <w:rPr>
                      <w:rFonts w:hint="eastAsia"/>
                      <w:bCs/>
                      <w:color w:val="auto"/>
                      <w:highlight w:val="none"/>
                      <w:lang w:val="en-US" w:eastAsia="zh-CN"/>
                    </w:rPr>
                    <w:t>3</w:t>
                  </w:r>
                </w:p>
              </w:tc>
              <w:tc>
                <w:tcPr>
                  <w:tcW w:w="1005" w:type="pct"/>
                  <w:gridSpan w:val="2"/>
                  <w:vAlign w:val="center"/>
                </w:tcPr>
                <w:p>
                  <w:pPr>
                    <w:adjustRightInd w:val="0"/>
                    <w:snapToGrid w:val="0"/>
                    <w:jc w:val="center"/>
                    <w:rPr>
                      <w:color w:val="auto"/>
                      <w:highlight w:val="none"/>
                    </w:rPr>
                  </w:pPr>
                  <w:r>
                    <w:rPr>
                      <w:rFonts w:hint="eastAsia"/>
                      <w:color w:val="auto"/>
                      <w:highlight w:val="none"/>
                    </w:rPr>
                    <w:t>分卷机</w:t>
                  </w:r>
                </w:p>
              </w:tc>
              <w:tc>
                <w:tcPr>
                  <w:tcW w:w="1088" w:type="pct"/>
                  <w:vAlign w:val="center"/>
                </w:tcPr>
                <w:p>
                  <w:pPr>
                    <w:adjustRightInd w:val="0"/>
                    <w:snapToGrid w:val="0"/>
                    <w:jc w:val="center"/>
                    <w:rPr>
                      <w:bCs/>
                      <w:color w:val="auto"/>
                      <w:highlight w:val="none"/>
                    </w:rPr>
                  </w:pPr>
                  <w:r>
                    <w:rPr>
                      <w:bCs/>
                      <w:color w:val="auto"/>
                      <w:highlight w:val="none"/>
                    </w:rPr>
                    <w:t>功率：</w:t>
                  </w:r>
                  <w:r>
                    <w:rPr>
                      <w:rFonts w:hint="eastAsia"/>
                      <w:color w:val="auto"/>
                      <w:highlight w:val="none"/>
                    </w:rPr>
                    <w:t>0.5</w:t>
                  </w:r>
                  <w:r>
                    <w:rPr>
                      <w:color w:val="auto"/>
                      <w:highlight w:val="none"/>
                    </w:rPr>
                    <w:t>kw</w:t>
                  </w:r>
                </w:p>
              </w:tc>
              <w:tc>
                <w:tcPr>
                  <w:tcW w:w="846" w:type="pct"/>
                  <w:vAlign w:val="center"/>
                </w:tcPr>
                <w:p>
                  <w:pPr>
                    <w:adjustRightInd w:val="0"/>
                    <w:snapToGrid w:val="0"/>
                    <w:jc w:val="center"/>
                    <w:rPr>
                      <w:color w:val="auto"/>
                      <w:highlight w:val="none"/>
                    </w:rPr>
                  </w:pPr>
                  <w:r>
                    <w:rPr>
                      <w:rFonts w:hint="eastAsia"/>
                      <w:color w:val="auto"/>
                      <w:highlight w:val="none"/>
                    </w:rPr>
                    <w:t>2台</w:t>
                  </w:r>
                </w:p>
              </w:tc>
              <w:tc>
                <w:tcPr>
                  <w:tcW w:w="861" w:type="pct"/>
                  <w:vMerge w:val="continue"/>
                  <w:vAlign w:val="center"/>
                </w:tcPr>
                <w:p>
                  <w:pPr>
                    <w:widowControl/>
                    <w:jc w:val="center"/>
                    <w:rPr>
                      <w:bCs/>
                      <w:color w:val="auto"/>
                      <w:highlight w:val="none"/>
                    </w:rPr>
                  </w:pPr>
                </w:p>
              </w:tc>
              <w:tc>
                <w:tcPr>
                  <w:tcW w:w="865" w:type="pct"/>
                  <w:vAlign w:val="center"/>
                </w:tcPr>
                <w:p>
                  <w:pPr>
                    <w:widowControl/>
                    <w:jc w:val="center"/>
                    <w:rPr>
                      <w:bCs/>
                      <w:color w:val="auto"/>
                      <w:highlight w:val="none"/>
                    </w:rPr>
                  </w:pPr>
                  <w:r>
                    <w:rPr>
                      <w:rFonts w:hint="eastAsia"/>
                      <w:bCs/>
                      <w:color w:val="auto"/>
                      <w:highlight w:val="none"/>
                    </w:rPr>
                    <w:t>分卷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jc w:val="center"/>
              </w:trPr>
              <w:tc>
                <w:tcPr>
                  <w:tcW w:w="332" w:type="pct"/>
                  <w:vAlign w:val="center"/>
                </w:tcPr>
                <w:p>
                  <w:pPr>
                    <w:jc w:val="center"/>
                    <w:rPr>
                      <w:rFonts w:hint="default" w:eastAsia="宋体"/>
                      <w:bCs/>
                      <w:color w:val="auto"/>
                      <w:highlight w:val="none"/>
                      <w:lang w:val="en-US" w:eastAsia="zh-CN"/>
                    </w:rPr>
                  </w:pPr>
                  <w:r>
                    <w:rPr>
                      <w:rFonts w:hint="eastAsia"/>
                      <w:bCs/>
                      <w:color w:val="auto"/>
                      <w:highlight w:val="none"/>
                      <w:lang w:val="en-US" w:eastAsia="zh-CN"/>
                    </w:rPr>
                    <w:t>4</w:t>
                  </w:r>
                </w:p>
              </w:tc>
              <w:tc>
                <w:tcPr>
                  <w:tcW w:w="1005" w:type="pct"/>
                  <w:gridSpan w:val="2"/>
                  <w:vAlign w:val="center"/>
                </w:tcPr>
                <w:p>
                  <w:pPr>
                    <w:adjustRightInd w:val="0"/>
                    <w:snapToGrid w:val="0"/>
                    <w:jc w:val="center"/>
                    <w:rPr>
                      <w:color w:val="auto"/>
                      <w:highlight w:val="none"/>
                    </w:rPr>
                  </w:pPr>
                  <w:r>
                    <w:rPr>
                      <w:rFonts w:hint="eastAsia"/>
                      <w:color w:val="auto"/>
                      <w:highlight w:val="none"/>
                    </w:rPr>
                    <w:t>冷却塔</w:t>
                  </w:r>
                </w:p>
              </w:tc>
              <w:tc>
                <w:tcPr>
                  <w:tcW w:w="1088" w:type="pct"/>
                  <w:vAlign w:val="center"/>
                </w:tcPr>
                <w:p>
                  <w:pPr>
                    <w:adjustRightInd w:val="0"/>
                    <w:snapToGrid w:val="0"/>
                    <w:jc w:val="center"/>
                    <w:rPr>
                      <w:bCs/>
                      <w:color w:val="auto"/>
                      <w:highlight w:val="none"/>
                    </w:rPr>
                  </w:pPr>
                  <w:r>
                    <w:rPr>
                      <w:rFonts w:hint="eastAsia"/>
                      <w:color w:val="auto"/>
                      <w:highlight w:val="none"/>
                    </w:rPr>
                    <w:t>循环水量：5m</w:t>
                  </w:r>
                  <w:r>
                    <w:rPr>
                      <w:rFonts w:hint="eastAsia"/>
                      <w:color w:val="auto"/>
                      <w:highlight w:val="none"/>
                      <w:vertAlign w:val="superscript"/>
                    </w:rPr>
                    <w:t>3</w:t>
                  </w:r>
                  <w:r>
                    <w:rPr>
                      <w:rFonts w:hint="eastAsia"/>
                      <w:color w:val="auto"/>
                      <w:highlight w:val="none"/>
                    </w:rPr>
                    <w:t>/h</w:t>
                  </w:r>
                </w:p>
              </w:tc>
              <w:tc>
                <w:tcPr>
                  <w:tcW w:w="846" w:type="pct"/>
                  <w:vAlign w:val="center"/>
                </w:tcPr>
                <w:p>
                  <w:pPr>
                    <w:adjustRightInd w:val="0"/>
                    <w:snapToGrid w:val="0"/>
                    <w:jc w:val="center"/>
                    <w:rPr>
                      <w:bCs/>
                      <w:color w:val="auto"/>
                      <w:highlight w:val="none"/>
                    </w:rPr>
                  </w:pPr>
                  <w:r>
                    <w:rPr>
                      <w:rFonts w:hint="eastAsia"/>
                      <w:bCs/>
                      <w:color w:val="auto"/>
                      <w:highlight w:val="none"/>
                    </w:rPr>
                    <w:t>1台</w:t>
                  </w:r>
                </w:p>
              </w:tc>
              <w:tc>
                <w:tcPr>
                  <w:tcW w:w="861" w:type="pct"/>
                  <w:vMerge w:val="continue"/>
                  <w:vAlign w:val="center"/>
                </w:tcPr>
                <w:p>
                  <w:pPr>
                    <w:widowControl/>
                    <w:jc w:val="center"/>
                    <w:rPr>
                      <w:bCs/>
                      <w:color w:val="auto"/>
                      <w:highlight w:val="none"/>
                    </w:rPr>
                  </w:pPr>
                </w:p>
              </w:tc>
              <w:tc>
                <w:tcPr>
                  <w:tcW w:w="865" w:type="pct"/>
                  <w:vAlign w:val="center"/>
                </w:tcPr>
                <w:p>
                  <w:pPr>
                    <w:jc w:val="center"/>
                    <w:rPr>
                      <w:bCs/>
                      <w:color w:val="auto"/>
                      <w:highlight w:val="none"/>
                    </w:rPr>
                  </w:pPr>
                  <w:r>
                    <w:rPr>
                      <w:rFonts w:hint="eastAsia"/>
                      <w:bCs/>
                      <w:color w:val="auto"/>
                      <w:highlight w:val="none"/>
                    </w:rPr>
                    <w:t>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 w:hRule="atLeast"/>
                <w:jc w:val="center"/>
              </w:trPr>
              <w:tc>
                <w:tcPr>
                  <w:tcW w:w="332" w:type="pct"/>
                  <w:vAlign w:val="center"/>
                </w:tcPr>
                <w:p>
                  <w:pPr>
                    <w:jc w:val="center"/>
                    <w:rPr>
                      <w:rFonts w:hint="default" w:eastAsia="宋体"/>
                      <w:bCs/>
                      <w:color w:val="auto"/>
                      <w:highlight w:val="none"/>
                      <w:lang w:val="en-US" w:eastAsia="zh-CN"/>
                    </w:rPr>
                  </w:pPr>
                  <w:r>
                    <w:rPr>
                      <w:rFonts w:hint="eastAsia"/>
                      <w:bCs/>
                      <w:color w:val="auto"/>
                      <w:highlight w:val="none"/>
                      <w:lang w:val="en-US" w:eastAsia="zh-CN"/>
                    </w:rPr>
                    <w:t>5</w:t>
                  </w:r>
                </w:p>
              </w:tc>
              <w:tc>
                <w:tcPr>
                  <w:tcW w:w="1005" w:type="pct"/>
                  <w:gridSpan w:val="2"/>
                  <w:vAlign w:val="center"/>
                </w:tcPr>
                <w:p>
                  <w:pPr>
                    <w:adjustRightInd w:val="0"/>
                    <w:snapToGrid w:val="0"/>
                    <w:jc w:val="center"/>
                    <w:rPr>
                      <w:color w:val="auto"/>
                      <w:highlight w:val="none"/>
                    </w:rPr>
                  </w:pPr>
                  <w:r>
                    <w:rPr>
                      <w:color w:val="auto"/>
                      <w:highlight w:val="none"/>
                    </w:rPr>
                    <w:t>空压机</w:t>
                  </w:r>
                </w:p>
              </w:tc>
              <w:tc>
                <w:tcPr>
                  <w:tcW w:w="1088" w:type="pct"/>
                  <w:vAlign w:val="center"/>
                </w:tcPr>
                <w:p>
                  <w:pPr>
                    <w:adjustRightInd w:val="0"/>
                    <w:snapToGrid w:val="0"/>
                    <w:jc w:val="center"/>
                    <w:rPr>
                      <w:color w:val="auto"/>
                      <w:highlight w:val="none"/>
                    </w:rPr>
                  </w:pPr>
                  <w:r>
                    <w:rPr>
                      <w:bCs/>
                      <w:color w:val="auto"/>
                      <w:highlight w:val="none"/>
                    </w:rPr>
                    <w:t>功率：</w:t>
                  </w:r>
                  <w:r>
                    <w:rPr>
                      <w:rFonts w:hint="eastAsia"/>
                      <w:color w:val="auto"/>
                      <w:highlight w:val="none"/>
                    </w:rPr>
                    <w:t>20</w:t>
                  </w:r>
                  <w:r>
                    <w:rPr>
                      <w:color w:val="auto"/>
                      <w:highlight w:val="none"/>
                    </w:rPr>
                    <w:t>kw</w:t>
                  </w:r>
                </w:p>
              </w:tc>
              <w:tc>
                <w:tcPr>
                  <w:tcW w:w="846" w:type="pct"/>
                  <w:vAlign w:val="center"/>
                </w:tcPr>
                <w:p>
                  <w:pPr>
                    <w:adjustRightInd w:val="0"/>
                    <w:snapToGrid w:val="0"/>
                    <w:jc w:val="center"/>
                    <w:rPr>
                      <w:color w:val="auto"/>
                      <w:highlight w:val="none"/>
                    </w:rPr>
                  </w:pPr>
                  <w:r>
                    <w:rPr>
                      <w:rFonts w:hint="eastAsia"/>
                      <w:color w:val="auto"/>
                      <w:highlight w:val="none"/>
                      <w:lang w:val="en-US" w:eastAsia="zh-CN"/>
                    </w:rPr>
                    <w:t>2</w:t>
                  </w:r>
                  <w:r>
                    <w:rPr>
                      <w:color w:val="auto"/>
                      <w:highlight w:val="none"/>
                    </w:rPr>
                    <w:t>台</w:t>
                  </w:r>
                </w:p>
              </w:tc>
              <w:tc>
                <w:tcPr>
                  <w:tcW w:w="861" w:type="pct"/>
                  <w:vMerge w:val="continue"/>
                  <w:vAlign w:val="center"/>
                </w:tcPr>
                <w:p>
                  <w:pPr>
                    <w:widowControl/>
                    <w:jc w:val="center"/>
                    <w:rPr>
                      <w:bCs/>
                      <w:color w:val="auto"/>
                      <w:highlight w:val="none"/>
                    </w:rPr>
                  </w:pPr>
                </w:p>
              </w:tc>
              <w:tc>
                <w:tcPr>
                  <w:tcW w:w="865" w:type="pct"/>
                  <w:vAlign w:val="center"/>
                </w:tcPr>
                <w:p>
                  <w:pPr>
                    <w:jc w:val="center"/>
                    <w:rPr>
                      <w:bCs/>
                      <w:color w:val="auto"/>
                      <w:highlight w:val="none"/>
                    </w:rPr>
                  </w:pPr>
                  <w:r>
                    <w:rPr>
                      <w:rFonts w:hint="eastAsia"/>
                      <w:bCs/>
                      <w:color w:val="auto"/>
                      <w:highlight w:val="none"/>
                    </w:rPr>
                    <w:t>压缩空气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7" w:hRule="atLeast"/>
                <w:jc w:val="center"/>
              </w:trPr>
              <w:tc>
                <w:tcPr>
                  <w:tcW w:w="5000" w:type="pct"/>
                  <w:gridSpan w:val="7"/>
                  <w:vAlign w:val="center"/>
                </w:tcPr>
                <w:p>
                  <w:pPr>
                    <w:rPr>
                      <w:bCs/>
                      <w:color w:val="auto"/>
                      <w:highlight w:val="none"/>
                    </w:rPr>
                  </w:pPr>
                  <w:r>
                    <w:rPr>
                      <w:bCs/>
                      <w:color w:val="auto"/>
                      <w:highlight w:val="none"/>
                    </w:rPr>
                    <w:t>注：本项目所有设备均使用电能，不使用燃料、蒸汽等其他能源。</w:t>
                  </w:r>
                </w:p>
              </w:tc>
            </w:tr>
          </w:tbl>
          <w:p>
            <w:pPr>
              <w:snapToGrid w:val="0"/>
              <w:spacing w:line="360" w:lineRule="auto"/>
              <w:ind w:firstLine="422" w:firstLineChars="200"/>
              <w:rPr>
                <w:b/>
                <w:color w:val="auto"/>
                <w:highlight w:val="none"/>
              </w:rPr>
            </w:pPr>
          </w:p>
          <w:p>
            <w:pPr>
              <w:snapToGrid w:val="0"/>
              <w:spacing w:line="360" w:lineRule="auto"/>
              <w:jc w:val="center"/>
              <w:rPr>
                <w:b/>
                <w:bCs/>
                <w:color w:val="auto"/>
                <w:highlight w:val="none"/>
              </w:rPr>
            </w:pPr>
            <w:r>
              <w:rPr>
                <w:b/>
                <w:bCs/>
                <w:color w:val="auto"/>
                <w:highlight w:val="none"/>
              </w:rPr>
              <w:t>表2-5  项目</w:t>
            </w:r>
            <w:r>
              <w:rPr>
                <w:rFonts w:hint="eastAsia"/>
                <w:b/>
                <w:bCs/>
                <w:color w:val="auto"/>
                <w:highlight w:val="none"/>
              </w:rPr>
              <w:t>主要设备产能</w:t>
            </w:r>
            <w:r>
              <w:rPr>
                <w:b/>
                <w:bCs/>
                <w:color w:val="auto"/>
                <w:highlight w:val="none"/>
              </w:rPr>
              <w:t>核算表</w:t>
            </w:r>
          </w:p>
          <w:tbl>
            <w:tblPr>
              <w:tblStyle w:val="32"/>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33"/>
              <w:gridCol w:w="1799"/>
              <w:gridCol w:w="857"/>
              <w:gridCol w:w="1100"/>
              <w:gridCol w:w="1181"/>
              <w:gridCol w:w="1324"/>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49" w:hRule="atLeast"/>
                <w:jc w:val="center"/>
              </w:trPr>
              <w:tc>
                <w:tcPr>
                  <w:tcW w:w="699" w:type="pct"/>
                  <w:vAlign w:val="center"/>
                </w:tcPr>
                <w:p>
                  <w:pPr>
                    <w:adjustRightInd w:val="0"/>
                    <w:jc w:val="center"/>
                    <w:textAlignment w:val="baseline"/>
                    <w:rPr>
                      <w:b/>
                      <w:bCs/>
                      <w:color w:val="auto"/>
                      <w:kern w:val="0"/>
                      <w:highlight w:val="none"/>
                    </w:rPr>
                  </w:pPr>
                  <w:r>
                    <w:rPr>
                      <w:rFonts w:hint="eastAsia"/>
                      <w:b/>
                      <w:bCs/>
                      <w:color w:val="auto"/>
                      <w:spacing w:val="4"/>
                      <w:kern w:val="0"/>
                      <w:highlight w:val="none"/>
                    </w:rPr>
                    <w:t>设备名称</w:t>
                  </w:r>
                </w:p>
              </w:tc>
              <w:tc>
                <w:tcPr>
                  <w:tcW w:w="1020" w:type="pct"/>
                  <w:vAlign w:val="center"/>
                </w:tcPr>
                <w:p>
                  <w:pPr>
                    <w:adjustRightInd w:val="0"/>
                    <w:jc w:val="center"/>
                    <w:textAlignment w:val="baseline"/>
                    <w:rPr>
                      <w:b/>
                      <w:bCs/>
                      <w:color w:val="auto"/>
                      <w:kern w:val="0"/>
                      <w:highlight w:val="none"/>
                    </w:rPr>
                  </w:pPr>
                  <w:r>
                    <w:rPr>
                      <w:rFonts w:hint="eastAsia"/>
                      <w:b/>
                      <w:bCs/>
                      <w:color w:val="auto"/>
                      <w:kern w:val="0"/>
                      <w:highlight w:val="none"/>
                    </w:rPr>
                    <w:t>原料</w:t>
                  </w:r>
                </w:p>
              </w:tc>
              <w:tc>
                <w:tcPr>
                  <w:tcW w:w="485" w:type="pct"/>
                  <w:vAlign w:val="center"/>
                </w:tcPr>
                <w:p>
                  <w:pPr>
                    <w:pStyle w:val="40"/>
                    <w:ind w:left="-105" w:leftChars="-50" w:right="-105" w:rightChars="-50"/>
                    <w:rPr>
                      <w:rFonts w:hAnsi="Times New Roman"/>
                      <w:b/>
                      <w:bCs/>
                      <w:color w:val="auto"/>
                      <w:kern w:val="0"/>
                      <w:sz w:val="21"/>
                      <w:szCs w:val="21"/>
                      <w:highlight w:val="none"/>
                    </w:rPr>
                  </w:pPr>
                  <w:r>
                    <w:rPr>
                      <w:rFonts w:hint="eastAsia" w:hAnsi="Times New Roman"/>
                      <w:b/>
                      <w:bCs/>
                      <w:color w:val="auto"/>
                      <w:sz w:val="21"/>
                      <w:szCs w:val="21"/>
                      <w:highlight w:val="none"/>
                    </w:rPr>
                    <w:t>设备数量</w:t>
                  </w:r>
                </w:p>
              </w:tc>
              <w:tc>
                <w:tcPr>
                  <w:tcW w:w="623" w:type="pct"/>
                  <w:vAlign w:val="center"/>
                </w:tcPr>
                <w:p>
                  <w:pPr>
                    <w:jc w:val="center"/>
                    <w:rPr>
                      <w:b/>
                      <w:bCs/>
                      <w:color w:val="auto"/>
                      <w:kern w:val="0"/>
                      <w:highlight w:val="none"/>
                    </w:rPr>
                  </w:pPr>
                  <w:r>
                    <w:rPr>
                      <w:rFonts w:hint="eastAsia"/>
                      <w:b/>
                      <w:bCs/>
                      <w:color w:val="auto"/>
                      <w:spacing w:val="4"/>
                      <w:kern w:val="0"/>
                      <w:highlight w:val="none"/>
                    </w:rPr>
                    <w:t>单</w:t>
                  </w:r>
                  <w:r>
                    <w:rPr>
                      <w:rFonts w:hint="eastAsia"/>
                      <w:b/>
                      <w:bCs/>
                      <w:color w:val="auto"/>
                      <w:spacing w:val="4"/>
                      <w:kern w:val="0"/>
                      <w:highlight w:val="none"/>
                      <w:lang w:eastAsia="zh-CN"/>
                    </w:rPr>
                    <w:t>台</w:t>
                  </w:r>
                  <w:r>
                    <w:rPr>
                      <w:rFonts w:hint="eastAsia"/>
                      <w:b/>
                      <w:bCs/>
                      <w:color w:val="auto"/>
                      <w:spacing w:val="4"/>
                      <w:kern w:val="0"/>
                      <w:highlight w:val="none"/>
                    </w:rPr>
                    <w:t>处理能力</w:t>
                  </w:r>
                </w:p>
              </w:tc>
              <w:tc>
                <w:tcPr>
                  <w:tcW w:w="669" w:type="pct"/>
                  <w:vAlign w:val="center"/>
                </w:tcPr>
                <w:p>
                  <w:pPr>
                    <w:jc w:val="center"/>
                    <w:rPr>
                      <w:b/>
                      <w:bCs/>
                      <w:color w:val="auto"/>
                      <w:spacing w:val="4"/>
                      <w:kern w:val="0"/>
                      <w:highlight w:val="none"/>
                    </w:rPr>
                  </w:pPr>
                  <w:r>
                    <w:rPr>
                      <w:rFonts w:hint="eastAsia"/>
                      <w:b/>
                      <w:bCs/>
                      <w:color w:val="auto"/>
                      <w:spacing w:val="4"/>
                      <w:kern w:val="0"/>
                      <w:highlight w:val="none"/>
                    </w:rPr>
                    <w:t>年工作时间</w:t>
                  </w:r>
                </w:p>
              </w:tc>
              <w:tc>
                <w:tcPr>
                  <w:tcW w:w="750" w:type="pct"/>
                  <w:vAlign w:val="center"/>
                </w:tcPr>
                <w:p>
                  <w:pPr>
                    <w:jc w:val="center"/>
                    <w:rPr>
                      <w:b/>
                      <w:bCs/>
                      <w:color w:val="auto"/>
                      <w:spacing w:val="4"/>
                      <w:kern w:val="0"/>
                      <w:highlight w:val="none"/>
                    </w:rPr>
                  </w:pPr>
                  <w:r>
                    <w:rPr>
                      <w:rFonts w:hint="eastAsia"/>
                      <w:b/>
                      <w:bCs/>
                      <w:color w:val="auto"/>
                      <w:spacing w:val="4"/>
                      <w:kern w:val="0"/>
                      <w:highlight w:val="none"/>
                    </w:rPr>
                    <w:t>设备设计原料年用量</w:t>
                  </w:r>
                </w:p>
              </w:tc>
              <w:tc>
                <w:tcPr>
                  <w:tcW w:w="750" w:type="pct"/>
                  <w:vAlign w:val="center"/>
                </w:tcPr>
                <w:p>
                  <w:pPr>
                    <w:jc w:val="center"/>
                    <w:rPr>
                      <w:b/>
                      <w:bCs/>
                      <w:color w:val="auto"/>
                      <w:spacing w:val="4"/>
                      <w:kern w:val="0"/>
                      <w:highlight w:val="none"/>
                    </w:rPr>
                  </w:pPr>
                  <w:r>
                    <w:rPr>
                      <w:rFonts w:hint="eastAsia"/>
                      <w:b/>
                      <w:bCs/>
                      <w:color w:val="auto"/>
                      <w:spacing w:val="4"/>
                      <w:kern w:val="0"/>
                      <w:highlight w:val="none"/>
                    </w:rPr>
                    <w:t>总设计原料用量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1" w:hRule="atLeast"/>
                <w:jc w:val="center"/>
              </w:trPr>
              <w:tc>
                <w:tcPr>
                  <w:tcW w:w="699" w:type="pct"/>
                  <w:vAlign w:val="center"/>
                </w:tcPr>
                <w:p>
                  <w:pPr>
                    <w:adjustRightInd w:val="0"/>
                    <w:jc w:val="center"/>
                    <w:textAlignment w:val="baseline"/>
                    <w:rPr>
                      <w:rFonts w:hint="eastAsia" w:eastAsia="宋体"/>
                      <w:bCs/>
                      <w:color w:val="auto"/>
                      <w:highlight w:val="none"/>
                      <w:lang w:eastAsia="zh-CN"/>
                    </w:rPr>
                  </w:pPr>
                  <w:r>
                    <w:rPr>
                      <w:rFonts w:hint="eastAsia"/>
                      <w:color w:val="auto"/>
                      <w:highlight w:val="none"/>
                    </w:rPr>
                    <w:t>PU</w:t>
                  </w:r>
                  <w:r>
                    <w:rPr>
                      <w:rFonts w:hint="eastAsia"/>
                      <w:color w:val="auto"/>
                      <w:highlight w:val="none"/>
                      <w:lang w:eastAsia="zh-CN"/>
                    </w:rPr>
                    <w:t>流延机</w:t>
                  </w:r>
                </w:p>
              </w:tc>
              <w:tc>
                <w:tcPr>
                  <w:tcW w:w="1020" w:type="pct"/>
                  <w:vAlign w:val="center"/>
                </w:tcPr>
                <w:p>
                  <w:pPr>
                    <w:adjustRightInd w:val="0"/>
                    <w:jc w:val="center"/>
                    <w:textAlignment w:val="baseline"/>
                    <w:rPr>
                      <w:rFonts w:hint="eastAsia"/>
                      <w:color w:val="auto"/>
                      <w:highlight w:val="none"/>
                    </w:rPr>
                  </w:pPr>
                  <w:r>
                    <w:rPr>
                      <w:rFonts w:hint="eastAsia"/>
                      <w:color w:val="auto"/>
                      <w:highlight w:val="none"/>
                    </w:rPr>
                    <w:t>PU塑胶粒</w:t>
                  </w:r>
                </w:p>
              </w:tc>
              <w:tc>
                <w:tcPr>
                  <w:tcW w:w="485" w:type="pct"/>
                  <w:vAlign w:val="center"/>
                </w:tcPr>
                <w:p>
                  <w:pPr>
                    <w:adjustRightInd w:val="0"/>
                    <w:jc w:val="center"/>
                    <w:textAlignment w:val="baseline"/>
                    <w:rPr>
                      <w:rFonts w:hint="default"/>
                      <w:color w:val="auto"/>
                      <w:kern w:val="0"/>
                      <w:highlight w:val="none"/>
                      <w:lang w:val="en-US" w:eastAsia="zh-CN"/>
                    </w:rPr>
                  </w:pPr>
                  <w:r>
                    <w:rPr>
                      <w:rFonts w:hint="eastAsia"/>
                      <w:color w:val="auto"/>
                      <w:kern w:val="0"/>
                      <w:highlight w:val="none"/>
                      <w:lang w:val="en-US" w:eastAsia="zh-CN"/>
                    </w:rPr>
                    <w:t>3台</w:t>
                  </w:r>
                </w:p>
              </w:tc>
              <w:tc>
                <w:tcPr>
                  <w:tcW w:w="623" w:type="pct"/>
                  <w:vAlign w:val="center"/>
                </w:tcPr>
                <w:p>
                  <w:pPr>
                    <w:jc w:val="center"/>
                    <w:rPr>
                      <w:rFonts w:hint="eastAsia"/>
                      <w:color w:val="auto"/>
                      <w:highlight w:val="none"/>
                    </w:rPr>
                  </w:pPr>
                  <w:r>
                    <w:rPr>
                      <w:rFonts w:hint="eastAsia"/>
                      <w:bCs/>
                      <w:color w:val="auto"/>
                      <w:sz w:val="21"/>
                      <w:szCs w:val="21"/>
                      <w:highlight w:val="none"/>
                      <w:lang w:val="en-US" w:eastAsia="zh-CN"/>
                    </w:rPr>
                    <w:t>12</w:t>
                  </w:r>
                  <w:r>
                    <w:rPr>
                      <w:bCs/>
                      <w:color w:val="auto"/>
                      <w:sz w:val="21"/>
                      <w:szCs w:val="21"/>
                      <w:highlight w:val="none"/>
                    </w:rPr>
                    <w:t>kg/h</w:t>
                  </w:r>
                </w:p>
              </w:tc>
              <w:tc>
                <w:tcPr>
                  <w:tcW w:w="669" w:type="pct"/>
                  <w:vAlign w:val="center"/>
                </w:tcPr>
                <w:p>
                  <w:pPr>
                    <w:adjustRightInd w:val="0"/>
                    <w:jc w:val="center"/>
                    <w:textAlignment w:val="baseline"/>
                    <w:rPr>
                      <w:rFonts w:hint="eastAsia"/>
                      <w:color w:val="auto"/>
                      <w:kern w:val="0"/>
                      <w:highlight w:val="none"/>
                    </w:rPr>
                  </w:pPr>
                  <w:r>
                    <w:rPr>
                      <w:rFonts w:hint="eastAsia"/>
                      <w:color w:val="auto"/>
                      <w:kern w:val="0"/>
                      <w:highlight w:val="none"/>
                    </w:rPr>
                    <w:t>2400h</w:t>
                  </w:r>
                </w:p>
              </w:tc>
              <w:tc>
                <w:tcPr>
                  <w:tcW w:w="750" w:type="pct"/>
                  <w:vAlign w:val="center"/>
                </w:tcPr>
                <w:p>
                  <w:pPr>
                    <w:adjustRightInd w:val="0"/>
                    <w:jc w:val="center"/>
                    <w:textAlignment w:val="baseline"/>
                    <w:rPr>
                      <w:rFonts w:hint="default"/>
                      <w:color w:val="auto"/>
                      <w:highlight w:val="none"/>
                      <w:lang w:val="en-US" w:eastAsia="zh-CN"/>
                    </w:rPr>
                  </w:pPr>
                  <w:r>
                    <w:rPr>
                      <w:rFonts w:hint="eastAsia"/>
                      <w:color w:val="auto"/>
                      <w:highlight w:val="none"/>
                      <w:lang w:val="en-US" w:eastAsia="zh-CN"/>
                    </w:rPr>
                    <w:t>86.4吨</w:t>
                  </w:r>
                </w:p>
              </w:tc>
              <w:tc>
                <w:tcPr>
                  <w:tcW w:w="750" w:type="pct"/>
                  <w:vAlign w:val="center"/>
                </w:tcPr>
                <w:p>
                  <w:pPr>
                    <w:adjustRightInd w:val="0"/>
                    <w:jc w:val="center"/>
                    <w:textAlignment w:val="baseline"/>
                    <w:rPr>
                      <w:rFonts w:hint="default"/>
                      <w:color w:val="auto"/>
                      <w:highlight w:val="none"/>
                      <w:lang w:val="en-US" w:eastAsia="zh-CN"/>
                    </w:rPr>
                  </w:pPr>
                  <w:r>
                    <w:rPr>
                      <w:rFonts w:hint="eastAsia"/>
                      <w:color w:val="auto"/>
                      <w:highlight w:val="none"/>
                      <w:lang w:val="en-US" w:eastAsia="zh-CN"/>
                    </w:rPr>
                    <w:t>70吨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1" w:hRule="atLeast"/>
                <w:jc w:val="center"/>
              </w:trPr>
              <w:tc>
                <w:tcPr>
                  <w:tcW w:w="699" w:type="pct"/>
                  <w:vAlign w:val="center"/>
                </w:tcPr>
                <w:p>
                  <w:pPr>
                    <w:adjustRightInd w:val="0"/>
                    <w:jc w:val="center"/>
                    <w:textAlignment w:val="baseline"/>
                    <w:rPr>
                      <w:rFonts w:hint="eastAsia" w:eastAsia="宋体"/>
                      <w:bCs/>
                      <w:color w:val="auto"/>
                      <w:highlight w:val="none"/>
                      <w:lang w:eastAsia="zh-CN"/>
                    </w:rPr>
                  </w:pPr>
                  <w:r>
                    <w:rPr>
                      <w:rFonts w:hint="eastAsia"/>
                      <w:bCs/>
                      <w:color w:val="auto"/>
                      <w:highlight w:val="none"/>
                      <w:lang w:eastAsia="zh-CN"/>
                    </w:rPr>
                    <w:t>植砂机</w:t>
                  </w:r>
                </w:p>
              </w:tc>
              <w:tc>
                <w:tcPr>
                  <w:tcW w:w="1020" w:type="pct"/>
                  <w:vAlign w:val="center"/>
                </w:tcPr>
                <w:p>
                  <w:pPr>
                    <w:adjustRightInd w:val="0"/>
                    <w:jc w:val="center"/>
                    <w:textAlignment w:val="baseline"/>
                    <w:rPr>
                      <w:rFonts w:hint="eastAsia"/>
                      <w:color w:val="auto"/>
                      <w:highlight w:val="none"/>
                    </w:rPr>
                  </w:pPr>
                  <w:r>
                    <w:rPr>
                      <w:rFonts w:hint="eastAsia"/>
                      <w:color w:val="auto"/>
                      <w:highlight w:val="none"/>
                    </w:rPr>
                    <w:t>金刚砂</w:t>
                  </w:r>
                </w:p>
              </w:tc>
              <w:tc>
                <w:tcPr>
                  <w:tcW w:w="485" w:type="pct"/>
                  <w:vAlign w:val="center"/>
                </w:tcPr>
                <w:p>
                  <w:pPr>
                    <w:adjustRightInd w:val="0"/>
                    <w:jc w:val="center"/>
                    <w:textAlignment w:val="baseline"/>
                    <w:rPr>
                      <w:rFonts w:hint="default"/>
                      <w:color w:val="auto"/>
                      <w:kern w:val="0"/>
                      <w:highlight w:val="none"/>
                      <w:lang w:val="en-US" w:eastAsia="zh-CN"/>
                    </w:rPr>
                  </w:pPr>
                  <w:r>
                    <w:rPr>
                      <w:rFonts w:hint="eastAsia"/>
                      <w:color w:val="auto"/>
                      <w:kern w:val="0"/>
                      <w:highlight w:val="none"/>
                      <w:lang w:val="en-US" w:eastAsia="zh-CN"/>
                    </w:rPr>
                    <w:t>5台</w:t>
                  </w:r>
                </w:p>
              </w:tc>
              <w:tc>
                <w:tcPr>
                  <w:tcW w:w="623" w:type="pct"/>
                  <w:vAlign w:val="center"/>
                </w:tcPr>
                <w:p>
                  <w:pPr>
                    <w:jc w:val="center"/>
                    <w:rPr>
                      <w:rFonts w:hint="eastAsia"/>
                      <w:color w:val="auto"/>
                      <w:highlight w:val="none"/>
                    </w:rPr>
                  </w:pPr>
                  <w:r>
                    <w:rPr>
                      <w:rFonts w:hint="eastAsia"/>
                      <w:bCs/>
                      <w:color w:val="auto"/>
                      <w:sz w:val="21"/>
                      <w:szCs w:val="21"/>
                      <w:highlight w:val="none"/>
                      <w:lang w:val="en-US" w:eastAsia="zh-CN"/>
                    </w:rPr>
                    <w:t>7</w:t>
                  </w:r>
                  <w:r>
                    <w:rPr>
                      <w:bCs/>
                      <w:color w:val="auto"/>
                      <w:sz w:val="21"/>
                      <w:szCs w:val="21"/>
                      <w:highlight w:val="none"/>
                    </w:rPr>
                    <w:t>kg/h</w:t>
                  </w:r>
                </w:p>
              </w:tc>
              <w:tc>
                <w:tcPr>
                  <w:tcW w:w="669" w:type="pct"/>
                  <w:vAlign w:val="center"/>
                </w:tcPr>
                <w:p>
                  <w:pPr>
                    <w:adjustRightInd w:val="0"/>
                    <w:jc w:val="center"/>
                    <w:textAlignment w:val="baseline"/>
                    <w:rPr>
                      <w:rFonts w:hint="eastAsia"/>
                      <w:color w:val="auto"/>
                      <w:kern w:val="0"/>
                      <w:highlight w:val="none"/>
                    </w:rPr>
                  </w:pPr>
                  <w:r>
                    <w:rPr>
                      <w:rFonts w:hint="eastAsia"/>
                      <w:color w:val="auto"/>
                      <w:kern w:val="0"/>
                      <w:highlight w:val="none"/>
                    </w:rPr>
                    <w:t>2400h</w:t>
                  </w:r>
                </w:p>
              </w:tc>
              <w:tc>
                <w:tcPr>
                  <w:tcW w:w="750" w:type="pct"/>
                  <w:vAlign w:val="center"/>
                </w:tcPr>
                <w:p>
                  <w:pPr>
                    <w:adjustRightInd w:val="0"/>
                    <w:jc w:val="center"/>
                    <w:textAlignment w:val="baseline"/>
                    <w:rPr>
                      <w:rFonts w:hint="eastAsia"/>
                      <w:color w:val="auto"/>
                      <w:highlight w:val="none"/>
                      <w:lang w:val="en-US" w:eastAsia="zh-CN"/>
                    </w:rPr>
                  </w:pPr>
                  <w:r>
                    <w:rPr>
                      <w:rFonts w:hint="eastAsia"/>
                      <w:color w:val="auto"/>
                      <w:highlight w:val="none"/>
                      <w:lang w:val="en-US" w:eastAsia="zh-CN"/>
                    </w:rPr>
                    <w:t>84吨</w:t>
                  </w:r>
                </w:p>
              </w:tc>
              <w:tc>
                <w:tcPr>
                  <w:tcW w:w="750" w:type="pct"/>
                  <w:vAlign w:val="center"/>
                </w:tcPr>
                <w:p>
                  <w:pPr>
                    <w:adjustRightInd w:val="0"/>
                    <w:jc w:val="center"/>
                    <w:textAlignment w:val="baseline"/>
                    <w:rPr>
                      <w:rFonts w:hint="eastAsia"/>
                      <w:color w:val="auto"/>
                      <w:highlight w:val="none"/>
                      <w:lang w:val="en-US" w:eastAsia="zh-CN"/>
                    </w:rPr>
                  </w:pPr>
                  <w:r>
                    <w:rPr>
                      <w:rFonts w:hint="eastAsia"/>
                      <w:color w:val="auto"/>
                      <w:highlight w:val="none"/>
                      <w:lang w:val="en-US" w:eastAsia="zh-CN"/>
                    </w:rPr>
                    <w:t>75吨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699" w:type="pct"/>
                  <w:vAlign w:val="center"/>
                </w:tcPr>
                <w:p>
                  <w:pPr>
                    <w:adjustRightInd w:val="0"/>
                    <w:jc w:val="center"/>
                    <w:textAlignment w:val="baseline"/>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放卷机</w:t>
                  </w:r>
                  <w:r>
                    <w:rPr>
                      <w:rFonts w:hint="eastAsia"/>
                      <w:color w:val="auto"/>
                      <w:highlight w:val="none"/>
                      <w:lang w:eastAsia="zh-CN"/>
                    </w:rPr>
                    <w:t>（海绵砂生产线）</w:t>
                  </w:r>
                </w:p>
              </w:tc>
              <w:tc>
                <w:tcPr>
                  <w:tcW w:w="1020" w:type="pct"/>
                  <w:vAlign w:val="center"/>
                </w:tcPr>
                <w:p>
                  <w:pPr>
                    <w:adjustRightInd w:val="0"/>
                    <w:jc w:val="center"/>
                    <w:textAlignment w:val="baseline"/>
                    <w:rPr>
                      <w:rFonts w:hint="eastAsia" w:eastAsia="宋体"/>
                      <w:color w:val="auto"/>
                      <w:highlight w:val="none"/>
                      <w:lang w:eastAsia="zh-CN"/>
                    </w:rPr>
                  </w:pPr>
                  <w:r>
                    <w:rPr>
                      <w:rFonts w:hint="eastAsia"/>
                      <w:color w:val="auto"/>
                      <w:highlight w:val="none"/>
                      <w:lang w:eastAsia="zh-CN"/>
                    </w:rPr>
                    <w:t>海绵</w:t>
                  </w:r>
                </w:p>
              </w:tc>
              <w:tc>
                <w:tcPr>
                  <w:tcW w:w="485" w:type="pct"/>
                  <w:vAlign w:val="center"/>
                </w:tcPr>
                <w:p>
                  <w:pPr>
                    <w:adjustRightInd w:val="0"/>
                    <w:jc w:val="center"/>
                    <w:textAlignment w:val="baseline"/>
                    <w:rPr>
                      <w:rFonts w:hint="eastAsia" w:eastAsia="宋体"/>
                      <w:color w:val="auto"/>
                      <w:kern w:val="0"/>
                      <w:highlight w:val="none"/>
                      <w:lang w:val="en-US" w:eastAsia="zh-CN"/>
                    </w:rPr>
                  </w:pPr>
                  <w:r>
                    <w:rPr>
                      <w:rFonts w:hint="eastAsia"/>
                      <w:color w:val="auto"/>
                      <w:kern w:val="0"/>
                      <w:highlight w:val="none"/>
                      <w:lang w:val="en-US" w:eastAsia="zh-CN"/>
                    </w:rPr>
                    <w:t>3台</w:t>
                  </w:r>
                </w:p>
              </w:tc>
              <w:tc>
                <w:tcPr>
                  <w:tcW w:w="623" w:type="pct"/>
                  <w:vAlign w:val="center"/>
                </w:tcPr>
                <w:p>
                  <w:pPr>
                    <w:jc w:val="center"/>
                    <w:rPr>
                      <w:rFonts w:hint="eastAsia"/>
                      <w:bCs/>
                      <w:color w:val="auto"/>
                      <w:sz w:val="21"/>
                      <w:szCs w:val="21"/>
                      <w:highlight w:val="none"/>
                      <w:lang w:val="en-US" w:eastAsia="zh-CN"/>
                    </w:rPr>
                  </w:pPr>
                  <w:r>
                    <w:rPr>
                      <w:rFonts w:hint="eastAsia"/>
                      <w:bCs/>
                      <w:color w:val="auto"/>
                      <w:sz w:val="21"/>
                      <w:szCs w:val="21"/>
                      <w:highlight w:val="none"/>
                      <w:lang w:val="en-US" w:eastAsia="zh-CN"/>
                    </w:rPr>
                    <w:t>6</w:t>
                  </w:r>
                  <w:r>
                    <w:rPr>
                      <w:bCs/>
                      <w:color w:val="auto"/>
                      <w:sz w:val="21"/>
                      <w:szCs w:val="21"/>
                      <w:highlight w:val="none"/>
                    </w:rPr>
                    <w:t>kg/h</w:t>
                  </w:r>
                </w:p>
              </w:tc>
              <w:tc>
                <w:tcPr>
                  <w:tcW w:w="669" w:type="pct"/>
                  <w:vAlign w:val="center"/>
                </w:tcPr>
                <w:p>
                  <w:pPr>
                    <w:adjustRightInd w:val="0"/>
                    <w:jc w:val="center"/>
                    <w:textAlignment w:val="baseline"/>
                    <w:rPr>
                      <w:rFonts w:hint="eastAsia"/>
                      <w:color w:val="auto"/>
                      <w:kern w:val="0"/>
                      <w:highlight w:val="none"/>
                    </w:rPr>
                  </w:pPr>
                  <w:r>
                    <w:rPr>
                      <w:rFonts w:hint="eastAsia"/>
                      <w:color w:val="auto"/>
                      <w:kern w:val="0"/>
                      <w:highlight w:val="none"/>
                    </w:rPr>
                    <w:t>2400h</w:t>
                  </w:r>
                </w:p>
              </w:tc>
              <w:tc>
                <w:tcPr>
                  <w:tcW w:w="750" w:type="pct"/>
                  <w:vAlign w:val="center"/>
                </w:tcPr>
                <w:p>
                  <w:pPr>
                    <w:adjustRightInd w:val="0"/>
                    <w:jc w:val="center"/>
                    <w:textAlignment w:val="baseline"/>
                    <w:rPr>
                      <w:rFonts w:hint="eastAsia"/>
                      <w:color w:val="auto"/>
                      <w:highlight w:val="none"/>
                      <w:lang w:val="en-US" w:eastAsia="zh-CN"/>
                    </w:rPr>
                  </w:pPr>
                  <w:r>
                    <w:rPr>
                      <w:rFonts w:hint="eastAsia"/>
                      <w:color w:val="auto"/>
                      <w:highlight w:val="none"/>
                      <w:lang w:val="en-US" w:eastAsia="zh-CN"/>
                    </w:rPr>
                    <w:t>43.2吨</w:t>
                  </w:r>
                </w:p>
              </w:tc>
              <w:tc>
                <w:tcPr>
                  <w:tcW w:w="750" w:type="pct"/>
                  <w:vAlign w:val="center"/>
                </w:tcPr>
                <w:p>
                  <w:pPr>
                    <w:adjustRightInd w:val="0"/>
                    <w:jc w:val="center"/>
                    <w:textAlignment w:val="baseline"/>
                    <w:rPr>
                      <w:rFonts w:hint="eastAsia"/>
                      <w:color w:val="auto"/>
                      <w:highlight w:val="none"/>
                      <w:lang w:val="en-US" w:eastAsia="zh-CN"/>
                    </w:rPr>
                  </w:pPr>
                  <w:r>
                    <w:rPr>
                      <w:rFonts w:hint="eastAsia"/>
                      <w:color w:val="auto"/>
                      <w:highlight w:val="none"/>
                      <w:lang w:val="en-US" w:eastAsia="zh-CN"/>
                    </w:rPr>
                    <w:t>37.5吨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699" w:type="pct"/>
                  <w:vAlign w:val="center"/>
                </w:tcPr>
                <w:p>
                  <w:pPr>
                    <w:adjustRightInd w:val="0"/>
                    <w:jc w:val="center"/>
                    <w:textAlignment w:val="baseline"/>
                    <w:rPr>
                      <w:rFonts w:hint="eastAsia"/>
                      <w:color w:val="auto"/>
                      <w:highlight w:val="none"/>
                    </w:rPr>
                  </w:pPr>
                  <w:r>
                    <w:rPr>
                      <w:rFonts w:hint="eastAsia"/>
                      <w:color w:val="auto"/>
                      <w:highlight w:val="none"/>
                    </w:rPr>
                    <w:t>放卷机</w:t>
                  </w:r>
                  <w:r>
                    <w:rPr>
                      <w:rFonts w:hint="eastAsia"/>
                      <w:color w:val="auto"/>
                      <w:highlight w:val="none"/>
                      <w:lang w:eastAsia="zh-CN"/>
                    </w:rPr>
                    <w:t>（砂纸生产线）</w:t>
                  </w:r>
                </w:p>
              </w:tc>
              <w:tc>
                <w:tcPr>
                  <w:tcW w:w="1020" w:type="pct"/>
                  <w:vAlign w:val="center"/>
                </w:tcPr>
                <w:p>
                  <w:pPr>
                    <w:adjustRightInd w:val="0"/>
                    <w:jc w:val="center"/>
                    <w:textAlignment w:val="baseline"/>
                    <w:rPr>
                      <w:rFonts w:hint="eastAsia"/>
                      <w:color w:val="auto"/>
                      <w:highlight w:val="none"/>
                      <w:lang w:eastAsia="zh-CN"/>
                    </w:rPr>
                  </w:pPr>
                  <w:r>
                    <w:rPr>
                      <w:rFonts w:hint="eastAsia"/>
                      <w:color w:val="auto"/>
                      <w:highlight w:val="none"/>
                      <w:lang w:eastAsia="zh-CN"/>
                    </w:rPr>
                    <w:t>原纸</w:t>
                  </w:r>
                </w:p>
              </w:tc>
              <w:tc>
                <w:tcPr>
                  <w:tcW w:w="485" w:type="pct"/>
                  <w:vAlign w:val="center"/>
                </w:tcPr>
                <w:p>
                  <w:pPr>
                    <w:adjustRightInd w:val="0"/>
                    <w:jc w:val="center"/>
                    <w:textAlignment w:val="baseline"/>
                    <w:rPr>
                      <w:rFonts w:hint="eastAsia"/>
                      <w:color w:val="auto"/>
                      <w:kern w:val="0"/>
                      <w:highlight w:val="none"/>
                      <w:lang w:val="en-US" w:eastAsia="zh-CN"/>
                    </w:rPr>
                  </w:pPr>
                  <w:r>
                    <w:rPr>
                      <w:rFonts w:hint="eastAsia"/>
                      <w:color w:val="auto"/>
                      <w:kern w:val="0"/>
                      <w:highlight w:val="none"/>
                      <w:lang w:val="en-US" w:eastAsia="zh-CN"/>
                    </w:rPr>
                    <w:t>2台</w:t>
                  </w:r>
                </w:p>
              </w:tc>
              <w:tc>
                <w:tcPr>
                  <w:tcW w:w="623" w:type="pct"/>
                  <w:vAlign w:val="center"/>
                </w:tcPr>
                <w:p>
                  <w:pPr>
                    <w:jc w:val="center"/>
                    <w:rPr>
                      <w:rFonts w:hint="eastAsia"/>
                      <w:bCs/>
                      <w:color w:val="auto"/>
                      <w:sz w:val="21"/>
                      <w:szCs w:val="21"/>
                      <w:highlight w:val="none"/>
                      <w:lang w:val="en-US" w:eastAsia="zh-CN"/>
                    </w:rPr>
                  </w:pPr>
                  <w:r>
                    <w:rPr>
                      <w:rFonts w:hint="eastAsia"/>
                      <w:bCs/>
                      <w:color w:val="auto"/>
                      <w:sz w:val="21"/>
                      <w:szCs w:val="21"/>
                      <w:highlight w:val="none"/>
                      <w:lang w:val="en-US" w:eastAsia="zh-CN"/>
                    </w:rPr>
                    <w:t>25</w:t>
                  </w:r>
                  <w:r>
                    <w:rPr>
                      <w:bCs/>
                      <w:color w:val="auto"/>
                      <w:sz w:val="21"/>
                      <w:szCs w:val="21"/>
                      <w:highlight w:val="none"/>
                    </w:rPr>
                    <w:t>kg/h</w:t>
                  </w:r>
                </w:p>
              </w:tc>
              <w:tc>
                <w:tcPr>
                  <w:tcW w:w="669" w:type="pct"/>
                  <w:vAlign w:val="center"/>
                </w:tcPr>
                <w:p>
                  <w:pPr>
                    <w:adjustRightInd w:val="0"/>
                    <w:jc w:val="center"/>
                    <w:textAlignment w:val="baseline"/>
                    <w:rPr>
                      <w:rFonts w:hint="eastAsia"/>
                      <w:color w:val="auto"/>
                      <w:kern w:val="0"/>
                      <w:highlight w:val="none"/>
                    </w:rPr>
                  </w:pPr>
                  <w:r>
                    <w:rPr>
                      <w:rFonts w:hint="eastAsia"/>
                      <w:color w:val="auto"/>
                      <w:kern w:val="0"/>
                      <w:highlight w:val="none"/>
                    </w:rPr>
                    <w:t>2400h</w:t>
                  </w:r>
                </w:p>
              </w:tc>
              <w:tc>
                <w:tcPr>
                  <w:tcW w:w="750" w:type="pct"/>
                  <w:vAlign w:val="center"/>
                </w:tcPr>
                <w:p>
                  <w:pPr>
                    <w:adjustRightInd w:val="0"/>
                    <w:jc w:val="center"/>
                    <w:textAlignment w:val="baseline"/>
                    <w:rPr>
                      <w:rFonts w:hint="eastAsia"/>
                      <w:color w:val="auto"/>
                      <w:highlight w:val="none"/>
                      <w:lang w:val="en-US" w:eastAsia="zh-CN"/>
                    </w:rPr>
                  </w:pPr>
                  <w:r>
                    <w:rPr>
                      <w:rFonts w:hint="eastAsia"/>
                      <w:color w:val="auto"/>
                      <w:highlight w:val="none"/>
                      <w:lang w:val="en-US" w:eastAsia="zh-CN"/>
                    </w:rPr>
                    <w:t>120吨</w:t>
                  </w:r>
                </w:p>
              </w:tc>
              <w:tc>
                <w:tcPr>
                  <w:tcW w:w="750" w:type="pct"/>
                  <w:vAlign w:val="center"/>
                </w:tcPr>
                <w:p>
                  <w:pPr>
                    <w:adjustRightInd w:val="0"/>
                    <w:jc w:val="center"/>
                    <w:textAlignment w:val="baseline"/>
                    <w:rPr>
                      <w:rFonts w:hint="eastAsia"/>
                      <w:color w:val="auto"/>
                      <w:highlight w:val="none"/>
                      <w:lang w:val="en-US" w:eastAsia="zh-CN"/>
                    </w:rPr>
                  </w:pPr>
                  <w:r>
                    <w:rPr>
                      <w:rFonts w:hint="eastAsia"/>
                      <w:color w:val="auto"/>
                      <w:highlight w:val="none"/>
                      <w:lang w:val="en-US" w:eastAsia="zh-CN"/>
                    </w:rPr>
                    <w:t>104吨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1" w:hRule="atLeast"/>
                <w:jc w:val="center"/>
              </w:trPr>
              <w:tc>
                <w:tcPr>
                  <w:tcW w:w="699" w:type="pct"/>
                  <w:vAlign w:val="center"/>
                </w:tcPr>
                <w:p>
                  <w:pPr>
                    <w:adjustRightInd w:val="0"/>
                    <w:jc w:val="center"/>
                    <w:textAlignment w:val="baseline"/>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上胶机</w:t>
                  </w:r>
                </w:p>
              </w:tc>
              <w:tc>
                <w:tcPr>
                  <w:tcW w:w="1020" w:type="pct"/>
                  <w:vAlign w:val="center"/>
                </w:tcPr>
                <w:p>
                  <w:pPr>
                    <w:adjustRightInd w:val="0"/>
                    <w:jc w:val="center"/>
                    <w:textAlignment w:val="baseline"/>
                    <w:rPr>
                      <w:rFonts w:hint="eastAsia"/>
                      <w:color w:val="auto"/>
                      <w:highlight w:val="none"/>
                      <w:lang w:eastAsia="zh-CN"/>
                    </w:rPr>
                  </w:pPr>
                  <w:r>
                    <w:rPr>
                      <w:rFonts w:hint="eastAsia"/>
                      <w:color w:val="auto"/>
                      <w:highlight w:val="none"/>
                      <w:lang w:eastAsia="zh-CN"/>
                    </w:rPr>
                    <w:t>水基型胶粘剂</w:t>
                  </w:r>
                </w:p>
              </w:tc>
              <w:tc>
                <w:tcPr>
                  <w:tcW w:w="485" w:type="pct"/>
                  <w:vAlign w:val="center"/>
                </w:tcPr>
                <w:p>
                  <w:pPr>
                    <w:adjustRightInd w:val="0"/>
                    <w:jc w:val="center"/>
                    <w:textAlignment w:val="baseline"/>
                    <w:rPr>
                      <w:rFonts w:hint="eastAsia"/>
                      <w:color w:val="auto"/>
                      <w:kern w:val="0"/>
                      <w:highlight w:val="none"/>
                      <w:lang w:val="en-US" w:eastAsia="zh-CN"/>
                    </w:rPr>
                  </w:pPr>
                  <w:r>
                    <w:rPr>
                      <w:rFonts w:hint="eastAsia"/>
                      <w:color w:val="auto"/>
                      <w:kern w:val="0"/>
                      <w:highlight w:val="none"/>
                      <w:lang w:val="en-US" w:eastAsia="zh-CN"/>
                    </w:rPr>
                    <w:t>5台</w:t>
                  </w:r>
                </w:p>
              </w:tc>
              <w:tc>
                <w:tcPr>
                  <w:tcW w:w="623" w:type="pct"/>
                  <w:vAlign w:val="center"/>
                </w:tcPr>
                <w:p>
                  <w:pPr>
                    <w:jc w:val="center"/>
                    <w:rPr>
                      <w:rFonts w:hint="default"/>
                      <w:bCs/>
                      <w:color w:val="auto"/>
                      <w:sz w:val="21"/>
                      <w:szCs w:val="21"/>
                      <w:highlight w:val="none"/>
                      <w:lang w:val="en-US" w:eastAsia="zh-CN"/>
                    </w:rPr>
                  </w:pPr>
                  <w:r>
                    <w:rPr>
                      <w:rFonts w:hint="eastAsia"/>
                      <w:bCs/>
                      <w:color w:val="auto"/>
                      <w:sz w:val="21"/>
                      <w:szCs w:val="21"/>
                      <w:highlight w:val="none"/>
                      <w:lang w:val="en-US" w:eastAsia="zh-CN"/>
                    </w:rPr>
                    <w:t>700g/h</w:t>
                  </w:r>
                </w:p>
              </w:tc>
              <w:tc>
                <w:tcPr>
                  <w:tcW w:w="669" w:type="pct"/>
                  <w:vAlign w:val="center"/>
                </w:tcPr>
                <w:p>
                  <w:pPr>
                    <w:adjustRightInd w:val="0"/>
                    <w:jc w:val="center"/>
                    <w:textAlignment w:val="baseline"/>
                    <w:rPr>
                      <w:rFonts w:hint="eastAsia"/>
                      <w:color w:val="auto"/>
                      <w:kern w:val="0"/>
                      <w:highlight w:val="none"/>
                    </w:rPr>
                  </w:pPr>
                  <w:r>
                    <w:rPr>
                      <w:rFonts w:hint="eastAsia"/>
                      <w:color w:val="auto"/>
                      <w:kern w:val="0"/>
                      <w:highlight w:val="none"/>
                    </w:rPr>
                    <w:t>2400h</w:t>
                  </w:r>
                </w:p>
              </w:tc>
              <w:tc>
                <w:tcPr>
                  <w:tcW w:w="750" w:type="pct"/>
                  <w:vAlign w:val="center"/>
                </w:tcPr>
                <w:p>
                  <w:pPr>
                    <w:adjustRightInd w:val="0"/>
                    <w:jc w:val="center"/>
                    <w:textAlignment w:val="baseline"/>
                    <w:rPr>
                      <w:rFonts w:hint="eastAsia"/>
                      <w:color w:val="auto"/>
                      <w:highlight w:val="none"/>
                      <w:lang w:val="en-US" w:eastAsia="zh-CN"/>
                    </w:rPr>
                  </w:pPr>
                  <w:r>
                    <w:rPr>
                      <w:rFonts w:hint="eastAsia"/>
                      <w:color w:val="auto"/>
                      <w:highlight w:val="none"/>
                      <w:lang w:val="en-US" w:eastAsia="zh-CN"/>
                    </w:rPr>
                    <w:t>8.4吨</w:t>
                  </w:r>
                </w:p>
              </w:tc>
              <w:tc>
                <w:tcPr>
                  <w:tcW w:w="750" w:type="pct"/>
                  <w:vAlign w:val="center"/>
                </w:tcPr>
                <w:p>
                  <w:pPr>
                    <w:adjustRightInd w:val="0"/>
                    <w:jc w:val="center"/>
                    <w:textAlignment w:val="baseline"/>
                    <w:rPr>
                      <w:rFonts w:hint="eastAsia"/>
                      <w:color w:val="auto"/>
                      <w:highlight w:val="none"/>
                      <w:lang w:val="en-US" w:eastAsia="zh-CN"/>
                    </w:rPr>
                  </w:pPr>
                  <w:r>
                    <w:rPr>
                      <w:rFonts w:hint="eastAsia"/>
                      <w:bCs/>
                      <w:color w:val="auto"/>
                      <w:sz w:val="21"/>
                      <w:szCs w:val="21"/>
                      <w:highlight w:val="none"/>
                      <w:lang w:val="en-US" w:eastAsia="zh-CN"/>
                    </w:rPr>
                    <w:t>7.5吨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699" w:type="pct"/>
                  <w:vAlign w:val="center"/>
                </w:tcPr>
                <w:p>
                  <w:pPr>
                    <w:adjustRightInd w:val="0"/>
                    <w:jc w:val="center"/>
                    <w:textAlignment w:val="baseline"/>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收卷机</w:t>
                  </w:r>
                  <w:r>
                    <w:rPr>
                      <w:rFonts w:hint="eastAsia"/>
                      <w:color w:val="auto"/>
                      <w:highlight w:val="none"/>
                      <w:lang w:eastAsia="zh-CN"/>
                    </w:rPr>
                    <w:t>（砂纸生产线）</w:t>
                  </w:r>
                </w:p>
              </w:tc>
              <w:tc>
                <w:tcPr>
                  <w:tcW w:w="1020" w:type="pct"/>
                  <w:vAlign w:val="center"/>
                </w:tcPr>
                <w:p>
                  <w:pPr>
                    <w:adjustRightInd w:val="0"/>
                    <w:jc w:val="center"/>
                    <w:textAlignment w:val="baseline"/>
                    <w:rPr>
                      <w:rFonts w:hint="eastAsia" w:eastAsia="宋体"/>
                      <w:color w:val="auto"/>
                      <w:highlight w:val="none"/>
                      <w:lang w:eastAsia="zh-CN"/>
                    </w:rPr>
                  </w:pPr>
                  <w:r>
                    <w:rPr>
                      <w:rFonts w:hint="eastAsia"/>
                      <w:color w:val="auto"/>
                      <w:highlight w:val="none"/>
                      <w:lang w:eastAsia="zh-CN"/>
                    </w:rPr>
                    <w:t>原纸、水基型胶粘剂（用量为</w:t>
                  </w:r>
                  <w:r>
                    <w:rPr>
                      <w:rFonts w:hint="eastAsia"/>
                      <w:color w:val="auto"/>
                      <w:highlight w:val="none"/>
                      <w:lang w:val="en-US" w:eastAsia="zh-CN"/>
                    </w:rPr>
                    <w:t>3t/a）</w:t>
                  </w:r>
                  <w:r>
                    <w:rPr>
                      <w:rFonts w:hint="eastAsia"/>
                      <w:color w:val="auto"/>
                      <w:highlight w:val="none"/>
                      <w:lang w:eastAsia="zh-CN"/>
                    </w:rPr>
                    <w:t>、金刚砂（用量为</w:t>
                  </w:r>
                  <w:r>
                    <w:rPr>
                      <w:rFonts w:hint="eastAsia"/>
                      <w:color w:val="auto"/>
                      <w:highlight w:val="none"/>
                      <w:lang w:val="en-US" w:eastAsia="zh-CN"/>
                    </w:rPr>
                    <w:t>30t/a）</w:t>
                  </w:r>
                </w:p>
              </w:tc>
              <w:tc>
                <w:tcPr>
                  <w:tcW w:w="485" w:type="pct"/>
                  <w:vAlign w:val="center"/>
                </w:tcPr>
                <w:p>
                  <w:pPr>
                    <w:adjustRightInd w:val="0"/>
                    <w:jc w:val="center"/>
                    <w:textAlignment w:val="baseline"/>
                    <w:rPr>
                      <w:rFonts w:hint="eastAsia"/>
                      <w:color w:val="auto"/>
                      <w:kern w:val="0"/>
                      <w:highlight w:val="none"/>
                      <w:lang w:val="en-US" w:eastAsia="zh-CN"/>
                    </w:rPr>
                  </w:pPr>
                  <w:r>
                    <w:rPr>
                      <w:rFonts w:hint="eastAsia"/>
                      <w:color w:val="auto"/>
                      <w:kern w:val="0"/>
                      <w:highlight w:val="none"/>
                      <w:lang w:val="en-US" w:eastAsia="zh-CN"/>
                    </w:rPr>
                    <w:t>2台</w:t>
                  </w:r>
                </w:p>
              </w:tc>
              <w:tc>
                <w:tcPr>
                  <w:tcW w:w="1100" w:type="dxa"/>
                  <w:vAlign w:val="center"/>
                </w:tcPr>
                <w:p>
                  <w:pPr>
                    <w:jc w:val="center"/>
                    <w:rPr>
                      <w:rFonts w:hint="eastAsia"/>
                      <w:bCs/>
                      <w:color w:val="auto"/>
                      <w:sz w:val="21"/>
                      <w:szCs w:val="21"/>
                      <w:highlight w:val="none"/>
                      <w:lang w:val="en-US" w:eastAsia="zh-CN"/>
                    </w:rPr>
                  </w:pPr>
                  <w:r>
                    <w:rPr>
                      <w:rFonts w:hint="eastAsia"/>
                      <w:bCs/>
                      <w:color w:val="auto"/>
                      <w:sz w:val="21"/>
                      <w:szCs w:val="21"/>
                      <w:highlight w:val="none"/>
                      <w:lang w:val="en-US" w:eastAsia="zh-CN"/>
                    </w:rPr>
                    <w:t>30</w:t>
                  </w:r>
                  <w:r>
                    <w:rPr>
                      <w:bCs/>
                      <w:color w:val="auto"/>
                      <w:sz w:val="21"/>
                      <w:szCs w:val="21"/>
                      <w:highlight w:val="none"/>
                    </w:rPr>
                    <w:t>kg/h</w:t>
                  </w:r>
                </w:p>
              </w:tc>
              <w:tc>
                <w:tcPr>
                  <w:tcW w:w="1181" w:type="dxa"/>
                  <w:vAlign w:val="center"/>
                </w:tcPr>
                <w:p>
                  <w:pPr>
                    <w:adjustRightInd w:val="0"/>
                    <w:jc w:val="center"/>
                    <w:textAlignment w:val="baseline"/>
                    <w:rPr>
                      <w:rFonts w:hint="eastAsia"/>
                      <w:color w:val="auto"/>
                      <w:kern w:val="0"/>
                      <w:highlight w:val="none"/>
                    </w:rPr>
                  </w:pPr>
                  <w:r>
                    <w:rPr>
                      <w:rFonts w:hint="eastAsia"/>
                      <w:color w:val="auto"/>
                      <w:kern w:val="0"/>
                      <w:highlight w:val="none"/>
                    </w:rPr>
                    <w:t>2400h</w:t>
                  </w:r>
                </w:p>
              </w:tc>
              <w:tc>
                <w:tcPr>
                  <w:tcW w:w="1324" w:type="dxa"/>
                  <w:vAlign w:val="center"/>
                </w:tcPr>
                <w:p>
                  <w:pPr>
                    <w:adjustRightInd w:val="0"/>
                    <w:jc w:val="center"/>
                    <w:textAlignment w:val="baseline"/>
                    <w:rPr>
                      <w:rFonts w:hint="eastAsia"/>
                      <w:color w:val="auto"/>
                      <w:highlight w:val="none"/>
                      <w:lang w:val="en-US" w:eastAsia="zh-CN"/>
                    </w:rPr>
                  </w:pPr>
                  <w:r>
                    <w:rPr>
                      <w:rFonts w:hint="eastAsia"/>
                      <w:color w:val="auto"/>
                      <w:highlight w:val="none"/>
                      <w:lang w:val="en-US" w:eastAsia="zh-CN"/>
                    </w:rPr>
                    <w:t>144吨</w:t>
                  </w:r>
                </w:p>
              </w:tc>
              <w:tc>
                <w:tcPr>
                  <w:tcW w:w="1323" w:type="dxa"/>
                  <w:vAlign w:val="center"/>
                </w:tcPr>
                <w:p>
                  <w:pPr>
                    <w:adjustRightInd w:val="0"/>
                    <w:jc w:val="center"/>
                    <w:textAlignment w:val="baseline"/>
                    <w:rPr>
                      <w:rFonts w:hint="eastAsia"/>
                      <w:color w:val="auto"/>
                      <w:highlight w:val="none"/>
                      <w:lang w:val="en-US" w:eastAsia="zh-CN"/>
                    </w:rPr>
                  </w:pPr>
                  <w:r>
                    <w:rPr>
                      <w:rFonts w:hint="eastAsia"/>
                      <w:bCs/>
                      <w:color w:val="auto"/>
                      <w:sz w:val="21"/>
                      <w:szCs w:val="21"/>
                      <w:highlight w:val="none"/>
                      <w:lang w:val="en-US" w:eastAsia="zh-CN"/>
                    </w:rPr>
                    <w:t>137吨</w:t>
                  </w:r>
                </w:p>
              </w:tc>
            </w:tr>
          </w:tbl>
          <w:p>
            <w:pPr>
              <w:adjustRightInd w:val="0"/>
              <w:snapToGrid w:val="0"/>
              <w:spacing w:line="360" w:lineRule="auto"/>
              <w:ind w:firstLine="420" w:firstLineChars="200"/>
              <w:rPr>
                <w:rFonts w:ascii="宋体" w:hAnsi="宋体" w:cs="宋体"/>
                <w:color w:val="auto"/>
                <w:kern w:val="0"/>
                <w:highlight w:val="none"/>
                <w:lang w:bidi="ar"/>
              </w:rPr>
            </w:pPr>
            <w:r>
              <w:rPr>
                <w:rFonts w:hint="eastAsia"/>
                <w:bCs/>
                <w:color w:val="auto"/>
                <w:highlight w:val="none"/>
              </w:rPr>
              <w:t>综上所述，本</w:t>
            </w:r>
            <w:r>
              <w:rPr>
                <w:rFonts w:hint="eastAsia" w:ascii="宋体" w:hAnsi="宋体" w:cs="宋体"/>
                <w:color w:val="auto"/>
                <w:kern w:val="0"/>
                <w:highlight w:val="none"/>
                <w:lang w:bidi="ar"/>
              </w:rPr>
              <w:t>项目</w:t>
            </w:r>
            <w:r>
              <w:rPr>
                <w:rFonts w:hint="eastAsia"/>
                <w:color w:val="auto"/>
                <w:highlight w:val="none"/>
              </w:rPr>
              <w:t>PU</w:t>
            </w:r>
            <w:r>
              <w:rPr>
                <w:rFonts w:hint="eastAsia"/>
                <w:color w:val="auto"/>
                <w:highlight w:val="none"/>
                <w:lang w:eastAsia="zh-CN"/>
              </w:rPr>
              <w:t>流延机、</w:t>
            </w:r>
            <w:r>
              <w:rPr>
                <w:rFonts w:hint="eastAsia"/>
                <w:bCs/>
                <w:color w:val="auto"/>
                <w:highlight w:val="none"/>
                <w:lang w:eastAsia="zh-CN"/>
              </w:rPr>
              <w:t>植砂机、放卷机、上胶机、收卷机</w:t>
            </w:r>
            <w:r>
              <w:rPr>
                <w:rFonts w:hint="eastAsia" w:ascii="宋体" w:hAnsi="宋体" w:cs="宋体"/>
                <w:color w:val="auto"/>
                <w:kern w:val="0"/>
                <w:highlight w:val="none"/>
                <w:lang w:bidi="ar"/>
              </w:rPr>
              <w:t>的设计产能可以满足海绵砂、砂纸的生产需求。</w:t>
            </w:r>
          </w:p>
          <w:p>
            <w:pPr>
              <w:snapToGrid w:val="0"/>
              <w:spacing w:line="360" w:lineRule="auto"/>
              <w:ind w:firstLine="422" w:firstLineChars="200"/>
              <w:rPr>
                <w:b/>
                <w:color w:val="auto"/>
                <w:highlight w:val="none"/>
              </w:rPr>
            </w:pPr>
            <w:r>
              <w:rPr>
                <w:b/>
                <w:color w:val="auto"/>
                <w:highlight w:val="none"/>
              </w:rPr>
              <w:t>5、主要原辅材料及用量</w:t>
            </w:r>
          </w:p>
          <w:p>
            <w:pPr>
              <w:pStyle w:val="87"/>
              <w:spacing w:line="360" w:lineRule="auto"/>
              <w:rPr>
                <w:color w:val="auto"/>
                <w:highlight w:val="none"/>
              </w:rPr>
            </w:pPr>
            <w:r>
              <w:rPr>
                <w:color w:val="auto"/>
                <w:highlight w:val="none"/>
              </w:rPr>
              <w:t>表2-</w:t>
            </w:r>
            <w:r>
              <w:rPr>
                <w:rFonts w:hint="eastAsia"/>
                <w:color w:val="auto"/>
                <w:highlight w:val="none"/>
              </w:rPr>
              <w:t>6</w:t>
            </w:r>
            <w:r>
              <w:rPr>
                <w:color w:val="auto"/>
                <w:highlight w:val="none"/>
              </w:rPr>
              <w:t xml:space="preserve"> 项目主要原辅材料用量</w:t>
            </w:r>
          </w:p>
          <w:tbl>
            <w:tblPr>
              <w:tblStyle w:val="32"/>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24"/>
              <w:gridCol w:w="1368"/>
              <w:gridCol w:w="804"/>
              <w:gridCol w:w="1188"/>
              <w:gridCol w:w="1635"/>
              <w:gridCol w:w="1605"/>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8"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序号</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原辅材料</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形态</w:t>
                  </w:r>
                </w:p>
              </w:tc>
              <w:tc>
                <w:tcPr>
                  <w:tcW w:w="6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年用量</w:t>
                  </w:r>
                </w:p>
              </w:tc>
              <w:tc>
                <w:tcPr>
                  <w:tcW w:w="912" w:type="pct"/>
                  <w:tcBorders>
                    <w:top w:val="single" w:color="auto" w:sz="4" w:space="0"/>
                    <w:left w:val="single" w:color="auto" w:sz="4" w:space="0"/>
                    <w:bottom w:val="single" w:color="auto" w:sz="4" w:space="0"/>
                    <w:right w:val="single" w:color="auto" w:sz="4" w:space="0"/>
                  </w:tcBorders>
                  <w:vAlign w:val="center"/>
                </w:tcPr>
                <w:p>
                  <w:pPr>
                    <w:jc w:val="center"/>
                    <w:rPr>
                      <w:b/>
                      <w:bCs/>
                      <w:color w:val="auto"/>
                      <w:highlight w:val="none"/>
                    </w:rPr>
                  </w:pPr>
                  <w:r>
                    <w:rPr>
                      <w:b/>
                      <w:bCs/>
                      <w:color w:val="auto"/>
                      <w:highlight w:val="none"/>
                    </w:rPr>
                    <w:t>最大储存量</w:t>
                  </w:r>
                </w:p>
              </w:tc>
              <w:tc>
                <w:tcPr>
                  <w:tcW w:w="896" w:type="pct"/>
                  <w:tcBorders>
                    <w:top w:val="single" w:color="auto" w:sz="4" w:space="0"/>
                    <w:left w:val="single" w:color="auto" w:sz="4" w:space="0"/>
                    <w:bottom w:val="single" w:color="auto" w:sz="4" w:space="0"/>
                    <w:right w:val="single" w:color="auto" w:sz="4" w:space="0"/>
                  </w:tcBorders>
                  <w:vAlign w:val="center"/>
                </w:tcPr>
                <w:p>
                  <w:pPr>
                    <w:jc w:val="center"/>
                    <w:rPr>
                      <w:b/>
                      <w:bCs/>
                      <w:color w:val="auto"/>
                      <w:highlight w:val="none"/>
                    </w:rPr>
                  </w:pPr>
                  <w:r>
                    <w:rPr>
                      <w:b/>
                      <w:bCs/>
                      <w:color w:val="auto"/>
                      <w:highlight w:val="none"/>
                    </w:rPr>
                    <w:t>存放位置</w:t>
                  </w:r>
                </w:p>
              </w:tc>
              <w:tc>
                <w:tcPr>
                  <w:tcW w:w="96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color w:val="auto"/>
                      <w:highlight w:val="none"/>
                    </w:rPr>
                  </w:pPr>
                  <w:r>
                    <w:rPr>
                      <w:b/>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6"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1</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海绵</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固态</w:t>
                  </w:r>
                </w:p>
              </w:tc>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37.5</w:t>
                  </w:r>
                  <w:r>
                    <w:rPr>
                      <w:rFonts w:hint="eastAsia"/>
                      <w:color w:val="auto"/>
                      <w:highlight w:val="none"/>
                    </w:rPr>
                    <w:t>吨</w:t>
                  </w:r>
                </w:p>
              </w:tc>
              <w:tc>
                <w:tcPr>
                  <w:tcW w:w="91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5吨</w:t>
                  </w:r>
                </w:p>
              </w:tc>
              <w:tc>
                <w:tcPr>
                  <w:tcW w:w="896" w:type="pct"/>
                  <w:vMerge w:val="restart"/>
                  <w:tcBorders>
                    <w:top w:val="single" w:color="auto" w:sz="4" w:space="0"/>
                    <w:left w:val="single" w:color="auto" w:sz="4" w:space="0"/>
                    <w:right w:val="single" w:color="auto" w:sz="4" w:space="0"/>
                  </w:tcBorders>
                  <w:vAlign w:val="center"/>
                </w:tcPr>
                <w:p>
                  <w:pPr>
                    <w:adjustRightInd w:val="0"/>
                    <w:snapToGrid w:val="0"/>
                    <w:jc w:val="center"/>
                    <w:rPr>
                      <w:rFonts w:hint="eastAsia"/>
                      <w:color w:val="auto"/>
                      <w:highlight w:val="none"/>
                      <w:lang w:eastAsia="zh-CN"/>
                    </w:rPr>
                  </w:pPr>
                  <w:r>
                    <w:rPr>
                      <w:rFonts w:hint="eastAsia"/>
                      <w:color w:val="auto"/>
                      <w:highlight w:val="none"/>
                    </w:rPr>
                    <w:t>厂房</w:t>
                  </w:r>
                  <w:r>
                    <w:rPr>
                      <w:rFonts w:hint="eastAsia"/>
                      <w:color w:val="auto"/>
                      <w:highlight w:val="none"/>
                      <w:lang w:val="en-US" w:eastAsia="zh-CN"/>
                    </w:rPr>
                    <w:t>4</w:t>
                  </w:r>
                  <w:r>
                    <w:rPr>
                      <w:rFonts w:hint="eastAsia"/>
                      <w:color w:val="auto"/>
                      <w:highlight w:val="none"/>
                    </w:rPr>
                    <w:t>F</w:t>
                  </w:r>
                  <w:r>
                    <w:rPr>
                      <w:rFonts w:hint="eastAsia"/>
                      <w:color w:val="auto"/>
                      <w:highlight w:val="none"/>
                      <w:lang w:eastAsia="zh-CN"/>
                    </w:rPr>
                    <w:t>、</w:t>
                  </w:r>
                </w:p>
                <w:p>
                  <w:pPr>
                    <w:adjustRightInd w:val="0"/>
                    <w:snapToGrid w:val="0"/>
                    <w:jc w:val="center"/>
                    <w:rPr>
                      <w:color w:val="auto"/>
                      <w:highlight w:val="none"/>
                    </w:rPr>
                  </w:pPr>
                  <w:r>
                    <w:rPr>
                      <w:rFonts w:hint="eastAsia"/>
                      <w:color w:val="auto"/>
                      <w:highlight w:val="none"/>
                      <w:lang w:val="en-US" w:eastAsia="zh-CN"/>
                    </w:rPr>
                    <w:t>5F</w:t>
                  </w:r>
                  <w:r>
                    <w:rPr>
                      <w:color w:val="auto"/>
                      <w:highlight w:val="none"/>
                    </w:rPr>
                    <w:t>原料仓</w:t>
                  </w:r>
                </w:p>
              </w:tc>
              <w:tc>
                <w:tcPr>
                  <w:tcW w:w="96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2</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PU塑胶粒</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固态</w:t>
                  </w:r>
                </w:p>
              </w:tc>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70</w:t>
                  </w:r>
                  <w:r>
                    <w:rPr>
                      <w:rFonts w:hint="eastAsia"/>
                      <w:color w:val="auto"/>
                      <w:highlight w:val="none"/>
                    </w:rPr>
                    <w:t>吨</w:t>
                  </w:r>
                </w:p>
              </w:tc>
              <w:tc>
                <w:tcPr>
                  <w:tcW w:w="91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10吨</w:t>
                  </w:r>
                </w:p>
              </w:tc>
              <w:tc>
                <w:tcPr>
                  <w:tcW w:w="89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c>
                <w:tcPr>
                  <w:tcW w:w="96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外购</w:t>
                  </w:r>
                  <w:r>
                    <w:rPr>
                      <w:rFonts w:hint="eastAsia"/>
                      <w:color w:val="auto"/>
                      <w:highlight w:val="none"/>
                    </w:rPr>
                    <w:t>，新料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7"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3</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highlight w:val="none"/>
                    </w:rPr>
                    <w:t>绒布</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highlight w:val="none"/>
                    </w:rPr>
                    <w:t>固态</w:t>
                  </w:r>
                </w:p>
              </w:tc>
              <w:tc>
                <w:tcPr>
                  <w:tcW w:w="118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50</w:t>
                  </w:r>
                  <w:r>
                    <w:rPr>
                      <w:rFonts w:hint="eastAsia"/>
                      <w:color w:val="auto"/>
                      <w:highlight w:val="none"/>
                    </w:rPr>
                    <w:t>吨</w:t>
                  </w:r>
                </w:p>
              </w:tc>
              <w:tc>
                <w:tcPr>
                  <w:tcW w:w="91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highlight w:val="none"/>
                    </w:rPr>
                    <w:t>10吨</w:t>
                  </w:r>
                </w:p>
              </w:tc>
              <w:tc>
                <w:tcPr>
                  <w:tcW w:w="89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c>
                <w:tcPr>
                  <w:tcW w:w="966" w:type="pct"/>
                  <w:vMerge w:val="restart"/>
                  <w:tcBorders>
                    <w:top w:val="single" w:color="auto" w:sz="4" w:space="0"/>
                    <w:left w:val="single" w:color="auto" w:sz="4" w:space="0"/>
                    <w:right w:val="single" w:color="auto" w:sz="4" w:space="0"/>
                  </w:tcBorders>
                  <w:vAlign w:val="center"/>
                </w:tcPr>
                <w:p>
                  <w:pPr>
                    <w:adjustRightInd w:val="0"/>
                    <w:snapToGrid w:val="0"/>
                    <w:jc w:val="center"/>
                    <w:rPr>
                      <w:color w:val="auto"/>
                      <w:highlight w:val="none"/>
                    </w:rPr>
                  </w:pPr>
                  <w:r>
                    <w:rPr>
                      <w:color w:val="auto"/>
                      <w:highlight w:val="none"/>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7"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4</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highlight w:val="none"/>
                    </w:rPr>
                    <w:t>原纸</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highlight w:val="none"/>
                    </w:rPr>
                    <w:t>固态</w:t>
                  </w:r>
                </w:p>
              </w:tc>
              <w:tc>
                <w:tcPr>
                  <w:tcW w:w="66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104</w:t>
                  </w:r>
                  <w:r>
                    <w:rPr>
                      <w:rFonts w:hint="eastAsia"/>
                      <w:color w:val="auto"/>
                      <w:highlight w:val="none"/>
                    </w:rPr>
                    <w:t>吨</w:t>
                  </w:r>
                </w:p>
              </w:tc>
              <w:tc>
                <w:tcPr>
                  <w:tcW w:w="91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rFonts w:hint="eastAsia"/>
                      <w:color w:val="auto"/>
                      <w:highlight w:val="none"/>
                    </w:rPr>
                    <w:t>10吨</w:t>
                  </w:r>
                </w:p>
              </w:tc>
              <w:tc>
                <w:tcPr>
                  <w:tcW w:w="89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c>
                <w:tcPr>
                  <w:tcW w:w="96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7"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5</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金刚砂</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固态</w:t>
                  </w:r>
                </w:p>
              </w:tc>
              <w:tc>
                <w:tcPr>
                  <w:tcW w:w="66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auto"/>
                      <w:highlight w:val="none"/>
                    </w:rPr>
                  </w:pPr>
                  <w:r>
                    <w:rPr>
                      <w:rFonts w:hint="eastAsia" w:cs="Times New Roman"/>
                      <w:i w:val="0"/>
                      <w:iCs w:val="0"/>
                      <w:color w:val="auto"/>
                      <w:kern w:val="0"/>
                      <w:sz w:val="21"/>
                      <w:szCs w:val="21"/>
                      <w:highlight w:val="none"/>
                      <w:u w:val="none"/>
                      <w:lang w:val="en-US" w:eastAsia="zh-CN" w:bidi="ar"/>
                    </w:rPr>
                    <w:t>75</w:t>
                  </w:r>
                  <w:r>
                    <w:rPr>
                      <w:rFonts w:hint="eastAsia"/>
                      <w:color w:val="auto"/>
                      <w:highlight w:val="none"/>
                    </w:rPr>
                    <w:t>吨</w:t>
                  </w:r>
                </w:p>
              </w:tc>
              <w:tc>
                <w:tcPr>
                  <w:tcW w:w="91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10吨</w:t>
                  </w:r>
                </w:p>
              </w:tc>
              <w:tc>
                <w:tcPr>
                  <w:tcW w:w="89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c>
                <w:tcPr>
                  <w:tcW w:w="96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5"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6</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宋体"/>
                      <w:color w:val="auto"/>
                      <w:highlight w:val="none"/>
                      <w:lang w:eastAsia="zh-CN"/>
                    </w:rPr>
                  </w:pPr>
                  <w:r>
                    <w:rPr>
                      <w:rFonts w:hint="eastAsia"/>
                      <w:color w:val="auto"/>
                      <w:highlight w:val="none"/>
                      <w:lang w:eastAsia="zh-CN"/>
                    </w:rPr>
                    <w:t>水基型胶粘剂</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lang w:eastAsia="zh-CN"/>
                    </w:rPr>
                    <w:t>液态</w:t>
                  </w:r>
                </w:p>
              </w:tc>
              <w:tc>
                <w:tcPr>
                  <w:tcW w:w="66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auto"/>
                      <w:highlight w:val="none"/>
                    </w:rPr>
                  </w:pPr>
                  <w:r>
                    <w:rPr>
                      <w:rFonts w:hint="eastAsia" w:cs="Times New Roman"/>
                      <w:i w:val="0"/>
                      <w:iCs w:val="0"/>
                      <w:color w:val="auto"/>
                      <w:kern w:val="0"/>
                      <w:sz w:val="21"/>
                      <w:szCs w:val="21"/>
                      <w:highlight w:val="none"/>
                      <w:u w:val="none"/>
                      <w:lang w:val="en-US" w:eastAsia="zh-CN" w:bidi="ar"/>
                    </w:rPr>
                    <w:t>7.5</w:t>
                  </w:r>
                  <w:r>
                    <w:rPr>
                      <w:rFonts w:hint="eastAsia"/>
                      <w:color w:val="auto"/>
                      <w:highlight w:val="none"/>
                    </w:rPr>
                    <w:t>吨</w:t>
                  </w:r>
                </w:p>
              </w:tc>
              <w:tc>
                <w:tcPr>
                  <w:tcW w:w="91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2吨</w:t>
                  </w:r>
                </w:p>
              </w:tc>
              <w:tc>
                <w:tcPr>
                  <w:tcW w:w="89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c>
                <w:tcPr>
                  <w:tcW w:w="966" w:type="pct"/>
                  <w:vMerge w:val="continue"/>
                  <w:tcBorders>
                    <w:left w:val="single" w:color="auto" w:sz="4" w:space="0"/>
                    <w:bottom w:val="single" w:color="auto" w:sz="4" w:space="0"/>
                    <w:right w:val="single" w:color="auto" w:sz="4" w:space="0"/>
                  </w:tcBorders>
                  <w:vAlign w:val="center"/>
                </w:tcPr>
                <w:p>
                  <w:pPr>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7"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7</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包装材料</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固态</w:t>
                  </w:r>
                </w:p>
              </w:tc>
              <w:tc>
                <w:tcPr>
                  <w:tcW w:w="6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3吨</w:t>
                  </w:r>
                </w:p>
              </w:tc>
              <w:tc>
                <w:tcPr>
                  <w:tcW w:w="91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1吨</w:t>
                  </w:r>
                </w:p>
              </w:tc>
              <w:tc>
                <w:tcPr>
                  <w:tcW w:w="89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c>
                <w:tcPr>
                  <w:tcW w:w="96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jc w:val="center"/>
              </w:trPr>
              <w:tc>
                <w:tcPr>
                  <w:tcW w:w="3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8</w:t>
                  </w:r>
                </w:p>
              </w:tc>
              <w:tc>
                <w:tcPr>
                  <w:tcW w:w="7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机油</w:t>
                  </w:r>
                </w:p>
              </w:tc>
              <w:tc>
                <w:tcPr>
                  <w:tcW w:w="448"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液态</w:t>
                  </w:r>
                </w:p>
              </w:tc>
              <w:tc>
                <w:tcPr>
                  <w:tcW w:w="663"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0.5吨</w:t>
                  </w:r>
                </w:p>
              </w:tc>
              <w:tc>
                <w:tcPr>
                  <w:tcW w:w="91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rFonts w:hint="eastAsia"/>
                      <w:color w:val="auto"/>
                      <w:highlight w:val="none"/>
                    </w:rPr>
                    <w:t>0.5吨</w:t>
                  </w:r>
                </w:p>
              </w:tc>
              <w:tc>
                <w:tcPr>
                  <w:tcW w:w="896" w:type="pct"/>
                  <w:vMerge w:val="continue"/>
                  <w:tcBorders>
                    <w:left w:val="single" w:color="auto" w:sz="4" w:space="0"/>
                    <w:right w:val="single" w:color="auto" w:sz="4" w:space="0"/>
                  </w:tcBorders>
                  <w:vAlign w:val="center"/>
                </w:tcPr>
                <w:p>
                  <w:pPr>
                    <w:adjustRightInd w:val="0"/>
                    <w:snapToGrid w:val="0"/>
                    <w:jc w:val="center"/>
                    <w:rPr>
                      <w:color w:val="auto"/>
                      <w:highlight w:val="none"/>
                    </w:rPr>
                  </w:pPr>
                </w:p>
              </w:tc>
              <w:tc>
                <w:tcPr>
                  <w:tcW w:w="966" w:type="pct"/>
                  <w:tcBorders>
                    <w:top w:val="single" w:color="auto" w:sz="4" w:space="0"/>
                    <w:left w:val="single" w:color="auto" w:sz="4" w:space="0"/>
                    <w:right w:val="single" w:color="auto" w:sz="4" w:space="0"/>
                  </w:tcBorders>
                  <w:vAlign w:val="center"/>
                </w:tcPr>
                <w:p>
                  <w:pPr>
                    <w:adjustRightInd w:val="0"/>
                    <w:snapToGrid w:val="0"/>
                    <w:jc w:val="center"/>
                    <w:rPr>
                      <w:color w:val="auto"/>
                      <w:highlight w:val="none"/>
                    </w:rPr>
                  </w:pPr>
                  <w:r>
                    <w:rPr>
                      <w:color w:val="auto"/>
                      <w:highlight w:val="none"/>
                    </w:rPr>
                    <w:t>外购</w:t>
                  </w:r>
                </w:p>
              </w:tc>
            </w:tr>
          </w:tbl>
          <w:p>
            <w:pPr>
              <w:widowControl/>
              <w:spacing w:line="360" w:lineRule="auto"/>
              <w:ind w:firstLine="420" w:firstLineChars="200"/>
              <w:rPr>
                <w:color w:val="auto"/>
                <w:kern w:val="0"/>
                <w:highlight w:val="none"/>
              </w:rPr>
            </w:pPr>
            <w:r>
              <w:rPr>
                <w:rFonts w:hint="eastAsia"/>
                <w:color w:val="auto"/>
                <w:kern w:val="0"/>
                <w:highlight w:val="none"/>
              </w:rPr>
              <w:t>备注：其中海绵砂生产线、砂纸生产线中金刚砂用量分别为</w:t>
            </w:r>
            <w:r>
              <w:rPr>
                <w:rFonts w:hint="eastAsia"/>
                <w:color w:val="auto"/>
                <w:kern w:val="0"/>
                <w:highlight w:val="none"/>
                <w:lang w:val="en-US" w:eastAsia="zh-CN"/>
              </w:rPr>
              <w:t>45</w:t>
            </w:r>
            <w:r>
              <w:rPr>
                <w:rFonts w:hint="eastAsia"/>
                <w:color w:val="auto"/>
                <w:kern w:val="0"/>
                <w:highlight w:val="none"/>
              </w:rPr>
              <w:t>t/a，</w:t>
            </w:r>
            <w:r>
              <w:rPr>
                <w:rFonts w:hint="eastAsia"/>
                <w:color w:val="auto"/>
                <w:kern w:val="0"/>
                <w:highlight w:val="none"/>
                <w:lang w:val="en-US" w:eastAsia="zh-CN"/>
              </w:rPr>
              <w:t>30</w:t>
            </w:r>
            <w:r>
              <w:rPr>
                <w:rFonts w:hint="eastAsia"/>
                <w:color w:val="auto"/>
                <w:kern w:val="0"/>
                <w:highlight w:val="none"/>
              </w:rPr>
              <w:t>t/a，</w:t>
            </w:r>
            <w:r>
              <w:rPr>
                <w:rFonts w:hint="eastAsia"/>
                <w:color w:val="auto"/>
                <w:kern w:val="0"/>
                <w:highlight w:val="none"/>
                <w:lang w:eastAsia="zh-CN"/>
              </w:rPr>
              <w:t>水基型胶粘剂</w:t>
            </w:r>
            <w:r>
              <w:rPr>
                <w:rFonts w:hint="eastAsia"/>
                <w:color w:val="auto"/>
                <w:kern w:val="0"/>
                <w:highlight w:val="none"/>
              </w:rPr>
              <w:t>用量为别为</w:t>
            </w:r>
            <w:r>
              <w:rPr>
                <w:rFonts w:hint="eastAsia"/>
                <w:color w:val="auto"/>
                <w:kern w:val="0"/>
                <w:highlight w:val="none"/>
                <w:lang w:val="en-US" w:eastAsia="zh-CN"/>
              </w:rPr>
              <w:t>4.5</w:t>
            </w:r>
            <w:r>
              <w:rPr>
                <w:rFonts w:hint="eastAsia"/>
                <w:color w:val="auto"/>
                <w:kern w:val="0"/>
                <w:highlight w:val="none"/>
              </w:rPr>
              <w:t>t/a，</w:t>
            </w:r>
            <w:r>
              <w:rPr>
                <w:rFonts w:hint="eastAsia"/>
                <w:color w:val="auto"/>
                <w:kern w:val="0"/>
                <w:highlight w:val="none"/>
                <w:lang w:val="en-US" w:eastAsia="zh-CN"/>
              </w:rPr>
              <w:t>3</w:t>
            </w:r>
            <w:r>
              <w:rPr>
                <w:rFonts w:hint="eastAsia"/>
                <w:color w:val="auto"/>
                <w:kern w:val="0"/>
                <w:highlight w:val="none"/>
              </w:rPr>
              <w:t>t/a。</w:t>
            </w:r>
          </w:p>
          <w:p>
            <w:pPr>
              <w:widowControl/>
              <w:spacing w:line="360" w:lineRule="auto"/>
              <w:ind w:firstLine="422" w:firstLineChars="200"/>
              <w:rPr>
                <w:b/>
                <w:bCs/>
                <w:color w:val="auto"/>
                <w:kern w:val="0"/>
                <w:highlight w:val="none"/>
              </w:rPr>
            </w:pPr>
            <w:r>
              <w:rPr>
                <w:b/>
                <w:bCs/>
                <w:color w:val="auto"/>
                <w:kern w:val="0"/>
                <w:highlight w:val="none"/>
              </w:rPr>
              <w:t>主要原辅材料</w:t>
            </w:r>
            <w:r>
              <w:rPr>
                <w:rFonts w:hint="eastAsia"/>
                <w:b/>
                <w:bCs/>
                <w:color w:val="auto"/>
                <w:kern w:val="0"/>
                <w:highlight w:val="none"/>
              </w:rPr>
              <w:t>理化</w:t>
            </w:r>
            <w:r>
              <w:rPr>
                <w:b/>
                <w:bCs/>
                <w:color w:val="auto"/>
                <w:kern w:val="0"/>
                <w:highlight w:val="none"/>
              </w:rPr>
              <w:t>性质：</w:t>
            </w:r>
          </w:p>
          <w:p>
            <w:pPr>
              <w:adjustRightInd w:val="0"/>
              <w:snapToGrid w:val="0"/>
              <w:spacing w:line="360" w:lineRule="auto"/>
              <w:ind w:firstLine="422" w:firstLineChars="200"/>
              <w:rPr>
                <w:rFonts w:ascii="Arial" w:hAnsi="Arial" w:cs="Arial"/>
                <w:color w:val="auto"/>
                <w:highlight w:val="none"/>
                <w:shd w:val="clear" w:color="auto" w:fill="FFFFFF"/>
              </w:rPr>
            </w:pPr>
            <w:r>
              <w:rPr>
                <w:rFonts w:hint="eastAsia"/>
                <w:b/>
                <w:bCs/>
                <w:color w:val="auto"/>
                <w:highlight w:val="none"/>
              </w:rPr>
              <w:t>PU塑胶粒</w:t>
            </w:r>
            <w:r>
              <w:rPr>
                <w:rFonts w:hint="eastAsia"/>
                <w:b/>
                <w:color w:val="auto"/>
                <w:highlight w:val="none"/>
              </w:rPr>
              <w:t>：</w:t>
            </w:r>
            <w:r>
              <w:rPr>
                <w:rFonts w:ascii="Arial" w:hAnsi="Arial" w:cs="Arial"/>
                <w:color w:val="auto"/>
                <w:highlight w:val="none"/>
                <w:shd w:val="clear" w:color="auto" w:fill="FFFFFF"/>
              </w:rPr>
              <w:t>中</w:t>
            </w:r>
            <w:r>
              <w:rPr>
                <w:color w:val="auto"/>
                <w:kern w:val="0"/>
                <w:highlight w:val="none"/>
              </w:rPr>
              <w:t>文名为聚氨基甲酸酯简称</w:t>
            </w:r>
            <w:r>
              <w:rPr>
                <w:color w:val="auto"/>
                <w:highlight w:val="none"/>
              </w:rPr>
              <w:fldChar w:fldCharType="begin"/>
            </w:r>
            <w:r>
              <w:rPr>
                <w:color w:val="auto"/>
                <w:highlight w:val="none"/>
              </w:rPr>
              <w:instrText xml:space="preserve"> HYPERLINK "https://baike.so.com/doc/6243649-6457049.html" \t "https://baike.so.com/doc/_blank" </w:instrText>
            </w:r>
            <w:r>
              <w:rPr>
                <w:color w:val="auto"/>
                <w:highlight w:val="none"/>
              </w:rPr>
              <w:fldChar w:fldCharType="separate"/>
            </w:r>
            <w:r>
              <w:rPr>
                <w:color w:val="auto"/>
                <w:kern w:val="0"/>
                <w:highlight w:val="none"/>
              </w:rPr>
              <w:t>聚氨酯</w:t>
            </w:r>
            <w:r>
              <w:rPr>
                <w:color w:val="auto"/>
                <w:kern w:val="0"/>
                <w:highlight w:val="none"/>
              </w:rPr>
              <w:fldChar w:fldCharType="end"/>
            </w:r>
            <w:r>
              <w:rPr>
                <w:color w:val="auto"/>
                <w:kern w:val="0"/>
                <w:highlight w:val="none"/>
              </w:rPr>
              <w:t>。</w:t>
            </w:r>
            <w:r>
              <w:rPr>
                <w:rFonts w:hint="eastAsia"/>
                <w:color w:val="auto"/>
                <w:kern w:val="0"/>
                <w:highlight w:val="none"/>
              </w:rPr>
              <w:t>是主链上含有重复氨基甲酸酯基团的大分子化合物的统称。原子化焓360KJ/mol（25℃），导热系数0.027W/（m·K），熔化热2.840千焦/摩尔，比热容35.5J/（mol·K）。可用于制造塑料、橡胶、纤维、硬质和软质泡沫塑料、胶粘剂和涂料等。</w:t>
            </w:r>
            <w:r>
              <w:rPr>
                <w:b/>
                <w:bCs/>
                <w:color w:val="auto"/>
                <w:highlight w:val="none"/>
              </w:rPr>
              <w:t>成型温度</w:t>
            </w:r>
            <w:r>
              <w:rPr>
                <w:rFonts w:hint="eastAsia"/>
                <w:b/>
                <w:bCs/>
                <w:color w:val="auto"/>
                <w:highlight w:val="none"/>
              </w:rPr>
              <w:t>200~250℃</w:t>
            </w:r>
            <w:r>
              <w:rPr>
                <w:b/>
                <w:bCs/>
                <w:color w:val="auto"/>
                <w:highlight w:val="none"/>
              </w:rPr>
              <w:t>，</w:t>
            </w:r>
            <w:r>
              <w:rPr>
                <w:rFonts w:hint="eastAsia"/>
                <w:b/>
                <w:bCs/>
                <w:color w:val="auto"/>
                <w:highlight w:val="none"/>
              </w:rPr>
              <w:t>28</w:t>
            </w:r>
            <w:r>
              <w:rPr>
                <w:b/>
                <w:bCs/>
                <w:color w:val="auto"/>
                <w:highlight w:val="none"/>
              </w:rPr>
              <w:t>0℃以上开始出现分解</w:t>
            </w:r>
            <w:r>
              <w:rPr>
                <w:color w:val="auto"/>
                <w:highlight w:val="none"/>
              </w:rPr>
              <w:t>。</w:t>
            </w:r>
          </w:p>
          <w:p>
            <w:pPr>
              <w:adjustRightInd w:val="0"/>
              <w:snapToGrid w:val="0"/>
              <w:spacing w:line="360" w:lineRule="auto"/>
              <w:ind w:firstLine="422" w:firstLineChars="200"/>
              <w:rPr>
                <w:rFonts w:hint="default"/>
                <w:color w:val="auto"/>
                <w:sz w:val="21"/>
                <w:szCs w:val="21"/>
                <w:highlight w:val="none"/>
                <w:lang w:val="en-US"/>
              </w:rPr>
            </w:pPr>
            <w:r>
              <w:rPr>
                <w:rFonts w:hint="eastAsia"/>
                <w:b/>
                <w:bCs/>
                <w:color w:val="auto"/>
                <w:highlight w:val="none"/>
                <w:lang w:eastAsia="zh-CN"/>
              </w:rPr>
              <w:t>水基型胶粘剂</w:t>
            </w:r>
            <w:r>
              <w:rPr>
                <w:rFonts w:hint="eastAsia"/>
                <w:b/>
                <w:bCs/>
                <w:color w:val="auto"/>
                <w:highlight w:val="none"/>
              </w:rPr>
              <w:t>：</w:t>
            </w:r>
            <w:r>
              <w:rPr>
                <w:rFonts w:hint="eastAsia"/>
                <w:color w:val="auto"/>
                <w:kern w:val="0"/>
                <w:sz w:val="21"/>
                <w:szCs w:val="21"/>
                <w:highlight w:val="none"/>
                <w:lang w:val="en-US" w:eastAsia="zh-CN"/>
              </w:rPr>
              <w:t>项目</w:t>
            </w:r>
            <w:r>
              <w:rPr>
                <w:rFonts w:hint="eastAsia" w:ascii="宋体" w:hAnsi="宋体" w:eastAsia="宋体" w:cs="宋体"/>
                <w:color w:val="auto"/>
                <w:kern w:val="0"/>
                <w:sz w:val="21"/>
                <w:szCs w:val="21"/>
                <w:highlight w:val="none"/>
                <w:lang w:val="en-US" w:eastAsia="zh-CN" w:bidi="ar"/>
              </w:rPr>
              <w:t>使用的水基型胶粘剂主要成分为</w:t>
            </w:r>
            <w:r>
              <w:rPr>
                <w:rFonts w:hint="default" w:ascii="Times New Roman" w:hAnsi="Times New Roman" w:eastAsia="宋体" w:cs="Times New Roman"/>
                <w:color w:val="auto"/>
                <w:kern w:val="0"/>
                <w:sz w:val="21"/>
                <w:szCs w:val="21"/>
                <w:highlight w:val="none"/>
                <w:lang w:val="en-US" w:eastAsia="zh-CN" w:bidi="ar"/>
              </w:rPr>
              <w:t>47~51%</w:t>
            </w:r>
            <w:r>
              <w:rPr>
                <w:rFonts w:hint="eastAsia" w:ascii="宋体" w:hAnsi="宋体" w:eastAsia="宋体" w:cs="宋体"/>
                <w:color w:val="auto"/>
                <w:kern w:val="0"/>
                <w:sz w:val="21"/>
                <w:szCs w:val="21"/>
                <w:highlight w:val="none"/>
                <w:lang w:val="en-US" w:eastAsia="zh-CN" w:bidi="ar"/>
              </w:rPr>
              <w:t>的聚氨酯树脂和</w:t>
            </w:r>
            <w:r>
              <w:rPr>
                <w:rFonts w:hint="default" w:ascii="Times New Roman" w:hAnsi="Times New Roman" w:eastAsia="宋体" w:cs="Times New Roman"/>
                <w:color w:val="auto"/>
                <w:kern w:val="0"/>
                <w:sz w:val="21"/>
                <w:szCs w:val="21"/>
                <w:highlight w:val="none"/>
                <w:lang w:val="en-US" w:eastAsia="zh-CN" w:bidi="ar"/>
              </w:rPr>
              <w:t>47~55%</w:t>
            </w:r>
            <w:r>
              <w:rPr>
                <w:rFonts w:hint="eastAsia" w:ascii="宋体" w:hAnsi="宋体" w:eastAsia="宋体" w:cs="宋体"/>
                <w:color w:val="auto"/>
                <w:kern w:val="0"/>
                <w:sz w:val="21"/>
                <w:szCs w:val="21"/>
                <w:highlight w:val="none"/>
                <w:lang w:val="en-US" w:eastAsia="zh-CN" w:bidi="ar"/>
              </w:rPr>
              <w:t>的水，外观为乳白色液体，有轻微芳香味，相对密度为</w:t>
            </w:r>
            <w:r>
              <w:rPr>
                <w:rFonts w:hint="default" w:ascii="Times New Roman" w:hAnsi="Times New Roman" w:eastAsia="宋体" w:cs="Times New Roman"/>
                <w:color w:val="auto"/>
                <w:kern w:val="0"/>
                <w:sz w:val="21"/>
                <w:szCs w:val="21"/>
                <w:highlight w:val="none"/>
                <w:lang w:val="en-US" w:eastAsia="zh-CN" w:bidi="ar"/>
              </w:rPr>
              <w:t>1.05</w:t>
            </w:r>
            <w:r>
              <w:rPr>
                <w:color w:val="auto"/>
                <w:kern w:val="0"/>
                <w:sz w:val="21"/>
                <w:szCs w:val="21"/>
                <w:highlight w:val="none"/>
              </w:rPr>
              <w:t>g/cm</w:t>
            </w:r>
            <w:r>
              <w:rPr>
                <w:color w:val="auto"/>
                <w:kern w:val="0"/>
                <w:sz w:val="21"/>
                <w:szCs w:val="21"/>
                <w:highlight w:val="none"/>
                <w:vertAlign w:val="superscript"/>
              </w:rPr>
              <w:t>3</w:t>
            </w:r>
            <w:r>
              <w:rPr>
                <w:rFonts w:hint="eastAsia" w:ascii="宋体" w:hAnsi="宋体" w:eastAsia="宋体" w:cs="宋体"/>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pH</w:t>
            </w:r>
            <w:r>
              <w:rPr>
                <w:rFonts w:hint="eastAsia" w:ascii="宋体" w:hAnsi="宋体" w:eastAsia="宋体" w:cs="宋体"/>
                <w:color w:val="auto"/>
                <w:kern w:val="0"/>
                <w:sz w:val="21"/>
                <w:szCs w:val="21"/>
                <w:highlight w:val="none"/>
                <w:lang w:val="en-US" w:eastAsia="zh-CN" w:bidi="ar"/>
              </w:rPr>
              <w:t>值</w:t>
            </w:r>
            <w:r>
              <w:rPr>
                <w:rFonts w:hint="default" w:ascii="Times New Roman" w:hAnsi="Times New Roman" w:eastAsia="宋体" w:cs="Times New Roman"/>
                <w:color w:val="auto"/>
                <w:kern w:val="0"/>
                <w:sz w:val="21"/>
                <w:szCs w:val="21"/>
                <w:highlight w:val="none"/>
                <w:lang w:val="en-US" w:eastAsia="zh-CN" w:bidi="ar"/>
              </w:rPr>
              <w:t>7</w:t>
            </w:r>
            <w:r>
              <w:rPr>
                <w:rFonts w:hint="eastAsia" w:ascii="Times New Roman" w:hAnsi="Times New Roman" w:eastAsia="宋体" w:cs="Times New Roman"/>
                <w:color w:val="auto"/>
                <w:kern w:val="0"/>
                <w:sz w:val="21"/>
                <w:szCs w:val="21"/>
                <w:highlight w:val="none"/>
                <w:lang w:val="en-US" w:eastAsia="zh-CN" w:bidi="ar"/>
              </w:rPr>
              <w:t>~</w:t>
            </w:r>
            <w:r>
              <w:rPr>
                <w:rFonts w:hint="default" w:ascii="Times New Roman" w:hAnsi="Times New Roman" w:eastAsia="宋体" w:cs="Times New Roman"/>
                <w:color w:val="auto"/>
                <w:kern w:val="0"/>
                <w:sz w:val="21"/>
                <w:szCs w:val="21"/>
                <w:highlight w:val="none"/>
                <w:lang w:val="en-US" w:eastAsia="zh-CN" w:bidi="ar"/>
              </w:rPr>
              <w:t>9</w:t>
            </w:r>
            <w:r>
              <w:rPr>
                <w:rFonts w:hint="eastAsia" w:ascii="宋体" w:hAnsi="宋体" w:eastAsia="宋体" w:cs="宋体"/>
                <w:color w:val="auto"/>
                <w:kern w:val="0"/>
                <w:sz w:val="21"/>
                <w:szCs w:val="21"/>
                <w:highlight w:val="none"/>
                <w:lang w:val="en-US" w:eastAsia="zh-CN" w:bidi="ar"/>
              </w:rPr>
              <w:t>，可溶于水，根据其</w:t>
            </w:r>
            <w:r>
              <w:rPr>
                <w:rFonts w:hint="default" w:ascii="Times New Roman" w:hAnsi="Times New Roman" w:eastAsia="宋体" w:cs="Times New Roman"/>
                <w:color w:val="auto"/>
                <w:kern w:val="0"/>
                <w:sz w:val="21"/>
                <w:szCs w:val="21"/>
                <w:highlight w:val="none"/>
                <w:lang w:val="en-US" w:eastAsia="zh-CN" w:bidi="ar"/>
              </w:rPr>
              <w:t>VOCs</w:t>
            </w:r>
            <w:r>
              <w:rPr>
                <w:rFonts w:hint="eastAsia" w:ascii="宋体" w:hAnsi="宋体" w:eastAsia="宋体" w:cs="宋体"/>
                <w:color w:val="auto"/>
                <w:kern w:val="0"/>
                <w:sz w:val="21"/>
                <w:szCs w:val="21"/>
                <w:highlight w:val="none"/>
                <w:lang w:val="en-US" w:eastAsia="zh-CN" w:bidi="ar"/>
              </w:rPr>
              <w:t>检测报告，其</w:t>
            </w:r>
            <w:r>
              <w:rPr>
                <w:rFonts w:hint="default" w:ascii="Times New Roman" w:hAnsi="Times New Roman" w:eastAsia="宋体" w:cs="Times New Roman"/>
                <w:color w:val="auto"/>
                <w:kern w:val="0"/>
                <w:sz w:val="21"/>
                <w:szCs w:val="21"/>
                <w:highlight w:val="none"/>
                <w:lang w:val="en-US" w:eastAsia="zh-CN" w:bidi="ar"/>
              </w:rPr>
              <w:t>VOC</w:t>
            </w:r>
            <w:r>
              <w:rPr>
                <w:rFonts w:hint="eastAsia" w:ascii="宋体" w:hAnsi="宋体" w:eastAsia="宋体" w:cs="宋体"/>
                <w:color w:val="auto"/>
                <w:kern w:val="0"/>
                <w:sz w:val="21"/>
                <w:szCs w:val="21"/>
                <w:highlight w:val="none"/>
                <w:lang w:val="en-US" w:eastAsia="zh-CN" w:bidi="ar"/>
              </w:rPr>
              <w:t>含量为</w:t>
            </w:r>
            <w:r>
              <w:rPr>
                <w:rFonts w:hint="default" w:ascii="Times New Roman" w:hAnsi="Times New Roman" w:eastAsia="宋体" w:cs="Times New Roman"/>
                <w:color w:val="auto"/>
                <w:kern w:val="0"/>
                <w:sz w:val="21"/>
                <w:szCs w:val="21"/>
                <w:highlight w:val="none"/>
                <w:lang w:val="en-US" w:eastAsia="zh-CN" w:bidi="ar"/>
              </w:rPr>
              <w:t>26g/L</w:t>
            </w:r>
            <w:r>
              <w:rPr>
                <w:rFonts w:hint="eastAsia" w:ascii="宋体" w:hAnsi="宋体" w:eastAsia="宋体" w:cs="宋体"/>
                <w:color w:val="auto"/>
                <w:kern w:val="0"/>
                <w:sz w:val="21"/>
                <w:szCs w:val="21"/>
                <w:highlight w:val="none"/>
                <w:lang w:val="en-US" w:eastAsia="zh-CN" w:bidi="ar"/>
              </w:rPr>
              <w:t>，符合</w:t>
            </w:r>
            <w:r>
              <w:rPr>
                <w:rFonts w:hint="eastAsia"/>
                <w:color w:val="auto"/>
                <w:kern w:val="0"/>
                <w:sz w:val="21"/>
                <w:szCs w:val="21"/>
                <w:highlight w:val="none"/>
              </w:rPr>
              <w:t>《胶粘剂</w:t>
            </w:r>
            <w:r>
              <w:rPr>
                <w:rFonts w:hint="default" w:ascii="Times New Roman" w:hAnsi="Times New Roman" w:cs="Times New Roman"/>
                <w:color w:val="auto"/>
                <w:kern w:val="0"/>
                <w:sz w:val="21"/>
                <w:szCs w:val="21"/>
                <w:highlight w:val="none"/>
              </w:rPr>
              <w:t>挥发性有机化合物限量（GB 33372-2020）》表2水基型胶粘剂（</w:t>
            </w:r>
            <w:r>
              <w:rPr>
                <w:rFonts w:hint="default" w:ascii="Times New Roman" w:hAnsi="Times New Roman" w:cs="Times New Roman"/>
                <w:color w:val="auto"/>
                <w:kern w:val="0"/>
                <w:sz w:val="21"/>
                <w:szCs w:val="21"/>
                <w:highlight w:val="none"/>
                <w:lang w:eastAsia="zh-CN"/>
              </w:rPr>
              <w:t>聚氨酯</w:t>
            </w:r>
            <w:r>
              <w:rPr>
                <w:rFonts w:hint="default" w:ascii="Times New Roman" w:hAnsi="Times New Roman" w:cs="Times New Roman"/>
                <w:color w:val="auto"/>
                <w:kern w:val="0"/>
                <w:sz w:val="21"/>
                <w:szCs w:val="21"/>
                <w:highlight w:val="none"/>
              </w:rPr>
              <w:t>类-其他应用领域）VOC含量限量＜50g/L 的要求</w:t>
            </w:r>
            <w:r>
              <w:rPr>
                <w:rFonts w:hint="default" w:ascii="Times New Roman" w:hAnsi="Times New Roman" w:eastAsia="宋体" w:cs="Times New Roman"/>
                <w:color w:val="auto"/>
                <w:kern w:val="0"/>
                <w:sz w:val="21"/>
                <w:szCs w:val="21"/>
                <w:highlight w:val="none"/>
                <w:lang w:val="en-US" w:eastAsia="zh-CN" w:bidi="ar"/>
              </w:rPr>
              <w:t>，项目使用的水性胶水属于低挥发性胶粘剂。其MSDS报告和VOCs检测报告见附件5</w:t>
            </w:r>
            <w:r>
              <w:rPr>
                <w:rFonts w:hint="eastAsia" w:ascii="Times New Roman" w:hAnsi="Times New Roman" w:eastAsia="宋体" w:cs="Times New Roman"/>
                <w:color w:val="auto"/>
                <w:kern w:val="0"/>
                <w:sz w:val="21"/>
                <w:szCs w:val="21"/>
                <w:highlight w:val="none"/>
                <w:lang w:val="en-US" w:eastAsia="zh-CN" w:bidi="ar"/>
              </w:rPr>
              <w:t>。</w:t>
            </w:r>
          </w:p>
          <w:p>
            <w:pPr>
              <w:adjustRightInd w:val="0"/>
              <w:snapToGrid w:val="0"/>
              <w:spacing w:line="360" w:lineRule="auto"/>
              <w:ind w:firstLine="420" w:firstLineChars="200"/>
              <w:rPr>
                <w:color w:val="auto"/>
                <w:kern w:val="0"/>
                <w:highlight w:val="none"/>
              </w:rPr>
            </w:pPr>
            <w:r>
              <w:rPr>
                <w:rFonts w:hint="eastAsia"/>
                <w:color w:val="auto"/>
                <w:kern w:val="0"/>
                <w:highlight w:val="none"/>
              </w:rPr>
              <w:t>项目植砂工序使用</w:t>
            </w:r>
            <w:r>
              <w:rPr>
                <w:rFonts w:hint="eastAsia"/>
                <w:color w:val="auto"/>
                <w:kern w:val="0"/>
                <w:highlight w:val="none"/>
                <w:lang w:eastAsia="zh-CN"/>
              </w:rPr>
              <w:t>水基型胶粘剂</w:t>
            </w:r>
            <w:r>
              <w:rPr>
                <w:rFonts w:hint="eastAsia"/>
                <w:color w:val="auto"/>
                <w:kern w:val="0"/>
                <w:highlight w:val="none"/>
              </w:rPr>
              <w:t xml:space="preserve">可行性分析： </w:t>
            </w:r>
          </w:p>
          <w:p>
            <w:pPr>
              <w:adjustRightInd w:val="0"/>
              <w:snapToGrid w:val="0"/>
              <w:spacing w:line="360" w:lineRule="auto"/>
              <w:ind w:firstLine="420" w:firstLineChars="200"/>
              <w:rPr>
                <w:color w:val="auto"/>
                <w:highlight w:val="none"/>
              </w:rPr>
            </w:pPr>
            <w:r>
              <w:rPr>
                <w:rFonts w:hint="eastAsia"/>
                <w:color w:val="auto"/>
                <w:kern w:val="0"/>
                <w:highlight w:val="none"/>
              </w:rPr>
              <w:t>为提高产品竞争力，本项目对产品进行升级改造，胶粘剂由企业总公司技术团队根据多年的运行经验，选用的低挥发材料，在原辅材料中采用</w:t>
            </w:r>
            <w:r>
              <w:rPr>
                <w:rFonts w:hint="eastAsia"/>
                <w:color w:val="auto"/>
                <w:kern w:val="0"/>
                <w:highlight w:val="none"/>
                <w:lang w:eastAsia="zh-CN"/>
              </w:rPr>
              <w:t>水基型胶粘剂</w:t>
            </w:r>
            <w:r>
              <w:rPr>
                <w:rFonts w:hint="eastAsia"/>
                <w:color w:val="auto"/>
                <w:kern w:val="0"/>
                <w:highlight w:val="none"/>
              </w:rPr>
              <w:t>替代传统的油性胶水，从而提高产品的环保性。目前企业的</w:t>
            </w:r>
            <w:r>
              <w:rPr>
                <w:rFonts w:hint="eastAsia"/>
                <w:color w:val="auto"/>
                <w:kern w:val="0"/>
                <w:highlight w:val="none"/>
                <w:lang w:eastAsia="zh-CN"/>
              </w:rPr>
              <w:t>水基型胶粘剂</w:t>
            </w:r>
            <w:r>
              <w:rPr>
                <w:rFonts w:hint="eastAsia"/>
                <w:color w:val="auto"/>
                <w:kern w:val="0"/>
                <w:highlight w:val="none"/>
              </w:rPr>
              <w:t>的生产技术已经达到成熟阶段，</w:t>
            </w:r>
            <w:r>
              <w:rPr>
                <w:rFonts w:hint="eastAsia"/>
                <w:color w:val="auto"/>
                <w:kern w:val="0"/>
                <w:highlight w:val="none"/>
                <w:lang w:eastAsia="zh-CN"/>
              </w:rPr>
              <w:t>水基型胶粘剂</w:t>
            </w:r>
            <w:r>
              <w:rPr>
                <w:rFonts w:hint="eastAsia"/>
                <w:color w:val="auto"/>
                <w:kern w:val="0"/>
                <w:highlight w:val="none"/>
              </w:rPr>
              <w:t>的适用范围比油性胶水更广，且项目采用的胶粘剂可达到产品植砂所需的粘附性，满足企业自身生产要求。</w:t>
            </w:r>
          </w:p>
          <w:p>
            <w:pPr>
              <w:adjustRightInd w:val="0"/>
              <w:snapToGrid w:val="0"/>
              <w:spacing w:line="360" w:lineRule="auto"/>
              <w:ind w:firstLine="422" w:firstLineChars="200"/>
              <w:rPr>
                <w:color w:val="auto"/>
                <w:highlight w:val="none"/>
              </w:rPr>
            </w:pPr>
            <w:r>
              <w:rPr>
                <w:rFonts w:hint="eastAsia"/>
                <w:b/>
                <w:bCs/>
                <w:color w:val="auto"/>
                <w:highlight w:val="none"/>
              </w:rPr>
              <w:t>原纸：</w:t>
            </w:r>
            <w:r>
              <w:rPr>
                <w:rFonts w:hint="eastAsia"/>
                <w:color w:val="auto"/>
                <w:highlight w:val="none"/>
              </w:rPr>
              <w:t>项目使用原纸为牛皮纸，用途广泛，常用于制作纸袋、信封、作业本、唱片套、卷宗和砂纸等。项目使用的牛皮纸规格为</w:t>
            </w:r>
            <w:r>
              <w:rPr>
                <w:color w:val="auto"/>
                <w:highlight w:val="none"/>
              </w:rPr>
              <w:t>250g</w:t>
            </w:r>
            <w:r>
              <w:rPr>
                <w:rFonts w:hint="eastAsia"/>
                <w:color w:val="auto"/>
                <w:highlight w:val="none"/>
                <w:lang w:val="en-US" w:eastAsia="zh-CN"/>
              </w:rPr>
              <w:t>/</w:t>
            </w:r>
            <w:r>
              <w:rPr>
                <w:color w:val="auto"/>
                <w:highlight w:val="none"/>
              </w:rPr>
              <w:t>1.4m</w:t>
            </w:r>
            <w:r>
              <w:rPr>
                <w:rFonts w:hint="eastAsia"/>
                <w:color w:val="auto"/>
                <w:highlight w:val="none"/>
              </w:rPr>
              <w:t xml:space="preserve">。 </w:t>
            </w:r>
          </w:p>
          <w:p>
            <w:pPr>
              <w:adjustRightInd w:val="0"/>
              <w:snapToGrid w:val="0"/>
              <w:spacing w:line="360" w:lineRule="auto"/>
              <w:ind w:firstLine="422" w:firstLineChars="200"/>
              <w:rPr>
                <w:color w:val="auto"/>
                <w:highlight w:val="none"/>
              </w:rPr>
            </w:pPr>
            <w:r>
              <w:rPr>
                <w:rFonts w:hint="eastAsia"/>
                <w:b/>
                <w:bCs/>
                <w:color w:val="auto"/>
                <w:highlight w:val="none"/>
              </w:rPr>
              <w:t>机油</w:t>
            </w:r>
            <w:r>
              <w:rPr>
                <w:b/>
                <w:bCs/>
                <w:color w:val="auto"/>
                <w:highlight w:val="none"/>
              </w:rPr>
              <w:t>：</w:t>
            </w:r>
            <w:r>
              <w:rPr>
                <w:rFonts w:hint="eastAsia"/>
                <w:color w:val="auto"/>
                <w:highlight w:val="none"/>
              </w:rPr>
              <w:t>密度约为0.91×10³(kg/m³)</w:t>
            </w:r>
            <w:r>
              <w:rPr>
                <w:rFonts w:hint="eastAsia"/>
                <w:color w:val="auto"/>
                <w:highlight w:val="none"/>
                <w:lang w:eastAsia="zh-CN"/>
              </w:rPr>
              <w:t>，</w:t>
            </w:r>
            <w:r>
              <w:rPr>
                <w:rFonts w:hint="eastAsia"/>
                <w:color w:val="auto"/>
                <w:highlight w:val="none"/>
              </w:rPr>
              <w:t>能对发动机起到润滑减磨、辅助冷却降温、密封防漏、防锈防蚀、减震缓冲等作用。被誉为汽车的"血液"。机油由基础油和添加剂两部分组成。基础油是润滑油的主要成分，决定着润滑油的基本性质，添加剂则可弥补和改善基础油性能方面的不足，赋予某些新的性能，是润滑油的重要组成部分。</w:t>
            </w:r>
          </w:p>
          <w:p>
            <w:pPr>
              <w:pStyle w:val="87"/>
              <w:adjustRightInd w:val="0"/>
              <w:snapToGrid w:val="0"/>
              <w:spacing w:line="480" w:lineRule="exact"/>
              <w:rPr>
                <w:color w:val="auto"/>
                <w:highlight w:val="none"/>
              </w:rPr>
            </w:pPr>
            <w:r>
              <w:rPr>
                <w:bCs/>
                <w:color w:val="auto"/>
                <w:highlight w:val="none"/>
              </w:rPr>
              <w:t>表2-</w:t>
            </w:r>
            <w:r>
              <w:rPr>
                <w:rFonts w:hint="eastAsia"/>
                <w:bCs/>
                <w:color w:val="auto"/>
                <w:highlight w:val="none"/>
              </w:rPr>
              <w:t>7</w:t>
            </w:r>
            <w:r>
              <w:rPr>
                <w:bCs/>
                <w:color w:val="auto"/>
                <w:highlight w:val="none"/>
              </w:rPr>
              <w:t xml:space="preserve">  </w:t>
            </w:r>
            <w:r>
              <w:rPr>
                <w:color w:val="auto"/>
                <w:highlight w:val="none"/>
              </w:rPr>
              <w:t>项目</w:t>
            </w:r>
            <w:r>
              <w:rPr>
                <w:rFonts w:hint="eastAsia"/>
                <w:color w:val="auto"/>
                <w:highlight w:val="none"/>
              </w:rPr>
              <w:t>物料平衡</w:t>
            </w:r>
            <w:r>
              <w:rPr>
                <w:color w:val="auto"/>
                <w:highlight w:val="none"/>
              </w:rPr>
              <w:t>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4"/>
              <w:gridCol w:w="802"/>
              <w:gridCol w:w="992"/>
              <w:gridCol w:w="1089"/>
              <w:gridCol w:w="1709"/>
              <w:gridCol w:w="1059"/>
              <w:gridCol w:w="1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970" w:type="pct"/>
                  <w:gridSpan w:val="3"/>
                  <w:vAlign w:val="center"/>
                </w:tcPr>
                <w:p>
                  <w:pPr>
                    <w:adjustRightInd w:val="0"/>
                    <w:snapToGrid w:val="0"/>
                    <w:jc w:val="center"/>
                    <w:rPr>
                      <w:b/>
                      <w:bCs/>
                      <w:color w:val="auto"/>
                      <w:highlight w:val="none"/>
                    </w:rPr>
                  </w:pPr>
                  <w:r>
                    <w:rPr>
                      <w:rFonts w:hint="eastAsia"/>
                      <w:b/>
                      <w:bCs/>
                      <w:color w:val="auto"/>
                      <w:highlight w:val="none"/>
                    </w:rPr>
                    <w:t>投入</w:t>
                  </w:r>
                </w:p>
              </w:tc>
              <w:tc>
                <w:tcPr>
                  <w:tcW w:w="3029" w:type="pct"/>
                  <w:gridSpan w:val="4"/>
                  <w:vAlign w:val="center"/>
                </w:tcPr>
                <w:p>
                  <w:pPr>
                    <w:adjustRightInd w:val="0"/>
                    <w:snapToGrid w:val="0"/>
                    <w:jc w:val="center"/>
                    <w:rPr>
                      <w:b/>
                      <w:bCs/>
                      <w:color w:val="auto"/>
                      <w:highlight w:val="none"/>
                    </w:rPr>
                  </w:pPr>
                  <w:r>
                    <w:rPr>
                      <w:rFonts w:hint="eastAsia"/>
                      <w:b/>
                      <w:bCs/>
                      <w:color w:val="auto"/>
                      <w:highlight w:val="none"/>
                    </w:rPr>
                    <w:t>产出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3" w:type="pct"/>
                  <w:vAlign w:val="center"/>
                </w:tcPr>
                <w:p>
                  <w:pPr>
                    <w:adjustRightInd w:val="0"/>
                    <w:snapToGrid w:val="0"/>
                    <w:jc w:val="center"/>
                    <w:rPr>
                      <w:color w:val="auto"/>
                      <w:highlight w:val="none"/>
                    </w:rPr>
                  </w:pPr>
                  <w:r>
                    <w:rPr>
                      <w:rFonts w:hint="eastAsia"/>
                      <w:color w:val="auto"/>
                      <w:highlight w:val="none"/>
                    </w:rPr>
                    <w:t>海绵</w:t>
                  </w:r>
                </w:p>
              </w:tc>
              <w:tc>
                <w:tcPr>
                  <w:tcW w:w="454" w:type="pct"/>
                  <w:vAlign w:val="center"/>
                </w:tcPr>
                <w:p>
                  <w:pPr>
                    <w:adjustRightInd w:val="0"/>
                    <w:snapToGrid w:val="0"/>
                    <w:jc w:val="center"/>
                    <w:rPr>
                      <w:color w:val="auto"/>
                      <w:highlight w:val="none"/>
                    </w:rPr>
                  </w:pPr>
                  <w:r>
                    <w:rPr>
                      <w:color w:val="auto"/>
                      <w:highlight w:val="none"/>
                    </w:rPr>
                    <w:t>t/a</w:t>
                  </w:r>
                </w:p>
              </w:tc>
              <w:tc>
                <w:tcPr>
                  <w:tcW w:w="561" w:type="pct"/>
                  <w:vAlign w:val="center"/>
                </w:tcPr>
                <w:p>
                  <w:pPr>
                    <w:adjustRightInd w:val="0"/>
                    <w:snapToGrid w:val="0"/>
                    <w:jc w:val="center"/>
                    <w:rPr>
                      <w:color w:val="auto"/>
                      <w:highlight w:val="none"/>
                    </w:rPr>
                  </w:pPr>
                  <w:r>
                    <w:rPr>
                      <w:rFonts w:hint="default"/>
                      <w:color w:val="auto"/>
                      <w:highlight w:val="none"/>
                      <w:lang w:val="en-US" w:eastAsia="zh-CN"/>
                    </w:rPr>
                    <w:t>37.5</w:t>
                  </w:r>
                </w:p>
              </w:tc>
              <w:tc>
                <w:tcPr>
                  <w:tcW w:w="616" w:type="pct"/>
                  <w:vMerge w:val="restart"/>
                  <w:vAlign w:val="center"/>
                </w:tcPr>
                <w:p>
                  <w:pPr>
                    <w:jc w:val="center"/>
                    <w:rPr>
                      <w:color w:val="auto"/>
                      <w:highlight w:val="none"/>
                    </w:rPr>
                  </w:pPr>
                  <w:r>
                    <w:rPr>
                      <w:rFonts w:hint="eastAsia"/>
                      <w:color w:val="auto"/>
                      <w:highlight w:val="none"/>
                    </w:rPr>
                    <w:t>产品</w:t>
                  </w:r>
                </w:p>
              </w:tc>
              <w:tc>
                <w:tcPr>
                  <w:tcW w:w="968" w:type="pct"/>
                  <w:vAlign w:val="center"/>
                </w:tcPr>
                <w:p>
                  <w:pPr>
                    <w:jc w:val="center"/>
                    <w:rPr>
                      <w:bCs/>
                      <w:color w:val="auto"/>
                      <w:highlight w:val="none"/>
                    </w:rPr>
                  </w:pPr>
                  <w:r>
                    <w:rPr>
                      <w:rFonts w:hint="eastAsia"/>
                      <w:color w:val="auto"/>
                      <w:highlight w:val="none"/>
                    </w:rPr>
                    <w:t>海绵砂</w:t>
                  </w:r>
                </w:p>
              </w:tc>
              <w:tc>
                <w:tcPr>
                  <w:tcW w:w="599" w:type="pct"/>
                  <w:vAlign w:val="center"/>
                </w:tcPr>
                <w:p>
                  <w:pPr>
                    <w:adjustRightInd w:val="0"/>
                    <w:snapToGrid w:val="0"/>
                    <w:jc w:val="center"/>
                    <w:rPr>
                      <w:color w:val="auto"/>
                      <w:highlight w:val="none"/>
                    </w:rPr>
                  </w:pPr>
                  <w:r>
                    <w:rPr>
                      <w:color w:val="auto"/>
                      <w:highlight w:val="none"/>
                    </w:rPr>
                    <w:t>t/a</w:t>
                  </w:r>
                </w:p>
              </w:tc>
              <w:tc>
                <w:tcPr>
                  <w:tcW w:w="845"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953" w:type="pct"/>
                  <w:vAlign w:val="center"/>
                </w:tcPr>
                <w:p>
                  <w:pPr>
                    <w:adjustRightInd w:val="0"/>
                    <w:snapToGrid w:val="0"/>
                    <w:jc w:val="center"/>
                    <w:rPr>
                      <w:color w:val="auto"/>
                      <w:highlight w:val="none"/>
                    </w:rPr>
                  </w:pPr>
                  <w:r>
                    <w:rPr>
                      <w:rFonts w:hint="eastAsia"/>
                      <w:color w:val="auto"/>
                      <w:highlight w:val="none"/>
                    </w:rPr>
                    <w:t>PU塑胶粒</w:t>
                  </w:r>
                </w:p>
              </w:tc>
              <w:tc>
                <w:tcPr>
                  <w:tcW w:w="454" w:type="pct"/>
                  <w:vAlign w:val="center"/>
                </w:tcPr>
                <w:p>
                  <w:pPr>
                    <w:adjustRightInd w:val="0"/>
                    <w:snapToGrid w:val="0"/>
                    <w:jc w:val="center"/>
                    <w:rPr>
                      <w:color w:val="auto"/>
                      <w:highlight w:val="none"/>
                    </w:rPr>
                  </w:pPr>
                  <w:r>
                    <w:rPr>
                      <w:color w:val="auto"/>
                      <w:highlight w:val="none"/>
                    </w:rPr>
                    <w:t>t/a</w:t>
                  </w:r>
                </w:p>
              </w:tc>
              <w:tc>
                <w:tcPr>
                  <w:tcW w:w="561" w:type="pct"/>
                  <w:vAlign w:val="center"/>
                </w:tcPr>
                <w:p>
                  <w:pPr>
                    <w:adjustRightInd w:val="0"/>
                    <w:snapToGrid w:val="0"/>
                    <w:jc w:val="center"/>
                    <w:rPr>
                      <w:color w:val="auto"/>
                      <w:highlight w:val="none"/>
                    </w:rPr>
                  </w:pPr>
                  <w:r>
                    <w:rPr>
                      <w:rFonts w:hint="default"/>
                      <w:color w:val="auto"/>
                      <w:highlight w:val="none"/>
                      <w:lang w:val="en-US" w:eastAsia="zh-CN"/>
                    </w:rPr>
                    <w:t>70</w:t>
                  </w:r>
                </w:p>
              </w:tc>
              <w:tc>
                <w:tcPr>
                  <w:tcW w:w="616" w:type="pct"/>
                  <w:vMerge w:val="continue"/>
                  <w:vAlign w:val="center"/>
                </w:tcPr>
                <w:p>
                  <w:pPr>
                    <w:jc w:val="center"/>
                    <w:rPr>
                      <w:color w:val="auto"/>
                      <w:highlight w:val="none"/>
                    </w:rPr>
                  </w:pPr>
                </w:p>
              </w:tc>
              <w:tc>
                <w:tcPr>
                  <w:tcW w:w="968" w:type="pct"/>
                  <w:vAlign w:val="center"/>
                </w:tcPr>
                <w:p>
                  <w:pPr>
                    <w:jc w:val="center"/>
                    <w:rPr>
                      <w:bCs/>
                      <w:color w:val="auto"/>
                      <w:highlight w:val="none"/>
                    </w:rPr>
                  </w:pPr>
                  <w:r>
                    <w:rPr>
                      <w:rFonts w:hint="eastAsia"/>
                      <w:color w:val="auto"/>
                      <w:highlight w:val="none"/>
                    </w:rPr>
                    <w:t>砂纸</w:t>
                  </w:r>
                </w:p>
              </w:tc>
              <w:tc>
                <w:tcPr>
                  <w:tcW w:w="599" w:type="pct"/>
                  <w:vAlign w:val="center"/>
                </w:tcPr>
                <w:p>
                  <w:pPr>
                    <w:adjustRightInd w:val="0"/>
                    <w:snapToGrid w:val="0"/>
                    <w:jc w:val="center"/>
                    <w:rPr>
                      <w:color w:val="auto"/>
                      <w:highlight w:val="none"/>
                    </w:rPr>
                  </w:pPr>
                  <w:r>
                    <w:rPr>
                      <w:color w:val="auto"/>
                      <w:highlight w:val="none"/>
                    </w:rPr>
                    <w:t>t/a</w:t>
                  </w:r>
                </w:p>
              </w:tc>
              <w:tc>
                <w:tcPr>
                  <w:tcW w:w="845"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953" w:type="pct"/>
                  <w:vAlign w:val="center"/>
                </w:tcPr>
                <w:p>
                  <w:pPr>
                    <w:adjustRightInd w:val="0"/>
                    <w:snapToGrid w:val="0"/>
                    <w:jc w:val="center"/>
                    <w:rPr>
                      <w:color w:val="auto"/>
                      <w:highlight w:val="none"/>
                    </w:rPr>
                  </w:pPr>
                  <w:r>
                    <w:rPr>
                      <w:rFonts w:hint="eastAsia"/>
                      <w:color w:val="auto"/>
                      <w:highlight w:val="none"/>
                    </w:rPr>
                    <w:t>绒布</w:t>
                  </w:r>
                </w:p>
              </w:tc>
              <w:tc>
                <w:tcPr>
                  <w:tcW w:w="454" w:type="pct"/>
                  <w:vAlign w:val="center"/>
                </w:tcPr>
                <w:p>
                  <w:pPr>
                    <w:adjustRightInd w:val="0"/>
                    <w:snapToGrid w:val="0"/>
                    <w:jc w:val="center"/>
                    <w:rPr>
                      <w:color w:val="auto"/>
                      <w:highlight w:val="none"/>
                    </w:rPr>
                  </w:pPr>
                  <w:r>
                    <w:rPr>
                      <w:color w:val="auto"/>
                      <w:highlight w:val="none"/>
                    </w:rPr>
                    <w:t>t/a</w:t>
                  </w:r>
                </w:p>
              </w:tc>
              <w:tc>
                <w:tcPr>
                  <w:tcW w:w="561" w:type="pct"/>
                  <w:vAlign w:val="center"/>
                </w:tcPr>
                <w:p>
                  <w:pPr>
                    <w:adjustRightInd w:val="0"/>
                    <w:snapToGrid w:val="0"/>
                    <w:jc w:val="center"/>
                    <w:rPr>
                      <w:color w:val="auto"/>
                      <w:highlight w:val="none"/>
                    </w:rPr>
                  </w:pPr>
                  <w:r>
                    <w:rPr>
                      <w:rFonts w:hint="default"/>
                      <w:color w:val="auto"/>
                      <w:highlight w:val="none"/>
                      <w:lang w:val="en-US" w:eastAsia="zh-CN"/>
                    </w:rPr>
                    <w:t>50</w:t>
                  </w:r>
                </w:p>
              </w:tc>
              <w:tc>
                <w:tcPr>
                  <w:tcW w:w="616" w:type="pct"/>
                  <w:vMerge w:val="restart"/>
                  <w:vAlign w:val="center"/>
                </w:tcPr>
                <w:p>
                  <w:pPr>
                    <w:jc w:val="center"/>
                    <w:rPr>
                      <w:color w:val="auto"/>
                      <w:highlight w:val="none"/>
                    </w:rPr>
                  </w:pPr>
                  <w:r>
                    <w:rPr>
                      <w:rFonts w:hint="eastAsia"/>
                      <w:color w:val="auto"/>
                      <w:highlight w:val="none"/>
                    </w:rPr>
                    <w:t>废气</w:t>
                  </w:r>
                </w:p>
              </w:tc>
              <w:tc>
                <w:tcPr>
                  <w:tcW w:w="968"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颗粒物</w:t>
                  </w:r>
                </w:p>
              </w:tc>
              <w:tc>
                <w:tcPr>
                  <w:tcW w:w="599" w:type="pct"/>
                  <w:vAlign w:val="center"/>
                </w:tcPr>
                <w:p>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color w:val="auto"/>
                      <w:highlight w:val="none"/>
                    </w:rPr>
                    <w:t>t/a</w:t>
                  </w:r>
                </w:p>
              </w:tc>
              <w:tc>
                <w:tcPr>
                  <w:tcW w:w="845" w:type="pct"/>
                  <w:vAlign w:val="center"/>
                </w:tcPr>
                <w:p>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eastAsia="zh-CN"/>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953" w:type="pct"/>
                  <w:vAlign w:val="center"/>
                </w:tcPr>
                <w:p>
                  <w:pPr>
                    <w:adjustRightInd w:val="0"/>
                    <w:snapToGrid w:val="0"/>
                    <w:jc w:val="center"/>
                    <w:rPr>
                      <w:color w:val="auto"/>
                      <w:highlight w:val="none"/>
                    </w:rPr>
                  </w:pPr>
                  <w:r>
                    <w:rPr>
                      <w:rFonts w:hint="eastAsia"/>
                      <w:color w:val="auto"/>
                      <w:highlight w:val="none"/>
                    </w:rPr>
                    <w:t>原纸</w:t>
                  </w:r>
                </w:p>
              </w:tc>
              <w:tc>
                <w:tcPr>
                  <w:tcW w:w="454" w:type="pct"/>
                  <w:vAlign w:val="center"/>
                </w:tcPr>
                <w:p>
                  <w:pPr>
                    <w:adjustRightInd w:val="0"/>
                    <w:snapToGrid w:val="0"/>
                    <w:jc w:val="center"/>
                    <w:rPr>
                      <w:color w:val="auto"/>
                      <w:highlight w:val="none"/>
                    </w:rPr>
                  </w:pPr>
                  <w:r>
                    <w:rPr>
                      <w:color w:val="auto"/>
                      <w:highlight w:val="none"/>
                    </w:rPr>
                    <w:t>t/a</w:t>
                  </w:r>
                </w:p>
              </w:tc>
              <w:tc>
                <w:tcPr>
                  <w:tcW w:w="561" w:type="pct"/>
                  <w:vAlign w:val="center"/>
                </w:tcPr>
                <w:p>
                  <w:pPr>
                    <w:adjustRightInd w:val="0"/>
                    <w:snapToGrid w:val="0"/>
                    <w:jc w:val="center"/>
                    <w:rPr>
                      <w:rFonts w:hint="default"/>
                      <w:color w:val="auto"/>
                      <w:highlight w:val="none"/>
                      <w:lang w:val="en-US"/>
                    </w:rPr>
                  </w:pPr>
                  <w:r>
                    <w:rPr>
                      <w:rFonts w:hint="eastAsia"/>
                      <w:color w:val="auto"/>
                      <w:highlight w:val="none"/>
                      <w:lang w:val="en-US" w:eastAsia="zh-CN"/>
                    </w:rPr>
                    <w:t>104</w:t>
                  </w:r>
                </w:p>
              </w:tc>
              <w:tc>
                <w:tcPr>
                  <w:tcW w:w="616" w:type="pct"/>
                  <w:vMerge w:val="continue"/>
                  <w:vAlign w:val="center"/>
                </w:tcPr>
                <w:p>
                  <w:pPr>
                    <w:adjustRightInd w:val="0"/>
                    <w:snapToGrid w:val="0"/>
                    <w:jc w:val="center"/>
                    <w:rPr>
                      <w:color w:val="auto"/>
                      <w:highlight w:val="none"/>
                    </w:rPr>
                  </w:pPr>
                </w:p>
              </w:tc>
              <w:tc>
                <w:tcPr>
                  <w:tcW w:w="968"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有机废气</w:t>
                  </w:r>
                </w:p>
              </w:tc>
              <w:tc>
                <w:tcPr>
                  <w:tcW w:w="599" w:type="pct"/>
                  <w:vAlign w:val="center"/>
                </w:tcPr>
                <w:p>
                  <w:pPr>
                    <w:adjustRightInd w:val="0"/>
                    <w:snapToGrid w:val="0"/>
                    <w:jc w:val="center"/>
                    <w:rPr>
                      <w:rFonts w:ascii="Times New Roman" w:hAnsi="Times New Roman" w:eastAsia="宋体" w:cs="Times New Roman"/>
                      <w:color w:val="auto"/>
                      <w:kern w:val="2"/>
                      <w:sz w:val="21"/>
                      <w:szCs w:val="21"/>
                      <w:highlight w:val="none"/>
                      <w:lang w:val="en-US" w:eastAsia="zh-CN" w:bidi="ar-SA"/>
                    </w:rPr>
                  </w:pPr>
                  <w:r>
                    <w:rPr>
                      <w:color w:val="auto"/>
                      <w:highlight w:val="none"/>
                    </w:rPr>
                    <w:t>t/a</w:t>
                  </w:r>
                </w:p>
              </w:tc>
              <w:tc>
                <w:tcPr>
                  <w:tcW w:w="845" w:type="pct"/>
                  <w:vAlign w:val="center"/>
                </w:tcPr>
                <w:p>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53" w:type="pct"/>
                  <w:vAlign w:val="center"/>
                </w:tcPr>
                <w:p>
                  <w:pPr>
                    <w:adjustRightInd w:val="0"/>
                    <w:snapToGrid w:val="0"/>
                    <w:jc w:val="center"/>
                    <w:rPr>
                      <w:color w:val="auto"/>
                      <w:highlight w:val="none"/>
                    </w:rPr>
                  </w:pPr>
                  <w:r>
                    <w:rPr>
                      <w:rFonts w:hint="eastAsia"/>
                      <w:color w:val="auto"/>
                      <w:highlight w:val="none"/>
                    </w:rPr>
                    <w:t>金刚砂</w:t>
                  </w:r>
                </w:p>
              </w:tc>
              <w:tc>
                <w:tcPr>
                  <w:tcW w:w="454" w:type="pct"/>
                  <w:vAlign w:val="center"/>
                </w:tcPr>
                <w:p>
                  <w:pPr>
                    <w:adjustRightInd w:val="0"/>
                    <w:snapToGrid w:val="0"/>
                    <w:jc w:val="center"/>
                    <w:rPr>
                      <w:color w:val="auto"/>
                      <w:highlight w:val="none"/>
                    </w:rPr>
                  </w:pPr>
                  <w:r>
                    <w:rPr>
                      <w:color w:val="auto"/>
                      <w:highlight w:val="none"/>
                    </w:rPr>
                    <w:t>t/a</w:t>
                  </w:r>
                </w:p>
              </w:tc>
              <w:tc>
                <w:tcPr>
                  <w:tcW w:w="561" w:type="pct"/>
                  <w:vAlign w:val="center"/>
                </w:tcPr>
                <w:p>
                  <w:pPr>
                    <w:adjustRightInd w:val="0"/>
                    <w:snapToGrid w:val="0"/>
                    <w:jc w:val="center"/>
                    <w:rPr>
                      <w:rFonts w:hint="default"/>
                      <w:color w:val="auto"/>
                      <w:highlight w:val="none"/>
                      <w:lang w:val="en-US"/>
                    </w:rPr>
                  </w:pPr>
                  <w:r>
                    <w:rPr>
                      <w:rFonts w:hint="eastAsia"/>
                      <w:color w:val="auto"/>
                      <w:highlight w:val="none"/>
                      <w:lang w:val="en-US" w:eastAsia="zh-CN"/>
                    </w:rPr>
                    <w:t>75</w:t>
                  </w:r>
                </w:p>
              </w:tc>
              <w:tc>
                <w:tcPr>
                  <w:tcW w:w="616" w:type="pct"/>
                  <w:vMerge w:val="restart"/>
                  <w:vAlign w:val="center"/>
                </w:tcPr>
                <w:p>
                  <w:pPr>
                    <w:adjustRightInd w:val="0"/>
                    <w:snapToGrid w:val="0"/>
                    <w:jc w:val="center"/>
                    <w:rPr>
                      <w:color w:val="auto"/>
                      <w:highlight w:val="none"/>
                    </w:rPr>
                  </w:pPr>
                  <w:r>
                    <w:rPr>
                      <w:rFonts w:hint="eastAsia"/>
                      <w:color w:val="auto"/>
                      <w:highlight w:val="none"/>
                    </w:rPr>
                    <w:t>固废</w:t>
                  </w:r>
                </w:p>
              </w:tc>
              <w:tc>
                <w:tcPr>
                  <w:tcW w:w="968" w:type="pct"/>
                  <w:vAlign w:val="center"/>
                </w:tcPr>
                <w:p>
                  <w:pPr>
                    <w:jc w:val="center"/>
                    <w:rPr>
                      <w:rFonts w:hint="eastAsia" w:eastAsia="宋体"/>
                      <w:bCs/>
                      <w:color w:val="auto"/>
                      <w:highlight w:val="none"/>
                      <w:lang w:eastAsia="zh-CN"/>
                    </w:rPr>
                  </w:pPr>
                  <w:r>
                    <w:rPr>
                      <w:rFonts w:hint="eastAsia"/>
                      <w:bCs/>
                      <w:color w:val="auto"/>
                      <w:highlight w:val="none"/>
                      <w:lang w:eastAsia="zh-CN"/>
                    </w:rPr>
                    <w:t>废金刚砂</w:t>
                  </w:r>
                </w:p>
              </w:tc>
              <w:tc>
                <w:tcPr>
                  <w:tcW w:w="1059" w:type="dxa"/>
                  <w:vAlign w:val="center"/>
                </w:tcPr>
                <w:p>
                  <w:pPr>
                    <w:adjustRightInd w:val="0"/>
                    <w:snapToGrid w:val="0"/>
                    <w:jc w:val="center"/>
                    <w:rPr>
                      <w:color w:val="auto"/>
                      <w:highlight w:val="none"/>
                    </w:rPr>
                  </w:pPr>
                  <w:r>
                    <w:rPr>
                      <w:color w:val="auto"/>
                      <w:highlight w:val="none"/>
                    </w:rPr>
                    <w:t>t/a</w:t>
                  </w:r>
                </w:p>
              </w:tc>
              <w:tc>
                <w:tcPr>
                  <w:tcW w:w="1492" w:type="dxa"/>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953" w:type="pct"/>
                  <w:vAlign w:val="center"/>
                </w:tcPr>
                <w:p>
                  <w:pPr>
                    <w:adjustRightInd w:val="0"/>
                    <w:snapToGrid w:val="0"/>
                    <w:jc w:val="center"/>
                    <w:rPr>
                      <w:rFonts w:hint="eastAsia" w:eastAsia="宋体"/>
                      <w:color w:val="auto"/>
                      <w:highlight w:val="none"/>
                      <w:lang w:eastAsia="zh-CN"/>
                    </w:rPr>
                  </w:pPr>
                  <w:r>
                    <w:rPr>
                      <w:rFonts w:hint="eastAsia"/>
                      <w:color w:val="auto"/>
                      <w:highlight w:val="none"/>
                      <w:lang w:eastAsia="zh-CN"/>
                    </w:rPr>
                    <w:t>水基型胶粘剂</w:t>
                  </w:r>
                </w:p>
              </w:tc>
              <w:tc>
                <w:tcPr>
                  <w:tcW w:w="454" w:type="pct"/>
                  <w:vAlign w:val="center"/>
                </w:tcPr>
                <w:p>
                  <w:pPr>
                    <w:adjustRightInd w:val="0"/>
                    <w:snapToGrid w:val="0"/>
                    <w:jc w:val="center"/>
                    <w:rPr>
                      <w:color w:val="auto"/>
                      <w:highlight w:val="none"/>
                    </w:rPr>
                  </w:pPr>
                  <w:r>
                    <w:rPr>
                      <w:color w:val="auto"/>
                      <w:highlight w:val="none"/>
                    </w:rPr>
                    <w:t>t/a</w:t>
                  </w:r>
                </w:p>
              </w:tc>
              <w:tc>
                <w:tcPr>
                  <w:tcW w:w="561" w:type="pct"/>
                  <w:vAlign w:val="center"/>
                </w:tcPr>
                <w:p>
                  <w:pPr>
                    <w:adjustRightInd w:val="0"/>
                    <w:snapToGrid w:val="0"/>
                    <w:jc w:val="center"/>
                    <w:rPr>
                      <w:rFonts w:hint="default"/>
                      <w:color w:val="auto"/>
                      <w:highlight w:val="none"/>
                      <w:lang w:val="en-US"/>
                    </w:rPr>
                  </w:pPr>
                  <w:r>
                    <w:rPr>
                      <w:rFonts w:hint="eastAsia"/>
                      <w:color w:val="auto"/>
                      <w:highlight w:val="none"/>
                      <w:lang w:val="en-US" w:eastAsia="zh-CN"/>
                    </w:rPr>
                    <w:t>7.5</w:t>
                  </w:r>
                </w:p>
              </w:tc>
              <w:tc>
                <w:tcPr>
                  <w:tcW w:w="616" w:type="pct"/>
                  <w:vMerge w:val="continue"/>
                  <w:vAlign w:val="center"/>
                </w:tcPr>
                <w:p>
                  <w:pPr>
                    <w:adjustRightInd w:val="0"/>
                    <w:snapToGrid w:val="0"/>
                    <w:jc w:val="center"/>
                    <w:rPr>
                      <w:color w:val="auto"/>
                      <w:highlight w:val="none"/>
                    </w:rPr>
                  </w:pPr>
                </w:p>
              </w:tc>
              <w:tc>
                <w:tcPr>
                  <w:tcW w:w="968" w:type="pct"/>
                  <w:vAlign w:val="center"/>
                </w:tcPr>
                <w:p>
                  <w:pPr>
                    <w:adjustRightInd w:val="0"/>
                    <w:snapToGrid w:val="0"/>
                    <w:jc w:val="center"/>
                    <w:rPr>
                      <w:color w:val="auto"/>
                      <w:highlight w:val="none"/>
                    </w:rPr>
                  </w:pPr>
                  <w:r>
                    <w:rPr>
                      <w:rFonts w:hint="eastAsia"/>
                      <w:color w:val="auto"/>
                      <w:highlight w:val="none"/>
                    </w:rPr>
                    <w:t>废边角料</w:t>
                  </w:r>
                </w:p>
              </w:tc>
              <w:tc>
                <w:tcPr>
                  <w:tcW w:w="599" w:type="pct"/>
                  <w:vAlign w:val="center"/>
                </w:tcPr>
                <w:p>
                  <w:pPr>
                    <w:adjustRightInd w:val="0"/>
                    <w:snapToGrid w:val="0"/>
                    <w:jc w:val="center"/>
                    <w:rPr>
                      <w:color w:val="auto"/>
                      <w:highlight w:val="none"/>
                    </w:rPr>
                  </w:pPr>
                  <w:r>
                    <w:rPr>
                      <w:color w:val="auto"/>
                      <w:highlight w:val="none"/>
                    </w:rPr>
                    <w:t>t/a</w:t>
                  </w:r>
                </w:p>
              </w:tc>
              <w:tc>
                <w:tcPr>
                  <w:tcW w:w="845" w:type="pct"/>
                  <w:vAlign w:val="center"/>
                </w:tcPr>
                <w:p>
                  <w:pPr>
                    <w:adjustRightInd w:val="0"/>
                    <w:snapToGrid w:val="0"/>
                    <w:jc w:val="center"/>
                    <w:rPr>
                      <w:rFonts w:hint="eastAsia" w:eastAsia="宋体"/>
                      <w:color w:val="auto"/>
                      <w:highlight w:val="none"/>
                      <w:lang w:eastAsia="zh-CN"/>
                    </w:rPr>
                  </w:pPr>
                  <w:r>
                    <w:rPr>
                      <w:rFonts w:hint="eastAsia"/>
                      <w:color w:val="auto"/>
                      <w:highlight w:val="none"/>
                      <w:lang w:val="en-US" w:eastAsia="zh-CN"/>
                    </w:rPr>
                    <w:t>1.2749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953" w:type="pct"/>
                  <w:vAlign w:val="center"/>
                </w:tcPr>
                <w:p>
                  <w:pPr>
                    <w:adjustRightInd w:val="0"/>
                    <w:snapToGrid w:val="0"/>
                    <w:jc w:val="center"/>
                    <w:rPr>
                      <w:color w:val="auto"/>
                      <w:highlight w:val="none"/>
                    </w:rPr>
                  </w:pPr>
                  <w:r>
                    <w:rPr>
                      <w:rFonts w:hint="eastAsia"/>
                      <w:color w:val="auto"/>
                      <w:highlight w:val="none"/>
                    </w:rPr>
                    <w:t>合计</w:t>
                  </w:r>
                </w:p>
              </w:tc>
              <w:tc>
                <w:tcPr>
                  <w:tcW w:w="454" w:type="pct"/>
                  <w:vAlign w:val="center"/>
                </w:tcPr>
                <w:p>
                  <w:pPr>
                    <w:adjustRightInd w:val="0"/>
                    <w:snapToGrid w:val="0"/>
                    <w:jc w:val="center"/>
                    <w:rPr>
                      <w:color w:val="auto"/>
                      <w:highlight w:val="none"/>
                    </w:rPr>
                  </w:pPr>
                  <w:r>
                    <w:rPr>
                      <w:color w:val="auto"/>
                      <w:highlight w:val="none"/>
                    </w:rPr>
                    <w:t>t/a</w:t>
                  </w:r>
                </w:p>
              </w:tc>
              <w:tc>
                <w:tcPr>
                  <w:tcW w:w="561" w:type="pct"/>
                  <w:vAlign w:val="center"/>
                </w:tcPr>
                <w:p>
                  <w:pPr>
                    <w:adjustRightInd w:val="0"/>
                    <w:snapToGrid w:val="0"/>
                    <w:jc w:val="center"/>
                    <w:rPr>
                      <w:rFonts w:hint="default"/>
                      <w:color w:val="auto"/>
                      <w:highlight w:val="none"/>
                      <w:lang w:val="en-US" w:eastAsia="zh-CN"/>
                    </w:rPr>
                  </w:pPr>
                  <w:r>
                    <w:rPr>
                      <w:rFonts w:hint="eastAsia"/>
                      <w:color w:val="auto"/>
                      <w:highlight w:val="none"/>
                      <w:lang w:val="en-US" w:eastAsia="zh-CN"/>
                    </w:rPr>
                    <w:t>344</w:t>
                  </w:r>
                </w:p>
              </w:tc>
              <w:tc>
                <w:tcPr>
                  <w:tcW w:w="1584" w:type="pct"/>
                  <w:gridSpan w:val="2"/>
                  <w:vAlign w:val="center"/>
                </w:tcPr>
                <w:p>
                  <w:pPr>
                    <w:adjustRightInd w:val="0"/>
                    <w:snapToGrid w:val="0"/>
                    <w:jc w:val="center"/>
                    <w:rPr>
                      <w:color w:val="auto"/>
                      <w:highlight w:val="none"/>
                    </w:rPr>
                  </w:pPr>
                  <w:r>
                    <w:rPr>
                      <w:rFonts w:hint="eastAsia"/>
                      <w:color w:val="auto"/>
                      <w:highlight w:val="none"/>
                    </w:rPr>
                    <w:t>合计</w:t>
                  </w:r>
                </w:p>
              </w:tc>
              <w:tc>
                <w:tcPr>
                  <w:tcW w:w="599" w:type="pct"/>
                  <w:vAlign w:val="center"/>
                </w:tcPr>
                <w:p>
                  <w:pPr>
                    <w:adjustRightInd w:val="0"/>
                    <w:snapToGrid w:val="0"/>
                    <w:jc w:val="center"/>
                    <w:rPr>
                      <w:color w:val="auto"/>
                      <w:highlight w:val="none"/>
                    </w:rPr>
                  </w:pPr>
                  <w:r>
                    <w:rPr>
                      <w:color w:val="auto"/>
                      <w:highlight w:val="none"/>
                    </w:rPr>
                    <w:t>t/a</w:t>
                  </w:r>
                </w:p>
              </w:tc>
              <w:tc>
                <w:tcPr>
                  <w:tcW w:w="845"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344</w:t>
                  </w:r>
                </w:p>
              </w:tc>
            </w:tr>
          </w:tbl>
          <w:p>
            <w:pPr>
              <w:snapToGrid w:val="0"/>
              <w:spacing w:line="360" w:lineRule="auto"/>
              <w:ind w:firstLine="420" w:firstLineChars="200"/>
              <w:rPr>
                <w:color w:val="auto"/>
                <w:highlight w:val="none"/>
              </w:rPr>
            </w:pPr>
          </w:p>
          <w:p>
            <w:pPr>
              <w:snapToGrid w:val="0"/>
              <w:spacing w:line="360" w:lineRule="auto"/>
              <w:ind w:firstLine="422" w:firstLineChars="200"/>
              <w:rPr>
                <w:b/>
                <w:color w:val="auto"/>
                <w:highlight w:val="none"/>
              </w:rPr>
            </w:pPr>
            <w:r>
              <w:rPr>
                <w:b/>
                <w:color w:val="auto"/>
                <w:highlight w:val="none"/>
              </w:rPr>
              <w:t>6、项目总体平面布置</w:t>
            </w:r>
          </w:p>
          <w:p>
            <w:pPr>
              <w:snapToGrid w:val="0"/>
              <w:spacing w:line="360" w:lineRule="auto"/>
              <w:ind w:firstLine="420" w:firstLineChars="200"/>
              <w:rPr>
                <w:color w:val="auto"/>
                <w:highlight w:val="none"/>
              </w:rPr>
            </w:pPr>
            <w:r>
              <w:rPr>
                <w:color w:val="auto"/>
                <w:highlight w:val="none"/>
              </w:rPr>
              <w:t>本项目位于</w:t>
            </w:r>
            <w:r>
              <w:rPr>
                <w:rFonts w:hint="eastAsia"/>
                <w:color w:val="auto"/>
                <w:highlight w:val="none"/>
              </w:rPr>
              <w:t>博罗县杨侨镇双杨路1号万洋众创城C区15幢101室-501室</w:t>
            </w:r>
            <w:r>
              <w:rPr>
                <w:color w:val="auto"/>
                <w:highlight w:val="none"/>
              </w:rPr>
              <w:t>，</w:t>
            </w:r>
            <w:r>
              <w:rPr>
                <w:rFonts w:hint="eastAsia"/>
                <w:bCs/>
                <w:color w:val="auto"/>
                <w:highlight w:val="none"/>
                <w:lang w:eastAsia="zh-CN"/>
              </w:rPr>
              <w:t>外购</w:t>
            </w:r>
            <w:r>
              <w:rPr>
                <w:rFonts w:hint="eastAsia"/>
                <w:bCs/>
                <w:color w:val="auto"/>
                <w:highlight w:val="none"/>
              </w:rPr>
              <w:t>万洋众创城</w:t>
            </w:r>
            <w:r>
              <w:rPr>
                <w:rFonts w:hint="eastAsia"/>
                <w:color w:val="auto"/>
                <w:kern w:val="21"/>
                <w:highlight w:val="none"/>
              </w:rPr>
              <w:t>C区15幢已建成</w:t>
            </w:r>
            <w:r>
              <w:rPr>
                <w:rFonts w:hint="eastAsia"/>
                <w:bCs/>
                <w:color w:val="auto"/>
                <w:highlight w:val="none"/>
              </w:rPr>
              <w:t>厂房</w:t>
            </w:r>
            <w:r>
              <w:rPr>
                <w:bCs/>
                <w:color w:val="auto"/>
                <w:highlight w:val="none"/>
              </w:rPr>
              <w:t>（</w:t>
            </w:r>
            <w:r>
              <w:rPr>
                <w:rFonts w:hint="eastAsia"/>
                <w:bCs/>
                <w:color w:val="auto"/>
                <w:highlight w:val="none"/>
              </w:rPr>
              <w:t>共五层，楼高约23.5m</w:t>
            </w:r>
            <w:r>
              <w:rPr>
                <w:bCs/>
                <w:color w:val="auto"/>
                <w:highlight w:val="none"/>
              </w:rPr>
              <w:t>）进行生产</w:t>
            </w:r>
            <w:r>
              <w:rPr>
                <w:rFonts w:hint="eastAsia"/>
                <w:bCs/>
                <w:color w:val="auto"/>
                <w:highlight w:val="none"/>
              </w:rPr>
              <w:t>。</w:t>
            </w:r>
            <w:r>
              <w:rPr>
                <w:color w:val="auto"/>
                <w:highlight w:val="none"/>
              </w:rPr>
              <w:t>厂房</w:t>
            </w:r>
            <w:r>
              <w:rPr>
                <w:rFonts w:hint="eastAsia"/>
                <w:color w:val="auto"/>
                <w:highlight w:val="none"/>
              </w:rPr>
              <w:t>1F</w:t>
            </w:r>
            <w:r>
              <w:rPr>
                <w:color w:val="auto"/>
                <w:highlight w:val="none"/>
              </w:rPr>
              <w:t>自北向南、自西向东依次为：</w:t>
            </w:r>
            <w:r>
              <w:rPr>
                <w:rFonts w:hint="eastAsia"/>
                <w:color w:val="auto"/>
                <w:highlight w:val="none"/>
              </w:rPr>
              <w:t>1条海绵砂生产线、包装区、</w:t>
            </w:r>
            <w:r>
              <w:rPr>
                <w:rFonts w:hint="eastAsia"/>
                <w:color w:val="auto"/>
                <w:highlight w:val="none"/>
                <w:lang w:eastAsia="zh-CN"/>
              </w:rPr>
              <w:t>办公室</w:t>
            </w:r>
            <w:r>
              <w:rPr>
                <w:rFonts w:hint="eastAsia"/>
                <w:color w:val="auto"/>
                <w:highlight w:val="none"/>
              </w:rPr>
              <w:t>等；</w:t>
            </w:r>
            <w:r>
              <w:rPr>
                <w:color w:val="auto"/>
                <w:highlight w:val="none"/>
              </w:rPr>
              <w:t>厂房</w:t>
            </w:r>
            <w:r>
              <w:rPr>
                <w:rFonts w:hint="eastAsia"/>
                <w:color w:val="auto"/>
                <w:highlight w:val="none"/>
              </w:rPr>
              <w:t>2F</w:t>
            </w:r>
            <w:r>
              <w:rPr>
                <w:color w:val="auto"/>
                <w:highlight w:val="none"/>
              </w:rPr>
              <w:t>自北向南、自西向东依次为：</w:t>
            </w:r>
            <w:r>
              <w:rPr>
                <w:rFonts w:hint="eastAsia"/>
                <w:color w:val="auto"/>
                <w:highlight w:val="none"/>
              </w:rPr>
              <w:t>1条</w:t>
            </w:r>
            <w:r>
              <w:rPr>
                <w:rFonts w:hint="eastAsia"/>
                <w:color w:val="auto"/>
                <w:highlight w:val="none"/>
                <w:lang w:eastAsia="zh-CN"/>
              </w:rPr>
              <w:t>海绵砂</w:t>
            </w:r>
            <w:r>
              <w:rPr>
                <w:rFonts w:hint="eastAsia"/>
                <w:color w:val="auto"/>
                <w:highlight w:val="none"/>
              </w:rPr>
              <w:t>生产线、包装区、</w:t>
            </w:r>
            <w:r>
              <w:rPr>
                <w:rFonts w:hint="eastAsia"/>
                <w:color w:val="auto"/>
                <w:highlight w:val="none"/>
                <w:lang w:eastAsia="zh-CN"/>
              </w:rPr>
              <w:t>一般固废暂存间</w:t>
            </w:r>
            <w:r>
              <w:rPr>
                <w:rFonts w:hint="eastAsia"/>
                <w:color w:val="auto"/>
                <w:highlight w:val="none"/>
              </w:rPr>
              <w:t>、</w:t>
            </w:r>
            <w:r>
              <w:rPr>
                <w:rFonts w:hint="eastAsia"/>
                <w:color w:val="auto"/>
                <w:highlight w:val="none"/>
                <w:lang w:eastAsia="zh-CN"/>
              </w:rPr>
              <w:t>危废暂存间</w:t>
            </w:r>
            <w:r>
              <w:rPr>
                <w:rFonts w:hint="eastAsia"/>
                <w:color w:val="auto"/>
                <w:highlight w:val="none"/>
              </w:rPr>
              <w:t>等；</w:t>
            </w:r>
            <w:r>
              <w:rPr>
                <w:color w:val="auto"/>
                <w:highlight w:val="none"/>
              </w:rPr>
              <w:t>厂房</w:t>
            </w:r>
            <w:r>
              <w:rPr>
                <w:rFonts w:hint="eastAsia"/>
                <w:color w:val="auto"/>
                <w:highlight w:val="none"/>
              </w:rPr>
              <w:t>3F</w:t>
            </w:r>
            <w:r>
              <w:rPr>
                <w:color w:val="auto"/>
                <w:highlight w:val="none"/>
              </w:rPr>
              <w:t>自北向南、自西向东依次为：</w:t>
            </w:r>
            <w:r>
              <w:rPr>
                <w:rFonts w:hint="eastAsia"/>
                <w:color w:val="auto"/>
                <w:highlight w:val="none"/>
              </w:rPr>
              <w:t>1条</w:t>
            </w:r>
            <w:r>
              <w:rPr>
                <w:rFonts w:hint="eastAsia"/>
                <w:color w:val="auto"/>
                <w:highlight w:val="none"/>
                <w:lang w:eastAsia="zh-CN"/>
              </w:rPr>
              <w:t>海绵砂</w:t>
            </w:r>
            <w:r>
              <w:rPr>
                <w:rFonts w:hint="eastAsia"/>
                <w:color w:val="auto"/>
                <w:highlight w:val="none"/>
              </w:rPr>
              <w:t>生产线、包装区</w:t>
            </w:r>
            <w:r>
              <w:rPr>
                <w:rFonts w:hint="eastAsia"/>
                <w:color w:val="auto"/>
                <w:highlight w:val="none"/>
                <w:lang w:eastAsia="zh-CN"/>
              </w:rPr>
              <w:t>、产品堆放区</w:t>
            </w:r>
            <w:r>
              <w:rPr>
                <w:rFonts w:hint="eastAsia"/>
                <w:color w:val="auto"/>
                <w:highlight w:val="none"/>
              </w:rPr>
              <w:t>等；</w:t>
            </w:r>
            <w:r>
              <w:rPr>
                <w:color w:val="auto"/>
                <w:highlight w:val="none"/>
              </w:rPr>
              <w:t>厂房</w:t>
            </w:r>
            <w:r>
              <w:rPr>
                <w:rFonts w:hint="eastAsia"/>
                <w:color w:val="auto"/>
                <w:highlight w:val="none"/>
                <w:lang w:val="en-US" w:eastAsia="zh-CN"/>
              </w:rPr>
              <w:t>4</w:t>
            </w:r>
            <w:r>
              <w:rPr>
                <w:rFonts w:hint="eastAsia"/>
                <w:color w:val="auto"/>
                <w:highlight w:val="none"/>
              </w:rPr>
              <w:t>F</w:t>
            </w:r>
            <w:r>
              <w:rPr>
                <w:color w:val="auto"/>
                <w:highlight w:val="none"/>
              </w:rPr>
              <w:t>自北向南、自西向东依次为：</w:t>
            </w:r>
            <w:r>
              <w:rPr>
                <w:rFonts w:hint="eastAsia"/>
                <w:color w:val="auto"/>
                <w:highlight w:val="none"/>
              </w:rPr>
              <w:t>1条</w:t>
            </w:r>
            <w:r>
              <w:rPr>
                <w:rFonts w:hint="eastAsia"/>
                <w:color w:val="auto"/>
                <w:highlight w:val="none"/>
                <w:lang w:eastAsia="zh-CN"/>
              </w:rPr>
              <w:t>砂纸</w:t>
            </w:r>
            <w:r>
              <w:rPr>
                <w:rFonts w:hint="eastAsia"/>
                <w:color w:val="auto"/>
                <w:highlight w:val="none"/>
              </w:rPr>
              <w:t>生产线、包装区</w:t>
            </w:r>
            <w:r>
              <w:rPr>
                <w:rFonts w:hint="eastAsia"/>
                <w:color w:val="auto"/>
                <w:highlight w:val="none"/>
                <w:lang w:eastAsia="zh-CN"/>
              </w:rPr>
              <w:t>、原料仓</w:t>
            </w:r>
            <w:r>
              <w:rPr>
                <w:rFonts w:hint="eastAsia"/>
                <w:color w:val="auto"/>
                <w:highlight w:val="none"/>
              </w:rPr>
              <w:t>等；</w:t>
            </w:r>
            <w:r>
              <w:rPr>
                <w:color w:val="auto"/>
                <w:highlight w:val="none"/>
              </w:rPr>
              <w:t>厂房</w:t>
            </w:r>
            <w:r>
              <w:rPr>
                <w:rFonts w:hint="eastAsia"/>
                <w:color w:val="auto"/>
                <w:highlight w:val="none"/>
                <w:lang w:val="en-US" w:eastAsia="zh-CN"/>
              </w:rPr>
              <w:t>5</w:t>
            </w:r>
            <w:r>
              <w:rPr>
                <w:rFonts w:hint="eastAsia"/>
                <w:color w:val="auto"/>
                <w:highlight w:val="none"/>
              </w:rPr>
              <w:t>F</w:t>
            </w:r>
            <w:r>
              <w:rPr>
                <w:color w:val="auto"/>
                <w:highlight w:val="none"/>
              </w:rPr>
              <w:t>自北向南、自西向东依次为：</w:t>
            </w:r>
            <w:r>
              <w:rPr>
                <w:rFonts w:hint="eastAsia"/>
                <w:color w:val="auto"/>
                <w:highlight w:val="none"/>
              </w:rPr>
              <w:t>1条</w:t>
            </w:r>
            <w:r>
              <w:rPr>
                <w:rFonts w:hint="eastAsia"/>
                <w:color w:val="auto"/>
                <w:highlight w:val="none"/>
                <w:lang w:eastAsia="zh-CN"/>
              </w:rPr>
              <w:t>砂纸</w:t>
            </w:r>
            <w:r>
              <w:rPr>
                <w:rFonts w:hint="eastAsia"/>
                <w:color w:val="auto"/>
                <w:highlight w:val="none"/>
              </w:rPr>
              <w:t>生产线、包装区</w:t>
            </w:r>
            <w:r>
              <w:rPr>
                <w:rFonts w:hint="eastAsia"/>
                <w:color w:val="auto"/>
                <w:highlight w:val="none"/>
                <w:lang w:eastAsia="zh-CN"/>
              </w:rPr>
              <w:t>、原料仓</w:t>
            </w:r>
            <w:r>
              <w:rPr>
                <w:rFonts w:hint="eastAsia"/>
                <w:color w:val="auto"/>
                <w:highlight w:val="none"/>
              </w:rPr>
              <w:t>等</w:t>
            </w:r>
            <w:r>
              <w:rPr>
                <w:color w:val="auto"/>
                <w:highlight w:val="none"/>
              </w:rPr>
              <w:t>。具体分布情况见附图。</w:t>
            </w:r>
          </w:p>
          <w:p>
            <w:pPr>
              <w:adjustRightInd w:val="0"/>
              <w:snapToGrid w:val="0"/>
              <w:spacing w:line="360" w:lineRule="auto"/>
              <w:ind w:firstLine="420" w:firstLineChars="200"/>
              <w:rPr>
                <w:color w:val="auto"/>
                <w:highlight w:val="none"/>
              </w:rPr>
            </w:pPr>
            <w:r>
              <w:rPr>
                <w:color w:val="auto"/>
                <w:highlight w:val="none"/>
              </w:rPr>
              <w:t>从总的平面布置上本项目布局合理；从生产厂房内部来看，本项目生产布置依照生产工艺流程呈线状布置，项目交通便利，厂房内部布局合理。</w:t>
            </w:r>
          </w:p>
          <w:p>
            <w:pPr>
              <w:snapToGrid w:val="0"/>
              <w:spacing w:line="360" w:lineRule="auto"/>
              <w:ind w:firstLine="422" w:firstLineChars="200"/>
              <w:rPr>
                <w:b/>
                <w:color w:val="auto"/>
                <w:highlight w:val="none"/>
              </w:rPr>
            </w:pPr>
            <w:r>
              <w:rPr>
                <w:b/>
                <w:color w:val="auto"/>
                <w:highlight w:val="none"/>
              </w:rPr>
              <w:t>7、项目四至情况</w:t>
            </w:r>
          </w:p>
          <w:p>
            <w:pPr>
              <w:pStyle w:val="79"/>
              <w:spacing w:line="360" w:lineRule="auto"/>
              <w:ind w:firstLine="420"/>
              <w:rPr>
                <w:color w:val="auto"/>
                <w:sz w:val="21"/>
                <w:szCs w:val="21"/>
                <w:highlight w:val="none"/>
              </w:rPr>
            </w:pPr>
            <w:r>
              <w:rPr>
                <w:color w:val="auto"/>
                <w:sz w:val="21"/>
                <w:szCs w:val="21"/>
                <w:highlight w:val="none"/>
              </w:rPr>
              <w:t>根据现场勘察，本项目东面约</w:t>
            </w:r>
            <w:r>
              <w:rPr>
                <w:rFonts w:hint="eastAsia"/>
                <w:color w:val="auto"/>
                <w:sz w:val="21"/>
                <w:szCs w:val="21"/>
                <w:highlight w:val="none"/>
              </w:rPr>
              <w:t>20</w:t>
            </w:r>
            <w:r>
              <w:rPr>
                <w:color w:val="auto"/>
                <w:sz w:val="21"/>
                <w:szCs w:val="21"/>
                <w:highlight w:val="none"/>
              </w:rPr>
              <w:t>米为</w:t>
            </w:r>
            <w:r>
              <w:rPr>
                <w:rFonts w:hint="eastAsia"/>
                <w:color w:val="auto"/>
                <w:sz w:val="21"/>
                <w:szCs w:val="21"/>
                <w:highlight w:val="none"/>
              </w:rPr>
              <w:t>C12#、C13#厂房</w:t>
            </w:r>
            <w:r>
              <w:rPr>
                <w:color w:val="auto"/>
                <w:sz w:val="21"/>
                <w:szCs w:val="21"/>
                <w:highlight w:val="none"/>
              </w:rPr>
              <w:t>，项目南面</w:t>
            </w:r>
            <w:r>
              <w:rPr>
                <w:rFonts w:hint="eastAsia"/>
                <w:color w:val="auto"/>
                <w:sz w:val="21"/>
                <w:szCs w:val="21"/>
                <w:highlight w:val="none"/>
              </w:rPr>
              <w:t>约10</w:t>
            </w:r>
            <w:r>
              <w:rPr>
                <w:color w:val="auto"/>
                <w:sz w:val="21"/>
                <w:szCs w:val="21"/>
                <w:highlight w:val="none"/>
              </w:rPr>
              <w:t>米为</w:t>
            </w:r>
            <w:r>
              <w:rPr>
                <w:rFonts w:hint="eastAsia"/>
                <w:color w:val="auto"/>
                <w:sz w:val="21"/>
                <w:szCs w:val="21"/>
                <w:highlight w:val="none"/>
              </w:rPr>
              <w:t>C26#厂房，项目西面约10米为C16#、C17#厂房，项目北面为空地。</w:t>
            </w:r>
            <w:r>
              <w:rPr>
                <w:color w:val="auto"/>
                <w:sz w:val="21"/>
                <w:szCs w:val="21"/>
                <w:highlight w:val="none"/>
              </w:rPr>
              <w:t>距离项目最近的敏感点为项目</w:t>
            </w:r>
            <w:r>
              <w:rPr>
                <w:rFonts w:hint="eastAsia"/>
                <w:color w:val="auto"/>
                <w:sz w:val="21"/>
                <w:szCs w:val="21"/>
                <w:highlight w:val="none"/>
              </w:rPr>
              <w:t>西南面</w:t>
            </w:r>
            <w:r>
              <w:rPr>
                <w:color w:val="auto"/>
                <w:sz w:val="21"/>
                <w:szCs w:val="21"/>
                <w:highlight w:val="none"/>
              </w:rPr>
              <w:t>约</w:t>
            </w:r>
            <w:r>
              <w:rPr>
                <w:rFonts w:hint="eastAsia"/>
                <w:color w:val="auto"/>
                <w:sz w:val="21"/>
                <w:szCs w:val="21"/>
                <w:highlight w:val="none"/>
              </w:rPr>
              <w:t>60</w:t>
            </w:r>
            <w:r>
              <w:rPr>
                <w:color w:val="auto"/>
                <w:sz w:val="21"/>
                <w:szCs w:val="21"/>
                <w:highlight w:val="none"/>
              </w:rPr>
              <w:t>米处的</w:t>
            </w:r>
            <w:r>
              <w:rPr>
                <w:rFonts w:hint="eastAsia"/>
                <w:color w:val="auto"/>
                <w:sz w:val="21"/>
                <w:highlight w:val="none"/>
              </w:rPr>
              <w:t>白木坑村</w:t>
            </w:r>
            <w:r>
              <w:rPr>
                <w:color w:val="auto"/>
                <w:sz w:val="21"/>
                <w:szCs w:val="21"/>
                <w:highlight w:val="none"/>
              </w:rPr>
              <w:t>。</w:t>
            </w:r>
          </w:p>
          <w:p>
            <w:pPr>
              <w:pStyle w:val="6"/>
              <w:spacing w:line="360" w:lineRule="auto"/>
              <w:ind w:firstLine="0" w:firstLineChars="0"/>
              <w:jc w:val="center"/>
              <w:rPr>
                <w:rFonts w:ascii="Times New Roman" w:hAnsi="Times New Roman"/>
                <w:b/>
                <w:bCs/>
                <w:color w:val="auto"/>
                <w:sz w:val="21"/>
                <w:highlight w:val="none"/>
              </w:rPr>
            </w:pPr>
            <w:r>
              <w:rPr>
                <w:rFonts w:ascii="Times New Roman" w:hAnsi="Times New Roman"/>
                <w:b/>
                <w:bCs/>
                <w:color w:val="auto"/>
                <w:sz w:val="21"/>
                <w:highlight w:val="none"/>
              </w:rPr>
              <w:t>表2</w:t>
            </w:r>
            <w:r>
              <w:rPr>
                <w:rFonts w:hint="eastAsia" w:ascii="Times New Roman" w:hAnsi="Times New Roman"/>
                <w:b/>
                <w:bCs/>
                <w:color w:val="auto"/>
                <w:sz w:val="21"/>
                <w:highlight w:val="none"/>
              </w:rPr>
              <w:t xml:space="preserve">-8 </w:t>
            </w:r>
            <w:r>
              <w:rPr>
                <w:rFonts w:ascii="Times New Roman" w:hAnsi="Times New Roman"/>
                <w:b/>
                <w:bCs/>
                <w:color w:val="auto"/>
                <w:sz w:val="21"/>
                <w:highlight w:val="none"/>
              </w:rPr>
              <w:t>本项目四至情况</w:t>
            </w:r>
          </w:p>
          <w:tbl>
            <w:tblPr>
              <w:tblStyle w:val="32"/>
              <w:tblW w:w="8857" w:type="dxa"/>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80"/>
              <w:gridCol w:w="4186"/>
              <w:gridCol w:w="2641"/>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77" w:hRule="atLeast"/>
              </w:trPr>
              <w:tc>
                <w:tcPr>
                  <w:tcW w:w="850" w:type="dxa"/>
                  <w:tcBorders>
                    <w:tl2br w:val="nil"/>
                    <w:tr2bl w:val="nil"/>
                  </w:tcBorders>
                  <w:vAlign w:val="center"/>
                </w:tcPr>
                <w:p>
                  <w:pPr>
                    <w:snapToGrid w:val="0"/>
                    <w:spacing w:before="48" w:beforeLines="20" w:after="48" w:afterLines="20"/>
                    <w:jc w:val="center"/>
                    <w:rPr>
                      <w:b/>
                      <w:bCs/>
                      <w:color w:val="auto"/>
                      <w:highlight w:val="none"/>
                    </w:rPr>
                  </w:pPr>
                  <w:r>
                    <w:rPr>
                      <w:b/>
                      <w:bCs/>
                      <w:color w:val="auto"/>
                      <w:highlight w:val="none"/>
                    </w:rPr>
                    <w:t>序号</w:t>
                  </w:r>
                </w:p>
              </w:tc>
              <w:tc>
                <w:tcPr>
                  <w:tcW w:w="1180" w:type="dxa"/>
                  <w:tcBorders>
                    <w:tl2br w:val="nil"/>
                    <w:tr2bl w:val="nil"/>
                  </w:tcBorders>
                  <w:vAlign w:val="center"/>
                </w:tcPr>
                <w:p>
                  <w:pPr>
                    <w:snapToGrid w:val="0"/>
                    <w:spacing w:before="48" w:beforeLines="20" w:after="48" w:afterLines="20"/>
                    <w:jc w:val="center"/>
                    <w:rPr>
                      <w:b/>
                      <w:bCs/>
                      <w:color w:val="auto"/>
                      <w:highlight w:val="none"/>
                    </w:rPr>
                  </w:pPr>
                  <w:r>
                    <w:rPr>
                      <w:b/>
                      <w:bCs/>
                      <w:color w:val="auto"/>
                      <w:highlight w:val="none"/>
                    </w:rPr>
                    <w:t>项目方位</w:t>
                  </w:r>
                </w:p>
              </w:tc>
              <w:tc>
                <w:tcPr>
                  <w:tcW w:w="4186" w:type="dxa"/>
                  <w:tcBorders>
                    <w:tl2br w:val="nil"/>
                    <w:tr2bl w:val="nil"/>
                  </w:tcBorders>
                  <w:vAlign w:val="center"/>
                </w:tcPr>
                <w:p>
                  <w:pPr>
                    <w:snapToGrid w:val="0"/>
                    <w:spacing w:before="48" w:beforeLines="20" w:after="48" w:afterLines="20"/>
                    <w:jc w:val="center"/>
                    <w:rPr>
                      <w:b/>
                      <w:bCs/>
                      <w:color w:val="auto"/>
                      <w:highlight w:val="none"/>
                    </w:rPr>
                  </w:pPr>
                  <w:r>
                    <w:rPr>
                      <w:b/>
                      <w:bCs/>
                      <w:color w:val="auto"/>
                      <w:highlight w:val="none"/>
                    </w:rPr>
                    <w:t>设施名称（建筑物/构筑物名称）</w:t>
                  </w:r>
                </w:p>
              </w:tc>
              <w:tc>
                <w:tcPr>
                  <w:tcW w:w="2641" w:type="dxa"/>
                  <w:tcBorders>
                    <w:tl2br w:val="nil"/>
                    <w:tr2bl w:val="nil"/>
                  </w:tcBorders>
                  <w:vAlign w:val="center"/>
                </w:tcPr>
                <w:p>
                  <w:pPr>
                    <w:snapToGrid w:val="0"/>
                    <w:spacing w:before="48" w:beforeLines="20" w:after="48" w:afterLines="20"/>
                    <w:jc w:val="center"/>
                    <w:rPr>
                      <w:b/>
                      <w:bCs/>
                      <w:color w:val="auto"/>
                      <w:highlight w:val="none"/>
                    </w:rPr>
                  </w:pPr>
                  <w:r>
                    <w:rPr>
                      <w:b/>
                      <w:bCs/>
                      <w:color w:val="auto"/>
                      <w:highlight w:val="none"/>
                    </w:rPr>
                    <w:t>与项目边界最近距离</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0" w:type="dxa"/>
                  <w:tcBorders>
                    <w:tl2br w:val="nil"/>
                    <w:tr2bl w:val="nil"/>
                  </w:tcBorders>
                  <w:vAlign w:val="center"/>
                </w:tcPr>
                <w:p>
                  <w:pPr>
                    <w:pStyle w:val="83"/>
                    <w:jc w:val="center"/>
                    <w:rPr>
                      <w:rFonts w:ascii="Times New Roman" w:hAnsi="Times New Roman" w:cs="Times New Roman"/>
                      <w:color w:val="auto"/>
                      <w:highlight w:val="none"/>
                      <w:lang w:val="en-US"/>
                    </w:rPr>
                  </w:pPr>
                  <w:r>
                    <w:rPr>
                      <w:rFonts w:ascii="Times New Roman" w:hAnsi="Times New Roman" w:cs="Times New Roman"/>
                      <w:color w:val="auto"/>
                      <w:highlight w:val="none"/>
                      <w:lang w:val="en-US"/>
                    </w:rPr>
                    <w:t>1</w:t>
                  </w:r>
                </w:p>
              </w:tc>
              <w:tc>
                <w:tcPr>
                  <w:tcW w:w="1180" w:type="dxa"/>
                  <w:tcBorders>
                    <w:tl2br w:val="nil"/>
                    <w:tr2bl w:val="nil"/>
                  </w:tcBorders>
                  <w:vAlign w:val="center"/>
                </w:tcPr>
                <w:p>
                  <w:pPr>
                    <w:adjustRightInd w:val="0"/>
                    <w:snapToGrid w:val="0"/>
                    <w:jc w:val="center"/>
                    <w:rPr>
                      <w:color w:val="auto"/>
                      <w:highlight w:val="none"/>
                    </w:rPr>
                  </w:pPr>
                  <w:r>
                    <w:rPr>
                      <w:color w:val="auto"/>
                      <w:highlight w:val="none"/>
                    </w:rPr>
                    <w:t>东</w:t>
                  </w:r>
                </w:p>
              </w:tc>
              <w:tc>
                <w:tcPr>
                  <w:tcW w:w="4186" w:type="dxa"/>
                  <w:tcBorders>
                    <w:tl2br w:val="nil"/>
                    <w:tr2bl w:val="nil"/>
                  </w:tcBorders>
                  <w:vAlign w:val="center"/>
                </w:tcPr>
                <w:p>
                  <w:pPr>
                    <w:adjustRightInd w:val="0"/>
                    <w:snapToGrid w:val="0"/>
                    <w:jc w:val="center"/>
                    <w:rPr>
                      <w:color w:val="auto"/>
                      <w:highlight w:val="none"/>
                    </w:rPr>
                  </w:pPr>
                  <w:r>
                    <w:rPr>
                      <w:rFonts w:hint="eastAsia"/>
                      <w:color w:val="auto"/>
                      <w:highlight w:val="none"/>
                    </w:rPr>
                    <w:t>C12#、C13#厂房</w:t>
                  </w:r>
                </w:p>
              </w:tc>
              <w:tc>
                <w:tcPr>
                  <w:tcW w:w="2641" w:type="dxa"/>
                  <w:tcBorders>
                    <w:tl2br w:val="nil"/>
                    <w:tr2bl w:val="nil"/>
                  </w:tcBorders>
                  <w:vAlign w:val="center"/>
                </w:tcPr>
                <w:p>
                  <w:pPr>
                    <w:pStyle w:val="83"/>
                    <w:jc w:val="center"/>
                    <w:rPr>
                      <w:rFonts w:ascii="Times New Roman" w:hAnsi="Times New Roman" w:cs="Times New Roman"/>
                      <w:color w:val="auto"/>
                      <w:highlight w:val="none"/>
                    </w:rPr>
                  </w:pPr>
                  <w:r>
                    <w:rPr>
                      <w:rFonts w:hint="eastAsia" w:ascii="Times New Roman" w:hAnsi="Times New Roman" w:cs="Times New Roman"/>
                      <w:color w:val="auto"/>
                      <w:highlight w:val="none"/>
                      <w:lang w:val="en-US"/>
                    </w:rPr>
                    <w:t>20</w:t>
                  </w:r>
                  <w:r>
                    <w:rPr>
                      <w:rFonts w:ascii="Times New Roman" w:hAnsi="Times New Roman" w:cs="Times New Roman"/>
                      <w:color w:val="auto"/>
                      <w:highlight w:val="none"/>
                      <w:lang w:val="en-US"/>
                    </w:rPr>
                    <w:t>m</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45" w:hRule="atLeast"/>
              </w:trPr>
              <w:tc>
                <w:tcPr>
                  <w:tcW w:w="850" w:type="dxa"/>
                  <w:tcBorders>
                    <w:tl2br w:val="nil"/>
                    <w:tr2bl w:val="nil"/>
                  </w:tcBorders>
                  <w:vAlign w:val="center"/>
                </w:tcPr>
                <w:p>
                  <w:pPr>
                    <w:pStyle w:val="83"/>
                    <w:jc w:val="center"/>
                    <w:rPr>
                      <w:rFonts w:ascii="Times New Roman" w:hAnsi="Times New Roman" w:cs="Times New Roman"/>
                      <w:color w:val="auto"/>
                      <w:highlight w:val="none"/>
                      <w:lang w:val="en-US"/>
                    </w:rPr>
                  </w:pPr>
                  <w:r>
                    <w:rPr>
                      <w:rFonts w:ascii="Times New Roman" w:hAnsi="Times New Roman" w:cs="Times New Roman"/>
                      <w:color w:val="auto"/>
                      <w:highlight w:val="none"/>
                      <w:lang w:val="en-US"/>
                    </w:rPr>
                    <w:t>2</w:t>
                  </w:r>
                </w:p>
              </w:tc>
              <w:tc>
                <w:tcPr>
                  <w:tcW w:w="1180" w:type="dxa"/>
                  <w:tcBorders>
                    <w:tl2br w:val="nil"/>
                    <w:tr2bl w:val="nil"/>
                  </w:tcBorders>
                  <w:vAlign w:val="center"/>
                </w:tcPr>
                <w:p>
                  <w:pPr>
                    <w:adjustRightInd w:val="0"/>
                    <w:snapToGrid w:val="0"/>
                    <w:jc w:val="center"/>
                    <w:rPr>
                      <w:color w:val="auto"/>
                      <w:highlight w:val="none"/>
                    </w:rPr>
                  </w:pPr>
                  <w:r>
                    <w:rPr>
                      <w:color w:val="auto"/>
                      <w:highlight w:val="none"/>
                    </w:rPr>
                    <w:t>南</w:t>
                  </w:r>
                </w:p>
              </w:tc>
              <w:tc>
                <w:tcPr>
                  <w:tcW w:w="4186" w:type="dxa"/>
                  <w:tcBorders>
                    <w:tl2br w:val="nil"/>
                    <w:tr2bl w:val="nil"/>
                  </w:tcBorders>
                  <w:vAlign w:val="center"/>
                </w:tcPr>
                <w:p>
                  <w:pPr>
                    <w:adjustRightInd w:val="0"/>
                    <w:snapToGrid w:val="0"/>
                    <w:jc w:val="center"/>
                    <w:rPr>
                      <w:color w:val="auto"/>
                      <w:highlight w:val="none"/>
                    </w:rPr>
                  </w:pPr>
                  <w:r>
                    <w:rPr>
                      <w:rFonts w:hint="eastAsia"/>
                      <w:color w:val="auto"/>
                      <w:highlight w:val="none"/>
                    </w:rPr>
                    <w:t>C26#厂房</w:t>
                  </w:r>
                </w:p>
              </w:tc>
              <w:tc>
                <w:tcPr>
                  <w:tcW w:w="2641" w:type="dxa"/>
                  <w:tcBorders>
                    <w:tl2br w:val="nil"/>
                    <w:tr2bl w:val="nil"/>
                  </w:tcBorders>
                  <w:vAlign w:val="center"/>
                </w:tcPr>
                <w:p>
                  <w:pPr>
                    <w:pStyle w:val="83"/>
                    <w:jc w:val="center"/>
                    <w:rPr>
                      <w:rFonts w:ascii="Times New Roman" w:hAnsi="Times New Roman" w:cs="Times New Roman"/>
                      <w:color w:val="auto"/>
                      <w:highlight w:val="none"/>
                    </w:rPr>
                  </w:pPr>
                  <w:r>
                    <w:rPr>
                      <w:rFonts w:hint="eastAsia" w:ascii="Times New Roman" w:hAnsi="Times New Roman" w:cs="Times New Roman"/>
                      <w:color w:val="auto"/>
                      <w:highlight w:val="none"/>
                      <w:lang w:val="en-US"/>
                    </w:rPr>
                    <w:t>10</w:t>
                  </w:r>
                  <w:r>
                    <w:rPr>
                      <w:rFonts w:ascii="Times New Roman" w:hAnsi="Times New Roman" w:cs="Times New Roman"/>
                      <w:color w:val="auto"/>
                      <w:highlight w:val="none"/>
                      <w:lang w:val="en-US"/>
                    </w:rPr>
                    <w:t>m</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43" w:hRule="atLeast"/>
              </w:trPr>
              <w:tc>
                <w:tcPr>
                  <w:tcW w:w="850" w:type="dxa"/>
                  <w:tcBorders>
                    <w:tl2br w:val="nil"/>
                    <w:tr2bl w:val="nil"/>
                  </w:tcBorders>
                  <w:vAlign w:val="center"/>
                </w:tcPr>
                <w:p>
                  <w:pPr>
                    <w:pStyle w:val="83"/>
                    <w:jc w:val="center"/>
                    <w:rPr>
                      <w:rFonts w:ascii="Times New Roman" w:hAnsi="Times New Roman" w:cs="Times New Roman"/>
                      <w:color w:val="auto"/>
                      <w:highlight w:val="none"/>
                      <w:lang w:val="en-US"/>
                    </w:rPr>
                  </w:pPr>
                  <w:r>
                    <w:rPr>
                      <w:rFonts w:ascii="Times New Roman" w:hAnsi="Times New Roman" w:cs="Times New Roman"/>
                      <w:color w:val="auto"/>
                      <w:highlight w:val="none"/>
                      <w:lang w:val="en-US"/>
                    </w:rPr>
                    <w:t>3</w:t>
                  </w:r>
                </w:p>
              </w:tc>
              <w:tc>
                <w:tcPr>
                  <w:tcW w:w="1180" w:type="dxa"/>
                  <w:tcBorders>
                    <w:tl2br w:val="nil"/>
                    <w:tr2bl w:val="nil"/>
                  </w:tcBorders>
                  <w:vAlign w:val="center"/>
                </w:tcPr>
                <w:p>
                  <w:pPr>
                    <w:adjustRightInd w:val="0"/>
                    <w:snapToGrid w:val="0"/>
                    <w:jc w:val="center"/>
                    <w:rPr>
                      <w:color w:val="auto"/>
                      <w:highlight w:val="none"/>
                    </w:rPr>
                  </w:pPr>
                  <w:r>
                    <w:rPr>
                      <w:color w:val="auto"/>
                      <w:highlight w:val="none"/>
                    </w:rPr>
                    <w:t>西</w:t>
                  </w:r>
                </w:p>
              </w:tc>
              <w:tc>
                <w:tcPr>
                  <w:tcW w:w="4186" w:type="dxa"/>
                  <w:tcBorders>
                    <w:tl2br w:val="nil"/>
                    <w:tr2bl w:val="nil"/>
                  </w:tcBorders>
                  <w:vAlign w:val="center"/>
                </w:tcPr>
                <w:p>
                  <w:pPr>
                    <w:adjustRightInd w:val="0"/>
                    <w:snapToGrid w:val="0"/>
                    <w:jc w:val="center"/>
                    <w:rPr>
                      <w:color w:val="auto"/>
                      <w:highlight w:val="none"/>
                    </w:rPr>
                  </w:pPr>
                  <w:r>
                    <w:rPr>
                      <w:rFonts w:hint="eastAsia"/>
                      <w:color w:val="auto"/>
                      <w:highlight w:val="none"/>
                    </w:rPr>
                    <w:t>C16#、C17#厂房</w:t>
                  </w:r>
                </w:p>
              </w:tc>
              <w:tc>
                <w:tcPr>
                  <w:tcW w:w="2641" w:type="dxa"/>
                  <w:tcBorders>
                    <w:tl2br w:val="nil"/>
                    <w:tr2bl w:val="nil"/>
                  </w:tcBorders>
                  <w:vAlign w:val="center"/>
                </w:tcPr>
                <w:p>
                  <w:pPr>
                    <w:pStyle w:val="83"/>
                    <w:jc w:val="center"/>
                    <w:rPr>
                      <w:rFonts w:ascii="Times New Roman" w:hAnsi="Times New Roman" w:cs="Times New Roman"/>
                      <w:color w:val="auto"/>
                      <w:highlight w:val="none"/>
                    </w:rPr>
                  </w:pPr>
                  <w:r>
                    <w:rPr>
                      <w:rFonts w:hint="eastAsia" w:ascii="Times New Roman" w:hAnsi="Times New Roman" w:cs="Times New Roman"/>
                      <w:color w:val="auto"/>
                      <w:highlight w:val="none"/>
                      <w:lang w:val="en-US"/>
                    </w:rPr>
                    <w:t>10</w:t>
                  </w:r>
                  <w:r>
                    <w:rPr>
                      <w:rFonts w:ascii="Times New Roman" w:hAnsi="Times New Roman" w:cs="Times New Roman"/>
                      <w:color w:val="auto"/>
                      <w:highlight w:val="none"/>
                      <w:lang w:val="en-US"/>
                    </w:rPr>
                    <w:t>m</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95" w:hRule="atLeast"/>
              </w:trPr>
              <w:tc>
                <w:tcPr>
                  <w:tcW w:w="850" w:type="dxa"/>
                  <w:tcBorders>
                    <w:tl2br w:val="nil"/>
                    <w:tr2bl w:val="nil"/>
                  </w:tcBorders>
                  <w:vAlign w:val="center"/>
                </w:tcPr>
                <w:p>
                  <w:pPr>
                    <w:pStyle w:val="83"/>
                    <w:jc w:val="center"/>
                    <w:rPr>
                      <w:rFonts w:ascii="Times New Roman" w:hAnsi="Times New Roman" w:cs="Times New Roman"/>
                      <w:color w:val="auto"/>
                      <w:highlight w:val="none"/>
                      <w:lang w:val="en-US"/>
                    </w:rPr>
                  </w:pPr>
                  <w:r>
                    <w:rPr>
                      <w:rFonts w:ascii="Times New Roman" w:hAnsi="Times New Roman" w:cs="Times New Roman"/>
                      <w:color w:val="auto"/>
                      <w:highlight w:val="none"/>
                      <w:lang w:val="en-US"/>
                    </w:rPr>
                    <w:t>4</w:t>
                  </w:r>
                </w:p>
              </w:tc>
              <w:tc>
                <w:tcPr>
                  <w:tcW w:w="1180" w:type="dxa"/>
                  <w:tcBorders>
                    <w:tl2br w:val="nil"/>
                    <w:tr2bl w:val="nil"/>
                  </w:tcBorders>
                  <w:vAlign w:val="center"/>
                </w:tcPr>
                <w:p>
                  <w:pPr>
                    <w:adjustRightInd w:val="0"/>
                    <w:snapToGrid w:val="0"/>
                    <w:jc w:val="center"/>
                    <w:rPr>
                      <w:color w:val="auto"/>
                      <w:highlight w:val="none"/>
                    </w:rPr>
                  </w:pPr>
                  <w:r>
                    <w:rPr>
                      <w:color w:val="auto"/>
                      <w:highlight w:val="none"/>
                    </w:rPr>
                    <w:t>北</w:t>
                  </w:r>
                </w:p>
              </w:tc>
              <w:tc>
                <w:tcPr>
                  <w:tcW w:w="4186" w:type="dxa"/>
                  <w:tcBorders>
                    <w:tl2br w:val="nil"/>
                    <w:tr2bl w:val="nil"/>
                  </w:tcBorders>
                  <w:vAlign w:val="center"/>
                </w:tcPr>
                <w:p>
                  <w:pPr>
                    <w:adjustRightInd w:val="0"/>
                    <w:snapToGrid w:val="0"/>
                    <w:jc w:val="center"/>
                    <w:rPr>
                      <w:color w:val="auto"/>
                      <w:highlight w:val="none"/>
                    </w:rPr>
                  </w:pPr>
                  <w:r>
                    <w:rPr>
                      <w:rFonts w:hint="eastAsia"/>
                      <w:color w:val="auto"/>
                      <w:highlight w:val="none"/>
                    </w:rPr>
                    <w:t>空地</w:t>
                  </w:r>
                </w:p>
              </w:tc>
              <w:tc>
                <w:tcPr>
                  <w:tcW w:w="2641" w:type="dxa"/>
                  <w:tcBorders>
                    <w:tl2br w:val="nil"/>
                    <w:tr2bl w:val="nil"/>
                  </w:tcBorders>
                  <w:vAlign w:val="center"/>
                </w:tcPr>
                <w:p>
                  <w:pPr>
                    <w:pStyle w:val="83"/>
                    <w:jc w:val="center"/>
                    <w:rPr>
                      <w:rFonts w:ascii="Times New Roman" w:hAnsi="Times New Roman" w:cs="Times New Roman"/>
                      <w:color w:val="auto"/>
                      <w:spacing w:val="-2"/>
                      <w:kern w:val="0"/>
                      <w:highlight w:val="none"/>
                      <w:lang w:val="en-US" w:bidi="ar-SA"/>
                    </w:rPr>
                  </w:pPr>
                  <w:r>
                    <w:rPr>
                      <w:rFonts w:hint="eastAsia" w:ascii="Times New Roman" w:hAnsi="Times New Roman" w:cs="Times New Roman"/>
                      <w:color w:val="auto"/>
                      <w:highlight w:val="none"/>
                      <w:lang w:val="en-US"/>
                    </w:rPr>
                    <w:t>紧邻</w:t>
                  </w:r>
                </w:p>
              </w:tc>
            </w:tr>
          </w:tbl>
          <w:p>
            <w:pPr>
              <w:pStyle w:val="79"/>
              <w:spacing w:line="360" w:lineRule="auto"/>
              <w:ind w:firstLine="422"/>
              <w:rPr>
                <w:b/>
                <w:color w:val="auto"/>
                <w:kern w:val="2"/>
                <w:sz w:val="21"/>
                <w:highlight w:val="none"/>
              </w:rPr>
            </w:pPr>
            <w:r>
              <w:rPr>
                <w:b/>
                <w:color w:val="auto"/>
                <w:kern w:val="2"/>
                <w:sz w:val="21"/>
                <w:highlight w:val="none"/>
              </w:rPr>
              <w:t>8、劳动定员及工作制度</w:t>
            </w:r>
          </w:p>
          <w:p>
            <w:pPr>
              <w:pStyle w:val="79"/>
              <w:spacing w:line="360" w:lineRule="auto"/>
              <w:ind w:firstLine="420"/>
              <w:rPr>
                <w:bCs/>
                <w:color w:val="auto"/>
                <w:kern w:val="2"/>
                <w:sz w:val="21"/>
                <w:highlight w:val="none"/>
              </w:rPr>
            </w:pPr>
            <w:r>
              <w:rPr>
                <w:bCs/>
                <w:color w:val="auto"/>
                <w:kern w:val="2"/>
                <w:sz w:val="21"/>
                <w:highlight w:val="none"/>
              </w:rPr>
              <w:t>项目拟定员工</w:t>
            </w:r>
            <w:r>
              <w:rPr>
                <w:rFonts w:hint="eastAsia"/>
                <w:bCs/>
                <w:color w:val="auto"/>
                <w:kern w:val="2"/>
                <w:sz w:val="21"/>
                <w:highlight w:val="none"/>
              </w:rPr>
              <w:t>30</w:t>
            </w:r>
            <w:r>
              <w:rPr>
                <w:bCs/>
                <w:color w:val="auto"/>
                <w:kern w:val="2"/>
                <w:sz w:val="21"/>
                <w:highlight w:val="none"/>
              </w:rPr>
              <w:t>人，均不在厂区内食宿，年工作日</w:t>
            </w:r>
            <w:r>
              <w:rPr>
                <w:rFonts w:hint="eastAsia"/>
                <w:bCs/>
                <w:color w:val="auto"/>
                <w:kern w:val="2"/>
                <w:sz w:val="21"/>
                <w:highlight w:val="none"/>
              </w:rPr>
              <w:t>300</w:t>
            </w:r>
            <w:r>
              <w:rPr>
                <w:bCs/>
                <w:color w:val="auto"/>
                <w:kern w:val="2"/>
                <w:sz w:val="21"/>
                <w:highlight w:val="none"/>
              </w:rPr>
              <w:t>天，每天1班，每班8小时。</w:t>
            </w:r>
          </w:p>
          <w:p>
            <w:pPr>
              <w:pStyle w:val="79"/>
              <w:spacing w:line="360" w:lineRule="auto"/>
              <w:ind w:firstLine="422"/>
              <w:rPr>
                <w:b/>
                <w:color w:val="auto"/>
                <w:kern w:val="2"/>
                <w:sz w:val="21"/>
                <w:highlight w:val="none"/>
              </w:rPr>
            </w:pPr>
            <w:r>
              <w:rPr>
                <w:b/>
                <w:color w:val="auto"/>
                <w:kern w:val="2"/>
                <w:sz w:val="21"/>
                <w:highlight w:val="none"/>
              </w:rPr>
              <w:t>9、水平衡分析</w:t>
            </w:r>
          </w:p>
          <w:p>
            <w:pPr>
              <w:adjustRightInd w:val="0"/>
              <w:snapToGrid w:val="0"/>
              <w:spacing w:line="360" w:lineRule="auto"/>
              <w:ind w:firstLine="420" w:firstLineChars="200"/>
              <w:jc w:val="left"/>
              <w:rPr>
                <w:color w:val="auto"/>
                <w:highlight w:val="none"/>
              </w:rPr>
            </w:pPr>
            <w:r>
              <w:rPr>
                <w:color w:val="auto"/>
                <w:highlight w:val="none"/>
              </w:rPr>
              <w:t>（1）给水</w:t>
            </w:r>
          </w:p>
          <w:p>
            <w:pPr>
              <w:tabs>
                <w:tab w:val="left" w:pos="9210"/>
              </w:tabs>
              <w:spacing w:line="360" w:lineRule="auto"/>
              <w:ind w:firstLine="420" w:firstLineChars="200"/>
              <w:rPr>
                <w:color w:val="auto"/>
                <w:highlight w:val="none"/>
              </w:rPr>
            </w:pPr>
            <w:r>
              <w:rPr>
                <w:color w:val="auto"/>
                <w:highlight w:val="none"/>
              </w:rPr>
              <w:t>项目运营期用水主要为工业用水和生活用水。</w:t>
            </w:r>
          </w:p>
          <w:p>
            <w:pPr>
              <w:widowControl/>
              <w:spacing w:line="360" w:lineRule="auto"/>
              <w:ind w:firstLine="420" w:firstLineChars="200"/>
              <w:jc w:val="left"/>
              <w:rPr>
                <w:color w:val="auto"/>
                <w:highlight w:val="none"/>
              </w:rPr>
            </w:pPr>
            <w:r>
              <w:rPr>
                <w:color w:val="auto"/>
                <w:highlight w:val="none"/>
              </w:rPr>
              <w:t>1）</w:t>
            </w:r>
            <w:r>
              <w:rPr>
                <w:rFonts w:hint="eastAsia"/>
                <w:color w:val="auto"/>
                <w:highlight w:val="none"/>
              </w:rPr>
              <w:t>压延工序间接冷却水</w:t>
            </w:r>
          </w:p>
          <w:p>
            <w:pPr>
              <w:widowControl/>
              <w:spacing w:line="360" w:lineRule="auto"/>
              <w:ind w:firstLine="420" w:firstLineChars="200"/>
              <w:jc w:val="left"/>
              <w:rPr>
                <w:color w:val="auto"/>
                <w:highlight w:val="none"/>
              </w:rPr>
            </w:pPr>
            <w:r>
              <w:rPr>
                <w:rFonts w:hint="eastAsia"/>
                <w:color w:val="auto"/>
                <w:highlight w:val="none"/>
              </w:rPr>
              <w:t>本项目压延工序冷却方式为间接冷却。项目设置1台冷却水塔，冷却塔配套设1台水泵，每台冷却塔循环水量为5m</w:t>
            </w:r>
            <w:r>
              <w:rPr>
                <w:rFonts w:hint="eastAsia"/>
                <w:color w:val="auto"/>
                <w:highlight w:val="none"/>
                <w:vertAlign w:val="superscript"/>
              </w:rPr>
              <w:t>3</w:t>
            </w:r>
            <w:r>
              <w:rPr>
                <w:rFonts w:hint="eastAsia"/>
                <w:color w:val="auto"/>
                <w:highlight w:val="none"/>
              </w:rPr>
              <w:t>/h。冷却水塔运行时间与压延生产时间相同，因此冷却水塔每天运行8h，年工作300天，则总循环水量为12000t/a（40t/d）。</w:t>
            </w:r>
          </w:p>
          <w:p>
            <w:pPr>
              <w:widowControl/>
              <w:spacing w:line="360" w:lineRule="auto"/>
              <w:ind w:firstLine="420" w:firstLineChars="200"/>
              <w:jc w:val="left"/>
              <w:rPr>
                <w:color w:val="auto"/>
                <w:highlight w:val="none"/>
              </w:rPr>
            </w:pPr>
            <w:r>
              <w:rPr>
                <w:rFonts w:hint="eastAsia"/>
                <w:color w:val="auto"/>
                <w:highlight w:val="none"/>
              </w:rPr>
              <w:t>本项目冷却塔主要是对压延机进行间接冷却，采用自来水作为冷却介质，不需要投加杀菌、灭藻剂。循环冷却回水通过循环冷却回水管返回循环水站，经冷却水塔的配水系统均匀分布后，在冷却塔内自上而下进行汽水换热降温，冷却后进入塔下水池，再经循环水泵加压供出。本项目冷却水循环使用不外排，因此循环过程仅考虑蒸发损失、风吹损失，参考《建筑给水排水设计标准》（GB50015-2019）3.11.14“冷却塔的补充水量应按冷却水循环水量的1%~2%计算”，本项目的冷却塔的损耗量按2%计算，</w:t>
            </w:r>
            <w:r>
              <w:rPr>
                <w:rFonts w:hint="eastAsia" w:cs="Times New Roman"/>
                <w:color w:val="auto"/>
                <w:sz w:val="21"/>
                <w:szCs w:val="21"/>
                <w:highlight w:val="none"/>
                <w:lang w:eastAsia="zh-CN"/>
              </w:rPr>
              <w:t>则</w:t>
            </w:r>
            <w:r>
              <w:rPr>
                <w:rFonts w:hint="eastAsia" w:ascii="Times New Roman" w:hAnsi="Times New Roman" w:eastAsia="宋体" w:cs="Times New Roman"/>
                <w:color w:val="auto"/>
                <w:sz w:val="21"/>
                <w:szCs w:val="21"/>
                <w:highlight w:val="none"/>
              </w:rPr>
              <w:t>耗损量为</w:t>
            </w:r>
            <w:r>
              <w:rPr>
                <w:rFonts w:hint="eastAsia" w:cs="Times New Roman"/>
                <w:color w:val="auto"/>
                <w:sz w:val="21"/>
                <w:szCs w:val="21"/>
                <w:highlight w:val="none"/>
                <w:lang w:val="en-US" w:eastAsia="zh-CN"/>
              </w:rPr>
              <w:t>0.1</w:t>
            </w:r>
            <w:r>
              <w:rPr>
                <w:rFonts w:hint="eastAsia" w:ascii="Times New Roman" w:hAnsi="Times New Roman" w:eastAsia="宋体" w:cs="Times New Roman"/>
                <w:color w:val="auto"/>
                <w:sz w:val="21"/>
                <w:szCs w:val="21"/>
                <w:highlight w:val="none"/>
              </w:rPr>
              <w:t>t/h</w:t>
            </w:r>
            <w:r>
              <w:rPr>
                <w:rFonts w:hint="eastAsia" w:ascii="Times New Roman" w:hAnsi="Times New Roman" w:eastAsia="宋体" w:cs="Times New Roman"/>
                <w:color w:val="auto"/>
                <w:sz w:val="21"/>
                <w:szCs w:val="21"/>
                <w:highlight w:val="none"/>
                <w:lang w:eastAsia="zh-CN"/>
              </w:rPr>
              <w:t>（</w:t>
            </w:r>
            <w:r>
              <w:rPr>
                <w:rFonts w:hint="eastAsia" w:cs="Times New Roman"/>
                <w:color w:val="auto"/>
                <w:sz w:val="21"/>
                <w:szCs w:val="21"/>
                <w:highlight w:val="none"/>
                <w:lang w:val="en-US" w:eastAsia="zh-CN"/>
              </w:rPr>
              <w:t>0.8</w:t>
            </w:r>
            <w:r>
              <w:rPr>
                <w:rFonts w:hint="eastAsia" w:ascii="Times New Roman" w:hAnsi="Times New Roman" w:eastAsia="宋体" w:cs="Times New Roman"/>
                <w:color w:val="auto"/>
                <w:sz w:val="21"/>
                <w:szCs w:val="21"/>
                <w:highlight w:val="none"/>
                <w:lang w:val="en-US" w:eastAsia="zh-CN"/>
              </w:rPr>
              <w:t>t/d）</w:t>
            </w:r>
            <w:r>
              <w:rPr>
                <w:rFonts w:hint="eastAsia" w:ascii="Times New Roman" w:hAnsi="Times New Roman" w:eastAsia="宋体" w:cs="Times New Roman"/>
                <w:color w:val="auto"/>
                <w:sz w:val="21"/>
                <w:szCs w:val="21"/>
                <w:highlight w:val="none"/>
              </w:rPr>
              <w:t>，则补充的新鲜水量为</w:t>
            </w:r>
            <w:r>
              <w:rPr>
                <w:rFonts w:hint="eastAsia" w:cs="Times New Roman"/>
                <w:color w:val="auto"/>
                <w:sz w:val="21"/>
                <w:szCs w:val="21"/>
                <w:highlight w:val="none"/>
                <w:lang w:val="en-US" w:eastAsia="zh-CN"/>
              </w:rPr>
              <w:t>0.1</w:t>
            </w:r>
            <w:r>
              <w:rPr>
                <w:rFonts w:hint="eastAsia" w:ascii="Times New Roman" w:hAnsi="Times New Roman" w:eastAsia="宋体" w:cs="Times New Roman"/>
                <w:color w:val="auto"/>
                <w:sz w:val="21"/>
                <w:szCs w:val="21"/>
                <w:highlight w:val="none"/>
              </w:rPr>
              <w:t>t/h</w:t>
            </w:r>
            <w:r>
              <w:rPr>
                <w:rFonts w:hint="eastAsia" w:ascii="Times New Roman" w:hAnsi="Times New Roman" w:eastAsia="宋体" w:cs="Times New Roman"/>
                <w:color w:val="auto"/>
                <w:sz w:val="21"/>
                <w:szCs w:val="21"/>
                <w:highlight w:val="none"/>
                <w:lang w:eastAsia="zh-CN"/>
              </w:rPr>
              <w:t>（</w:t>
            </w:r>
            <w:r>
              <w:rPr>
                <w:rFonts w:hint="eastAsia" w:cs="Times New Roman"/>
                <w:color w:val="auto"/>
                <w:sz w:val="21"/>
                <w:szCs w:val="21"/>
                <w:highlight w:val="none"/>
                <w:lang w:val="en-US" w:eastAsia="zh-CN"/>
              </w:rPr>
              <w:t>0.8</w:t>
            </w:r>
            <w:r>
              <w:rPr>
                <w:rFonts w:hint="eastAsia" w:ascii="Times New Roman" w:hAnsi="Times New Roman" w:eastAsia="宋体" w:cs="Times New Roman"/>
                <w:color w:val="auto"/>
                <w:sz w:val="21"/>
                <w:szCs w:val="21"/>
                <w:highlight w:val="none"/>
                <w:lang w:val="en-US" w:eastAsia="zh-CN"/>
              </w:rPr>
              <w:t>t/d）</w:t>
            </w:r>
            <w:r>
              <w:rPr>
                <w:rFonts w:hint="eastAsia" w:ascii="Times New Roman" w:hAnsi="Times New Roman" w:eastAsia="宋体" w:cs="Times New Roman"/>
                <w:color w:val="auto"/>
                <w:sz w:val="21"/>
                <w:szCs w:val="21"/>
                <w:highlight w:val="none"/>
              </w:rPr>
              <w:t>，循环水塔年补充水新鲜水合计</w:t>
            </w:r>
            <w:r>
              <w:rPr>
                <w:rFonts w:hint="eastAsia" w:cs="Times New Roman"/>
                <w:color w:val="auto"/>
                <w:sz w:val="21"/>
                <w:szCs w:val="21"/>
                <w:highlight w:val="none"/>
                <w:lang w:val="en-US" w:eastAsia="zh-CN"/>
              </w:rPr>
              <w:t>240</w:t>
            </w:r>
            <w:r>
              <w:rPr>
                <w:rFonts w:hint="eastAsia" w:ascii="Times New Roman" w:hAnsi="Times New Roman" w:eastAsia="宋体" w:cs="Times New Roman"/>
                <w:color w:val="auto"/>
                <w:sz w:val="21"/>
                <w:szCs w:val="21"/>
                <w:highlight w:val="none"/>
              </w:rPr>
              <w:t>t/a</w:t>
            </w:r>
            <w:r>
              <w:rPr>
                <w:rFonts w:hint="eastAsia" w:ascii="Times New Roman" w:hAnsi="Times New Roman" w:eastAsia="宋体" w:cs="Times New Roman"/>
                <w:color w:val="auto"/>
                <w:sz w:val="21"/>
                <w:szCs w:val="21"/>
                <w:highlight w:val="none"/>
                <w:lang w:eastAsia="zh-CN"/>
              </w:rPr>
              <w:t>。</w:t>
            </w:r>
          </w:p>
          <w:p>
            <w:pPr>
              <w:widowControl/>
              <w:spacing w:line="360" w:lineRule="auto"/>
              <w:ind w:firstLine="420" w:firstLineChars="200"/>
              <w:jc w:val="left"/>
              <w:rPr>
                <w:color w:val="auto"/>
                <w:highlight w:val="none"/>
              </w:rPr>
            </w:pPr>
            <w:r>
              <w:rPr>
                <w:rFonts w:hint="eastAsia"/>
                <w:color w:val="auto"/>
                <w:highlight w:val="none"/>
              </w:rPr>
              <w:t>2）喷淋塔用水</w:t>
            </w:r>
          </w:p>
          <w:p>
            <w:pPr>
              <w:spacing w:line="360" w:lineRule="auto"/>
              <w:ind w:firstLine="420" w:firstLineChars="200"/>
              <w:rPr>
                <w:color w:val="auto"/>
                <w:highlight w:val="none"/>
              </w:rPr>
            </w:pPr>
            <w:r>
              <w:rPr>
                <w:rFonts w:hint="eastAsia"/>
                <w:color w:val="auto"/>
                <w:highlight w:val="none"/>
              </w:rPr>
              <w:t>废气处理设施中的喷淋塔处理装置用水均为循环使用，喷淋塔循环水水池规格为直径2.5m*</w:t>
            </w:r>
            <w:r>
              <w:rPr>
                <w:rFonts w:hint="eastAsia"/>
                <w:color w:val="auto"/>
                <w:highlight w:val="none"/>
                <w:lang w:eastAsia="zh-CN"/>
              </w:rPr>
              <w:t>高</w:t>
            </w:r>
            <w:r>
              <w:rPr>
                <w:rFonts w:hint="eastAsia"/>
                <w:color w:val="auto"/>
                <w:highlight w:val="none"/>
                <w:lang w:val="en-US" w:eastAsia="zh-CN"/>
              </w:rPr>
              <w:t>3.5</w:t>
            </w:r>
            <w:r>
              <w:rPr>
                <w:rFonts w:hint="eastAsia"/>
                <w:color w:val="auto"/>
                <w:highlight w:val="none"/>
              </w:rPr>
              <w:t>m，水位高约为0.4m</w:t>
            </w:r>
            <w:r>
              <w:rPr>
                <w:color w:val="auto"/>
                <w:highlight w:val="none"/>
              </w:rPr>
              <w:t>，储水量</w:t>
            </w:r>
            <w:r>
              <w:rPr>
                <w:rFonts w:hint="eastAsia"/>
                <w:color w:val="auto"/>
                <w:highlight w:val="none"/>
              </w:rPr>
              <w:t>约</w:t>
            </w:r>
            <w:r>
              <w:rPr>
                <w:color w:val="auto"/>
                <w:highlight w:val="none"/>
              </w:rPr>
              <w:t>为</w:t>
            </w:r>
            <w:r>
              <w:rPr>
                <w:rFonts w:hint="eastAsia"/>
                <w:color w:val="auto"/>
                <w:highlight w:val="none"/>
              </w:rPr>
              <w:t>1.96</w:t>
            </w:r>
            <w:r>
              <w:rPr>
                <w:rFonts w:hint="eastAsia"/>
                <w:color w:val="auto"/>
                <w:highlight w:val="none"/>
                <w:lang w:val="en-US" w:eastAsia="zh-CN"/>
              </w:rPr>
              <w:t>2</w:t>
            </w:r>
            <w:r>
              <w:rPr>
                <w:color w:val="auto"/>
                <w:highlight w:val="none"/>
              </w:rPr>
              <w:t>m</w:t>
            </w:r>
            <w:r>
              <w:rPr>
                <w:color w:val="auto"/>
                <w:highlight w:val="none"/>
                <w:vertAlign w:val="superscript"/>
              </w:rPr>
              <w:t>3</w:t>
            </w:r>
            <w:r>
              <w:rPr>
                <w:rFonts w:hint="eastAsia"/>
                <w:color w:val="auto"/>
                <w:highlight w:val="none"/>
              </w:rPr>
              <w:t>。参照《环境保护产品技术要求 工业粉尘湿式除尘装置》（HJ/T 285-2006）表1第Ⅰ类（指以喷淋、冲激、水膜为原理的湿式除尘装置）</w:t>
            </w:r>
            <w:r>
              <w:rPr>
                <w:color w:val="auto"/>
                <w:highlight w:val="none"/>
              </w:rPr>
              <w:t>液气比</w:t>
            </w:r>
            <w:r>
              <w:rPr>
                <w:rFonts w:hint="eastAsia"/>
                <w:color w:val="auto"/>
                <w:highlight w:val="none"/>
              </w:rPr>
              <w:t>≤2.0</w:t>
            </w:r>
            <w:r>
              <w:rPr>
                <w:color w:val="auto"/>
                <w:highlight w:val="none"/>
              </w:rPr>
              <w:t>L/m</w:t>
            </w:r>
            <w:r>
              <w:rPr>
                <w:color w:val="auto"/>
                <w:highlight w:val="none"/>
                <w:vertAlign w:val="superscript"/>
              </w:rPr>
              <w:t>3</w:t>
            </w:r>
            <w:r>
              <w:rPr>
                <w:rFonts w:hint="eastAsia"/>
                <w:color w:val="auto"/>
                <w:highlight w:val="none"/>
              </w:rPr>
              <w:t>，本项目</w:t>
            </w:r>
            <w:r>
              <w:rPr>
                <w:color w:val="auto"/>
                <w:highlight w:val="none"/>
              </w:rPr>
              <w:t>设计液气比为</w:t>
            </w:r>
            <w:r>
              <w:rPr>
                <w:rFonts w:hint="eastAsia"/>
                <w:color w:val="auto"/>
                <w:highlight w:val="none"/>
              </w:rPr>
              <w:t>1.5</w:t>
            </w:r>
            <w:r>
              <w:rPr>
                <w:color w:val="auto"/>
                <w:highlight w:val="none"/>
              </w:rPr>
              <w:t>L/m</w:t>
            </w:r>
            <w:r>
              <w:rPr>
                <w:color w:val="auto"/>
                <w:highlight w:val="none"/>
                <w:vertAlign w:val="superscript"/>
              </w:rPr>
              <w:t>3</w:t>
            </w:r>
            <w:r>
              <w:rPr>
                <w:color w:val="auto"/>
                <w:highlight w:val="none"/>
              </w:rPr>
              <w:t>废气，项目</w:t>
            </w:r>
            <w:r>
              <w:rPr>
                <w:rFonts w:hint="eastAsia"/>
                <w:color w:val="auto"/>
                <w:highlight w:val="none"/>
              </w:rPr>
              <w:t>有机</w:t>
            </w:r>
            <w:r>
              <w:rPr>
                <w:color w:val="auto"/>
                <w:highlight w:val="none"/>
              </w:rPr>
              <w:t>废气处理设施的风机量为</w:t>
            </w:r>
            <w:r>
              <w:rPr>
                <w:rFonts w:hint="eastAsia"/>
                <w:color w:val="auto"/>
                <w:highlight w:val="none"/>
                <w:lang w:eastAsia="zh-CN"/>
              </w:rPr>
              <w:t>25000</w:t>
            </w:r>
            <w:r>
              <w:rPr>
                <w:color w:val="auto"/>
                <w:highlight w:val="none"/>
              </w:rPr>
              <w:t>m</w:t>
            </w:r>
            <w:r>
              <w:rPr>
                <w:color w:val="auto"/>
                <w:highlight w:val="none"/>
                <w:vertAlign w:val="superscript"/>
              </w:rPr>
              <w:t>3</w:t>
            </w:r>
            <w:r>
              <w:rPr>
                <w:color w:val="auto"/>
                <w:highlight w:val="none"/>
              </w:rPr>
              <w:t>/h，则喷淋用水</w:t>
            </w:r>
            <w:r>
              <w:rPr>
                <w:rFonts w:hint="eastAsia"/>
                <w:color w:val="auto"/>
                <w:highlight w:val="none"/>
              </w:rPr>
              <w:t>循环</w:t>
            </w:r>
            <w:r>
              <w:rPr>
                <w:color w:val="auto"/>
                <w:highlight w:val="none"/>
              </w:rPr>
              <w:t>量为</w:t>
            </w:r>
            <w:r>
              <w:rPr>
                <w:rFonts w:hint="eastAsia"/>
                <w:color w:val="auto"/>
                <w:highlight w:val="none"/>
                <w:lang w:val="en-US" w:eastAsia="zh-CN"/>
              </w:rPr>
              <w:t>300</w:t>
            </w:r>
            <w:r>
              <w:rPr>
                <w:color w:val="auto"/>
                <w:highlight w:val="none"/>
              </w:rPr>
              <w:t>m</w:t>
            </w:r>
            <w:r>
              <w:rPr>
                <w:color w:val="auto"/>
                <w:highlight w:val="none"/>
                <w:vertAlign w:val="superscript"/>
              </w:rPr>
              <w:t>3</w:t>
            </w:r>
            <w:r>
              <w:rPr>
                <w:color w:val="auto"/>
                <w:highlight w:val="none"/>
              </w:rPr>
              <w:t>/d（项目喷淋塔</w:t>
            </w:r>
            <w:r>
              <w:rPr>
                <w:rFonts w:hint="eastAsia"/>
                <w:color w:val="auto"/>
                <w:highlight w:val="none"/>
              </w:rPr>
              <w:t>每天运行8h，</w:t>
            </w:r>
            <w:r>
              <w:rPr>
                <w:color w:val="auto"/>
                <w:highlight w:val="none"/>
              </w:rPr>
              <w:t>年工作运行时间为</w:t>
            </w:r>
            <w:r>
              <w:rPr>
                <w:rFonts w:hint="eastAsia"/>
                <w:color w:val="auto"/>
                <w:highlight w:val="none"/>
              </w:rPr>
              <w:t>24</w:t>
            </w:r>
            <w:r>
              <w:rPr>
                <w:color w:val="auto"/>
                <w:highlight w:val="none"/>
              </w:rPr>
              <w:t>00h</w:t>
            </w:r>
            <w:r>
              <w:rPr>
                <w:rFonts w:hint="eastAsia"/>
                <w:color w:val="auto"/>
                <w:highlight w:val="none"/>
              </w:rPr>
              <w:t>，</w:t>
            </w:r>
            <w:r>
              <w:rPr>
                <w:rFonts w:hint="eastAsia"/>
                <w:color w:val="auto"/>
                <w:highlight w:val="none"/>
                <w:lang w:val="en-US" w:eastAsia="zh-CN"/>
              </w:rPr>
              <w:t>90000</w:t>
            </w:r>
            <w:r>
              <w:rPr>
                <w:color w:val="auto"/>
                <w:highlight w:val="none"/>
              </w:rPr>
              <w:t>m</w:t>
            </w:r>
            <w:r>
              <w:rPr>
                <w:color w:val="auto"/>
                <w:highlight w:val="none"/>
                <w:vertAlign w:val="superscript"/>
              </w:rPr>
              <w:t>3</w:t>
            </w:r>
            <w:r>
              <w:rPr>
                <w:color w:val="auto"/>
                <w:highlight w:val="none"/>
              </w:rPr>
              <w:t>/a），喷淋过程中水损耗量为</w:t>
            </w:r>
            <w:r>
              <w:rPr>
                <w:rFonts w:hint="eastAsia"/>
                <w:color w:val="auto"/>
                <w:highlight w:val="none"/>
              </w:rPr>
              <w:t>循环量的2</w:t>
            </w:r>
            <w:r>
              <w:rPr>
                <w:color w:val="auto"/>
                <w:highlight w:val="none"/>
              </w:rPr>
              <w:t>%，则损耗量为</w:t>
            </w:r>
            <w:r>
              <w:rPr>
                <w:rFonts w:hint="eastAsia"/>
                <w:color w:val="auto"/>
                <w:highlight w:val="none"/>
                <w:lang w:val="en-US" w:eastAsia="zh-CN"/>
              </w:rPr>
              <w:t>6.0</w:t>
            </w:r>
            <w:r>
              <w:rPr>
                <w:color w:val="auto"/>
                <w:highlight w:val="none"/>
              </w:rPr>
              <w:t>m</w:t>
            </w:r>
            <w:r>
              <w:rPr>
                <w:color w:val="auto"/>
                <w:highlight w:val="none"/>
                <w:vertAlign w:val="superscript"/>
              </w:rPr>
              <w:t>3</w:t>
            </w:r>
            <w:r>
              <w:rPr>
                <w:color w:val="auto"/>
                <w:highlight w:val="none"/>
              </w:rPr>
              <w:t>/d，</w:t>
            </w:r>
            <w:r>
              <w:rPr>
                <w:rFonts w:hint="eastAsia"/>
                <w:color w:val="auto"/>
                <w:highlight w:val="none"/>
                <w:lang w:val="en-US" w:eastAsia="zh-CN"/>
              </w:rPr>
              <w:t>1800</w:t>
            </w:r>
            <w:r>
              <w:rPr>
                <w:rFonts w:hint="eastAsia"/>
                <w:color w:val="auto"/>
                <w:highlight w:val="none"/>
              </w:rPr>
              <w:t>t</w:t>
            </w:r>
            <w:r>
              <w:rPr>
                <w:color w:val="auto"/>
                <w:highlight w:val="none"/>
              </w:rPr>
              <w:t>/a，喷淋塔槽水每</w:t>
            </w:r>
            <w:r>
              <w:rPr>
                <w:rFonts w:hint="eastAsia"/>
                <w:color w:val="auto"/>
                <w:highlight w:val="none"/>
              </w:rPr>
              <w:t>3</w:t>
            </w:r>
            <w:r>
              <w:rPr>
                <w:color w:val="auto"/>
                <w:highlight w:val="none"/>
              </w:rPr>
              <w:t>个月更换一次，每次更换出来的废水为</w:t>
            </w:r>
            <w:r>
              <w:rPr>
                <w:rFonts w:hint="eastAsia"/>
                <w:color w:val="auto"/>
                <w:highlight w:val="none"/>
              </w:rPr>
              <w:t>1.96</w:t>
            </w:r>
            <w:r>
              <w:rPr>
                <w:rFonts w:hint="eastAsia"/>
                <w:color w:val="auto"/>
                <w:highlight w:val="none"/>
                <w:lang w:val="en-US" w:eastAsia="zh-CN"/>
              </w:rPr>
              <w:t>2</w:t>
            </w:r>
            <w:r>
              <w:rPr>
                <w:color w:val="auto"/>
                <w:highlight w:val="none"/>
              </w:rPr>
              <w:t>m</w:t>
            </w:r>
            <w:r>
              <w:rPr>
                <w:color w:val="auto"/>
                <w:highlight w:val="none"/>
                <w:vertAlign w:val="superscript"/>
              </w:rPr>
              <w:t>3</w:t>
            </w:r>
            <w:r>
              <w:rPr>
                <w:color w:val="auto"/>
                <w:highlight w:val="none"/>
              </w:rPr>
              <w:t>（即</w:t>
            </w:r>
            <w:r>
              <w:rPr>
                <w:rFonts w:hint="eastAsia"/>
                <w:color w:val="auto"/>
                <w:highlight w:val="none"/>
              </w:rPr>
              <w:t>7.</w:t>
            </w:r>
            <w:r>
              <w:rPr>
                <w:rFonts w:hint="eastAsia"/>
                <w:color w:val="auto"/>
                <w:highlight w:val="none"/>
                <w:lang w:val="en-US" w:eastAsia="zh-CN"/>
              </w:rPr>
              <w:t>848</w:t>
            </w:r>
            <w:r>
              <w:rPr>
                <w:color w:val="auto"/>
                <w:highlight w:val="none"/>
              </w:rPr>
              <w:t>m</w:t>
            </w:r>
            <w:r>
              <w:rPr>
                <w:color w:val="auto"/>
                <w:highlight w:val="none"/>
                <w:vertAlign w:val="superscript"/>
              </w:rPr>
              <w:t>3</w:t>
            </w:r>
            <w:r>
              <w:rPr>
                <w:color w:val="auto"/>
                <w:highlight w:val="none"/>
              </w:rPr>
              <w:t>/a），作为危险废物管理，委托有危险废物处理资质的单位处置</w:t>
            </w:r>
            <w:r>
              <w:rPr>
                <w:rFonts w:hint="eastAsia"/>
                <w:color w:val="auto"/>
                <w:highlight w:val="none"/>
              </w:rPr>
              <w:t>，不外排</w:t>
            </w:r>
            <w:r>
              <w:rPr>
                <w:color w:val="auto"/>
                <w:highlight w:val="none"/>
              </w:rPr>
              <w:t>。</w:t>
            </w:r>
          </w:p>
          <w:p>
            <w:pPr>
              <w:pStyle w:val="79"/>
              <w:spacing w:line="360" w:lineRule="auto"/>
              <w:ind w:firstLine="420"/>
              <w:rPr>
                <w:color w:val="auto"/>
                <w:sz w:val="21"/>
                <w:szCs w:val="21"/>
                <w:highlight w:val="none"/>
              </w:rPr>
            </w:pPr>
            <w:r>
              <w:rPr>
                <w:rFonts w:hint="eastAsia"/>
                <w:color w:val="auto"/>
                <w:sz w:val="21"/>
                <w:szCs w:val="21"/>
                <w:highlight w:val="none"/>
              </w:rPr>
              <w:t>3）</w:t>
            </w:r>
            <w:r>
              <w:rPr>
                <w:color w:val="auto"/>
                <w:sz w:val="21"/>
                <w:szCs w:val="21"/>
                <w:highlight w:val="none"/>
              </w:rPr>
              <w:t>生活</w:t>
            </w:r>
            <w:r>
              <w:rPr>
                <w:rFonts w:hint="eastAsia"/>
                <w:color w:val="auto"/>
                <w:sz w:val="21"/>
                <w:szCs w:val="21"/>
                <w:highlight w:val="none"/>
              </w:rPr>
              <w:t>用水</w:t>
            </w:r>
          </w:p>
          <w:p>
            <w:pPr>
              <w:pStyle w:val="79"/>
              <w:spacing w:line="360" w:lineRule="auto"/>
              <w:ind w:firstLine="420"/>
              <w:rPr>
                <w:color w:val="auto"/>
                <w:sz w:val="21"/>
                <w:szCs w:val="21"/>
                <w:highlight w:val="none"/>
              </w:rPr>
            </w:pPr>
            <w:r>
              <w:rPr>
                <w:color w:val="auto"/>
                <w:sz w:val="21"/>
                <w:szCs w:val="21"/>
                <w:highlight w:val="none"/>
              </w:rPr>
              <w:t>本项目员工</w:t>
            </w:r>
            <w:r>
              <w:rPr>
                <w:rFonts w:hint="eastAsia"/>
                <w:color w:val="auto"/>
                <w:sz w:val="21"/>
                <w:szCs w:val="21"/>
                <w:highlight w:val="none"/>
              </w:rPr>
              <w:t>30</w:t>
            </w:r>
            <w:r>
              <w:rPr>
                <w:color w:val="auto"/>
                <w:sz w:val="21"/>
                <w:szCs w:val="21"/>
                <w:highlight w:val="none"/>
              </w:rPr>
              <w:t>名，年工作</w:t>
            </w:r>
            <w:r>
              <w:rPr>
                <w:rFonts w:hint="eastAsia"/>
                <w:color w:val="auto"/>
                <w:sz w:val="21"/>
                <w:szCs w:val="21"/>
                <w:highlight w:val="none"/>
              </w:rPr>
              <w:t>300</w:t>
            </w:r>
            <w:r>
              <w:rPr>
                <w:color w:val="auto"/>
                <w:sz w:val="21"/>
                <w:szCs w:val="21"/>
                <w:highlight w:val="none"/>
              </w:rPr>
              <w:t>天，</w:t>
            </w:r>
            <w:r>
              <w:rPr>
                <w:bCs/>
                <w:color w:val="auto"/>
                <w:kern w:val="2"/>
                <w:sz w:val="21"/>
                <w:highlight w:val="none"/>
              </w:rPr>
              <w:t>均不在厂区内食宿</w:t>
            </w:r>
            <w:r>
              <w:rPr>
                <w:color w:val="auto"/>
                <w:sz w:val="21"/>
                <w:szCs w:val="21"/>
                <w:highlight w:val="none"/>
              </w:rPr>
              <w:t>。根据广东省《用水定额 第3部分：生活》（DB44/T1461.3-2021）表A.1，国家行政机构-办公楼-无食堂和浴室生活用水量10m</w:t>
            </w:r>
            <w:r>
              <w:rPr>
                <w:color w:val="auto"/>
                <w:sz w:val="21"/>
                <w:szCs w:val="21"/>
                <w:highlight w:val="none"/>
                <w:vertAlign w:val="superscript"/>
              </w:rPr>
              <w:t>3</w:t>
            </w:r>
            <w:r>
              <w:rPr>
                <w:color w:val="auto"/>
                <w:sz w:val="21"/>
                <w:szCs w:val="21"/>
                <w:highlight w:val="none"/>
              </w:rPr>
              <w:t>/（人•a），则员工生活用水量为</w:t>
            </w:r>
            <w:r>
              <w:rPr>
                <w:rFonts w:hint="eastAsia"/>
                <w:color w:val="auto"/>
                <w:sz w:val="21"/>
                <w:szCs w:val="21"/>
                <w:highlight w:val="none"/>
              </w:rPr>
              <w:t>300</w:t>
            </w:r>
            <w:r>
              <w:rPr>
                <w:color w:val="auto"/>
                <w:sz w:val="21"/>
                <w:szCs w:val="21"/>
                <w:highlight w:val="none"/>
              </w:rPr>
              <w:t>t/a（</w:t>
            </w:r>
            <w:r>
              <w:rPr>
                <w:rFonts w:hint="eastAsia"/>
                <w:color w:val="auto"/>
                <w:sz w:val="21"/>
                <w:szCs w:val="21"/>
                <w:highlight w:val="none"/>
              </w:rPr>
              <w:t>1</w:t>
            </w:r>
            <w:r>
              <w:rPr>
                <w:color w:val="auto"/>
                <w:sz w:val="21"/>
                <w:szCs w:val="21"/>
                <w:highlight w:val="none"/>
              </w:rPr>
              <w:t>t/d）</w:t>
            </w:r>
            <w:r>
              <w:rPr>
                <w:rFonts w:hint="eastAsia"/>
                <w:color w:val="auto"/>
                <w:sz w:val="21"/>
                <w:szCs w:val="21"/>
                <w:highlight w:val="none"/>
              </w:rPr>
              <w:t>，</w:t>
            </w:r>
            <w:r>
              <w:rPr>
                <w:color w:val="auto"/>
                <w:sz w:val="21"/>
                <w:szCs w:val="21"/>
                <w:highlight w:val="none"/>
              </w:rPr>
              <w:t>由市政供水。</w:t>
            </w:r>
          </w:p>
          <w:p>
            <w:pPr>
              <w:tabs>
                <w:tab w:val="left" w:pos="9210"/>
              </w:tabs>
              <w:spacing w:line="360" w:lineRule="auto"/>
              <w:ind w:firstLine="420" w:firstLineChars="200"/>
              <w:rPr>
                <w:bCs/>
                <w:color w:val="auto"/>
                <w:highlight w:val="none"/>
              </w:rPr>
            </w:pPr>
            <w:r>
              <w:rPr>
                <w:bCs/>
                <w:color w:val="auto"/>
                <w:highlight w:val="none"/>
              </w:rPr>
              <w:t>（2）排水情况</w:t>
            </w:r>
          </w:p>
          <w:p>
            <w:pPr>
              <w:adjustRightInd w:val="0"/>
              <w:snapToGrid w:val="0"/>
              <w:spacing w:line="360" w:lineRule="auto"/>
              <w:ind w:firstLine="420" w:firstLineChars="200"/>
              <w:jc w:val="left"/>
              <w:rPr>
                <w:bCs/>
                <w:color w:val="auto"/>
                <w:highlight w:val="none"/>
              </w:rPr>
            </w:pPr>
            <w:r>
              <w:rPr>
                <w:rFonts w:hint="eastAsia"/>
                <w:bCs/>
                <w:color w:val="auto"/>
                <w:highlight w:val="none"/>
              </w:rPr>
              <w:t>1）</w:t>
            </w:r>
            <w:r>
              <w:rPr>
                <w:rFonts w:hint="eastAsia"/>
                <w:color w:val="auto"/>
                <w:highlight w:val="none"/>
              </w:rPr>
              <w:t>生产废水</w:t>
            </w:r>
          </w:p>
          <w:p>
            <w:pPr>
              <w:adjustRightInd w:val="0"/>
              <w:snapToGrid w:val="0"/>
              <w:spacing w:line="360" w:lineRule="auto"/>
              <w:ind w:firstLine="420" w:firstLineChars="200"/>
              <w:rPr>
                <w:color w:val="auto"/>
                <w:highlight w:val="none"/>
              </w:rPr>
            </w:pPr>
            <w:r>
              <w:rPr>
                <w:rFonts w:hint="eastAsia"/>
                <w:color w:val="auto"/>
                <w:highlight w:val="none"/>
              </w:rPr>
              <w:t>压延工序间接冷却水循环使用不外排，喷淋塔废水</w:t>
            </w:r>
            <w:r>
              <w:rPr>
                <w:color w:val="auto"/>
                <w:highlight w:val="none"/>
              </w:rPr>
              <w:t>作为危险废物管理，委托有危险废物处理资质的单位处置</w:t>
            </w:r>
            <w:r>
              <w:rPr>
                <w:rFonts w:hint="eastAsia"/>
                <w:color w:val="auto"/>
                <w:highlight w:val="none"/>
              </w:rPr>
              <w:t>，不外排</w:t>
            </w:r>
            <w:r>
              <w:rPr>
                <w:color w:val="auto"/>
                <w:highlight w:val="none"/>
              </w:rPr>
              <w:t>。</w:t>
            </w:r>
          </w:p>
          <w:p>
            <w:pPr>
              <w:adjustRightInd w:val="0"/>
              <w:snapToGrid w:val="0"/>
              <w:spacing w:line="360" w:lineRule="auto"/>
              <w:ind w:firstLine="408" w:firstLineChars="200"/>
              <w:jc w:val="left"/>
              <w:rPr>
                <w:color w:val="auto"/>
                <w:spacing w:val="-3"/>
                <w:highlight w:val="none"/>
              </w:rPr>
            </w:pPr>
            <w:r>
              <w:rPr>
                <w:rFonts w:hint="eastAsia"/>
                <w:color w:val="auto"/>
                <w:spacing w:val="-3"/>
                <w:highlight w:val="none"/>
              </w:rPr>
              <w:t>2）</w:t>
            </w:r>
            <w:r>
              <w:rPr>
                <w:color w:val="auto"/>
                <w:spacing w:val="-3"/>
                <w:highlight w:val="none"/>
              </w:rPr>
              <w:t>生活污水</w:t>
            </w:r>
          </w:p>
          <w:p>
            <w:pPr>
              <w:spacing w:line="360" w:lineRule="auto"/>
              <w:ind w:firstLine="420" w:firstLineChars="200"/>
              <w:jc w:val="left"/>
              <w:rPr>
                <w:color w:val="auto"/>
                <w:highlight w:val="none"/>
              </w:rPr>
            </w:pPr>
            <w:r>
              <w:rPr>
                <w:rFonts w:hint="eastAsia"/>
                <w:color w:val="auto"/>
                <w:highlight w:val="none"/>
              </w:rPr>
              <w:t>生活</w:t>
            </w:r>
            <w:r>
              <w:rPr>
                <w:color w:val="auto"/>
                <w:highlight w:val="none"/>
              </w:rPr>
              <w:t>污水量以用水量的80</w:t>
            </w:r>
            <w:r>
              <w:rPr>
                <w:color w:val="auto"/>
                <w:sz w:val="21"/>
                <w:szCs w:val="21"/>
                <w:highlight w:val="none"/>
              </w:rPr>
              <w:t>%计算，则生活污水产生量为</w:t>
            </w:r>
            <w:r>
              <w:rPr>
                <w:rFonts w:hint="eastAsia"/>
                <w:color w:val="auto"/>
                <w:sz w:val="21"/>
                <w:szCs w:val="21"/>
                <w:highlight w:val="none"/>
              </w:rPr>
              <w:t>240</w:t>
            </w:r>
            <w:r>
              <w:rPr>
                <w:color w:val="auto"/>
                <w:sz w:val="21"/>
                <w:szCs w:val="21"/>
                <w:highlight w:val="none"/>
              </w:rPr>
              <w:t>t/a（</w:t>
            </w:r>
            <w:r>
              <w:rPr>
                <w:rFonts w:hint="eastAsia"/>
                <w:color w:val="auto"/>
                <w:sz w:val="21"/>
                <w:szCs w:val="21"/>
                <w:highlight w:val="none"/>
              </w:rPr>
              <w:t>0.8</w:t>
            </w:r>
            <w:r>
              <w:rPr>
                <w:color w:val="auto"/>
                <w:sz w:val="21"/>
                <w:szCs w:val="21"/>
                <w:highlight w:val="none"/>
              </w:rPr>
              <w:t>t/d）。员工生活污水经三级化粪池预处理达到</w:t>
            </w:r>
            <w:r>
              <w:rPr>
                <w:rFonts w:hint="eastAsia"/>
                <w:color w:val="auto"/>
                <w:sz w:val="21"/>
                <w:szCs w:val="21"/>
                <w:highlight w:val="none"/>
              </w:rPr>
              <w:t>杨侨镇</w:t>
            </w:r>
            <w:r>
              <w:rPr>
                <w:color w:val="auto"/>
                <w:sz w:val="21"/>
                <w:szCs w:val="21"/>
                <w:highlight w:val="none"/>
              </w:rPr>
              <w:t>生活污水处理厂接管标准后，由市政污水管网排入</w:t>
            </w:r>
            <w:r>
              <w:rPr>
                <w:rFonts w:hint="eastAsia"/>
                <w:color w:val="auto"/>
                <w:sz w:val="21"/>
                <w:szCs w:val="21"/>
                <w:highlight w:val="none"/>
              </w:rPr>
              <w:t>杨侨镇</w:t>
            </w:r>
            <w:r>
              <w:rPr>
                <w:color w:val="auto"/>
                <w:sz w:val="21"/>
                <w:szCs w:val="21"/>
                <w:highlight w:val="none"/>
              </w:rPr>
              <w:t>生活污水处理厂进行深度处理，尾水达到</w:t>
            </w:r>
            <w:r>
              <w:rPr>
                <w:rFonts w:hint="default" w:ascii="Times New Roman" w:hAnsi="Times New Roman" w:eastAsia="宋体" w:cs="Times New Roman"/>
                <w:color w:val="auto"/>
                <w:kern w:val="0"/>
                <w:sz w:val="21"/>
                <w:szCs w:val="21"/>
                <w:highlight w:val="none"/>
                <w:lang w:val="en-US" w:eastAsia="zh-CN" w:bidi="ar-SA"/>
              </w:rPr>
              <w:t>《城镇污水处理厂污染物排放标准》（GB18918-2002）中一级A标准及广东省地方标准《水污染物排放限值》（DB44/26-2001）第二时段一级标准的较严值（其中氨氮、总磷指标</w:t>
            </w:r>
            <w:r>
              <w:rPr>
                <w:rFonts w:hint="eastAsia" w:ascii="Times New Roman" w:hAnsi="Times New Roman" w:eastAsia="宋体" w:cs="Times New Roman"/>
                <w:color w:val="auto"/>
                <w:kern w:val="0"/>
                <w:sz w:val="21"/>
                <w:szCs w:val="21"/>
                <w:highlight w:val="none"/>
                <w:lang w:val="en-US" w:eastAsia="zh-CN" w:bidi="ar-SA"/>
              </w:rPr>
              <w:t>执行</w:t>
            </w:r>
            <w:r>
              <w:rPr>
                <w:rFonts w:hint="default" w:ascii="Times New Roman" w:hAnsi="Times New Roman" w:eastAsia="宋体" w:cs="Times New Roman"/>
                <w:color w:val="auto"/>
                <w:kern w:val="0"/>
                <w:sz w:val="21"/>
                <w:szCs w:val="21"/>
                <w:highlight w:val="none"/>
                <w:lang w:val="en-US" w:eastAsia="zh-CN" w:bidi="ar-SA"/>
              </w:rPr>
              <w:t>《地表水环境质量标准》（GB3838-2002）Ⅴ类标准）</w:t>
            </w:r>
            <w:r>
              <w:rPr>
                <w:color w:val="auto"/>
                <w:sz w:val="21"/>
                <w:szCs w:val="21"/>
                <w:highlight w:val="none"/>
              </w:rPr>
              <w:t>后排入</w:t>
            </w:r>
            <w:r>
              <w:rPr>
                <w:rFonts w:hint="eastAsia"/>
                <w:color w:val="auto"/>
                <w:sz w:val="21"/>
                <w:szCs w:val="21"/>
                <w:highlight w:val="none"/>
              </w:rPr>
              <w:t>南蛇沥</w:t>
            </w:r>
            <w:r>
              <w:rPr>
                <w:color w:val="auto"/>
                <w:sz w:val="21"/>
                <w:szCs w:val="21"/>
                <w:highlight w:val="none"/>
              </w:rPr>
              <w:t>，</w:t>
            </w:r>
            <w:r>
              <w:rPr>
                <w:rFonts w:hint="eastAsia"/>
                <w:color w:val="auto"/>
                <w:sz w:val="21"/>
                <w:szCs w:val="21"/>
                <w:highlight w:val="none"/>
              </w:rPr>
              <w:t>流经公</w:t>
            </w:r>
            <w:r>
              <w:rPr>
                <w:rFonts w:hint="eastAsia"/>
                <w:color w:val="auto"/>
                <w:highlight w:val="none"/>
              </w:rPr>
              <w:t>庄河，最终汇入东江，</w:t>
            </w:r>
            <w:r>
              <w:rPr>
                <w:color w:val="auto"/>
                <w:highlight w:val="none"/>
              </w:rPr>
              <w:t>对纳污水体影响不大</w:t>
            </w:r>
            <w:r>
              <w:rPr>
                <w:rFonts w:hint="eastAsia"/>
                <w:color w:val="auto"/>
                <w:highlight w:val="none"/>
              </w:rPr>
              <w:t>。</w:t>
            </w:r>
          </w:p>
          <w:p>
            <w:pPr>
              <w:spacing w:line="360" w:lineRule="auto"/>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612765" cy="2583180"/>
                  <wp:effectExtent l="0" t="0" r="6985" b="7620"/>
                  <wp:docPr id="38" name="图片 38" descr="3d1be392f743ef12adeef2e9925d4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3d1be392f743ef12adeef2e9925d4b9"/>
                          <pic:cNvPicPr>
                            <a:picLocks noChangeAspect="1"/>
                          </pic:cNvPicPr>
                        </pic:nvPicPr>
                        <pic:blipFill>
                          <a:blip r:embed="rId18"/>
                          <a:srcRect b="14194"/>
                          <a:stretch>
                            <a:fillRect/>
                          </a:stretch>
                        </pic:blipFill>
                        <pic:spPr>
                          <a:xfrm>
                            <a:off x="0" y="0"/>
                            <a:ext cx="5612765" cy="2583180"/>
                          </a:xfrm>
                          <a:prstGeom prst="rect">
                            <a:avLst/>
                          </a:prstGeom>
                        </pic:spPr>
                      </pic:pic>
                    </a:graphicData>
                  </a:graphic>
                </wp:inline>
              </w:drawing>
            </w:r>
          </w:p>
          <w:p>
            <w:pPr>
              <w:spacing w:line="360" w:lineRule="auto"/>
              <w:jc w:val="center"/>
              <w:rPr>
                <w:color w:val="auto"/>
                <w:highlight w:val="none"/>
              </w:rPr>
            </w:pPr>
            <w:r>
              <w:rPr>
                <w:b/>
                <w:bCs/>
                <w:color w:val="auto"/>
                <w:szCs w:val="24"/>
                <w:highlight w:val="none"/>
              </w:rPr>
              <w:t>图2-</w:t>
            </w:r>
            <w:r>
              <w:rPr>
                <w:rFonts w:hint="eastAsia"/>
                <w:b/>
                <w:bCs/>
                <w:color w:val="auto"/>
                <w:szCs w:val="24"/>
                <w:highlight w:val="none"/>
              </w:rPr>
              <w:t>2</w:t>
            </w:r>
            <w:r>
              <w:rPr>
                <w:b/>
                <w:bCs/>
                <w:color w:val="auto"/>
                <w:szCs w:val="24"/>
                <w:highlight w:val="none"/>
              </w:rPr>
              <w:t xml:space="preserve"> </w:t>
            </w:r>
            <w:r>
              <w:rPr>
                <w:rFonts w:hint="eastAsia"/>
                <w:b/>
                <w:bCs/>
                <w:color w:val="auto"/>
                <w:szCs w:val="24"/>
                <w:highlight w:val="none"/>
              </w:rPr>
              <w:t xml:space="preserve"> </w:t>
            </w:r>
            <w:r>
              <w:rPr>
                <w:rFonts w:hint="eastAsia"/>
                <w:b/>
                <w:bCs/>
                <w:color w:val="auto"/>
                <w:szCs w:val="24"/>
                <w:highlight w:val="none"/>
                <w:lang w:eastAsia="zh-CN"/>
              </w:rPr>
              <w:t>项目</w:t>
            </w:r>
            <w:r>
              <w:rPr>
                <w:rFonts w:hint="eastAsia"/>
                <w:b/>
                <w:bCs/>
                <w:color w:val="auto"/>
                <w:highlight w:val="none"/>
              </w:rPr>
              <w:t>水平衡图（t/d）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4" w:type="pct"/>
            <w:vAlign w:val="center"/>
          </w:tcPr>
          <w:p>
            <w:pPr>
              <w:pStyle w:val="29"/>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工艺流程和产排污环节</w:t>
            </w:r>
          </w:p>
        </w:tc>
        <w:tc>
          <w:tcPr>
            <w:tcW w:w="4685" w:type="pct"/>
          </w:tcPr>
          <w:p>
            <w:pPr>
              <w:keepNext/>
              <w:jc w:val="left"/>
              <w:rPr>
                <w:b/>
                <w:bCs/>
                <w:color w:val="auto"/>
                <w:highlight w:val="none"/>
              </w:rPr>
            </w:pPr>
            <w:r>
              <w:rPr>
                <w:rFonts w:hint="eastAsia"/>
                <w:b/>
                <w:bCs/>
                <w:color w:val="auto"/>
                <w:highlight w:val="none"/>
              </w:rPr>
              <w:t>（1）海绵砂生产工艺流程图示：</w:t>
            </w:r>
          </w:p>
          <w:p>
            <w:pPr>
              <w:pStyle w:val="2"/>
              <w:ind w:firstLine="0" w:firstLineChars="0"/>
              <w:jc w:val="center"/>
              <w:rPr>
                <w:color w:val="auto"/>
                <w:highlight w:val="none"/>
              </w:rPr>
            </w:pPr>
            <w:r>
              <w:rPr>
                <w:rFonts w:hint="eastAsia"/>
                <w:color w:val="auto"/>
                <w:highlight w:val="none"/>
              </w:rPr>
              <w:drawing>
                <wp:inline distT="0" distB="0" distL="114300" distR="114300">
                  <wp:extent cx="4483100" cy="4001770"/>
                  <wp:effectExtent l="0" t="0" r="0" b="0"/>
                  <wp:docPr id="120" name="ECB019B1-382A-4266-B25C-5B523AA43C14-1" descr="C:/Users/Administrator/AppData/Local/Temp/wps.NdPqiz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ECB019B1-382A-4266-B25C-5B523AA43C14-1" descr="C:/Users/Administrator/AppData/Local/Temp/wps.NdPqizwps"/>
                          <pic:cNvPicPr>
                            <a:picLocks noChangeAspect="1"/>
                          </pic:cNvPicPr>
                        </pic:nvPicPr>
                        <pic:blipFill>
                          <a:blip r:embed="rId19"/>
                          <a:srcRect t="5515"/>
                          <a:stretch>
                            <a:fillRect/>
                          </a:stretch>
                        </pic:blipFill>
                        <pic:spPr>
                          <a:xfrm>
                            <a:off x="0" y="0"/>
                            <a:ext cx="4483100" cy="4001770"/>
                          </a:xfrm>
                          <a:prstGeom prst="rect">
                            <a:avLst/>
                          </a:prstGeom>
                        </pic:spPr>
                      </pic:pic>
                    </a:graphicData>
                  </a:graphic>
                </wp:inline>
              </w:drawing>
            </w:r>
          </w:p>
          <w:p>
            <w:pPr>
              <w:keepNext/>
              <w:jc w:val="center"/>
              <w:rPr>
                <w:b/>
                <w:color w:val="auto"/>
                <w:highlight w:val="none"/>
              </w:rPr>
            </w:pPr>
            <w:r>
              <w:rPr>
                <w:b/>
                <w:bCs/>
                <w:color w:val="auto"/>
                <w:szCs w:val="24"/>
                <w:highlight w:val="none"/>
              </w:rPr>
              <w:t>图2-</w:t>
            </w:r>
            <w:r>
              <w:rPr>
                <w:rFonts w:hint="eastAsia"/>
                <w:b/>
                <w:bCs/>
                <w:color w:val="auto"/>
                <w:szCs w:val="24"/>
                <w:highlight w:val="none"/>
              </w:rPr>
              <w:t>3 海绵砂</w:t>
            </w:r>
            <w:r>
              <w:rPr>
                <w:b/>
                <w:bCs/>
                <w:color w:val="auto"/>
                <w:szCs w:val="24"/>
                <w:highlight w:val="none"/>
              </w:rPr>
              <w:t>生产工艺流程图</w:t>
            </w:r>
          </w:p>
          <w:p>
            <w:pPr>
              <w:spacing w:line="360" w:lineRule="auto"/>
              <w:ind w:left="420" w:leftChars="200"/>
              <w:outlineLvl w:val="0"/>
              <w:rPr>
                <w:b/>
                <w:color w:val="auto"/>
                <w:highlight w:val="none"/>
              </w:rPr>
            </w:pPr>
            <w:r>
              <w:rPr>
                <w:b/>
                <w:color w:val="auto"/>
                <w:highlight w:val="none"/>
              </w:rPr>
              <w:t>工艺流程说明：</w:t>
            </w:r>
          </w:p>
          <w:p>
            <w:pPr>
              <w:adjustRightInd w:val="0"/>
              <w:snapToGrid w:val="0"/>
              <w:spacing w:line="360" w:lineRule="auto"/>
              <w:ind w:firstLine="420" w:firstLineChars="200"/>
              <w:rPr>
                <w:color w:val="auto"/>
                <w:highlight w:val="none"/>
              </w:rPr>
            </w:pPr>
            <w:r>
              <w:rPr>
                <w:rFonts w:hint="eastAsia"/>
                <w:color w:val="auto"/>
                <w:highlight w:val="none"/>
              </w:rPr>
              <w:t>放卷：将外购的海绵卷利用放卷机放至</w:t>
            </w:r>
            <w:r>
              <w:rPr>
                <w:rFonts w:hint="eastAsia"/>
                <w:color w:val="auto"/>
                <w:highlight w:val="none"/>
                <w:lang w:eastAsia="zh-CN"/>
              </w:rPr>
              <w:t>贴合机</w:t>
            </w:r>
            <w:r>
              <w:rPr>
                <w:rFonts w:hint="eastAsia"/>
                <w:color w:val="auto"/>
                <w:highlight w:val="none"/>
              </w:rPr>
              <w:t>，该工序会产生设备运行噪声。</w:t>
            </w:r>
          </w:p>
          <w:p>
            <w:pPr>
              <w:adjustRightInd w:val="0"/>
              <w:snapToGrid w:val="0"/>
              <w:spacing w:line="360" w:lineRule="auto"/>
              <w:ind w:firstLine="420" w:firstLineChars="200"/>
              <w:rPr>
                <w:rFonts w:hint="eastAsia" w:eastAsia="宋体"/>
                <w:color w:val="auto"/>
                <w:highlight w:val="none"/>
                <w:lang w:eastAsia="zh-CN"/>
              </w:rPr>
            </w:pPr>
            <w:r>
              <w:rPr>
                <w:rFonts w:hint="eastAsia"/>
                <w:color w:val="auto"/>
                <w:highlight w:val="none"/>
                <w:lang w:eastAsia="zh-CN"/>
              </w:rPr>
              <w:t>贴合：将放卷后的海绵利用上胶机涂上水基型胶粘剂，再使用贴合机将海绵和绒布贴合在一起，</w:t>
            </w:r>
            <w:r>
              <w:rPr>
                <w:color w:val="auto"/>
                <w:highlight w:val="none"/>
              </w:rPr>
              <w:t>该工序会挥发产生少量有机废气（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w:t>
            </w:r>
            <w:r>
              <w:rPr>
                <w:rFonts w:hint="eastAsia"/>
                <w:color w:val="auto"/>
                <w:highlight w:val="none"/>
              </w:rPr>
              <w:t>，</w:t>
            </w:r>
            <w:r>
              <w:rPr>
                <w:rFonts w:hint="eastAsia"/>
                <w:color w:val="auto"/>
                <w:highlight w:val="none"/>
                <w:lang w:eastAsia="zh-CN"/>
              </w:rPr>
              <w:t>还会产生</w:t>
            </w:r>
            <w:r>
              <w:rPr>
                <w:color w:val="auto"/>
                <w:highlight w:val="none"/>
              </w:rPr>
              <w:t>废</w:t>
            </w:r>
            <w:r>
              <w:rPr>
                <w:rFonts w:hint="eastAsia"/>
                <w:color w:val="auto"/>
                <w:highlight w:val="none"/>
                <w:lang w:eastAsia="zh-CN"/>
              </w:rPr>
              <w:t>水基型胶粘剂</w:t>
            </w:r>
            <w:r>
              <w:rPr>
                <w:color w:val="auto"/>
                <w:highlight w:val="none"/>
              </w:rPr>
              <w:t>桶及设备运行噪声</w:t>
            </w:r>
            <w:r>
              <w:rPr>
                <w:rFonts w:hint="eastAsia"/>
                <w:color w:val="auto"/>
                <w:highlight w:val="none"/>
                <w:lang w:eastAsia="zh-CN"/>
              </w:rPr>
              <w:t>。</w:t>
            </w:r>
          </w:p>
          <w:p>
            <w:pPr>
              <w:adjustRightInd w:val="0"/>
              <w:snapToGrid w:val="0"/>
              <w:spacing w:line="360" w:lineRule="auto"/>
              <w:ind w:firstLine="420" w:firstLineChars="200"/>
              <w:rPr>
                <w:color w:val="auto"/>
                <w:highlight w:val="none"/>
              </w:rPr>
            </w:pPr>
            <w:r>
              <w:rPr>
                <w:rFonts w:hint="eastAsia"/>
                <w:color w:val="auto"/>
                <w:highlight w:val="none"/>
              </w:rPr>
              <w:t>流延：将外购的PU塑胶新料投入</w:t>
            </w:r>
            <w:r>
              <w:rPr>
                <w:rFonts w:hint="eastAsia"/>
                <w:color w:val="auto"/>
                <w:highlight w:val="none"/>
                <w:lang w:val="en-US" w:eastAsia="zh-CN"/>
              </w:rPr>
              <w:t>PU</w:t>
            </w:r>
            <w:r>
              <w:rPr>
                <w:rFonts w:hint="eastAsia"/>
                <w:color w:val="auto"/>
                <w:highlight w:val="none"/>
              </w:rPr>
              <w:t>流延机中，经加热使得塑胶粒达到熔融状态（用电，加热温度为220℃</w:t>
            </w:r>
            <w:r>
              <w:rPr>
                <w:rFonts w:hint="eastAsia"/>
                <w:color w:val="auto"/>
                <w:highlight w:val="none"/>
                <w:lang w:eastAsia="zh-CN"/>
              </w:rPr>
              <w:t>。</w:t>
            </w:r>
            <w:r>
              <w:rPr>
                <w:rFonts w:hint="eastAsia"/>
                <w:color w:val="auto"/>
                <w:highlight w:val="none"/>
              </w:rPr>
              <w:t>PU塑胶</w:t>
            </w:r>
            <w:r>
              <w:rPr>
                <w:b w:val="0"/>
                <w:bCs w:val="0"/>
                <w:color w:val="auto"/>
                <w:highlight w:val="none"/>
              </w:rPr>
              <w:t>成型温度</w:t>
            </w:r>
            <w:r>
              <w:rPr>
                <w:rFonts w:hint="eastAsia"/>
                <w:b w:val="0"/>
                <w:bCs w:val="0"/>
                <w:color w:val="auto"/>
                <w:highlight w:val="none"/>
              </w:rPr>
              <w:t>200~250℃</w:t>
            </w:r>
            <w:r>
              <w:rPr>
                <w:b w:val="0"/>
                <w:bCs w:val="0"/>
                <w:color w:val="auto"/>
                <w:highlight w:val="none"/>
              </w:rPr>
              <w:t>，</w:t>
            </w:r>
            <w:r>
              <w:rPr>
                <w:rFonts w:hint="eastAsia"/>
                <w:b w:val="0"/>
                <w:bCs w:val="0"/>
                <w:color w:val="auto"/>
                <w:highlight w:val="none"/>
              </w:rPr>
              <w:t>28</w:t>
            </w:r>
            <w:r>
              <w:rPr>
                <w:b w:val="0"/>
                <w:bCs w:val="0"/>
                <w:color w:val="auto"/>
                <w:highlight w:val="none"/>
              </w:rPr>
              <w:t>0℃以上开始出现分解</w:t>
            </w:r>
            <w:r>
              <w:rPr>
                <w:rFonts w:hint="eastAsia"/>
                <w:b w:val="0"/>
                <w:bCs w:val="0"/>
                <w:color w:val="auto"/>
                <w:highlight w:val="none"/>
                <w:lang w:eastAsia="zh-CN"/>
              </w:rPr>
              <w:t>，加热温度未达到分解温度，不会分解出有害单体</w:t>
            </w:r>
            <w:r>
              <w:rPr>
                <w:rFonts w:hint="eastAsia"/>
                <w:b w:val="0"/>
                <w:bCs w:val="0"/>
                <w:color w:val="auto"/>
                <w:highlight w:val="none"/>
              </w:rPr>
              <w:t>）</w:t>
            </w:r>
            <w:r>
              <w:rPr>
                <w:rFonts w:hint="eastAsia"/>
                <w:color w:val="auto"/>
                <w:highlight w:val="none"/>
              </w:rPr>
              <w:t>，再通过冷却水间接冷却挤出（</w:t>
            </w:r>
            <w:r>
              <w:rPr>
                <w:rFonts w:hint="eastAsia"/>
                <w:color w:val="auto"/>
                <w:highlight w:val="none"/>
                <w:lang w:eastAsia="zh-CN"/>
              </w:rPr>
              <w:t>仅对</w:t>
            </w:r>
            <w:r>
              <w:rPr>
                <w:rFonts w:hint="eastAsia"/>
                <w:color w:val="auto"/>
                <w:highlight w:val="none"/>
                <w:lang w:val="en-US" w:eastAsia="zh-CN"/>
              </w:rPr>
              <w:t>PU</w:t>
            </w:r>
            <w:r>
              <w:rPr>
                <w:rFonts w:hint="eastAsia"/>
                <w:color w:val="auto"/>
                <w:highlight w:val="none"/>
              </w:rPr>
              <w:t>流延机间接冷却，</w:t>
            </w:r>
            <w:r>
              <w:rPr>
                <w:rFonts w:hint="eastAsia"/>
                <w:color w:val="auto"/>
                <w:highlight w:val="none"/>
                <w:lang w:eastAsia="zh-CN"/>
              </w:rPr>
              <w:t>将温度控制在</w:t>
            </w:r>
            <w:r>
              <w:rPr>
                <w:rFonts w:hint="eastAsia"/>
                <w:color w:val="auto"/>
                <w:highlight w:val="none"/>
              </w:rPr>
              <w:t>220℃</w:t>
            </w:r>
            <w:r>
              <w:rPr>
                <w:rFonts w:hint="eastAsia"/>
                <w:color w:val="auto"/>
                <w:highlight w:val="none"/>
                <w:lang w:eastAsia="zh-CN"/>
              </w:rPr>
              <w:t>左右，防止温度过高。</w:t>
            </w:r>
            <w:r>
              <w:rPr>
                <w:rFonts w:hint="eastAsia"/>
                <w:color w:val="auto"/>
                <w:highlight w:val="none"/>
              </w:rPr>
              <w:t>冷却塔带动冷却水循环使用，不外排），此过程会产生非甲烷总烃、臭气浓度和设备运行噪声。</w:t>
            </w:r>
          </w:p>
          <w:p>
            <w:pPr>
              <w:adjustRightInd w:val="0"/>
              <w:snapToGrid w:val="0"/>
              <w:spacing w:line="360" w:lineRule="auto"/>
              <w:ind w:firstLine="420" w:firstLineChars="200"/>
              <w:rPr>
                <w:rFonts w:hint="eastAsia"/>
                <w:color w:val="auto"/>
                <w:highlight w:val="none"/>
              </w:rPr>
            </w:pPr>
            <w:r>
              <w:rPr>
                <w:rFonts w:hint="eastAsia"/>
                <w:color w:val="auto"/>
                <w:highlight w:val="none"/>
                <w:lang w:eastAsia="zh-CN"/>
              </w:rPr>
              <w:t>填孔</w:t>
            </w:r>
            <w:r>
              <w:rPr>
                <w:rFonts w:hint="eastAsia"/>
                <w:color w:val="auto"/>
                <w:highlight w:val="none"/>
              </w:rPr>
              <w:t>：将</w:t>
            </w:r>
            <w:r>
              <w:rPr>
                <w:rFonts w:hint="eastAsia"/>
                <w:color w:val="auto"/>
                <w:highlight w:val="none"/>
                <w:lang w:eastAsia="zh-CN"/>
              </w:rPr>
              <w:t>未贴绒布的海绵另</w:t>
            </w:r>
            <w:r>
              <w:rPr>
                <w:rFonts w:hint="eastAsia"/>
                <w:color w:val="auto"/>
                <w:highlight w:val="none"/>
              </w:rPr>
              <w:t>一面用</w:t>
            </w:r>
            <w:r>
              <w:rPr>
                <w:rFonts w:hint="eastAsia"/>
                <w:color w:val="auto"/>
                <w:highlight w:val="none"/>
                <w:lang w:eastAsia="zh-CN"/>
              </w:rPr>
              <w:t>流延</w:t>
            </w:r>
            <w:r>
              <w:rPr>
                <w:rFonts w:hint="eastAsia"/>
                <w:color w:val="auto"/>
                <w:highlight w:val="none"/>
              </w:rPr>
              <w:t>挤出的PU膜填孔。</w:t>
            </w:r>
          </w:p>
          <w:p>
            <w:pPr>
              <w:adjustRightInd w:val="0"/>
              <w:snapToGrid w:val="0"/>
              <w:spacing w:line="360" w:lineRule="auto"/>
              <w:ind w:firstLine="420" w:firstLineChars="200"/>
              <w:rPr>
                <w:color w:val="auto"/>
                <w:highlight w:val="none"/>
              </w:rPr>
            </w:pPr>
            <w:r>
              <w:rPr>
                <w:color w:val="auto"/>
                <w:highlight w:val="none"/>
              </w:rPr>
              <w:t>涂胶∶使用</w:t>
            </w:r>
            <w:r>
              <w:rPr>
                <w:rFonts w:hint="eastAsia"/>
                <w:color w:val="auto"/>
                <w:highlight w:val="none"/>
              </w:rPr>
              <w:t>上胶</w:t>
            </w:r>
            <w:r>
              <w:rPr>
                <w:color w:val="auto"/>
                <w:highlight w:val="none"/>
              </w:rPr>
              <w:t>机在</w:t>
            </w:r>
            <w:r>
              <w:rPr>
                <w:rFonts w:hint="eastAsia"/>
                <w:color w:val="auto"/>
                <w:highlight w:val="none"/>
                <w:lang w:eastAsia="zh-CN"/>
              </w:rPr>
              <w:t>填孔后的</w:t>
            </w:r>
            <w:r>
              <w:rPr>
                <w:color w:val="auto"/>
                <w:highlight w:val="none"/>
              </w:rPr>
              <w:t>海绵卷表面均匀的涂上一层</w:t>
            </w:r>
            <w:r>
              <w:rPr>
                <w:rFonts w:hint="eastAsia"/>
                <w:color w:val="auto"/>
                <w:highlight w:val="none"/>
                <w:lang w:eastAsia="zh-CN"/>
              </w:rPr>
              <w:t>水基型胶粘剂</w:t>
            </w:r>
            <w:r>
              <w:rPr>
                <w:rFonts w:hint="eastAsia"/>
                <w:color w:val="auto"/>
                <w:highlight w:val="none"/>
              </w:rPr>
              <w:t>（涂底胶）</w:t>
            </w:r>
            <w:r>
              <w:rPr>
                <w:color w:val="auto"/>
                <w:highlight w:val="none"/>
              </w:rPr>
              <w:t>，该工序会挥发产生少量有机废气（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w:t>
            </w:r>
            <w:r>
              <w:rPr>
                <w:rFonts w:hint="eastAsia"/>
                <w:color w:val="auto"/>
                <w:highlight w:val="none"/>
              </w:rPr>
              <w:t>，</w:t>
            </w:r>
            <w:r>
              <w:rPr>
                <w:color w:val="auto"/>
                <w:highlight w:val="none"/>
              </w:rPr>
              <w:t>还会产生废</w:t>
            </w:r>
            <w:r>
              <w:rPr>
                <w:rFonts w:hint="eastAsia"/>
                <w:color w:val="auto"/>
                <w:highlight w:val="none"/>
                <w:lang w:eastAsia="zh-CN"/>
              </w:rPr>
              <w:t>水基型胶粘剂</w:t>
            </w:r>
            <w:r>
              <w:rPr>
                <w:color w:val="auto"/>
                <w:highlight w:val="none"/>
              </w:rPr>
              <w:t>桶及设备运行噪声。</w:t>
            </w:r>
          </w:p>
          <w:p>
            <w:pPr>
              <w:adjustRightInd w:val="0"/>
              <w:snapToGrid w:val="0"/>
              <w:spacing w:line="360" w:lineRule="auto"/>
              <w:ind w:firstLine="420" w:firstLineChars="200"/>
              <w:rPr>
                <w:color w:val="auto"/>
                <w:highlight w:val="none"/>
              </w:rPr>
            </w:pPr>
            <w:r>
              <w:rPr>
                <w:color w:val="auto"/>
                <w:highlight w:val="none"/>
              </w:rPr>
              <w:t>植砂∶</w:t>
            </w:r>
            <w:r>
              <w:rPr>
                <w:rFonts w:hint="eastAsia"/>
                <w:color w:val="auto"/>
                <w:highlight w:val="none"/>
              </w:rPr>
              <w:t>植砂机采用静电吸附原理，将金刚砂在静电场中极化，利用电场力将极化后的金刚砂推入事先涂覆了底层胶的海绵卷上，</w:t>
            </w:r>
            <w:r>
              <w:rPr>
                <w:color w:val="auto"/>
                <w:highlight w:val="none"/>
              </w:rPr>
              <w:t>该过程</w:t>
            </w:r>
            <w:r>
              <w:rPr>
                <w:rFonts w:hint="eastAsia"/>
                <w:color w:val="auto"/>
                <w:highlight w:val="none"/>
              </w:rPr>
              <w:t>由于砂粒较轻，在投料过程</w:t>
            </w:r>
            <w:r>
              <w:rPr>
                <w:color w:val="auto"/>
                <w:highlight w:val="none"/>
              </w:rPr>
              <w:t>会产生粉尘</w:t>
            </w:r>
            <w:r>
              <w:rPr>
                <w:rFonts w:hint="eastAsia"/>
                <w:color w:val="auto"/>
                <w:highlight w:val="none"/>
              </w:rPr>
              <w:t>，此外还会产生</w:t>
            </w:r>
            <w:r>
              <w:rPr>
                <w:color w:val="auto"/>
                <w:highlight w:val="none"/>
              </w:rPr>
              <w:t>废包装材料、废</w:t>
            </w:r>
            <w:r>
              <w:rPr>
                <w:rFonts w:hint="eastAsia"/>
                <w:color w:val="auto"/>
                <w:highlight w:val="none"/>
              </w:rPr>
              <w:t>金刚砂</w:t>
            </w:r>
            <w:r>
              <w:rPr>
                <w:color w:val="auto"/>
                <w:highlight w:val="none"/>
              </w:rPr>
              <w:t>及设备运行噪声，同时</w:t>
            </w:r>
            <w:r>
              <w:rPr>
                <w:rFonts w:hint="eastAsia"/>
                <w:color w:val="auto"/>
                <w:highlight w:val="none"/>
                <w:lang w:eastAsia="zh-CN"/>
              </w:rPr>
              <w:t>由于</w:t>
            </w:r>
            <w:r>
              <w:rPr>
                <w:color w:val="auto"/>
                <w:highlight w:val="none"/>
              </w:rPr>
              <w:t>该工序</w:t>
            </w:r>
            <w:r>
              <w:rPr>
                <w:rFonts w:hint="eastAsia"/>
                <w:color w:val="auto"/>
                <w:highlight w:val="none"/>
                <w:lang w:eastAsia="zh-CN"/>
              </w:rPr>
              <w:t>水基型胶粘剂未固化</w:t>
            </w:r>
            <w:r>
              <w:rPr>
                <w:color w:val="auto"/>
                <w:highlight w:val="none"/>
              </w:rPr>
              <w:t>会挥发产生少量有机废气（</w:t>
            </w:r>
            <w:r>
              <w:rPr>
                <w:rFonts w:hint="eastAsia"/>
                <w:color w:val="auto"/>
                <w:highlight w:val="none"/>
                <w:lang w:eastAsia="zh-CN"/>
              </w:rPr>
              <w:t>V</w:t>
            </w:r>
            <w:r>
              <w:rPr>
                <w:rFonts w:hint="eastAsia" w:ascii="Times New Roman" w:hAnsi="Times New Roman" w:eastAsia="宋体" w:cs="Times New Roman"/>
                <w:color w:val="auto"/>
                <w:kern w:val="0"/>
                <w:sz w:val="21"/>
                <w:szCs w:val="21"/>
                <w:highlight w:val="none"/>
                <w:lang w:val="en-US" w:eastAsia="zh-CN" w:bidi="ar-SA"/>
              </w:rPr>
              <w:t>OCs</w:t>
            </w:r>
            <w:r>
              <w:rPr>
                <w:color w:val="auto"/>
                <w:highlight w:val="none"/>
              </w:rPr>
              <w:t>）。</w:t>
            </w:r>
          </w:p>
          <w:p>
            <w:pPr>
              <w:adjustRightInd w:val="0"/>
              <w:snapToGrid w:val="0"/>
              <w:spacing w:line="360" w:lineRule="auto"/>
              <w:ind w:firstLine="420" w:firstLineChars="200"/>
              <w:rPr>
                <w:color w:val="auto"/>
                <w:highlight w:val="none"/>
              </w:rPr>
            </w:pPr>
            <w:r>
              <w:rPr>
                <w:color w:val="auto"/>
                <w:highlight w:val="none"/>
              </w:rPr>
              <w:t>烘干∶植砂后的海绵卷进入烤箱进行烘干，目的是使</w:t>
            </w:r>
            <w:r>
              <w:rPr>
                <w:rFonts w:hint="eastAsia"/>
                <w:color w:val="auto"/>
                <w:highlight w:val="none"/>
                <w:lang w:eastAsia="zh-CN"/>
              </w:rPr>
              <w:t>水基型胶粘剂</w:t>
            </w:r>
            <w:r>
              <w:rPr>
                <w:color w:val="auto"/>
                <w:highlight w:val="none"/>
              </w:rPr>
              <w:t>干燥固化，使砂粒与海绵卷粘接牢固</w:t>
            </w:r>
            <w:r>
              <w:rPr>
                <w:rFonts w:hint="eastAsia"/>
                <w:color w:val="auto"/>
                <w:highlight w:val="none"/>
              </w:rPr>
              <w:t>（用电，干燥温度为80℃，干燥时间为1h）</w:t>
            </w:r>
            <w:r>
              <w:rPr>
                <w:color w:val="auto"/>
                <w:highlight w:val="none"/>
              </w:rPr>
              <w:t>。该工序会产生有机废气（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及设备运行噪声。</w:t>
            </w:r>
          </w:p>
          <w:p>
            <w:pPr>
              <w:adjustRightInd w:val="0"/>
              <w:snapToGrid w:val="0"/>
              <w:spacing w:line="360" w:lineRule="auto"/>
              <w:ind w:firstLine="420" w:firstLineChars="200"/>
              <w:rPr>
                <w:color w:val="auto"/>
                <w:highlight w:val="none"/>
              </w:rPr>
            </w:pPr>
            <w:r>
              <w:rPr>
                <w:color w:val="auto"/>
                <w:highlight w:val="none"/>
              </w:rPr>
              <w:t>涂胶∶使用</w:t>
            </w:r>
            <w:r>
              <w:rPr>
                <w:rFonts w:hint="eastAsia"/>
                <w:color w:val="auto"/>
                <w:highlight w:val="none"/>
              </w:rPr>
              <w:t>上胶</w:t>
            </w:r>
            <w:r>
              <w:rPr>
                <w:color w:val="auto"/>
                <w:highlight w:val="none"/>
              </w:rPr>
              <w:t>机在</w:t>
            </w:r>
            <w:r>
              <w:rPr>
                <w:rFonts w:hint="eastAsia"/>
                <w:color w:val="auto"/>
                <w:highlight w:val="none"/>
              </w:rPr>
              <w:t>烘干后的</w:t>
            </w:r>
            <w:r>
              <w:rPr>
                <w:color w:val="auto"/>
                <w:highlight w:val="none"/>
              </w:rPr>
              <w:t>海绵卷表面</w:t>
            </w:r>
            <w:r>
              <w:rPr>
                <w:rFonts w:hint="eastAsia"/>
                <w:color w:val="auto"/>
                <w:highlight w:val="none"/>
              </w:rPr>
              <w:t>再次</w:t>
            </w:r>
            <w:r>
              <w:rPr>
                <w:color w:val="auto"/>
                <w:highlight w:val="none"/>
              </w:rPr>
              <w:t>均匀的涂上一层</w:t>
            </w:r>
            <w:r>
              <w:rPr>
                <w:rFonts w:hint="eastAsia"/>
                <w:color w:val="auto"/>
                <w:highlight w:val="none"/>
                <w:lang w:eastAsia="zh-CN"/>
              </w:rPr>
              <w:t>水基型胶粘剂</w:t>
            </w:r>
            <w:r>
              <w:rPr>
                <w:rFonts w:hint="eastAsia"/>
                <w:color w:val="auto"/>
                <w:highlight w:val="none"/>
              </w:rPr>
              <w:t>（涂面胶）</w:t>
            </w:r>
            <w:r>
              <w:rPr>
                <w:color w:val="auto"/>
                <w:highlight w:val="none"/>
              </w:rPr>
              <w:t>，</w:t>
            </w:r>
            <w:r>
              <w:rPr>
                <w:rFonts w:hint="eastAsia"/>
                <w:color w:val="auto"/>
                <w:highlight w:val="none"/>
              </w:rPr>
              <w:t>使金刚砂进一步粘附于基材表面。</w:t>
            </w:r>
            <w:r>
              <w:rPr>
                <w:color w:val="auto"/>
                <w:highlight w:val="none"/>
              </w:rPr>
              <w:t>该工序会挥发产生少量有机废气（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w:t>
            </w:r>
            <w:r>
              <w:rPr>
                <w:rFonts w:hint="eastAsia"/>
                <w:color w:val="auto"/>
                <w:highlight w:val="none"/>
              </w:rPr>
              <w:t>，</w:t>
            </w:r>
            <w:r>
              <w:rPr>
                <w:color w:val="auto"/>
                <w:highlight w:val="none"/>
              </w:rPr>
              <w:t>还会产生废</w:t>
            </w:r>
            <w:r>
              <w:rPr>
                <w:rFonts w:hint="eastAsia"/>
                <w:color w:val="auto"/>
                <w:highlight w:val="none"/>
                <w:lang w:eastAsia="zh-CN"/>
              </w:rPr>
              <w:t>水基型胶粘剂</w:t>
            </w:r>
            <w:r>
              <w:rPr>
                <w:color w:val="auto"/>
                <w:highlight w:val="none"/>
              </w:rPr>
              <w:t>桶及设备运行噪声。</w:t>
            </w:r>
          </w:p>
          <w:p>
            <w:pPr>
              <w:adjustRightInd w:val="0"/>
              <w:snapToGrid w:val="0"/>
              <w:spacing w:line="360" w:lineRule="auto"/>
              <w:ind w:firstLine="420" w:firstLineChars="200"/>
              <w:rPr>
                <w:color w:val="auto"/>
                <w:highlight w:val="none"/>
              </w:rPr>
            </w:pPr>
            <w:r>
              <w:rPr>
                <w:color w:val="auto"/>
                <w:highlight w:val="none"/>
              </w:rPr>
              <w:t>烘干∶</w:t>
            </w:r>
            <w:r>
              <w:rPr>
                <w:rFonts w:hint="eastAsia"/>
                <w:color w:val="auto"/>
                <w:highlight w:val="none"/>
              </w:rPr>
              <w:t>再次涂胶</w:t>
            </w:r>
            <w:r>
              <w:rPr>
                <w:color w:val="auto"/>
                <w:highlight w:val="none"/>
              </w:rPr>
              <w:t>后的海绵卷进入烤箱进行烘干，使</w:t>
            </w:r>
            <w:r>
              <w:rPr>
                <w:rFonts w:hint="eastAsia"/>
                <w:color w:val="auto"/>
                <w:highlight w:val="none"/>
                <w:lang w:eastAsia="zh-CN"/>
              </w:rPr>
              <w:t>水基型胶粘剂</w:t>
            </w:r>
            <w:r>
              <w:rPr>
                <w:color w:val="auto"/>
                <w:highlight w:val="none"/>
              </w:rPr>
              <w:t>干燥固化，砂粒与海绵卷粘接</w:t>
            </w:r>
            <w:r>
              <w:rPr>
                <w:rFonts w:hint="eastAsia"/>
                <w:color w:val="auto"/>
                <w:highlight w:val="none"/>
              </w:rPr>
              <w:t>更加</w:t>
            </w:r>
            <w:r>
              <w:rPr>
                <w:color w:val="auto"/>
                <w:highlight w:val="none"/>
              </w:rPr>
              <w:t>牢固</w:t>
            </w:r>
            <w:r>
              <w:rPr>
                <w:rFonts w:hint="eastAsia"/>
                <w:color w:val="auto"/>
                <w:highlight w:val="none"/>
              </w:rPr>
              <w:t>（用电，干燥温度为80℃，干燥时间为1h）</w:t>
            </w:r>
            <w:r>
              <w:rPr>
                <w:color w:val="auto"/>
                <w:highlight w:val="none"/>
              </w:rPr>
              <w:t>。该工序会产生有机废气（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）及设备运行噪声。</w:t>
            </w:r>
          </w:p>
          <w:p>
            <w:pPr>
              <w:adjustRightInd w:val="0"/>
              <w:snapToGrid w:val="0"/>
              <w:spacing w:line="360" w:lineRule="auto"/>
              <w:ind w:firstLine="420" w:firstLineChars="200"/>
              <w:rPr>
                <w:color w:val="auto"/>
                <w:highlight w:val="none"/>
              </w:rPr>
            </w:pPr>
            <w:r>
              <w:rPr>
                <w:rFonts w:hint="eastAsia"/>
                <w:color w:val="auto"/>
                <w:highlight w:val="none"/>
              </w:rPr>
              <w:t>分切∶项目使用裁断机将烘干后的海绵</w:t>
            </w:r>
            <w:r>
              <w:rPr>
                <w:color w:val="auto"/>
                <w:highlight w:val="none"/>
              </w:rPr>
              <w:t>卷进行分切，裁切成所需的尺寸大小。该工序会产生设备运行噪声及海绵边角料。</w:t>
            </w:r>
          </w:p>
          <w:p>
            <w:pPr>
              <w:pStyle w:val="87"/>
              <w:spacing w:line="360" w:lineRule="auto"/>
              <w:ind w:firstLine="420" w:firstLineChars="200"/>
              <w:jc w:val="both"/>
              <w:rPr>
                <w:b w:val="0"/>
                <w:bCs/>
                <w:color w:val="auto"/>
                <w:szCs w:val="21"/>
                <w:highlight w:val="none"/>
              </w:rPr>
            </w:pPr>
            <w:r>
              <w:rPr>
                <w:b w:val="0"/>
                <w:bCs/>
                <w:color w:val="auto"/>
                <w:szCs w:val="21"/>
                <w:highlight w:val="none"/>
              </w:rPr>
              <w:t>包装</w:t>
            </w:r>
            <w:r>
              <w:rPr>
                <w:rFonts w:hint="eastAsia"/>
                <w:b w:val="0"/>
                <w:bCs/>
                <w:color w:val="auto"/>
                <w:szCs w:val="21"/>
                <w:highlight w:val="none"/>
              </w:rPr>
              <w:t>入库</w:t>
            </w:r>
            <w:r>
              <w:rPr>
                <w:b w:val="0"/>
                <w:bCs/>
                <w:color w:val="auto"/>
                <w:szCs w:val="21"/>
                <w:highlight w:val="none"/>
              </w:rPr>
              <w:t>：将</w:t>
            </w:r>
            <w:r>
              <w:rPr>
                <w:rFonts w:hint="eastAsia"/>
                <w:b w:val="0"/>
                <w:bCs/>
                <w:color w:val="auto"/>
                <w:szCs w:val="21"/>
                <w:highlight w:val="none"/>
              </w:rPr>
              <w:t>分切后的半成品人工包装入库，</w:t>
            </w:r>
            <w:r>
              <w:rPr>
                <w:b w:val="0"/>
                <w:bCs/>
                <w:color w:val="auto"/>
                <w:szCs w:val="21"/>
                <w:highlight w:val="none"/>
              </w:rPr>
              <w:t>等待出售</w:t>
            </w:r>
            <w:r>
              <w:rPr>
                <w:rFonts w:hint="eastAsia"/>
                <w:b w:val="0"/>
                <w:bCs/>
                <w:color w:val="auto"/>
                <w:szCs w:val="21"/>
                <w:highlight w:val="none"/>
              </w:rPr>
              <w:t>。</w:t>
            </w:r>
            <w:r>
              <w:rPr>
                <w:b w:val="0"/>
                <w:bCs/>
                <w:color w:val="auto"/>
                <w:szCs w:val="21"/>
                <w:highlight w:val="none"/>
              </w:rPr>
              <w:t>包装过程会产生废包装材料。</w:t>
            </w:r>
          </w:p>
          <w:p>
            <w:pPr>
              <w:keepNext/>
              <w:jc w:val="left"/>
              <w:rPr>
                <w:b/>
                <w:bCs/>
                <w:color w:val="auto"/>
                <w:highlight w:val="none"/>
              </w:rPr>
            </w:pPr>
            <w:r>
              <w:rPr>
                <w:rFonts w:hint="eastAsia"/>
                <w:b/>
                <w:bCs/>
                <w:color w:val="auto"/>
                <w:highlight w:val="none"/>
              </w:rPr>
              <w:t>（2）砂纸生产工艺流程图示：</w:t>
            </w:r>
          </w:p>
          <w:p>
            <w:pPr>
              <w:keepNext/>
              <w:jc w:val="center"/>
              <w:rPr>
                <w:color w:val="auto"/>
                <w:highlight w:val="none"/>
              </w:rPr>
            </w:pPr>
            <w:r>
              <w:rPr>
                <w:rFonts w:hint="eastAsia"/>
                <w:color w:val="auto"/>
                <w:highlight w:val="none"/>
              </w:rPr>
              <w:drawing>
                <wp:inline distT="0" distB="0" distL="114300" distR="114300">
                  <wp:extent cx="3832225" cy="3768090"/>
                  <wp:effectExtent l="0" t="0" r="0" b="0"/>
                  <wp:docPr id="131" name="ECB019B1-382A-4266-B25C-5B523AA43C14-2" descr="C:/Users/Administrator/AppData/Local/Temp/wps.AUqymi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ECB019B1-382A-4266-B25C-5B523AA43C14-2" descr="C:/Users/Administrator/AppData/Local/Temp/wps.AUqymiwps"/>
                          <pic:cNvPicPr>
                            <a:picLocks noChangeAspect="1"/>
                          </pic:cNvPicPr>
                        </pic:nvPicPr>
                        <pic:blipFill>
                          <a:blip r:embed="rId20"/>
                          <a:stretch>
                            <a:fillRect/>
                          </a:stretch>
                        </pic:blipFill>
                        <pic:spPr>
                          <a:xfrm>
                            <a:off x="0" y="0"/>
                            <a:ext cx="3832225" cy="3768090"/>
                          </a:xfrm>
                          <a:prstGeom prst="rect">
                            <a:avLst/>
                          </a:prstGeom>
                        </pic:spPr>
                      </pic:pic>
                    </a:graphicData>
                  </a:graphic>
                </wp:inline>
              </w:drawing>
            </w:r>
          </w:p>
          <w:p>
            <w:pPr>
              <w:keepNext/>
              <w:jc w:val="center"/>
              <w:rPr>
                <w:b/>
                <w:color w:val="auto"/>
                <w:highlight w:val="none"/>
              </w:rPr>
            </w:pPr>
            <w:r>
              <w:rPr>
                <w:b/>
                <w:bCs/>
                <w:color w:val="auto"/>
                <w:szCs w:val="24"/>
                <w:highlight w:val="none"/>
              </w:rPr>
              <w:t>图2-</w:t>
            </w:r>
            <w:r>
              <w:rPr>
                <w:rFonts w:hint="eastAsia"/>
                <w:b/>
                <w:bCs/>
                <w:color w:val="auto"/>
                <w:szCs w:val="24"/>
                <w:highlight w:val="none"/>
              </w:rPr>
              <w:t>4</w:t>
            </w:r>
            <w:r>
              <w:rPr>
                <w:rFonts w:hint="eastAsia"/>
                <w:b/>
                <w:bCs/>
                <w:color w:val="auto"/>
                <w:highlight w:val="none"/>
              </w:rPr>
              <w:t>砂纸</w:t>
            </w:r>
            <w:r>
              <w:rPr>
                <w:b/>
                <w:bCs/>
                <w:color w:val="auto"/>
                <w:szCs w:val="24"/>
                <w:highlight w:val="none"/>
              </w:rPr>
              <w:t>生产工艺流程图</w:t>
            </w:r>
          </w:p>
          <w:p>
            <w:pPr>
              <w:spacing w:line="360" w:lineRule="auto"/>
              <w:ind w:left="420" w:leftChars="200"/>
              <w:outlineLvl w:val="0"/>
              <w:rPr>
                <w:b/>
                <w:color w:val="auto"/>
                <w:highlight w:val="none"/>
              </w:rPr>
            </w:pPr>
            <w:r>
              <w:rPr>
                <w:b/>
                <w:color w:val="auto"/>
                <w:highlight w:val="none"/>
              </w:rPr>
              <w:t>工艺流程说明：</w:t>
            </w:r>
          </w:p>
          <w:p>
            <w:pPr>
              <w:adjustRightInd w:val="0"/>
              <w:snapToGrid w:val="0"/>
              <w:spacing w:line="360" w:lineRule="auto"/>
              <w:ind w:firstLine="420" w:firstLineChars="200"/>
              <w:rPr>
                <w:color w:val="auto"/>
                <w:highlight w:val="none"/>
              </w:rPr>
            </w:pPr>
            <w:r>
              <w:rPr>
                <w:rFonts w:hint="eastAsia"/>
                <w:color w:val="auto"/>
                <w:highlight w:val="none"/>
              </w:rPr>
              <w:t>放卷：将外购的原纸利用放卷机放至上胶机，该工序会产生设备运行噪声。</w:t>
            </w:r>
          </w:p>
          <w:p>
            <w:pPr>
              <w:adjustRightInd w:val="0"/>
              <w:snapToGrid w:val="0"/>
              <w:spacing w:line="360" w:lineRule="auto"/>
              <w:ind w:firstLine="420" w:firstLineChars="200"/>
              <w:rPr>
                <w:color w:val="auto"/>
                <w:highlight w:val="none"/>
              </w:rPr>
            </w:pPr>
            <w:r>
              <w:rPr>
                <w:color w:val="auto"/>
                <w:highlight w:val="none"/>
              </w:rPr>
              <w:t>涂胶∶使用</w:t>
            </w:r>
            <w:r>
              <w:rPr>
                <w:rFonts w:hint="eastAsia"/>
                <w:color w:val="auto"/>
                <w:highlight w:val="none"/>
              </w:rPr>
              <w:t>上胶</w:t>
            </w:r>
            <w:r>
              <w:rPr>
                <w:color w:val="auto"/>
                <w:highlight w:val="none"/>
              </w:rPr>
              <w:t>机在</w:t>
            </w:r>
            <w:r>
              <w:rPr>
                <w:rFonts w:hint="eastAsia"/>
                <w:color w:val="auto"/>
                <w:highlight w:val="none"/>
              </w:rPr>
              <w:t>原纸</w:t>
            </w:r>
            <w:r>
              <w:rPr>
                <w:color w:val="auto"/>
                <w:highlight w:val="none"/>
              </w:rPr>
              <w:t>表面均匀的涂上一层</w:t>
            </w:r>
            <w:r>
              <w:rPr>
                <w:rFonts w:hint="eastAsia"/>
                <w:color w:val="auto"/>
                <w:highlight w:val="none"/>
                <w:lang w:eastAsia="zh-CN"/>
              </w:rPr>
              <w:t>水基型胶粘剂</w:t>
            </w:r>
            <w:r>
              <w:rPr>
                <w:rFonts w:hint="eastAsia"/>
                <w:color w:val="auto"/>
                <w:highlight w:val="none"/>
              </w:rPr>
              <w:t>（涂底胶）</w:t>
            </w:r>
            <w:r>
              <w:rPr>
                <w:color w:val="auto"/>
                <w:highlight w:val="none"/>
              </w:rPr>
              <w:t>，该工序会挥发产生少量有机废气（</w:t>
            </w:r>
            <w:r>
              <w:rPr>
                <w:rFonts w:hint="eastAsia" w:ascii="Times New Roman" w:hAnsi="Times New Roman" w:eastAsia="宋体" w:cs="Times New Roman"/>
                <w:color w:val="auto"/>
                <w:kern w:val="0"/>
                <w:sz w:val="21"/>
                <w:szCs w:val="21"/>
                <w:highlight w:val="none"/>
                <w:lang w:val="en-US" w:eastAsia="zh-CN" w:bidi="ar-SA"/>
              </w:rPr>
              <w:t>VOCs）</w:t>
            </w:r>
            <w:r>
              <w:rPr>
                <w:rFonts w:hint="eastAsia"/>
                <w:color w:val="auto"/>
                <w:highlight w:val="none"/>
              </w:rPr>
              <w:t>，</w:t>
            </w:r>
            <w:r>
              <w:rPr>
                <w:color w:val="auto"/>
                <w:highlight w:val="none"/>
              </w:rPr>
              <w:t>还会产生废</w:t>
            </w:r>
            <w:r>
              <w:rPr>
                <w:rFonts w:hint="eastAsia"/>
                <w:color w:val="auto"/>
                <w:highlight w:val="none"/>
                <w:lang w:eastAsia="zh-CN"/>
              </w:rPr>
              <w:t>水基型胶粘剂</w:t>
            </w:r>
            <w:r>
              <w:rPr>
                <w:color w:val="auto"/>
                <w:highlight w:val="none"/>
              </w:rPr>
              <w:t>桶及设备运行噪声。</w:t>
            </w:r>
          </w:p>
          <w:p>
            <w:pPr>
              <w:adjustRightInd w:val="0"/>
              <w:snapToGrid w:val="0"/>
              <w:spacing w:line="360" w:lineRule="auto"/>
              <w:ind w:firstLine="420" w:firstLineChars="200"/>
              <w:rPr>
                <w:color w:val="auto"/>
                <w:highlight w:val="none"/>
              </w:rPr>
            </w:pPr>
            <w:r>
              <w:rPr>
                <w:color w:val="auto"/>
                <w:highlight w:val="none"/>
              </w:rPr>
              <w:t>植砂∶</w:t>
            </w:r>
            <w:r>
              <w:rPr>
                <w:rFonts w:hint="eastAsia"/>
                <w:color w:val="auto"/>
                <w:highlight w:val="none"/>
              </w:rPr>
              <w:t>植砂机采用静电吸附原理，将金刚砂在静电场中极化，利用电场力将极化后的金刚砂推入事先涂覆了底层胶的原纸上，</w:t>
            </w:r>
            <w:r>
              <w:rPr>
                <w:color w:val="auto"/>
                <w:highlight w:val="none"/>
              </w:rPr>
              <w:t>该过程</w:t>
            </w:r>
            <w:r>
              <w:rPr>
                <w:rFonts w:hint="eastAsia"/>
                <w:color w:val="auto"/>
                <w:highlight w:val="none"/>
              </w:rPr>
              <w:t>由于砂粒较轻，在投料过程</w:t>
            </w:r>
            <w:r>
              <w:rPr>
                <w:color w:val="auto"/>
                <w:highlight w:val="none"/>
              </w:rPr>
              <w:t>会产生粉尘</w:t>
            </w:r>
            <w:r>
              <w:rPr>
                <w:rFonts w:hint="eastAsia"/>
                <w:color w:val="auto"/>
                <w:highlight w:val="none"/>
              </w:rPr>
              <w:t>，此外还会产生</w:t>
            </w:r>
            <w:r>
              <w:rPr>
                <w:color w:val="auto"/>
                <w:highlight w:val="none"/>
              </w:rPr>
              <w:t>废包装材料、废</w:t>
            </w:r>
            <w:r>
              <w:rPr>
                <w:rFonts w:hint="eastAsia"/>
                <w:color w:val="auto"/>
                <w:highlight w:val="none"/>
              </w:rPr>
              <w:t>金刚砂</w:t>
            </w:r>
            <w:r>
              <w:rPr>
                <w:color w:val="auto"/>
                <w:highlight w:val="none"/>
              </w:rPr>
              <w:t>及设备运行噪声，同时</w:t>
            </w:r>
            <w:r>
              <w:rPr>
                <w:rFonts w:hint="eastAsia"/>
                <w:color w:val="auto"/>
                <w:highlight w:val="none"/>
                <w:lang w:eastAsia="zh-CN"/>
              </w:rPr>
              <w:t>由于</w:t>
            </w:r>
            <w:r>
              <w:rPr>
                <w:color w:val="auto"/>
                <w:highlight w:val="none"/>
              </w:rPr>
              <w:t>该工序</w:t>
            </w:r>
            <w:r>
              <w:rPr>
                <w:rFonts w:hint="eastAsia"/>
                <w:color w:val="auto"/>
                <w:highlight w:val="none"/>
                <w:lang w:eastAsia="zh-CN"/>
              </w:rPr>
              <w:t>水基型胶粘剂未固化</w:t>
            </w:r>
            <w:r>
              <w:rPr>
                <w:color w:val="auto"/>
                <w:highlight w:val="none"/>
              </w:rPr>
              <w:t>会挥发产生少量有机废气（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w:t>
            </w:r>
          </w:p>
          <w:p>
            <w:pPr>
              <w:adjustRightInd w:val="0"/>
              <w:snapToGrid w:val="0"/>
              <w:spacing w:line="360" w:lineRule="auto"/>
              <w:ind w:firstLine="420" w:firstLineChars="200"/>
              <w:rPr>
                <w:color w:val="auto"/>
                <w:highlight w:val="none"/>
              </w:rPr>
            </w:pPr>
            <w:r>
              <w:rPr>
                <w:color w:val="auto"/>
                <w:highlight w:val="none"/>
              </w:rPr>
              <w:t>烘干∶植砂后的</w:t>
            </w:r>
            <w:r>
              <w:rPr>
                <w:rFonts w:hint="eastAsia"/>
                <w:color w:val="auto"/>
                <w:highlight w:val="none"/>
              </w:rPr>
              <w:t>原纸</w:t>
            </w:r>
            <w:r>
              <w:rPr>
                <w:color w:val="auto"/>
                <w:highlight w:val="none"/>
              </w:rPr>
              <w:t>进入烤箱进行烘干，目的是使</w:t>
            </w:r>
            <w:r>
              <w:rPr>
                <w:rFonts w:hint="eastAsia"/>
                <w:color w:val="auto"/>
                <w:highlight w:val="none"/>
                <w:lang w:eastAsia="zh-CN"/>
              </w:rPr>
              <w:t>水基型胶粘剂</w:t>
            </w:r>
            <w:r>
              <w:rPr>
                <w:color w:val="auto"/>
                <w:highlight w:val="none"/>
              </w:rPr>
              <w:t>干燥固化，使砂粒与</w:t>
            </w:r>
            <w:r>
              <w:rPr>
                <w:rFonts w:hint="eastAsia"/>
                <w:color w:val="auto"/>
                <w:highlight w:val="none"/>
              </w:rPr>
              <w:t>原纸</w:t>
            </w:r>
            <w:r>
              <w:rPr>
                <w:color w:val="auto"/>
                <w:highlight w:val="none"/>
              </w:rPr>
              <w:t>粘接牢固</w:t>
            </w:r>
            <w:r>
              <w:rPr>
                <w:rFonts w:hint="eastAsia"/>
                <w:color w:val="auto"/>
                <w:highlight w:val="none"/>
              </w:rPr>
              <w:t>（用电，干燥温度为80℃，干燥时间为1h）</w:t>
            </w:r>
            <w:r>
              <w:rPr>
                <w:color w:val="auto"/>
                <w:highlight w:val="none"/>
              </w:rPr>
              <w:t>。该工序会产生有机废气（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）及设备运行噪声。</w:t>
            </w:r>
          </w:p>
          <w:p>
            <w:pPr>
              <w:adjustRightInd w:val="0"/>
              <w:snapToGrid w:val="0"/>
              <w:spacing w:line="360" w:lineRule="auto"/>
              <w:ind w:firstLine="420" w:firstLineChars="200"/>
              <w:rPr>
                <w:color w:val="auto"/>
                <w:highlight w:val="none"/>
              </w:rPr>
            </w:pPr>
            <w:r>
              <w:rPr>
                <w:color w:val="auto"/>
                <w:highlight w:val="none"/>
              </w:rPr>
              <w:t>涂胶∶使用</w:t>
            </w:r>
            <w:r>
              <w:rPr>
                <w:rFonts w:hint="eastAsia"/>
                <w:color w:val="auto"/>
                <w:highlight w:val="none"/>
              </w:rPr>
              <w:t>上胶</w:t>
            </w:r>
            <w:r>
              <w:rPr>
                <w:color w:val="auto"/>
                <w:highlight w:val="none"/>
              </w:rPr>
              <w:t>机在</w:t>
            </w:r>
            <w:r>
              <w:rPr>
                <w:rFonts w:hint="eastAsia"/>
                <w:color w:val="auto"/>
                <w:highlight w:val="none"/>
              </w:rPr>
              <w:t>烘干后的原纸</w:t>
            </w:r>
            <w:r>
              <w:rPr>
                <w:color w:val="auto"/>
                <w:highlight w:val="none"/>
              </w:rPr>
              <w:t>表面</w:t>
            </w:r>
            <w:r>
              <w:rPr>
                <w:rFonts w:hint="eastAsia"/>
                <w:color w:val="auto"/>
                <w:highlight w:val="none"/>
              </w:rPr>
              <w:t>再次</w:t>
            </w:r>
            <w:r>
              <w:rPr>
                <w:color w:val="auto"/>
                <w:highlight w:val="none"/>
              </w:rPr>
              <w:t>均匀的涂上一层</w:t>
            </w:r>
            <w:r>
              <w:rPr>
                <w:rFonts w:hint="eastAsia"/>
                <w:color w:val="auto"/>
                <w:highlight w:val="none"/>
                <w:lang w:eastAsia="zh-CN"/>
              </w:rPr>
              <w:t>水基型胶粘剂</w:t>
            </w:r>
            <w:r>
              <w:rPr>
                <w:rFonts w:hint="eastAsia"/>
                <w:color w:val="auto"/>
                <w:highlight w:val="none"/>
              </w:rPr>
              <w:t>（涂面胶）</w:t>
            </w:r>
            <w:r>
              <w:rPr>
                <w:color w:val="auto"/>
                <w:highlight w:val="none"/>
              </w:rPr>
              <w:t>，</w:t>
            </w:r>
            <w:r>
              <w:rPr>
                <w:rFonts w:hint="eastAsia"/>
                <w:color w:val="auto"/>
                <w:highlight w:val="none"/>
              </w:rPr>
              <w:t>使金刚砂进一步粘附于基材表面。</w:t>
            </w:r>
            <w:r>
              <w:rPr>
                <w:color w:val="auto"/>
                <w:highlight w:val="none"/>
              </w:rPr>
              <w:t>该工序会挥发产生少量有机废气（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w:t>
            </w:r>
            <w:r>
              <w:rPr>
                <w:rFonts w:hint="eastAsia"/>
                <w:color w:val="auto"/>
                <w:highlight w:val="none"/>
              </w:rPr>
              <w:t>，</w:t>
            </w:r>
            <w:r>
              <w:rPr>
                <w:color w:val="auto"/>
                <w:highlight w:val="none"/>
              </w:rPr>
              <w:t>还会产生废</w:t>
            </w:r>
            <w:r>
              <w:rPr>
                <w:rFonts w:hint="eastAsia"/>
                <w:color w:val="auto"/>
                <w:highlight w:val="none"/>
                <w:lang w:eastAsia="zh-CN"/>
              </w:rPr>
              <w:t>水基型胶粘剂</w:t>
            </w:r>
            <w:r>
              <w:rPr>
                <w:color w:val="auto"/>
                <w:highlight w:val="none"/>
              </w:rPr>
              <w:t>桶及设备运行噪声。</w:t>
            </w:r>
          </w:p>
          <w:p>
            <w:pPr>
              <w:adjustRightInd w:val="0"/>
              <w:snapToGrid w:val="0"/>
              <w:spacing w:line="360" w:lineRule="auto"/>
              <w:ind w:firstLine="420" w:firstLineChars="200"/>
              <w:rPr>
                <w:color w:val="auto"/>
                <w:highlight w:val="none"/>
              </w:rPr>
            </w:pPr>
            <w:r>
              <w:rPr>
                <w:color w:val="auto"/>
                <w:highlight w:val="none"/>
              </w:rPr>
              <w:t>烘干∶</w:t>
            </w:r>
            <w:r>
              <w:rPr>
                <w:rFonts w:hint="eastAsia"/>
                <w:color w:val="auto"/>
                <w:highlight w:val="none"/>
              </w:rPr>
              <w:t>再次涂胶</w:t>
            </w:r>
            <w:r>
              <w:rPr>
                <w:color w:val="auto"/>
                <w:highlight w:val="none"/>
              </w:rPr>
              <w:t>后的</w:t>
            </w:r>
            <w:r>
              <w:rPr>
                <w:rFonts w:hint="eastAsia"/>
                <w:color w:val="auto"/>
                <w:highlight w:val="none"/>
              </w:rPr>
              <w:t>原纸</w:t>
            </w:r>
            <w:r>
              <w:rPr>
                <w:color w:val="auto"/>
                <w:highlight w:val="none"/>
              </w:rPr>
              <w:t>进入烤箱进行烘干，使</w:t>
            </w:r>
            <w:r>
              <w:rPr>
                <w:rFonts w:hint="eastAsia"/>
                <w:color w:val="auto"/>
                <w:highlight w:val="none"/>
                <w:lang w:eastAsia="zh-CN"/>
              </w:rPr>
              <w:t>水基型胶粘剂</w:t>
            </w:r>
            <w:r>
              <w:rPr>
                <w:color w:val="auto"/>
                <w:highlight w:val="none"/>
              </w:rPr>
              <w:t>干燥固化，砂粒与</w:t>
            </w:r>
            <w:r>
              <w:rPr>
                <w:rFonts w:hint="eastAsia"/>
                <w:color w:val="auto"/>
                <w:highlight w:val="none"/>
              </w:rPr>
              <w:t>原纸</w:t>
            </w:r>
            <w:r>
              <w:rPr>
                <w:color w:val="auto"/>
                <w:highlight w:val="none"/>
              </w:rPr>
              <w:t>粘接</w:t>
            </w:r>
            <w:r>
              <w:rPr>
                <w:rFonts w:hint="eastAsia"/>
                <w:color w:val="auto"/>
                <w:highlight w:val="none"/>
              </w:rPr>
              <w:t>更加</w:t>
            </w:r>
            <w:r>
              <w:rPr>
                <w:color w:val="auto"/>
                <w:highlight w:val="none"/>
              </w:rPr>
              <w:t>牢固</w:t>
            </w:r>
            <w:r>
              <w:rPr>
                <w:rFonts w:hint="eastAsia"/>
                <w:color w:val="auto"/>
                <w:highlight w:val="none"/>
              </w:rPr>
              <w:t>（用电，干燥温度为80℃，干燥时间为1h）</w:t>
            </w:r>
            <w:r>
              <w:rPr>
                <w:color w:val="auto"/>
                <w:highlight w:val="none"/>
              </w:rPr>
              <w:t>。该工序会产生有机废气（</w:t>
            </w:r>
            <w:r>
              <w:rPr>
                <w:rFonts w:hint="eastAsia" w:ascii="Times New Roman" w:hAnsi="Times New Roman" w:eastAsia="宋体" w:cs="Times New Roman"/>
                <w:color w:val="auto"/>
                <w:kern w:val="0"/>
                <w:sz w:val="21"/>
                <w:szCs w:val="21"/>
                <w:highlight w:val="none"/>
                <w:lang w:val="en-US" w:eastAsia="zh-CN" w:bidi="ar-SA"/>
              </w:rPr>
              <w:t>VOCs）</w:t>
            </w:r>
            <w:r>
              <w:rPr>
                <w:color w:val="auto"/>
                <w:highlight w:val="none"/>
              </w:rPr>
              <w:t>及设备运行噪声。</w:t>
            </w:r>
          </w:p>
          <w:p>
            <w:pPr>
              <w:adjustRightInd w:val="0"/>
              <w:snapToGrid w:val="0"/>
              <w:spacing w:line="360" w:lineRule="auto"/>
              <w:ind w:firstLine="420" w:firstLineChars="200"/>
              <w:rPr>
                <w:color w:val="auto"/>
                <w:highlight w:val="none"/>
              </w:rPr>
            </w:pPr>
            <w:r>
              <w:rPr>
                <w:rFonts w:hint="eastAsia"/>
                <w:color w:val="auto"/>
                <w:highlight w:val="none"/>
              </w:rPr>
              <w:t>收卷：用收卷机对半成品进行收卷，该工序会产生生产噪声。</w:t>
            </w:r>
          </w:p>
          <w:p>
            <w:pPr>
              <w:adjustRightInd w:val="0"/>
              <w:snapToGrid w:val="0"/>
              <w:spacing w:line="360" w:lineRule="auto"/>
              <w:ind w:firstLine="420" w:firstLineChars="200"/>
              <w:rPr>
                <w:color w:val="auto"/>
                <w:highlight w:val="none"/>
              </w:rPr>
            </w:pPr>
            <w:r>
              <w:rPr>
                <w:rFonts w:hint="eastAsia"/>
                <w:color w:val="auto"/>
                <w:highlight w:val="none"/>
              </w:rPr>
              <w:t>揉曲：经收卷后的砂纸通过揉曲机器进行揉曲，揉曲原理：将坚硬的表面胶层砂层用机械的办法，使其产生连续的微细裂纹，从而获得柔软的效果。该工序会产生噪声。</w:t>
            </w:r>
          </w:p>
          <w:p>
            <w:pPr>
              <w:adjustRightInd w:val="0"/>
              <w:snapToGrid w:val="0"/>
              <w:spacing w:line="360" w:lineRule="auto"/>
              <w:ind w:firstLine="420" w:firstLineChars="200"/>
              <w:rPr>
                <w:color w:val="auto"/>
                <w:highlight w:val="none"/>
              </w:rPr>
            </w:pPr>
            <w:r>
              <w:rPr>
                <w:rFonts w:hint="eastAsia"/>
                <w:color w:val="auto"/>
                <w:highlight w:val="none"/>
              </w:rPr>
              <w:t>分切∶项目使用裁断机将揉曲后的砂纸</w:t>
            </w:r>
            <w:r>
              <w:rPr>
                <w:color w:val="auto"/>
                <w:highlight w:val="none"/>
              </w:rPr>
              <w:t>进行分切，</w:t>
            </w:r>
            <w:r>
              <w:rPr>
                <w:rFonts w:hint="eastAsia"/>
                <w:color w:val="auto"/>
                <w:highlight w:val="none"/>
              </w:rPr>
              <w:t>将母卷分成较小规格的子卷，</w:t>
            </w:r>
            <w:r>
              <w:rPr>
                <w:color w:val="auto"/>
                <w:highlight w:val="none"/>
              </w:rPr>
              <w:t>该工序会产生设备运行噪声及</w:t>
            </w:r>
            <w:r>
              <w:rPr>
                <w:rFonts w:hint="eastAsia"/>
                <w:color w:val="auto"/>
                <w:highlight w:val="none"/>
              </w:rPr>
              <w:t>砂纸</w:t>
            </w:r>
            <w:r>
              <w:rPr>
                <w:color w:val="auto"/>
                <w:highlight w:val="none"/>
              </w:rPr>
              <w:t>边角料。</w:t>
            </w:r>
          </w:p>
          <w:p>
            <w:pPr>
              <w:pStyle w:val="87"/>
              <w:spacing w:line="360" w:lineRule="auto"/>
              <w:ind w:firstLine="420" w:firstLineChars="200"/>
              <w:jc w:val="both"/>
              <w:rPr>
                <w:b w:val="0"/>
                <w:bCs/>
                <w:color w:val="auto"/>
                <w:szCs w:val="21"/>
                <w:highlight w:val="none"/>
              </w:rPr>
            </w:pPr>
            <w:r>
              <w:rPr>
                <w:b w:val="0"/>
                <w:bCs/>
                <w:color w:val="auto"/>
                <w:szCs w:val="21"/>
                <w:highlight w:val="none"/>
              </w:rPr>
              <w:t>包装</w:t>
            </w:r>
            <w:r>
              <w:rPr>
                <w:rFonts w:hint="eastAsia"/>
                <w:b w:val="0"/>
                <w:bCs/>
                <w:color w:val="auto"/>
                <w:szCs w:val="21"/>
                <w:highlight w:val="none"/>
              </w:rPr>
              <w:t>入库</w:t>
            </w:r>
            <w:r>
              <w:rPr>
                <w:b w:val="0"/>
                <w:bCs/>
                <w:color w:val="auto"/>
                <w:szCs w:val="21"/>
                <w:highlight w:val="none"/>
              </w:rPr>
              <w:t>：将</w:t>
            </w:r>
            <w:r>
              <w:rPr>
                <w:rFonts w:hint="eastAsia"/>
                <w:b w:val="0"/>
                <w:bCs/>
                <w:color w:val="auto"/>
                <w:szCs w:val="21"/>
                <w:highlight w:val="none"/>
              </w:rPr>
              <w:t>分切后的半成品人工包装入库，</w:t>
            </w:r>
            <w:r>
              <w:rPr>
                <w:b w:val="0"/>
                <w:bCs/>
                <w:color w:val="auto"/>
                <w:szCs w:val="21"/>
                <w:highlight w:val="none"/>
              </w:rPr>
              <w:t>等待出售</w:t>
            </w:r>
            <w:r>
              <w:rPr>
                <w:rFonts w:hint="eastAsia"/>
                <w:b w:val="0"/>
                <w:bCs/>
                <w:color w:val="auto"/>
                <w:szCs w:val="21"/>
                <w:highlight w:val="none"/>
              </w:rPr>
              <w:t>。</w:t>
            </w:r>
            <w:r>
              <w:rPr>
                <w:b w:val="0"/>
                <w:bCs/>
                <w:color w:val="auto"/>
                <w:szCs w:val="21"/>
                <w:highlight w:val="none"/>
              </w:rPr>
              <w:t>包装过程会产生废包装材料。</w:t>
            </w:r>
          </w:p>
          <w:p>
            <w:pPr>
              <w:pStyle w:val="87"/>
              <w:spacing w:line="360" w:lineRule="auto"/>
              <w:rPr>
                <w:color w:val="auto"/>
                <w:highlight w:val="none"/>
              </w:rPr>
            </w:pPr>
            <w:r>
              <w:rPr>
                <w:color w:val="auto"/>
                <w:highlight w:val="none"/>
              </w:rPr>
              <w:t>表2-</w:t>
            </w:r>
            <w:r>
              <w:rPr>
                <w:rFonts w:hint="eastAsia"/>
                <w:color w:val="auto"/>
                <w:highlight w:val="none"/>
              </w:rPr>
              <w:t xml:space="preserve">9  </w:t>
            </w:r>
            <w:r>
              <w:rPr>
                <w:color w:val="auto"/>
                <w:highlight w:val="none"/>
              </w:rPr>
              <w:t>项目产污环节一览表</w:t>
            </w:r>
          </w:p>
          <w:tbl>
            <w:tblPr>
              <w:tblStyle w:val="32"/>
              <w:tblW w:w="8998"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Layout w:type="fixed"/>
              <w:tblCellMar>
                <w:top w:w="0" w:type="dxa"/>
                <w:left w:w="28" w:type="dxa"/>
                <w:bottom w:w="0" w:type="dxa"/>
                <w:right w:w="28" w:type="dxa"/>
              </w:tblCellMar>
            </w:tblPr>
            <w:tblGrid>
              <w:gridCol w:w="622"/>
              <w:gridCol w:w="1522"/>
              <w:gridCol w:w="2848"/>
              <w:gridCol w:w="4006"/>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tcBorders>
                    <w:tl2br w:val="nil"/>
                    <w:tr2bl w:val="nil"/>
                  </w:tcBorders>
                  <w:vAlign w:val="center"/>
                </w:tcPr>
                <w:p>
                  <w:pPr>
                    <w:widowControl/>
                    <w:jc w:val="center"/>
                    <w:rPr>
                      <w:b/>
                      <w:color w:val="auto"/>
                      <w:highlight w:val="none"/>
                    </w:rPr>
                  </w:pPr>
                  <w:r>
                    <w:rPr>
                      <w:b/>
                      <w:color w:val="auto"/>
                      <w:highlight w:val="none"/>
                    </w:rPr>
                    <w:t>类别</w:t>
                  </w:r>
                </w:p>
              </w:tc>
              <w:tc>
                <w:tcPr>
                  <w:tcW w:w="1522" w:type="dxa"/>
                  <w:tcBorders>
                    <w:tl2br w:val="nil"/>
                    <w:tr2bl w:val="nil"/>
                  </w:tcBorders>
                  <w:vAlign w:val="center"/>
                </w:tcPr>
                <w:p>
                  <w:pPr>
                    <w:widowControl/>
                    <w:jc w:val="center"/>
                    <w:rPr>
                      <w:b/>
                      <w:color w:val="auto"/>
                      <w:highlight w:val="none"/>
                    </w:rPr>
                  </w:pPr>
                  <w:r>
                    <w:rPr>
                      <w:b/>
                      <w:color w:val="auto"/>
                      <w:highlight w:val="none"/>
                    </w:rPr>
                    <w:t>污染工序</w:t>
                  </w:r>
                </w:p>
              </w:tc>
              <w:tc>
                <w:tcPr>
                  <w:tcW w:w="2848" w:type="dxa"/>
                  <w:tcBorders>
                    <w:tl2br w:val="nil"/>
                    <w:tr2bl w:val="nil"/>
                  </w:tcBorders>
                  <w:vAlign w:val="center"/>
                </w:tcPr>
                <w:p>
                  <w:pPr>
                    <w:widowControl/>
                    <w:jc w:val="center"/>
                    <w:rPr>
                      <w:b/>
                      <w:color w:val="auto"/>
                      <w:highlight w:val="none"/>
                    </w:rPr>
                  </w:pPr>
                  <w:r>
                    <w:rPr>
                      <w:b/>
                      <w:color w:val="auto"/>
                      <w:highlight w:val="none"/>
                    </w:rPr>
                    <w:t>污染物</w:t>
                  </w:r>
                </w:p>
              </w:tc>
              <w:tc>
                <w:tcPr>
                  <w:tcW w:w="4006" w:type="dxa"/>
                  <w:tcBorders>
                    <w:tl2br w:val="nil"/>
                    <w:tr2bl w:val="nil"/>
                  </w:tcBorders>
                  <w:vAlign w:val="center"/>
                </w:tcPr>
                <w:p>
                  <w:pPr>
                    <w:widowControl/>
                    <w:jc w:val="center"/>
                    <w:rPr>
                      <w:b/>
                      <w:color w:val="auto"/>
                      <w:highlight w:val="none"/>
                    </w:rPr>
                  </w:pPr>
                  <w:r>
                    <w:rPr>
                      <w:b/>
                      <w:color w:val="auto"/>
                      <w:highlight w:val="none"/>
                    </w:rPr>
                    <w:t>治理措施</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CellMar>
                  <w:top w:w="0" w:type="dxa"/>
                  <w:left w:w="28" w:type="dxa"/>
                  <w:bottom w:w="0" w:type="dxa"/>
                  <w:right w:w="28" w:type="dxa"/>
                </w:tblCellMar>
              </w:tblPrEx>
              <w:trPr>
                <w:trHeight w:val="302" w:hRule="atLeast"/>
                <w:jc w:val="center"/>
              </w:trPr>
              <w:tc>
                <w:tcPr>
                  <w:tcW w:w="622" w:type="dxa"/>
                  <w:vMerge w:val="restart"/>
                  <w:tcBorders>
                    <w:tl2br w:val="nil"/>
                    <w:tr2bl w:val="nil"/>
                  </w:tcBorders>
                  <w:vAlign w:val="center"/>
                </w:tcPr>
                <w:p>
                  <w:pPr>
                    <w:widowControl/>
                    <w:jc w:val="center"/>
                    <w:rPr>
                      <w:bCs/>
                      <w:color w:val="auto"/>
                      <w:highlight w:val="none"/>
                    </w:rPr>
                  </w:pPr>
                  <w:r>
                    <w:rPr>
                      <w:bCs/>
                      <w:color w:val="auto"/>
                      <w:highlight w:val="none"/>
                    </w:rPr>
                    <w:t>废水</w:t>
                  </w:r>
                </w:p>
              </w:tc>
              <w:tc>
                <w:tcPr>
                  <w:tcW w:w="1522" w:type="dxa"/>
                  <w:tcBorders>
                    <w:tl2br w:val="nil"/>
                    <w:tr2bl w:val="nil"/>
                  </w:tcBorders>
                  <w:vAlign w:val="center"/>
                </w:tcPr>
                <w:p>
                  <w:pPr>
                    <w:widowControl/>
                    <w:jc w:val="center"/>
                    <w:rPr>
                      <w:bCs/>
                      <w:color w:val="auto"/>
                      <w:highlight w:val="none"/>
                    </w:rPr>
                  </w:pPr>
                  <w:r>
                    <w:rPr>
                      <w:bCs/>
                      <w:color w:val="auto"/>
                      <w:highlight w:val="none"/>
                    </w:rPr>
                    <w:t>生活污水</w:t>
                  </w:r>
                </w:p>
              </w:tc>
              <w:tc>
                <w:tcPr>
                  <w:tcW w:w="2848" w:type="dxa"/>
                  <w:tcBorders>
                    <w:tl2br w:val="nil"/>
                    <w:tr2bl w:val="nil"/>
                  </w:tcBorders>
                  <w:vAlign w:val="center"/>
                </w:tcPr>
                <w:p>
                  <w:pPr>
                    <w:widowControl/>
                    <w:jc w:val="center"/>
                    <w:rPr>
                      <w:bCs/>
                      <w:color w:val="auto"/>
                      <w:highlight w:val="none"/>
                    </w:rPr>
                  </w:pPr>
                  <w:r>
                    <w:rPr>
                      <w:color w:val="auto"/>
                      <w:highlight w:val="none"/>
                    </w:rPr>
                    <w:t>CODcr、BOD</w:t>
                  </w:r>
                  <w:r>
                    <w:rPr>
                      <w:color w:val="auto"/>
                      <w:highlight w:val="none"/>
                      <w:vertAlign w:val="subscript"/>
                    </w:rPr>
                    <w:t>5</w:t>
                  </w:r>
                  <w:r>
                    <w:rPr>
                      <w:color w:val="auto"/>
                      <w:highlight w:val="none"/>
                    </w:rPr>
                    <w:t>、SS、NH</w:t>
                  </w:r>
                  <w:r>
                    <w:rPr>
                      <w:color w:val="auto"/>
                      <w:highlight w:val="none"/>
                      <w:vertAlign w:val="subscript"/>
                    </w:rPr>
                    <w:t>3</w:t>
                  </w:r>
                  <w:r>
                    <w:rPr>
                      <w:color w:val="auto"/>
                      <w:highlight w:val="none"/>
                    </w:rPr>
                    <w:t>-N、总磷</w:t>
                  </w:r>
                </w:p>
              </w:tc>
              <w:tc>
                <w:tcPr>
                  <w:tcW w:w="4006" w:type="dxa"/>
                  <w:tcBorders>
                    <w:tl2br w:val="nil"/>
                    <w:tr2bl w:val="nil"/>
                  </w:tcBorders>
                  <w:vAlign w:val="center"/>
                </w:tcPr>
                <w:p>
                  <w:pPr>
                    <w:widowControl/>
                    <w:jc w:val="center"/>
                    <w:rPr>
                      <w:bCs/>
                      <w:color w:val="auto"/>
                      <w:highlight w:val="none"/>
                    </w:rPr>
                  </w:pPr>
                  <w:r>
                    <w:rPr>
                      <w:color w:val="auto"/>
                      <w:highlight w:val="none"/>
                    </w:rPr>
                    <w:t>经三级化粪池预处理后，通过市政污水管网排入</w:t>
                  </w:r>
                  <w:r>
                    <w:rPr>
                      <w:rFonts w:hint="eastAsia"/>
                      <w:color w:val="auto"/>
                      <w:highlight w:val="none"/>
                    </w:rPr>
                    <w:t>杨侨镇</w:t>
                  </w:r>
                  <w:r>
                    <w:rPr>
                      <w:color w:val="auto"/>
                      <w:highlight w:val="none"/>
                    </w:rPr>
                    <w:t>生活污水处理厂深度处理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widowControl/>
                    <w:jc w:val="center"/>
                    <w:rPr>
                      <w:bCs/>
                      <w:color w:val="auto"/>
                      <w:highlight w:val="none"/>
                    </w:rPr>
                  </w:pPr>
                </w:p>
              </w:tc>
              <w:tc>
                <w:tcPr>
                  <w:tcW w:w="1522" w:type="dxa"/>
                  <w:tcBorders>
                    <w:tl2br w:val="nil"/>
                    <w:tr2bl w:val="nil"/>
                  </w:tcBorders>
                  <w:vAlign w:val="center"/>
                </w:tcPr>
                <w:p>
                  <w:pPr>
                    <w:widowControl/>
                    <w:jc w:val="center"/>
                    <w:rPr>
                      <w:bCs/>
                      <w:color w:val="auto"/>
                      <w:highlight w:val="none"/>
                    </w:rPr>
                  </w:pPr>
                  <w:r>
                    <w:rPr>
                      <w:rFonts w:hint="eastAsia"/>
                      <w:bCs/>
                      <w:color w:val="auto"/>
                      <w:highlight w:val="none"/>
                    </w:rPr>
                    <w:t>冷却水</w:t>
                  </w:r>
                </w:p>
              </w:tc>
              <w:tc>
                <w:tcPr>
                  <w:tcW w:w="2848" w:type="dxa"/>
                  <w:tcBorders>
                    <w:tl2br w:val="nil"/>
                    <w:tr2bl w:val="nil"/>
                  </w:tcBorders>
                  <w:vAlign w:val="center"/>
                </w:tcPr>
                <w:p>
                  <w:pPr>
                    <w:widowControl/>
                    <w:jc w:val="center"/>
                    <w:rPr>
                      <w:color w:val="auto"/>
                      <w:highlight w:val="none"/>
                    </w:rPr>
                  </w:pPr>
                  <w:r>
                    <w:rPr>
                      <w:rFonts w:hint="eastAsia"/>
                      <w:color w:val="auto"/>
                      <w:highlight w:val="none"/>
                    </w:rPr>
                    <w:t>SS等</w:t>
                  </w:r>
                </w:p>
              </w:tc>
              <w:tc>
                <w:tcPr>
                  <w:tcW w:w="4006" w:type="dxa"/>
                  <w:tcBorders>
                    <w:tl2br w:val="nil"/>
                    <w:tr2bl w:val="nil"/>
                  </w:tcBorders>
                  <w:vAlign w:val="center"/>
                </w:tcPr>
                <w:p>
                  <w:pPr>
                    <w:widowControl/>
                    <w:jc w:val="center"/>
                    <w:rPr>
                      <w:color w:val="auto"/>
                      <w:highlight w:val="none"/>
                    </w:rPr>
                  </w:pPr>
                  <w:r>
                    <w:rPr>
                      <w:rFonts w:hint="eastAsia"/>
                      <w:color w:val="auto"/>
                      <w:highlight w:val="none"/>
                    </w:rPr>
                    <w:t>间接冷却，循环使用不外排</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widowControl/>
                    <w:jc w:val="center"/>
                    <w:rPr>
                      <w:bCs/>
                      <w:color w:val="auto"/>
                      <w:highlight w:val="none"/>
                    </w:rPr>
                  </w:pPr>
                </w:p>
              </w:tc>
              <w:tc>
                <w:tcPr>
                  <w:tcW w:w="1522" w:type="dxa"/>
                  <w:tcBorders>
                    <w:tl2br w:val="nil"/>
                    <w:tr2bl w:val="nil"/>
                  </w:tcBorders>
                  <w:vAlign w:val="center"/>
                </w:tcPr>
                <w:p>
                  <w:pPr>
                    <w:widowControl/>
                    <w:jc w:val="center"/>
                    <w:rPr>
                      <w:bCs/>
                      <w:color w:val="auto"/>
                      <w:highlight w:val="none"/>
                    </w:rPr>
                  </w:pPr>
                  <w:r>
                    <w:rPr>
                      <w:rFonts w:hint="eastAsia"/>
                      <w:bCs/>
                      <w:color w:val="auto"/>
                      <w:highlight w:val="none"/>
                    </w:rPr>
                    <w:t>喷淋塔废水</w:t>
                  </w:r>
                </w:p>
              </w:tc>
              <w:tc>
                <w:tcPr>
                  <w:tcW w:w="2848" w:type="dxa"/>
                  <w:tcBorders>
                    <w:tl2br w:val="nil"/>
                    <w:tr2bl w:val="nil"/>
                  </w:tcBorders>
                  <w:vAlign w:val="center"/>
                </w:tcPr>
                <w:p>
                  <w:pPr>
                    <w:widowControl/>
                    <w:jc w:val="center"/>
                    <w:rPr>
                      <w:color w:val="auto"/>
                      <w:highlight w:val="none"/>
                    </w:rPr>
                  </w:pPr>
                  <w:r>
                    <w:rPr>
                      <w:rFonts w:hint="eastAsia"/>
                      <w:color w:val="auto"/>
                      <w:highlight w:val="none"/>
                    </w:rPr>
                    <w:t>SS、CO</w:t>
                  </w:r>
                  <w:r>
                    <w:rPr>
                      <w:rFonts w:hint="eastAsia"/>
                      <w:color w:val="auto"/>
                      <w:highlight w:val="none"/>
                      <w:lang w:val="en-US" w:eastAsia="zh-CN"/>
                    </w:rPr>
                    <w:t>Dcr</w:t>
                  </w:r>
                  <w:r>
                    <w:rPr>
                      <w:rFonts w:hint="eastAsia"/>
                      <w:color w:val="auto"/>
                      <w:highlight w:val="none"/>
                    </w:rPr>
                    <w:t>等</w:t>
                  </w:r>
                </w:p>
              </w:tc>
              <w:tc>
                <w:tcPr>
                  <w:tcW w:w="4006" w:type="dxa"/>
                  <w:tcBorders>
                    <w:tl2br w:val="nil"/>
                    <w:tr2bl w:val="nil"/>
                  </w:tcBorders>
                  <w:vAlign w:val="center"/>
                </w:tcPr>
                <w:p>
                  <w:pPr>
                    <w:widowControl/>
                    <w:jc w:val="center"/>
                    <w:rPr>
                      <w:color w:val="auto"/>
                      <w:highlight w:val="none"/>
                    </w:rPr>
                  </w:pPr>
                  <w:r>
                    <w:rPr>
                      <w:color w:val="auto"/>
                      <w:kern w:val="0"/>
                      <w:highlight w:val="none"/>
                    </w:rPr>
                    <w:t>交由有危险废物处置资质的单位回收处理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33" w:hRule="atLeast"/>
                <w:jc w:val="center"/>
              </w:trPr>
              <w:tc>
                <w:tcPr>
                  <w:tcW w:w="622" w:type="dxa"/>
                  <w:vMerge w:val="restart"/>
                  <w:tcBorders>
                    <w:tl2br w:val="nil"/>
                    <w:tr2bl w:val="nil"/>
                  </w:tcBorders>
                  <w:vAlign w:val="center"/>
                </w:tcPr>
                <w:p>
                  <w:pPr>
                    <w:widowControl/>
                    <w:jc w:val="center"/>
                    <w:rPr>
                      <w:bCs/>
                      <w:color w:val="auto"/>
                      <w:highlight w:val="none"/>
                    </w:rPr>
                  </w:pPr>
                  <w:r>
                    <w:rPr>
                      <w:bCs/>
                      <w:color w:val="auto"/>
                      <w:highlight w:val="none"/>
                    </w:rPr>
                    <w:t>废气</w:t>
                  </w:r>
                </w:p>
              </w:tc>
              <w:tc>
                <w:tcPr>
                  <w:tcW w:w="1522" w:type="dxa"/>
                  <w:tcBorders>
                    <w:tl2br w:val="nil"/>
                    <w:tr2bl w:val="nil"/>
                  </w:tcBorders>
                  <w:vAlign w:val="center"/>
                </w:tcPr>
                <w:p>
                  <w:pPr>
                    <w:widowControl/>
                    <w:jc w:val="center"/>
                    <w:rPr>
                      <w:color w:val="auto"/>
                      <w:highlight w:val="none"/>
                    </w:rPr>
                  </w:pPr>
                  <w:r>
                    <w:rPr>
                      <w:rFonts w:hint="eastAsia"/>
                      <w:color w:val="auto"/>
                      <w:highlight w:val="none"/>
                    </w:rPr>
                    <w:t>流延</w:t>
                  </w:r>
                </w:p>
              </w:tc>
              <w:tc>
                <w:tcPr>
                  <w:tcW w:w="2848" w:type="dxa"/>
                  <w:tcBorders>
                    <w:tl2br w:val="nil"/>
                    <w:tr2bl w:val="nil"/>
                  </w:tcBorders>
                  <w:vAlign w:val="center"/>
                </w:tcPr>
                <w:p>
                  <w:pPr>
                    <w:widowControl/>
                    <w:jc w:val="center"/>
                    <w:rPr>
                      <w:color w:val="auto"/>
                      <w:highlight w:val="none"/>
                    </w:rPr>
                  </w:pPr>
                  <w:r>
                    <w:rPr>
                      <w:rFonts w:hint="eastAsia"/>
                      <w:color w:val="auto"/>
                      <w:highlight w:val="none"/>
                    </w:rPr>
                    <w:t>非甲烷总烃、臭气浓度</w:t>
                  </w:r>
                </w:p>
              </w:tc>
              <w:tc>
                <w:tcPr>
                  <w:tcW w:w="4006" w:type="dxa"/>
                  <w:vMerge w:val="restart"/>
                  <w:tcBorders>
                    <w:tl2br w:val="nil"/>
                    <w:tr2bl w:val="nil"/>
                  </w:tcBorders>
                  <w:vAlign w:val="center"/>
                </w:tcPr>
                <w:p>
                  <w:pPr>
                    <w:jc w:val="center"/>
                    <w:rPr>
                      <w:color w:val="auto"/>
                      <w:spacing w:val="-2"/>
                      <w:highlight w:val="none"/>
                    </w:rPr>
                  </w:pPr>
                  <w:r>
                    <w:rPr>
                      <w:rFonts w:hint="eastAsia"/>
                      <w:color w:val="auto"/>
                      <w:spacing w:val="-2"/>
                      <w:highlight w:val="none"/>
                    </w:rPr>
                    <w:t>收集至“水喷淋+干式过滤器+两级活性炭</w:t>
                  </w:r>
                  <w:r>
                    <w:rPr>
                      <w:color w:val="auto"/>
                      <w:spacing w:val="-2"/>
                      <w:highlight w:val="none"/>
                    </w:rPr>
                    <w:t>吸附</w:t>
                  </w:r>
                  <w:r>
                    <w:rPr>
                      <w:rFonts w:hint="eastAsia"/>
                      <w:color w:val="auto"/>
                      <w:spacing w:val="-2"/>
                      <w:highlight w:val="none"/>
                    </w:rPr>
                    <w:t>”装置处理后经28</w:t>
                  </w:r>
                  <w:r>
                    <w:rPr>
                      <w:color w:val="auto"/>
                      <w:spacing w:val="-2"/>
                      <w:highlight w:val="none"/>
                    </w:rPr>
                    <w:t>m排气筒</w:t>
                  </w:r>
                  <w:r>
                    <w:rPr>
                      <w:rFonts w:hint="eastAsia"/>
                      <w:color w:val="auto"/>
                      <w:spacing w:val="-2"/>
                      <w:highlight w:val="none"/>
                    </w:rPr>
                    <w:t>排放</w:t>
                  </w:r>
                  <w:r>
                    <w:rPr>
                      <w:color w:val="auto"/>
                      <w:spacing w:val="-2"/>
                      <w:highlight w:val="none"/>
                    </w:rPr>
                    <w:t>（</w:t>
                  </w:r>
                  <w:r>
                    <w:rPr>
                      <w:rFonts w:hint="eastAsia"/>
                      <w:color w:val="auto"/>
                      <w:spacing w:val="-2"/>
                      <w:highlight w:val="none"/>
                    </w:rPr>
                    <w:t>DA001</w:t>
                  </w:r>
                  <w:r>
                    <w:rPr>
                      <w:color w:val="auto"/>
                      <w:spacing w:val="-2"/>
                      <w:highlight w:val="none"/>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33" w:hRule="atLeast"/>
                <w:jc w:val="center"/>
              </w:trPr>
              <w:tc>
                <w:tcPr>
                  <w:tcW w:w="622" w:type="dxa"/>
                  <w:vMerge w:val="continue"/>
                  <w:tcBorders>
                    <w:tl2br w:val="nil"/>
                    <w:tr2bl w:val="nil"/>
                  </w:tcBorders>
                  <w:vAlign w:val="center"/>
                </w:tcPr>
                <w:p>
                  <w:pPr>
                    <w:widowControl/>
                    <w:jc w:val="center"/>
                    <w:rPr>
                      <w:bCs/>
                      <w:color w:val="auto"/>
                      <w:highlight w:val="none"/>
                    </w:rPr>
                  </w:pPr>
                </w:p>
              </w:tc>
              <w:tc>
                <w:tcPr>
                  <w:tcW w:w="1522" w:type="dxa"/>
                  <w:tcBorders>
                    <w:tl2br w:val="nil"/>
                    <w:tr2bl w:val="nil"/>
                  </w:tcBorders>
                  <w:vAlign w:val="center"/>
                </w:tcPr>
                <w:p>
                  <w:pPr>
                    <w:widowControl/>
                    <w:jc w:val="center"/>
                    <w:rPr>
                      <w:rFonts w:hint="eastAsia"/>
                      <w:color w:val="auto"/>
                      <w:highlight w:val="none"/>
                    </w:rPr>
                  </w:pPr>
                  <w:r>
                    <w:rPr>
                      <w:rFonts w:hint="eastAsia"/>
                      <w:color w:val="auto"/>
                      <w:highlight w:val="none"/>
                      <w:lang w:eastAsia="zh-CN"/>
                    </w:rPr>
                    <w:t>贴合、</w:t>
                  </w:r>
                  <w:r>
                    <w:rPr>
                      <w:rFonts w:hint="eastAsia"/>
                      <w:color w:val="auto"/>
                      <w:highlight w:val="none"/>
                    </w:rPr>
                    <w:t>涂胶、</w:t>
                  </w:r>
                </w:p>
                <w:p>
                  <w:pPr>
                    <w:widowControl/>
                    <w:jc w:val="center"/>
                    <w:rPr>
                      <w:color w:val="auto"/>
                      <w:highlight w:val="none"/>
                    </w:rPr>
                  </w:pPr>
                  <w:r>
                    <w:rPr>
                      <w:rFonts w:hint="eastAsia"/>
                      <w:color w:val="auto"/>
                      <w:highlight w:val="none"/>
                    </w:rPr>
                    <w:t>烘干</w:t>
                  </w:r>
                </w:p>
              </w:tc>
              <w:tc>
                <w:tcPr>
                  <w:tcW w:w="2848" w:type="dxa"/>
                  <w:tcBorders>
                    <w:tl2br w:val="nil"/>
                    <w:tr2bl w:val="nil"/>
                  </w:tcBorders>
                  <w:vAlign w:val="center"/>
                </w:tcPr>
                <w:p>
                  <w:pPr>
                    <w:widowControl/>
                    <w:jc w:val="center"/>
                    <w:rPr>
                      <w:rFonts w:hint="eastAsia" w:eastAsia="宋体"/>
                      <w:color w:val="auto"/>
                      <w:highlight w:val="none"/>
                      <w:lang w:eastAsia="zh-CN"/>
                    </w:rPr>
                  </w:pPr>
                  <w:r>
                    <w:rPr>
                      <w:rFonts w:hint="eastAsia"/>
                      <w:color w:val="auto"/>
                      <w:highlight w:val="none"/>
                      <w:lang w:eastAsia="zh-CN"/>
                    </w:rPr>
                    <w:t>VOCs</w:t>
                  </w:r>
                </w:p>
              </w:tc>
              <w:tc>
                <w:tcPr>
                  <w:tcW w:w="4006" w:type="dxa"/>
                  <w:vMerge w:val="continue"/>
                  <w:tcBorders>
                    <w:tl2br w:val="nil"/>
                    <w:tr2bl w:val="nil"/>
                  </w:tcBorders>
                  <w:vAlign w:val="center"/>
                </w:tcPr>
                <w:p>
                  <w:pPr>
                    <w:jc w:val="center"/>
                    <w:rPr>
                      <w:color w:val="auto"/>
                      <w:spacing w:val="-2"/>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CellMar>
                  <w:top w:w="0" w:type="dxa"/>
                  <w:left w:w="28" w:type="dxa"/>
                  <w:bottom w:w="0" w:type="dxa"/>
                  <w:right w:w="28" w:type="dxa"/>
                </w:tblCellMar>
              </w:tblPrEx>
              <w:trPr>
                <w:trHeight w:val="333" w:hRule="atLeast"/>
                <w:jc w:val="center"/>
              </w:trPr>
              <w:tc>
                <w:tcPr>
                  <w:tcW w:w="622" w:type="dxa"/>
                  <w:vMerge w:val="continue"/>
                  <w:tcBorders>
                    <w:tl2br w:val="nil"/>
                    <w:tr2bl w:val="nil"/>
                  </w:tcBorders>
                  <w:vAlign w:val="center"/>
                </w:tcPr>
                <w:p>
                  <w:pPr>
                    <w:widowControl/>
                    <w:jc w:val="center"/>
                    <w:rPr>
                      <w:bCs/>
                      <w:color w:val="auto"/>
                      <w:highlight w:val="none"/>
                    </w:rPr>
                  </w:pPr>
                </w:p>
              </w:tc>
              <w:tc>
                <w:tcPr>
                  <w:tcW w:w="1522" w:type="dxa"/>
                  <w:tcBorders>
                    <w:tl2br w:val="nil"/>
                    <w:tr2bl w:val="nil"/>
                  </w:tcBorders>
                  <w:vAlign w:val="center"/>
                </w:tcPr>
                <w:p>
                  <w:pPr>
                    <w:widowControl/>
                    <w:jc w:val="center"/>
                    <w:rPr>
                      <w:color w:val="auto"/>
                      <w:highlight w:val="none"/>
                    </w:rPr>
                  </w:pPr>
                  <w:r>
                    <w:rPr>
                      <w:rFonts w:hint="eastAsia"/>
                      <w:color w:val="auto"/>
                      <w:highlight w:val="none"/>
                    </w:rPr>
                    <w:t>植砂</w:t>
                  </w:r>
                </w:p>
              </w:tc>
              <w:tc>
                <w:tcPr>
                  <w:tcW w:w="2848" w:type="dxa"/>
                  <w:tcBorders>
                    <w:tl2br w:val="nil"/>
                    <w:tr2bl w:val="nil"/>
                  </w:tcBorders>
                  <w:vAlign w:val="center"/>
                </w:tcPr>
                <w:p>
                  <w:pPr>
                    <w:widowControl/>
                    <w:jc w:val="center"/>
                    <w:rPr>
                      <w:color w:val="auto"/>
                      <w:highlight w:val="none"/>
                    </w:rPr>
                  </w:pPr>
                  <w:r>
                    <w:rPr>
                      <w:rFonts w:hint="eastAsia"/>
                      <w:color w:val="auto"/>
                      <w:highlight w:val="none"/>
                      <w:lang w:eastAsia="zh-CN"/>
                    </w:rPr>
                    <w:t>VOCs</w:t>
                  </w:r>
                  <w:r>
                    <w:rPr>
                      <w:rFonts w:hint="eastAsia"/>
                      <w:color w:val="auto"/>
                      <w:highlight w:val="none"/>
                    </w:rPr>
                    <w:t>、颗粒物</w:t>
                  </w:r>
                </w:p>
              </w:tc>
              <w:tc>
                <w:tcPr>
                  <w:tcW w:w="4006" w:type="dxa"/>
                  <w:vMerge w:val="continue"/>
                  <w:tcBorders>
                    <w:tl2br w:val="nil"/>
                    <w:tr2bl w:val="nil"/>
                  </w:tcBorders>
                  <w:vAlign w:val="center"/>
                </w:tcPr>
                <w:p>
                  <w:pPr>
                    <w:jc w:val="center"/>
                    <w:rPr>
                      <w:color w:val="auto"/>
                      <w:spacing w:val="-2"/>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restart"/>
                  <w:tcBorders>
                    <w:tl2br w:val="nil"/>
                    <w:tr2bl w:val="nil"/>
                  </w:tcBorders>
                  <w:vAlign w:val="center"/>
                </w:tcPr>
                <w:p>
                  <w:pPr>
                    <w:widowControl/>
                    <w:jc w:val="center"/>
                    <w:rPr>
                      <w:bCs/>
                      <w:color w:val="auto"/>
                      <w:highlight w:val="none"/>
                    </w:rPr>
                  </w:pPr>
                  <w:r>
                    <w:rPr>
                      <w:bCs/>
                      <w:color w:val="auto"/>
                      <w:highlight w:val="none"/>
                    </w:rPr>
                    <w:t>固废</w:t>
                  </w:r>
                </w:p>
              </w:tc>
              <w:tc>
                <w:tcPr>
                  <w:tcW w:w="1522" w:type="dxa"/>
                  <w:tcBorders>
                    <w:tl2br w:val="nil"/>
                    <w:tr2bl w:val="nil"/>
                  </w:tcBorders>
                  <w:vAlign w:val="center"/>
                </w:tcPr>
                <w:p>
                  <w:pPr>
                    <w:jc w:val="center"/>
                    <w:rPr>
                      <w:bCs/>
                      <w:color w:val="auto"/>
                      <w:highlight w:val="none"/>
                    </w:rPr>
                  </w:pPr>
                  <w:r>
                    <w:rPr>
                      <w:color w:val="auto"/>
                      <w:kern w:val="0"/>
                      <w:highlight w:val="none"/>
                    </w:rPr>
                    <w:t>生活垃圾</w:t>
                  </w:r>
                </w:p>
              </w:tc>
              <w:tc>
                <w:tcPr>
                  <w:tcW w:w="2848" w:type="dxa"/>
                  <w:tcBorders>
                    <w:tl2br w:val="nil"/>
                    <w:tr2bl w:val="nil"/>
                  </w:tcBorders>
                  <w:vAlign w:val="center"/>
                </w:tcPr>
                <w:p>
                  <w:pPr>
                    <w:jc w:val="center"/>
                    <w:rPr>
                      <w:bCs/>
                      <w:color w:val="auto"/>
                      <w:highlight w:val="none"/>
                    </w:rPr>
                  </w:pPr>
                  <w:r>
                    <w:rPr>
                      <w:color w:val="auto"/>
                      <w:kern w:val="0"/>
                      <w:highlight w:val="none"/>
                    </w:rPr>
                    <w:t>生活垃圾</w:t>
                  </w:r>
                </w:p>
              </w:tc>
              <w:tc>
                <w:tcPr>
                  <w:tcW w:w="4006" w:type="dxa"/>
                  <w:tcBorders>
                    <w:tl2br w:val="nil"/>
                    <w:tr2bl w:val="nil"/>
                  </w:tcBorders>
                  <w:vAlign w:val="center"/>
                </w:tcPr>
                <w:p>
                  <w:pPr>
                    <w:jc w:val="center"/>
                    <w:rPr>
                      <w:bCs/>
                      <w:color w:val="auto"/>
                      <w:highlight w:val="none"/>
                    </w:rPr>
                  </w:pPr>
                  <w:r>
                    <w:rPr>
                      <w:color w:val="auto"/>
                      <w:kern w:val="0"/>
                      <w:highlight w:val="none"/>
                    </w:rPr>
                    <w:t>交由环卫部门统一清运</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widowControl/>
                    <w:jc w:val="center"/>
                    <w:rPr>
                      <w:bCs/>
                      <w:color w:val="auto"/>
                      <w:highlight w:val="none"/>
                    </w:rPr>
                  </w:pPr>
                </w:p>
              </w:tc>
              <w:tc>
                <w:tcPr>
                  <w:tcW w:w="1522" w:type="dxa"/>
                  <w:vMerge w:val="restart"/>
                  <w:tcBorders>
                    <w:tl2br w:val="nil"/>
                    <w:tr2bl w:val="nil"/>
                  </w:tcBorders>
                  <w:vAlign w:val="center"/>
                </w:tcPr>
                <w:p>
                  <w:pPr>
                    <w:jc w:val="center"/>
                    <w:rPr>
                      <w:color w:val="auto"/>
                      <w:kern w:val="0"/>
                      <w:highlight w:val="none"/>
                    </w:rPr>
                  </w:pPr>
                  <w:r>
                    <w:rPr>
                      <w:color w:val="auto"/>
                      <w:kern w:val="0"/>
                      <w:highlight w:val="none"/>
                    </w:rPr>
                    <w:t>一般工业固体</w:t>
                  </w:r>
                </w:p>
                <w:p>
                  <w:pPr>
                    <w:jc w:val="center"/>
                    <w:rPr>
                      <w:bCs/>
                      <w:color w:val="auto"/>
                      <w:highlight w:val="none"/>
                    </w:rPr>
                  </w:pPr>
                  <w:r>
                    <w:rPr>
                      <w:color w:val="auto"/>
                      <w:kern w:val="0"/>
                      <w:highlight w:val="none"/>
                    </w:rPr>
                    <w:t>废物</w:t>
                  </w:r>
                </w:p>
              </w:tc>
              <w:tc>
                <w:tcPr>
                  <w:tcW w:w="2848" w:type="dxa"/>
                  <w:tcBorders>
                    <w:tl2br w:val="nil"/>
                    <w:tr2bl w:val="nil"/>
                  </w:tcBorders>
                  <w:vAlign w:val="center"/>
                </w:tcPr>
                <w:p>
                  <w:pPr>
                    <w:topLinePunct/>
                    <w:adjustRightInd w:val="0"/>
                    <w:snapToGrid w:val="0"/>
                    <w:jc w:val="center"/>
                    <w:rPr>
                      <w:bCs/>
                      <w:color w:val="auto"/>
                      <w:highlight w:val="none"/>
                    </w:rPr>
                  </w:pPr>
                  <w:r>
                    <w:rPr>
                      <w:color w:val="auto"/>
                      <w:kern w:val="0"/>
                      <w:highlight w:val="none"/>
                    </w:rPr>
                    <w:t>废包装材料</w:t>
                  </w:r>
                </w:p>
              </w:tc>
              <w:tc>
                <w:tcPr>
                  <w:tcW w:w="4006" w:type="dxa"/>
                  <w:vMerge w:val="restart"/>
                  <w:tcBorders>
                    <w:tl2br w:val="nil"/>
                    <w:tr2bl w:val="nil"/>
                  </w:tcBorders>
                  <w:vAlign w:val="center"/>
                </w:tcPr>
                <w:p>
                  <w:pPr>
                    <w:jc w:val="center"/>
                    <w:rPr>
                      <w:bCs/>
                      <w:color w:val="auto"/>
                      <w:highlight w:val="none"/>
                    </w:rPr>
                  </w:pPr>
                  <w:r>
                    <w:rPr>
                      <w:color w:val="auto"/>
                      <w:kern w:val="0"/>
                      <w:highlight w:val="none"/>
                    </w:rPr>
                    <w:t>交由专业回收公司回收利用</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widowControl/>
                    <w:jc w:val="center"/>
                    <w:rPr>
                      <w:bCs/>
                      <w:color w:val="auto"/>
                      <w:highlight w:val="none"/>
                    </w:rPr>
                  </w:pPr>
                </w:p>
              </w:tc>
              <w:tc>
                <w:tcPr>
                  <w:tcW w:w="1522" w:type="dxa"/>
                  <w:vMerge w:val="continue"/>
                  <w:tcBorders>
                    <w:tl2br w:val="nil"/>
                    <w:tr2bl w:val="nil"/>
                  </w:tcBorders>
                  <w:vAlign w:val="center"/>
                </w:tcPr>
                <w:p>
                  <w:pPr>
                    <w:jc w:val="center"/>
                    <w:rPr>
                      <w:color w:val="auto"/>
                      <w:kern w:val="0"/>
                      <w:highlight w:val="none"/>
                    </w:rPr>
                  </w:pPr>
                </w:p>
              </w:tc>
              <w:tc>
                <w:tcPr>
                  <w:tcW w:w="2848" w:type="dxa"/>
                  <w:tcBorders>
                    <w:tl2br w:val="nil"/>
                    <w:tr2bl w:val="nil"/>
                  </w:tcBorders>
                  <w:vAlign w:val="center"/>
                </w:tcPr>
                <w:p>
                  <w:pPr>
                    <w:topLinePunct/>
                    <w:adjustRightInd w:val="0"/>
                    <w:snapToGrid w:val="0"/>
                    <w:jc w:val="center"/>
                    <w:rPr>
                      <w:rFonts w:hint="eastAsia" w:eastAsia="宋体"/>
                      <w:color w:val="auto"/>
                      <w:kern w:val="0"/>
                      <w:highlight w:val="none"/>
                      <w:lang w:eastAsia="zh-CN"/>
                    </w:rPr>
                  </w:pPr>
                  <w:r>
                    <w:rPr>
                      <w:rFonts w:hint="eastAsia"/>
                      <w:color w:val="auto"/>
                      <w:kern w:val="0"/>
                      <w:highlight w:val="none"/>
                      <w:lang w:eastAsia="zh-CN"/>
                    </w:rPr>
                    <w:t>废金刚砂</w:t>
                  </w:r>
                </w:p>
              </w:tc>
              <w:tc>
                <w:tcPr>
                  <w:tcW w:w="4006" w:type="dxa"/>
                  <w:vMerge w:val="continue"/>
                  <w:tcBorders>
                    <w:tl2br w:val="nil"/>
                    <w:tr2bl w:val="nil"/>
                  </w:tcBorders>
                  <w:vAlign w:val="center"/>
                </w:tcPr>
                <w:p>
                  <w:pPr>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90" w:hRule="atLeast"/>
                <w:jc w:val="center"/>
              </w:trPr>
              <w:tc>
                <w:tcPr>
                  <w:tcW w:w="622" w:type="dxa"/>
                  <w:vMerge w:val="continue"/>
                  <w:tcBorders>
                    <w:tl2br w:val="nil"/>
                    <w:tr2bl w:val="nil"/>
                  </w:tcBorders>
                  <w:vAlign w:val="center"/>
                </w:tcPr>
                <w:p>
                  <w:pPr>
                    <w:jc w:val="center"/>
                    <w:rPr>
                      <w:color w:val="auto"/>
                      <w:highlight w:val="none"/>
                    </w:rPr>
                  </w:pPr>
                </w:p>
              </w:tc>
              <w:tc>
                <w:tcPr>
                  <w:tcW w:w="1522" w:type="dxa"/>
                  <w:vMerge w:val="continue"/>
                  <w:tcBorders>
                    <w:tl2br w:val="nil"/>
                    <w:tr2bl w:val="nil"/>
                  </w:tcBorders>
                  <w:vAlign w:val="center"/>
                </w:tcPr>
                <w:p>
                  <w:pPr>
                    <w:jc w:val="center"/>
                    <w:rPr>
                      <w:color w:val="auto"/>
                      <w:highlight w:val="none"/>
                    </w:rPr>
                  </w:pPr>
                </w:p>
              </w:tc>
              <w:tc>
                <w:tcPr>
                  <w:tcW w:w="2848" w:type="dxa"/>
                  <w:tcBorders>
                    <w:tl2br w:val="nil"/>
                    <w:tr2bl w:val="nil"/>
                  </w:tcBorders>
                  <w:vAlign w:val="center"/>
                </w:tcPr>
                <w:p>
                  <w:pPr>
                    <w:topLinePunct/>
                    <w:adjustRightInd w:val="0"/>
                    <w:snapToGrid w:val="0"/>
                    <w:jc w:val="center"/>
                    <w:rPr>
                      <w:color w:val="auto"/>
                      <w:kern w:val="0"/>
                      <w:highlight w:val="none"/>
                    </w:rPr>
                  </w:pPr>
                  <w:r>
                    <w:rPr>
                      <w:color w:val="auto"/>
                      <w:kern w:val="0"/>
                      <w:highlight w:val="none"/>
                    </w:rPr>
                    <w:t>废边角料</w:t>
                  </w:r>
                  <w:r>
                    <w:rPr>
                      <w:rFonts w:hint="eastAsia"/>
                      <w:color w:val="auto"/>
                      <w:kern w:val="0"/>
                      <w:highlight w:val="none"/>
                    </w:rPr>
                    <w:t>（主要为海绵砂、</w:t>
                  </w:r>
                  <w:r>
                    <w:rPr>
                      <w:rFonts w:hint="eastAsia"/>
                      <w:color w:val="auto"/>
                      <w:highlight w:val="none"/>
                    </w:rPr>
                    <w:t>砂纸</w:t>
                  </w:r>
                  <w:r>
                    <w:rPr>
                      <w:rFonts w:hint="eastAsia"/>
                      <w:color w:val="auto"/>
                      <w:kern w:val="0"/>
                      <w:highlight w:val="none"/>
                    </w:rPr>
                    <w:t>边角料）</w:t>
                  </w:r>
                </w:p>
              </w:tc>
              <w:tc>
                <w:tcPr>
                  <w:tcW w:w="4006" w:type="dxa"/>
                  <w:vMerge w:val="continue"/>
                  <w:tcBorders>
                    <w:tl2br w:val="nil"/>
                    <w:tr2bl w:val="nil"/>
                  </w:tcBorders>
                  <w:vAlign w:val="center"/>
                </w:tcPr>
                <w:p>
                  <w:pPr>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jc w:val="center"/>
                    <w:rPr>
                      <w:color w:val="auto"/>
                      <w:highlight w:val="none"/>
                    </w:rPr>
                  </w:pPr>
                </w:p>
              </w:tc>
              <w:tc>
                <w:tcPr>
                  <w:tcW w:w="1522" w:type="dxa"/>
                  <w:vMerge w:val="restart"/>
                  <w:tcBorders>
                    <w:top w:val="single" w:color="auto" w:sz="4" w:space="0"/>
                    <w:tl2br w:val="nil"/>
                    <w:tr2bl w:val="nil"/>
                  </w:tcBorders>
                  <w:vAlign w:val="center"/>
                </w:tcPr>
                <w:p>
                  <w:pPr>
                    <w:jc w:val="center"/>
                    <w:rPr>
                      <w:bCs/>
                      <w:color w:val="auto"/>
                      <w:highlight w:val="none"/>
                    </w:rPr>
                  </w:pPr>
                  <w:r>
                    <w:rPr>
                      <w:color w:val="auto"/>
                      <w:kern w:val="0"/>
                      <w:highlight w:val="none"/>
                    </w:rPr>
                    <w:t>危险废物</w:t>
                  </w:r>
                </w:p>
              </w:tc>
              <w:tc>
                <w:tcPr>
                  <w:tcW w:w="2848" w:type="dxa"/>
                  <w:tcBorders>
                    <w:top w:val="single" w:color="auto" w:sz="4" w:space="0"/>
                    <w:tl2br w:val="nil"/>
                    <w:tr2bl w:val="nil"/>
                  </w:tcBorders>
                  <w:vAlign w:val="center"/>
                </w:tcPr>
                <w:p>
                  <w:pPr>
                    <w:topLinePunct/>
                    <w:adjustRightInd w:val="0"/>
                    <w:snapToGrid w:val="0"/>
                    <w:jc w:val="center"/>
                    <w:rPr>
                      <w:bCs/>
                      <w:color w:val="auto"/>
                      <w:highlight w:val="none"/>
                    </w:rPr>
                  </w:pPr>
                  <w:r>
                    <w:rPr>
                      <w:bCs/>
                      <w:color w:val="auto"/>
                      <w:highlight w:val="none"/>
                    </w:rPr>
                    <w:t>废机油</w:t>
                  </w:r>
                </w:p>
              </w:tc>
              <w:tc>
                <w:tcPr>
                  <w:tcW w:w="4006" w:type="dxa"/>
                  <w:vMerge w:val="restart"/>
                  <w:tcBorders>
                    <w:tl2br w:val="nil"/>
                    <w:tr2bl w:val="nil"/>
                  </w:tcBorders>
                  <w:vAlign w:val="center"/>
                </w:tcPr>
                <w:p>
                  <w:pPr>
                    <w:jc w:val="center"/>
                    <w:rPr>
                      <w:bCs/>
                      <w:color w:val="auto"/>
                      <w:highlight w:val="none"/>
                    </w:rPr>
                  </w:pPr>
                  <w:r>
                    <w:rPr>
                      <w:color w:val="auto"/>
                      <w:kern w:val="0"/>
                      <w:highlight w:val="none"/>
                    </w:rPr>
                    <w:t>交由有危险废物处置资质的单位回收处理</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jc w:val="center"/>
                    <w:rPr>
                      <w:color w:val="auto"/>
                      <w:highlight w:val="none"/>
                    </w:rPr>
                  </w:pPr>
                </w:p>
              </w:tc>
              <w:tc>
                <w:tcPr>
                  <w:tcW w:w="1522" w:type="dxa"/>
                  <w:vMerge w:val="continue"/>
                  <w:tcBorders>
                    <w:tl2br w:val="nil"/>
                    <w:tr2bl w:val="nil"/>
                  </w:tcBorders>
                  <w:vAlign w:val="center"/>
                </w:tcPr>
                <w:p>
                  <w:pPr>
                    <w:jc w:val="center"/>
                    <w:rPr>
                      <w:color w:val="auto"/>
                      <w:kern w:val="0"/>
                      <w:highlight w:val="none"/>
                    </w:rPr>
                  </w:pPr>
                </w:p>
              </w:tc>
              <w:tc>
                <w:tcPr>
                  <w:tcW w:w="2848" w:type="dxa"/>
                  <w:tcBorders>
                    <w:top w:val="single" w:color="auto" w:sz="4" w:space="0"/>
                    <w:tl2br w:val="nil"/>
                    <w:tr2bl w:val="nil"/>
                  </w:tcBorders>
                  <w:vAlign w:val="center"/>
                </w:tcPr>
                <w:p>
                  <w:pPr>
                    <w:topLinePunct/>
                    <w:adjustRightInd w:val="0"/>
                    <w:snapToGrid w:val="0"/>
                    <w:jc w:val="center"/>
                    <w:rPr>
                      <w:rFonts w:hint="eastAsia" w:eastAsia="宋体"/>
                      <w:bCs/>
                      <w:color w:val="auto"/>
                      <w:highlight w:val="none"/>
                      <w:lang w:eastAsia="zh-CN"/>
                    </w:rPr>
                  </w:pPr>
                  <w:r>
                    <w:rPr>
                      <w:rFonts w:hint="eastAsia"/>
                      <w:bCs/>
                      <w:color w:val="auto"/>
                      <w:highlight w:val="none"/>
                      <w:lang w:eastAsia="zh-CN"/>
                    </w:rPr>
                    <w:t>废机油桶</w:t>
                  </w:r>
                </w:p>
              </w:tc>
              <w:tc>
                <w:tcPr>
                  <w:tcW w:w="4006" w:type="dxa"/>
                  <w:vMerge w:val="continue"/>
                  <w:tcBorders>
                    <w:tl2br w:val="nil"/>
                    <w:tr2bl w:val="nil"/>
                  </w:tcBorders>
                  <w:vAlign w:val="center"/>
                </w:tcPr>
                <w:p>
                  <w:pPr>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jc w:val="center"/>
                    <w:rPr>
                      <w:color w:val="auto"/>
                      <w:highlight w:val="none"/>
                    </w:rPr>
                  </w:pPr>
                </w:p>
              </w:tc>
              <w:tc>
                <w:tcPr>
                  <w:tcW w:w="1522" w:type="dxa"/>
                  <w:vMerge w:val="continue"/>
                  <w:tcBorders>
                    <w:tl2br w:val="nil"/>
                    <w:tr2bl w:val="nil"/>
                  </w:tcBorders>
                  <w:vAlign w:val="center"/>
                </w:tcPr>
                <w:p>
                  <w:pPr>
                    <w:jc w:val="center"/>
                    <w:rPr>
                      <w:color w:val="auto"/>
                      <w:kern w:val="0"/>
                      <w:highlight w:val="none"/>
                    </w:rPr>
                  </w:pPr>
                </w:p>
              </w:tc>
              <w:tc>
                <w:tcPr>
                  <w:tcW w:w="2848" w:type="dxa"/>
                  <w:tcBorders>
                    <w:top w:val="single" w:color="auto" w:sz="4" w:space="0"/>
                    <w:tl2br w:val="nil"/>
                    <w:tr2bl w:val="nil"/>
                  </w:tcBorders>
                  <w:vAlign w:val="center"/>
                </w:tcPr>
                <w:p>
                  <w:pPr>
                    <w:topLinePunct/>
                    <w:adjustRightInd w:val="0"/>
                    <w:snapToGrid w:val="0"/>
                    <w:jc w:val="center"/>
                    <w:rPr>
                      <w:bCs/>
                      <w:color w:val="auto"/>
                      <w:highlight w:val="none"/>
                    </w:rPr>
                  </w:pPr>
                  <w:r>
                    <w:rPr>
                      <w:rFonts w:hint="eastAsia"/>
                      <w:bCs/>
                      <w:color w:val="auto"/>
                      <w:highlight w:val="none"/>
                    </w:rPr>
                    <w:t>喷淋塔废水</w:t>
                  </w:r>
                </w:p>
              </w:tc>
              <w:tc>
                <w:tcPr>
                  <w:tcW w:w="4006" w:type="dxa"/>
                  <w:vMerge w:val="continue"/>
                  <w:tcBorders>
                    <w:tl2br w:val="nil"/>
                    <w:tr2bl w:val="nil"/>
                  </w:tcBorders>
                  <w:vAlign w:val="center"/>
                </w:tcPr>
                <w:p>
                  <w:pPr>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jc w:val="center"/>
                    <w:rPr>
                      <w:color w:val="auto"/>
                      <w:highlight w:val="none"/>
                    </w:rPr>
                  </w:pPr>
                </w:p>
              </w:tc>
              <w:tc>
                <w:tcPr>
                  <w:tcW w:w="1522" w:type="dxa"/>
                  <w:vMerge w:val="continue"/>
                  <w:tcBorders>
                    <w:tl2br w:val="nil"/>
                    <w:tr2bl w:val="nil"/>
                  </w:tcBorders>
                  <w:vAlign w:val="center"/>
                </w:tcPr>
                <w:p>
                  <w:pPr>
                    <w:jc w:val="center"/>
                    <w:rPr>
                      <w:color w:val="auto"/>
                      <w:kern w:val="0"/>
                      <w:highlight w:val="none"/>
                    </w:rPr>
                  </w:pPr>
                </w:p>
              </w:tc>
              <w:tc>
                <w:tcPr>
                  <w:tcW w:w="2848" w:type="dxa"/>
                  <w:tcBorders>
                    <w:top w:val="single" w:color="auto" w:sz="4" w:space="0"/>
                    <w:tl2br w:val="nil"/>
                    <w:tr2bl w:val="nil"/>
                  </w:tcBorders>
                  <w:vAlign w:val="center"/>
                </w:tcPr>
                <w:p>
                  <w:pPr>
                    <w:topLinePunct/>
                    <w:adjustRightInd w:val="0"/>
                    <w:snapToGrid w:val="0"/>
                    <w:jc w:val="center"/>
                    <w:rPr>
                      <w:color w:val="auto"/>
                      <w:kern w:val="0"/>
                      <w:highlight w:val="none"/>
                    </w:rPr>
                  </w:pPr>
                  <w:r>
                    <w:rPr>
                      <w:color w:val="auto"/>
                      <w:kern w:val="0"/>
                      <w:highlight w:val="none"/>
                    </w:rPr>
                    <w:t>废</w:t>
                  </w:r>
                  <w:r>
                    <w:rPr>
                      <w:rFonts w:hint="eastAsia"/>
                      <w:color w:val="auto"/>
                      <w:kern w:val="0"/>
                      <w:highlight w:val="none"/>
                    </w:rPr>
                    <w:t>抹布</w:t>
                  </w:r>
                  <w:r>
                    <w:rPr>
                      <w:color w:val="auto"/>
                      <w:kern w:val="0"/>
                      <w:highlight w:val="none"/>
                    </w:rPr>
                    <w:t>和手套</w:t>
                  </w:r>
                </w:p>
              </w:tc>
              <w:tc>
                <w:tcPr>
                  <w:tcW w:w="4006" w:type="dxa"/>
                  <w:vMerge w:val="continue"/>
                  <w:tcBorders>
                    <w:tl2br w:val="nil"/>
                    <w:tr2bl w:val="nil"/>
                  </w:tcBorders>
                  <w:vAlign w:val="center"/>
                </w:tcPr>
                <w:p>
                  <w:pPr>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widowControl/>
                    <w:jc w:val="center"/>
                    <w:rPr>
                      <w:bCs/>
                      <w:color w:val="auto"/>
                      <w:highlight w:val="none"/>
                    </w:rPr>
                  </w:pPr>
                </w:p>
              </w:tc>
              <w:tc>
                <w:tcPr>
                  <w:tcW w:w="1522" w:type="dxa"/>
                  <w:vMerge w:val="continue"/>
                  <w:tcBorders>
                    <w:tl2br w:val="nil"/>
                    <w:tr2bl w:val="nil"/>
                  </w:tcBorders>
                  <w:vAlign w:val="center"/>
                </w:tcPr>
                <w:p>
                  <w:pPr>
                    <w:jc w:val="center"/>
                    <w:rPr>
                      <w:bCs/>
                      <w:color w:val="auto"/>
                      <w:highlight w:val="none"/>
                    </w:rPr>
                  </w:pPr>
                </w:p>
              </w:tc>
              <w:tc>
                <w:tcPr>
                  <w:tcW w:w="2848" w:type="dxa"/>
                  <w:tcBorders>
                    <w:tl2br w:val="nil"/>
                    <w:tr2bl w:val="nil"/>
                  </w:tcBorders>
                  <w:vAlign w:val="center"/>
                </w:tcPr>
                <w:p>
                  <w:pPr>
                    <w:topLinePunct/>
                    <w:adjustRightInd w:val="0"/>
                    <w:snapToGrid w:val="0"/>
                    <w:jc w:val="center"/>
                    <w:rPr>
                      <w:color w:val="auto"/>
                      <w:kern w:val="0"/>
                      <w:highlight w:val="none"/>
                    </w:rPr>
                  </w:pPr>
                  <w:r>
                    <w:rPr>
                      <w:color w:val="auto"/>
                      <w:kern w:val="0"/>
                      <w:highlight w:val="none"/>
                    </w:rPr>
                    <w:t>废</w:t>
                  </w:r>
                  <w:r>
                    <w:rPr>
                      <w:rFonts w:hint="eastAsia"/>
                      <w:color w:val="auto"/>
                      <w:kern w:val="0"/>
                      <w:highlight w:val="none"/>
                    </w:rPr>
                    <w:t>原料桶</w:t>
                  </w:r>
                </w:p>
              </w:tc>
              <w:tc>
                <w:tcPr>
                  <w:tcW w:w="4006" w:type="dxa"/>
                  <w:vMerge w:val="continue"/>
                  <w:tcBorders>
                    <w:tl2br w:val="nil"/>
                    <w:tr2bl w:val="nil"/>
                  </w:tcBorders>
                  <w:vAlign w:val="center"/>
                </w:tcPr>
                <w:p>
                  <w:pPr>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02" w:hRule="atLeast"/>
                <w:jc w:val="center"/>
              </w:trPr>
              <w:tc>
                <w:tcPr>
                  <w:tcW w:w="622" w:type="dxa"/>
                  <w:vMerge w:val="continue"/>
                  <w:tcBorders>
                    <w:tl2br w:val="nil"/>
                    <w:tr2bl w:val="nil"/>
                  </w:tcBorders>
                  <w:vAlign w:val="center"/>
                </w:tcPr>
                <w:p>
                  <w:pPr>
                    <w:widowControl/>
                    <w:jc w:val="center"/>
                    <w:rPr>
                      <w:bCs/>
                      <w:color w:val="auto"/>
                      <w:highlight w:val="none"/>
                    </w:rPr>
                  </w:pPr>
                </w:p>
              </w:tc>
              <w:tc>
                <w:tcPr>
                  <w:tcW w:w="1522" w:type="dxa"/>
                  <w:vMerge w:val="continue"/>
                  <w:tcBorders>
                    <w:tl2br w:val="nil"/>
                    <w:tr2bl w:val="nil"/>
                  </w:tcBorders>
                  <w:vAlign w:val="center"/>
                </w:tcPr>
                <w:p>
                  <w:pPr>
                    <w:jc w:val="center"/>
                    <w:rPr>
                      <w:color w:val="auto"/>
                      <w:kern w:val="0"/>
                      <w:highlight w:val="none"/>
                    </w:rPr>
                  </w:pPr>
                </w:p>
              </w:tc>
              <w:tc>
                <w:tcPr>
                  <w:tcW w:w="2848" w:type="dxa"/>
                  <w:tcBorders>
                    <w:tl2br w:val="nil"/>
                    <w:tr2bl w:val="nil"/>
                  </w:tcBorders>
                  <w:vAlign w:val="center"/>
                </w:tcPr>
                <w:p>
                  <w:pPr>
                    <w:topLinePunct/>
                    <w:adjustRightInd w:val="0"/>
                    <w:snapToGrid w:val="0"/>
                    <w:jc w:val="center"/>
                    <w:rPr>
                      <w:color w:val="auto"/>
                      <w:kern w:val="0"/>
                      <w:highlight w:val="none"/>
                    </w:rPr>
                  </w:pPr>
                  <w:r>
                    <w:rPr>
                      <w:color w:val="auto"/>
                      <w:kern w:val="0"/>
                      <w:highlight w:val="none"/>
                    </w:rPr>
                    <w:t>废活性炭</w:t>
                  </w:r>
                </w:p>
              </w:tc>
              <w:tc>
                <w:tcPr>
                  <w:tcW w:w="4006" w:type="dxa"/>
                  <w:vMerge w:val="continue"/>
                  <w:tcBorders>
                    <w:tl2br w:val="nil"/>
                    <w:tr2bl w:val="nil"/>
                  </w:tcBorders>
                  <w:vAlign w:val="center"/>
                </w:tcPr>
                <w:p>
                  <w:pPr>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6" w:space="0"/>
                </w:tblBorders>
              </w:tblPrEx>
              <w:trPr>
                <w:trHeight w:val="333" w:hRule="atLeast"/>
                <w:jc w:val="center"/>
              </w:trPr>
              <w:tc>
                <w:tcPr>
                  <w:tcW w:w="622" w:type="dxa"/>
                  <w:tcBorders>
                    <w:tl2br w:val="nil"/>
                    <w:tr2bl w:val="nil"/>
                  </w:tcBorders>
                  <w:vAlign w:val="center"/>
                </w:tcPr>
                <w:p>
                  <w:pPr>
                    <w:widowControl/>
                    <w:jc w:val="center"/>
                    <w:rPr>
                      <w:color w:val="auto"/>
                      <w:kern w:val="0"/>
                      <w:highlight w:val="none"/>
                    </w:rPr>
                  </w:pPr>
                  <w:r>
                    <w:rPr>
                      <w:bCs/>
                      <w:color w:val="auto"/>
                      <w:highlight w:val="none"/>
                    </w:rPr>
                    <w:t>噪声</w:t>
                  </w:r>
                </w:p>
              </w:tc>
              <w:tc>
                <w:tcPr>
                  <w:tcW w:w="1522" w:type="dxa"/>
                  <w:tcBorders>
                    <w:tl2br w:val="nil"/>
                    <w:tr2bl w:val="nil"/>
                  </w:tcBorders>
                  <w:vAlign w:val="center"/>
                </w:tcPr>
                <w:p>
                  <w:pPr>
                    <w:widowControl/>
                    <w:jc w:val="center"/>
                    <w:rPr>
                      <w:color w:val="auto"/>
                      <w:kern w:val="0"/>
                      <w:highlight w:val="none"/>
                    </w:rPr>
                  </w:pPr>
                  <w:r>
                    <w:rPr>
                      <w:bCs/>
                      <w:color w:val="auto"/>
                      <w:highlight w:val="none"/>
                    </w:rPr>
                    <w:t>生产设备</w:t>
                  </w:r>
                </w:p>
              </w:tc>
              <w:tc>
                <w:tcPr>
                  <w:tcW w:w="2848" w:type="dxa"/>
                  <w:tcBorders>
                    <w:tl2br w:val="nil"/>
                    <w:tr2bl w:val="nil"/>
                  </w:tcBorders>
                  <w:vAlign w:val="center"/>
                </w:tcPr>
                <w:p>
                  <w:pPr>
                    <w:widowControl/>
                    <w:jc w:val="center"/>
                    <w:rPr>
                      <w:color w:val="auto"/>
                      <w:kern w:val="0"/>
                      <w:highlight w:val="none"/>
                    </w:rPr>
                  </w:pPr>
                  <w:r>
                    <w:rPr>
                      <w:bCs/>
                      <w:color w:val="auto"/>
                      <w:highlight w:val="none"/>
                    </w:rPr>
                    <w:t>L</w:t>
                  </w:r>
                  <w:r>
                    <w:rPr>
                      <w:bCs/>
                      <w:color w:val="auto"/>
                      <w:highlight w:val="none"/>
                      <w:vertAlign w:val="subscript"/>
                    </w:rPr>
                    <w:t>Aeq</w:t>
                  </w:r>
                </w:p>
              </w:tc>
              <w:tc>
                <w:tcPr>
                  <w:tcW w:w="4006" w:type="dxa"/>
                  <w:tcBorders>
                    <w:tl2br w:val="nil"/>
                    <w:tr2bl w:val="nil"/>
                  </w:tcBorders>
                  <w:vAlign w:val="center"/>
                </w:tcPr>
                <w:p>
                  <w:pPr>
                    <w:widowControl/>
                    <w:jc w:val="center"/>
                    <w:rPr>
                      <w:color w:val="auto"/>
                      <w:kern w:val="0"/>
                      <w:highlight w:val="none"/>
                    </w:rPr>
                  </w:pPr>
                  <w:r>
                    <w:rPr>
                      <w:bCs/>
                      <w:color w:val="auto"/>
                      <w:highlight w:val="none"/>
                    </w:rPr>
                    <w:t>厂房隔声、设备基础减振等综合降噪措施</w:t>
                  </w:r>
                </w:p>
              </w:tc>
            </w:tr>
          </w:tbl>
          <w:p>
            <w:pPr>
              <w:pStyle w:val="79"/>
              <w:spacing w:line="500" w:lineRule="exact"/>
              <w:ind w:firstLine="0" w:firstLineChars="0"/>
              <w:rPr>
                <w:b/>
                <w:bCs/>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476" w:hRule="atLeast"/>
          <w:jc w:val="center"/>
        </w:trPr>
        <w:tc>
          <w:tcPr>
            <w:tcW w:w="314" w:type="pct"/>
            <w:vAlign w:val="center"/>
          </w:tcPr>
          <w:p>
            <w:pPr>
              <w:pStyle w:val="29"/>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bCs/>
                <w:color w:val="auto"/>
                <w:kern w:val="2"/>
                <w:sz w:val="21"/>
                <w:szCs w:val="21"/>
                <w:highlight w:val="none"/>
              </w:rPr>
              <w:t>与项目有关的原有环境污染问题</w:t>
            </w:r>
          </w:p>
        </w:tc>
        <w:tc>
          <w:tcPr>
            <w:tcW w:w="4685" w:type="pct"/>
            <w:vAlign w:val="center"/>
          </w:tcPr>
          <w:p>
            <w:pPr>
              <w:adjustRightInd w:val="0"/>
              <w:snapToGrid w:val="0"/>
              <w:spacing w:line="520" w:lineRule="exact"/>
              <w:jc w:val="center"/>
              <w:rPr>
                <w:bCs/>
                <w:color w:val="auto"/>
                <w:highlight w:val="none"/>
              </w:rPr>
            </w:pPr>
            <w:r>
              <w:rPr>
                <w:bCs/>
                <w:color w:val="auto"/>
                <w:highlight w:val="none"/>
              </w:rPr>
              <w:t>无</w:t>
            </w:r>
          </w:p>
        </w:tc>
      </w:tr>
    </w:tbl>
    <w:p>
      <w:pPr>
        <w:pStyle w:val="29"/>
        <w:jc w:val="center"/>
        <w:rPr>
          <w:rFonts w:ascii="Times New Roman" w:hAnsi="Times New Roman" w:eastAsia="黑体"/>
          <w:snapToGrid w:val="0"/>
          <w:color w:val="auto"/>
          <w:sz w:val="36"/>
          <w:szCs w:val="36"/>
          <w:highlight w:val="none"/>
        </w:rPr>
        <w:sectPr>
          <w:pgSz w:w="11906" w:h="16838"/>
          <w:pgMar w:top="1134" w:right="1134" w:bottom="1134" w:left="1134" w:header="851" w:footer="851" w:gutter="0"/>
          <w:cols w:space="720" w:num="1"/>
          <w:docGrid w:linePitch="312" w:charSpace="0"/>
        </w:sectPr>
      </w:pPr>
    </w:p>
    <w:p>
      <w:pPr>
        <w:pStyle w:val="29"/>
        <w:adjustRightInd w:val="0"/>
        <w:snapToGrid w:val="0"/>
        <w:spacing w:before="0" w:beforeAutospacing="0" w:after="0" w:afterAutospacing="0" w:line="14" w:lineRule="auto"/>
        <w:jc w:val="center"/>
        <w:outlineLvl w:val="0"/>
        <w:rPr>
          <w:rFonts w:ascii="Times New Roman" w:hAnsi="Times New Roman" w:eastAsia="黑体"/>
          <w:snapToGrid w:val="0"/>
          <w:color w:val="auto"/>
          <w:sz w:val="30"/>
          <w:szCs w:val="30"/>
          <w:highlight w:val="none"/>
        </w:rPr>
      </w:pPr>
    </w:p>
    <w:p>
      <w:pPr>
        <w:pStyle w:val="29"/>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三、区域环境质量现状、环境保护目标及评价标准</w:t>
      </w:r>
    </w:p>
    <w:tbl>
      <w:tblPr>
        <w:tblStyle w:val="3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2"/>
        <w:gridCol w:w="90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422" w:type="pct"/>
            <w:vAlign w:val="center"/>
          </w:tcPr>
          <w:p>
            <w:pPr>
              <w:adjustRightInd w:val="0"/>
              <w:snapToGrid w:val="0"/>
              <w:jc w:val="center"/>
              <w:rPr>
                <w:color w:val="auto"/>
                <w:kern w:val="0"/>
                <w:highlight w:val="none"/>
              </w:rPr>
            </w:pPr>
            <w:r>
              <w:rPr>
                <w:color w:val="auto"/>
                <w:kern w:val="0"/>
                <w:highlight w:val="none"/>
              </w:rPr>
              <w:t>区域环境质量现状</w:t>
            </w:r>
          </w:p>
        </w:tc>
        <w:tc>
          <w:tcPr>
            <w:tcW w:w="4577" w:type="pct"/>
          </w:tcPr>
          <w:p>
            <w:pPr>
              <w:keepNext/>
              <w:keepLines/>
              <w:spacing w:line="360" w:lineRule="auto"/>
              <w:ind w:firstLine="482"/>
              <w:textAlignment w:val="baseline"/>
              <w:outlineLvl w:val="1"/>
              <w:rPr>
                <w:b/>
                <w:color w:val="auto"/>
                <w:kern w:val="0"/>
                <w:highlight w:val="none"/>
              </w:rPr>
            </w:pPr>
            <w:r>
              <w:rPr>
                <w:b/>
                <w:color w:val="auto"/>
                <w:kern w:val="0"/>
                <w:highlight w:val="none"/>
              </w:rPr>
              <w:t>1、大气环境</w:t>
            </w:r>
          </w:p>
          <w:p>
            <w:pPr>
              <w:spacing w:line="360" w:lineRule="auto"/>
              <w:ind w:firstLine="480"/>
              <w:rPr>
                <w:color w:val="auto"/>
                <w:spacing w:val="10"/>
                <w:highlight w:val="none"/>
              </w:rPr>
            </w:pPr>
            <w:r>
              <w:rPr>
                <w:color w:val="auto"/>
                <w:spacing w:val="10"/>
                <w:highlight w:val="none"/>
              </w:rPr>
              <w:t>（1）常规污染物</w:t>
            </w:r>
          </w:p>
          <w:p>
            <w:pPr>
              <w:spacing w:line="360" w:lineRule="auto"/>
              <w:ind w:firstLine="480"/>
              <w:rPr>
                <w:color w:val="auto"/>
                <w:spacing w:val="10"/>
                <w:szCs w:val="22"/>
                <w:highlight w:val="none"/>
              </w:rPr>
            </w:pPr>
            <w:r>
              <w:rPr>
                <w:rFonts w:hint="eastAsia"/>
                <w:color w:val="auto"/>
                <w:highlight w:val="none"/>
              </w:rPr>
              <w:t>根据《惠州市环境空气质量功能区划》（</w:t>
            </w:r>
            <w:r>
              <w:rPr>
                <w:color w:val="auto"/>
                <w:highlight w:val="none"/>
              </w:rPr>
              <w:t xml:space="preserve">2021 </w:t>
            </w:r>
            <w:r>
              <w:rPr>
                <w:rFonts w:hint="eastAsia"/>
                <w:color w:val="auto"/>
                <w:highlight w:val="none"/>
              </w:rPr>
              <w:t>年修订），本项目所在区域属二类功能区，执行《环境空气质量标准》（</w:t>
            </w:r>
            <w:r>
              <w:rPr>
                <w:color w:val="auto"/>
                <w:highlight w:val="none"/>
              </w:rPr>
              <w:t>GB3095-2012</w:t>
            </w:r>
            <w:r>
              <w:rPr>
                <w:rFonts w:hint="eastAsia"/>
                <w:color w:val="auto"/>
                <w:highlight w:val="none"/>
              </w:rPr>
              <w:t>）及其修改单（生态环境部</w:t>
            </w:r>
            <w:r>
              <w:rPr>
                <w:color w:val="auto"/>
                <w:highlight w:val="none"/>
              </w:rPr>
              <w:t>2018</w:t>
            </w:r>
            <w:r>
              <w:rPr>
                <w:rFonts w:hint="eastAsia"/>
                <w:color w:val="auto"/>
                <w:highlight w:val="none"/>
              </w:rPr>
              <w:t>年第</w:t>
            </w:r>
            <w:r>
              <w:rPr>
                <w:color w:val="auto"/>
                <w:highlight w:val="none"/>
              </w:rPr>
              <w:t>29</w:t>
            </w:r>
            <w:r>
              <w:rPr>
                <w:rFonts w:hint="eastAsia"/>
                <w:color w:val="auto"/>
                <w:highlight w:val="none"/>
              </w:rPr>
              <w:t>号）的二级标准。</w:t>
            </w:r>
            <w:r>
              <w:rPr>
                <w:color w:val="auto"/>
                <w:highlight w:val="none"/>
              </w:rPr>
              <w:t>根据惠州市生态环境局于202</w:t>
            </w:r>
            <w:r>
              <w:rPr>
                <w:rFonts w:hint="eastAsia"/>
                <w:color w:val="auto"/>
                <w:highlight w:val="none"/>
              </w:rPr>
              <w:t>2</w:t>
            </w:r>
            <w:r>
              <w:rPr>
                <w:color w:val="auto"/>
                <w:highlight w:val="none"/>
              </w:rPr>
              <w:t>年6月</w:t>
            </w:r>
            <w:r>
              <w:rPr>
                <w:rFonts w:hint="eastAsia"/>
                <w:color w:val="auto"/>
                <w:highlight w:val="none"/>
              </w:rPr>
              <w:t>02</w:t>
            </w:r>
            <w:r>
              <w:rPr>
                <w:color w:val="auto"/>
                <w:highlight w:val="none"/>
              </w:rPr>
              <w:t>日发布的《2</w:t>
            </w:r>
            <w:r>
              <w:rPr>
                <w:rFonts w:hint="eastAsia"/>
                <w:color w:val="auto"/>
                <w:highlight w:val="none"/>
              </w:rPr>
              <w:t>02</w:t>
            </w:r>
            <w:r>
              <w:rPr>
                <w:rFonts w:hint="eastAsia"/>
                <w:color w:val="auto"/>
                <w:highlight w:val="none"/>
                <w:lang w:val="en-US" w:eastAsia="zh-CN"/>
              </w:rPr>
              <w:t>1</w:t>
            </w:r>
            <w:r>
              <w:rPr>
                <w:color w:val="auto"/>
                <w:highlight w:val="none"/>
              </w:rPr>
              <w:t>年惠州市生态环境状况公报》（网址链接：</w:t>
            </w:r>
            <w:r>
              <w:rPr>
                <w:rFonts w:hint="eastAsia"/>
                <w:color w:val="auto"/>
                <w:highlight w:val="none"/>
              </w:rPr>
              <w:t>http://shj.huizhou.gov.cn/zmhd/hygq/xwfbh/content/post_4665397.html</w:t>
            </w:r>
            <w:r>
              <w:rPr>
                <w:color w:val="auto"/>
                <w:highlight w:val="none"/>
              </w:rPr>
              <w:t>）显示，如</w:t>
            </w:r>
            <w:r>
              <w:rPr>
                <w:rFonts w:hint="eastAsia"/>
                <w:color w:val="auto"/>
                <w:highlight w:val="none"/>
              </w:rPr>
              <w:t>下图</w:t>
            </w:r>
            <w:r>
              <w:rPr>
                <w:color w:val="auto"/>
                <w:highlight w:val="none"/>
              </w:rPr>
              <w:t>所示</w:t>
            </w:r>
            <w:r>
              <w:rPr>
                <w:color w:val="auto"/>
                <w:spacing w:val="10"/>
                <w:highlight w:val="none"/>
              </w:rPr>
              <w:t>，</w:t>
            </w:r>
            <w:r>
              <w:rPr>
                <w:color w:val="auto"/>
                <w:spacing w:val="10"/>
                <w:szCs w:val="22"/>
                <w:highlight w:val="none"/>
              </w:rPr>
              <w:t>项目所在区域环境空气质量达标。</w:t>
            </w:r>
          </w:p>
          <w:p>
            <w:pPr>
              <w:spacing w:line="360" w:lineRule="auto"/>
              <w:jc w:val="center"/>
              <w:rPr>
                <w:color w:val="auto"/>
                <w:highlight w:val="none"/>
              </w:rPr>
            </w:pPr>
            <w:r>
              <w:rPr>
                <w:color w:val="auto"/>
                <w:highlight w:val="none"/>
              </w:rPr>
              <w:drawing>
                <wp:inline distT="0" distB="0" distL="114300" distR="114300">
                  <wp:extent cx="5586095" cy="5222240"/>
                  <wp:effectExtent l="0" t="0" r="14605" b="16510"/>
                  <wp:docPr id="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
                          <pic:cNvPicPr>
                            <a:picLocks noChangeAspect="1"/>
                          </pic:cNvPicPr>
                        </pic:nvPicPr>
                        <pic:blipFill>
                          <a:blip r:embed="rId21"/>
                          <a:stretch>
                            <a:fillRect/>
                          </a:stretch>
                        </pic:blipFill>
                        <pic:spPr>
                          <a:xfrm>
                            <a:off x="0" y="0"/>
                            <a:ext cx="5586095" cy="5222240"/>
                          </a:xfrm>
                          <a:prstGeom prst="rect">
                            <a:avLst/>
                          </a:prstGeom>
                          <a:noFill/>
                          <a:ln>
                            <a:noFill/>
                          </a:ln>
                        </pic:spPr>
                      </pic:pic>
                    </a:graphicData>
                  </a:graphic>
                </wp:inline>
              </w:drawing>
            </w:r>
          </w:p>
          <w:p>
            <w:pPr>
              <w:spacing w:line="360" w:lineRule="auto"/>
              <w:jc w:val="center"/>
              <w:rPr>
                <w:color w:val="auto"/>
                <w:highlight w:val="none"/>
              </w:rPr>
            </w:pPr>
            <w:r>
              <w:rPr>
                <w:b/>
                <w:bCs/>
                <w:color w:val="auto"/>
                <w:highlight w:val="none"/>
              </w:rPr>
              <w:t>图3-1  202</w:t>
            </w:r>
            <w:r>
              <w:rPr>
                <w:rFonts w:hint="eastAsia"/>
                <w:b/>
                <w:bCs/>
                <w:color w:val="auto"/>
                <w:highlight w:val="none"/>
              </w:rPr>
              <w:t>1</w:t>
            </w:r>
            <w:r>
              <w:rPr>
                <w:b/>
                <w:bCs/>
                <w:color w:val="auto"/>
                <w:highlight w:val="none"/>
              </w:rPr>
              <w:t>年惠州市环境质量公报</w:t>
            </w:r>
          </w:p>
          <w:p>
            <w:pPr>
              <w:snapToGrid w:val="0"/>
              <w:spacing w:line="360" w:lineRule="auto"/>
              <w:ind w:firstLine="420" w:firstLineChars="200"/>
              <w:rPr>
                <w:bCs/>
                <w:color w:val="auto"/>
                <w:highlight w:val="none"/>
              </w:rPr>
            </w:pPr>
            <w:r>
              <w:rPr>
                <w:bCs/>
                <w:color w:val="auto"/>
                <w:highlight w:val="none"/>
              </w:rPr>
              <w:t>（2）特征污染物</w:t>
            </w:r>
          </w:p>
          <w:p>
            <w:pPr>
              <w:keepNext w:val="0"/>
              <w:keepLines w:val="0"/>
              <w:pageBreakBefore w:val="0"/>
              <w:widowControl w:val="0"/>
              <w:kinsoku/>
              <w:wordWrap/>
              <w:overflowPunct/>
              <w:topLinePunct w:val="0"/>
              <w:autoSpaceDE w:val="0"/>
              <w:autoSpaceDN w:val="0"/>
              <w:bidi w:val="0"/>
              <w:adjustRightInd w:val="0"/>
              <w:spacing w:line="360" w:lineRule="auto"/>
              <w:ind w:firstLine="420" w:firstLineChars="200"/>
              <w:jc w:val="left"/>
              <w:textAlignment w:val="auto"/>
              <w:rPr>
                <w:color w:val="auto"/>
                <w:sz w:val="21"/>
                <w:szCs w:val="21"/>
                <w:highlight w:val="none"/>
              </w:rPr>
            </w:pPr>
            <w:r>
              <w:rPr>
                <w:color w:val="auto"/>
                <w:highlight w:val="none"/>
              </w:rPr>
              <w:t>本项目排放的大气污染物主要为</w:t>
            </w:r>
            <w:r>
              <w:rPr>
                <w:rFonts w:hint="eastAsia"/>
                <w:color w:val="auto"/>
                <w:highlight w:val="none"/>
              </w:rPr>
              <w:t>VOCs</w:t>
            </w:r>
            <w:r>
              <w:rPr>
                <w:rFonts w:hint="eastAsia"/>
                <w:color w:val="auto"/>
                <w:highlight w:val="none"/>
                <w:lang w:val="en-US" w:eastAsia="zh-CN"/>
              </w:rPr>
              <w:t>、</w:t>
            </w:r>
            <w:r>
              <w:rPr>
                <w:color w:val="auto"/>
                <w:highlight w:val="none"/>
              </w:rPr>
              <w:t>非甲烷总烃</w:t>
            </w:r>
            <w:r>
              <w:rPr>
                <w:rFonts w:hint="eastAsia"/>
                <w:color w:val="auto"/>
                <w:highlight w:val="none"/>
                <w:lang w:eastAsia="zh-CN"/>
              </w:rPr>
              <w:t>、臭气浓度</w:t>
            </w:r>
            <w:r>
              <w:rPr>
                <w:color w:val="auto"/>
                <w:highlight w:val="none"/>
              </w:rPr>
              <w:t>和TSP。</w:t>
            </w:r>
            <w:r>
              <w:rPr>
                <w:color w:val="auto"/>
                <w:kern w:val="0"/>
                <w:highlight w:val="none"/>
              </w:rPr>
              <w:t>为了解本项目所在区域特征因子的质量现状，本项目</w:t>
            </w:r>
            <w:r>
              <w:rPr>
                <w:rFonts w:hint="eastAsia"/>
                <w:color w:val="auto"/>
                <w:kern w:val="0"/>
                <w:highlight w:val="none"/>
                <w:lang w:eastAsia="zh-CN"/>
              </w:rPr>
              <w:t>引用</w:t>
            </w:r>
            <w:r>
              <w:rPr>
                <w:rFonts w:hint="eastAsia" w:ascii="Times New Roman" w:hAnsi="Times New Roman" w:eastAsia="宋体" w:cs="Times New Roman"/>
                <w:color w:val="auto"/>
                <w:kern w:val="0"/>
                <w:sz w:val="21"/>
                <w:szCs w:val="21"/>
                <w:highlight w:val="none"/>
              </w:rPr>
              <w:t>《广东博罗县产业转移工业园区2021年度环境管理状况评估工作报告</w:t>
            </w:r>
            <w:r>
              <w:rPr>
                <w:rFonts w:hint="eastAsia" w:ascii="Times New Roman" w:hAnsi="Times New Roman" w:eastAsia="宋体" w:cs="Times New Roman"/>
                <w:color w:val="auto"/>
                <w:kern w:val="0"/>
                <w:sz w:val="21"/>
                <w:szCs w:val="21"/>
                <w:highlight w:val="none"/>
                <w:lang w:val="en-US" w:eastAsia="zh-CN"/>
              </w:rPr>
              <w:t>》，</w:t>
            </w:r>
            <w:r>
              <w:rPr>
                <w:rFonts w:ascii="Times New Roman" w:hAnsi="Times New Roman" w:eastAsia="宋体" w:cs="Times New Roman"/>
                <w:color w:val="auto"/>
                <w:kern w:val="0"/>
                <w:sz w:val="21"/>
                <w:szCs w:val="21"/>
                <w:highlight w:val="none"/>
              </w:rPr>
              <w:t>广东宏科</w:t>
            </w:r>
            <w:r>
              <w:rPr>
                <w:color w:val="auto"/>
                <w:sz w:val="21"/>
                <w:szCs w:val="21"/>
                <w:highlight w:val="none"/>
              </w:rPr>
              <w:t>检测技术有限公司</w:t>
            </w:r>
            <w:r>
              <w:rPr>
                <w:rFonts w:hint="eastAsia"/>
                <w:color w:val="auto"/>
                <w:sz w:val="21"/>
                <w:szCs w:val="21"/>
                <w:highlight w:val="none"/>
                <w:lang w:eastAsia="zh-CN"/>
              </w:rPr>
              <w:t>于</w:t>
            </w:r>
            <w:r>
              <w:rPr>
                <w:color w:val="auto"/>
                <w:sz w:val="21"/>
                <w:szCs w:val="21"/>
                <w:highlight w:val="none"/>
              </w:rPr>
              <w:t>202</w:t>
            </w:r>
            <w:r>
              <w:rPr>
                <w:rFonts w:hint="eastAsia"/>
                <w:color w:val="auto"/>
                <w:sz w:val="21"/>
                <w:szCs w:val="21"/>
                <w:highlight w:val="none"/>
                <w:lang w:val="en-US" w:eastAsia="zh-CN"/>
              </w:rPr>
              <w:t>1</w:t>
            </w:r>
            <w:r>
              <w:rPr>
                <w:color w:val="auto"/>
                <w:sz w:val="21"/>
                <w:szCs w:val="21"/>
                <w:highlight w:val="none"/>
              </w:rPr>
              <w:t>年</w:t>
            </w:r>
            <w:r>
              <w:rPr>
                <w:rFonts w:hint="eastAsia"/>
                <w:color w:val="auto"/>
                <w:sz w:val="21"/>
                <w:szCs w:val="21"/>
                <w:highlight w:val="none"/>
                <w:lang w:val="en-US" w:eastAsia="zh-CN"/>
              </w:rPr>
              <w:t>11月28日</w:t>
            </w:r>
            <w:r>
              <w:rPr>
                <w:color w:val="auto"/>
                <w:sz w:val="21"/>
                <w:szCs w:val="21"/>
                <w:highlight w:val="none"/>
              </w:rPr>
              <w:t>~</w:t>
            </w:r>
            <w:r>
              <w:rPr>
                <w:rFonts w:hint="eastAsia"/>
                <w:color w:val="auto"/>
                <w:sz w:val="21"/>
                <w:szCs w:val="21"/>
                <w:highlight w:val="none"/>
                <w:lang w:val="en-US" w:eastAsia="zh-CN"/>
              </w:rPr>
              <w:t>12月04</w:t>
            </w:r>
            <w:r>
              <w:rPr>
                <w:color w:val="auto"/>
                <w:sz w:val="21"/>
                <w:szCs w:val="21"/>
                <w:highlight w:val="none"/>
              </w:rPr>
              <w:t>日</w:t>
            </w:r>
            <w:r>
              <w:rPr>
                <w:rFonts w:hint="eastAsia"/>
                <w:color w:val="auto"/>
                <w:sz w:val="21"/>
                <w:szCs w:val="21"/>
                <w:highlight w:val="none"/>
                <w:lang w:eastAsia="zh-CN"/>
              </w:rPr>
              <w:t>对</w:t>
            </w:r>
            <w:r>
              <w:rPr>
                <w:color w:val="auto"/>
                <w:sz w:val="21"/>
                <w:szCs w:val="21"/>
                <w:highlight w:val="none"/>
              </w:rPr>
              <w:t>“A1区块一中心位置”监测点位连续7天的环境空气质量监测数据（报告编号</w:t>
            </w:r>
            <w:r>
              <w:rPr>
                <w:rFonts w:hint="eastAsia"/>
                <w:color w:val="auto"/>
                <w:sz w:val="21"/>
                <w:szCs w:val="21"/>
                <w:highlight w:val="none"/>
                <w:lang w:eastAsia="zh-CN"/>
              </w:rPr>
              <w:t>：</w:t>
            </w:r>
            <w:r>
              <w:rPr>
                <w:color w:val="auto"/>
                <w:sz w:val="21"/>
                <w:szCs w:val="21"/>
                <w:highlight w:val="none"/>
              </w:rPr>
              <w:t>GDHK2</w:t>
            </w:r>
            <w:r>
              <w:rPr>
                <w:rFonts w:hint="eastAsia"/>
                <w:color w:val="auto"/>
                <w:sz w:val="21"/>
                <w:szCs w:val="21"/>
                <w:highlight w:val="none"/>
                <w:lang w:val="en-US" w:eastAsia="zh-CN"/>
              </w:rPr>
              <w:t>0211127002</w:t>
            </w:r>
            <w:r>
              <w:rPr>
                <w:color w:val="auto"/>
                <w:sz w:val="21"/>
                <w:szCs w:val="21"/>
                <w:highlight w:val="none"/>
              </w:rPr>
              <w:t>）进行现状评价，</w:t>
            </w:r>
            <w:r>
              <w:rPr>
                <w:color w:val="auto"/>
                <w:spacing w:val="-2"/>
                <w:sz w:val="21"/>
                <w:szCs w:val="21"/>
                <w:highlight w:val="none"/>
              </w:rPr>
              <w:t>监测点位于项目西南侧，与厂界距离约</w:t>
            </w:r>
            <w:r>
              <w:rPr>
                <w:rFonts w:hint="eastAsia"/>
                <w:color w:val="auto"/>
                <w:spacing w:val="-2"/>
                <w:sz w:val="21"/>
                <w:szCs w:val="21"/>
                <w:highlight w:val="none"/>
                <w:lang w:val="en-US" w:eastAsia="zh-CN"/>
              </w:rPr>
              <w:t>3050</w:t>
            </w:r>
            <w:r>
              <w:rPr>
                <w:color w:val="auto"/>
                <w:spacing w:val="-2"/>
                <w:sz w:val="21"/>
                <w:szCs w:val="21"/>
                <w:highlight w:val="none"/>
              </w:rPr>
              <w:t>m</w:t>
            </w:r>
            <w:r>
              <w:rPr>
                <w:color w:val="auto"/>
                <w:sz w:val="21"/>
                <w:szCs w:val="21"/>
                <w:highlight w:val="none"/>
              </w:rPr>
              <w:t>＜5km</w:t>
            </w:r>
            <w:r>
              <w:rPr>
                <w:color w:val="auto"/>
                <w:spacing w:val="-2"/>
                <w:sz w:val="21"/>
                <w:szCs w:val="21"/>
                <w:highlight w:val="none"/>
              </w:rPr>
              <w:t>，</w:t>
            </w:r>
            <w:r>
              <w:rPr>
                <w:color w:val="auto"/>
                <w:sz w:val="21"/>
                <w:szCs w:val="21"/>
                <w:highlight w:val="none"/>
              </w:rPr>
              <w:t>且为近3年监测数据，因此引用数据具有可行性，具体现状监测结果见</w:t>
            </w:r>
            <w:r>
              <w:rPr>
                <w:rFonts w:hint="eastAsia"/>
                <w:color w:val="auto"/>
                <w:sz w:val="21"/>
                <w:szCs w:val="21"/>
                <w:highlight w:val="none"/>
                <w:lang w:eastAsia="zh-CN"/>
              </w:rPr>
              <w:t>下</w:t>
            </w:r>
            <w:r>
              <w:rPr>
                <w:color w:val="auto"/>
                <w:sz w:val="21"/>
                <w:szCs w:val="21"/>
                <w:highlight w:val="none"/>
              </w:rPr>
              <w:t>表。</w:t>
            </w:r>
          </w:p>
          <w:p>
            <w:pPr>
              <w:keepNext w:val="0"/>
              <w:keepLines w:val="0"/>
              <w:pageBreakBefore w:val="0"/>
              <w:widowControl w:val="0"/>
              <w:kinsoku/>
              <w:wordWrap/>
              <w:overflowPunct/>
              <w:topLinePunct w:val="0"/>
              <w:bidi w:val="0"/>
              <w:spacing w:line="360" w:lineRule="auto"/>
              <w:ind w:firstLine="422" w:firstLineChars="200"/>
              <w:jc w:val="center"/>
              <w:textAlignment w:val="auto"/>
              <w:rPr>
                <w:b/>
                <w:bCs/>
                <w:color w:val="auto"/>
                <w:sz w:val="21"/>
                <w:szCs w:val="21"/>
                <w:highlight w:val="none"/>
              </w:rPr>
            </w:pPr>
            <w:r>
              <w:rPr>
                <w:b/>
                <w:color w:val="auto"/>
                <w:sz w:val="21"/>
                <w:szCs w:val="21"/>
                <w:highlight w:val="none"/>
              </w:rPr>
              <w:t>表</w:t>
            </w:r>
            <w:r>
              <w:rPr>
                <w:rFonts w:hint="eastAsia"/>
                <w:b/>
                <w:color w:val="auto"/>
                <w:sz w:val="21"/>
                <w:szCs w:val="21"/>
                <w:highlight w:val="none"/>
                <w:lang w:val="en-US" w:eastAsia="zh-CN"/>
              </w:rPr>
              <w:t xml:space="preserve">3-1 </w:t>
            </w:r>
            <w:r>
              <w:rPr>
                <w:b/>
                <w:bCs/>
                <w:color w:val="auto"/>
                <w:sz w:val="21"/>
                <w:szCs w:val="21"/>
                <w:highlight w:val="none"/>
              </w:rPr>
              <w:t>监测点位基本信息</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0"/>
              <w:gridCol w:w="1733"/>
              <w:gridCol w:w="1858"/>
              <w:gridCol w:w="1650"/>
              <w:gridCol w:w="1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3" w:type="pct"/>
                  <w:noWrap w:val="0"/>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监测点位</w:t>
                  </w:r>
                </w:p>
              </w:tc>
              <w:tc>
                <w:tcPr>
                  <w:tcW w:w="985" w:type="pct"/>
                  <w:noWrap w:val="0"/>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监测因子</w:t>
                  </w:r>
                </w:p>
              </w:tc>
              <w:tc>
                <w:tcPr>
                  <w:tcW w:w="1056" w:type="pct"/>
                  <w:noWrap w:val="0"/>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监测时段</w:t>
                  </w:r>
                </w:p>
              </w:tc>
              <w:tc>
                <w:tcPr>
                  <w:tcW w:w="938" w:type="pct"/>
                  <w:noWrap w:val="0"/>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相对厂址方位</w:t>
                  </w:r>
                </w:p>
              </w:tc>
              <w:tc>
                <w:tcPr>
                  <w:tcW w:w="875" w:type="pct"/>
                  <w:noWrap w:val="0"/>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相对厂界距离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43" w:type="pct"/>
                  <w:noWrap w:val="0"/>
                  <w:vAlign w:val="center"/>
                </w:tcPr>
                <w:p>
                  <w:pPr>
                    <w:pStyle w:val="4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A1区块一中心位置</w:t>
                  </w:r>
                </w:p>
              </w:tc>
              <w:tc>
                <w:tcPr>
                  <w:tcW w:w="985" w:type="pct"/>
                  <w:noWrap w:val="0"/>
                  <w:vAlign w:val="center"/>
                </w:tcPr>
                <w:p>
                  <w:pPr>
                    <w:pStyle w:val="40"/>
                    <w:jc w:val="center"/>
                    <w:rPr>
                      <w:rFonts w:hint="default" w:ascii="Times New Roman" w:hAnsi="Times New Roman"/>
                      <w:color w:val="auto"/>
                      <w:sz w:val="21"/>
                      <w:szCs w:val="21"/>
                      <w:highlight w:val="none"/>
                    </w:rPr>
                  </w:pPr>
                  <w:r>
                    <w:rPr>
                      <w:color w:val="auto"/>
                      <w:kern w:val="0"/>
                      <w:sz w:val="21"/>
                      <w:szCs w:val="21"/>
                      <w:highlight w:val="none"/>
                    </w:rPr>
                    <w:t>TVOC</w:t>
                  </w:r>
                  <w:r>
                    <w:rPr>
                      <w:rFonts w:hint="eastAsia"/>
                      <w:color w:val="auto"/>
                      <w:kern w:val="0"/>
                      <w:sz w:val="21"/>
                      <w:szCs w:val="21"/>
                      <w:highlight w:val="none"/>
                      <w:lang w:eastAsia="zh-CN"/>
                    </w:rPr>
                    <w:t>、</w:t>
                  </w:r>
                  <w:r>
                    <w:rPr>
                      <w:rFonts w:hint="eastAsia"/>
                      <w:color w:val="auto"/>
                      <w:kern w:val="0"/>
                      <w:sz w:val="21"/>
                      <w:szCs w:val="21"/>
                      <w:highlight w:val="none"/>
                      <w:lang w:val="en-US" w:eastAsia="zh-CN"/>
                    </w:rPr>
                    <w:t>TSP、</w:t>
                  </w:r>
                  <w:r>
                    <w:rPr>
                      <w:rFonts w:hint="eastAsia"/>
                      <w:color w:val="auto"/>
                      <w:kern w:val="0"/>
                      <w:sz w:val="21"/>
                      <w:szCs w:val="21"/>
                      <w:highlight w:val="none"/>
                      <w:lang w:eastAsia="zh-CN"/>
                    </w:rPr>
                    <w:t>非甲烷总烃、臭气浓度</w:t>
                  </w:r>
                </w:p>
              </w:tc>
              <w:tc>
                <w:tcPr>
                  <w:tcW w:w="1056" w:type="pct"/>
                  <w:noWrap w:val="0"/>
                  <w:vAlign w:val="center"/>
                </w:tcPr>
                <w:p>
                  <w:pPr>
                    <w:pStyle w:val="40"/>
                    <w:jc w:val="center"/>
                    <w:rPr>
                      <w:rFonts w:hint="default" w:ascii="Times New Roman" w:hAnsi="Times New Roman"/>
                      <w:color w:val="auto"/>
                      <w:sz w:val="21"/>
                      <w:szCs w:val="21"/>
                      <w:highlight w:val="none"/>
                    </w:rPr>
                  </w:pPr>
                  <w:r>
                    <w:rPr>
                      <w:color w:val="auto"/>
                      <w:sz w:val="21"/>
                      <w:szCs w:val="21"/>
                      <w:highlight w:val="none"/>
                    </w:rPr>
                    <w:t>202</w:t>
                  </w:r>
                  <w:r>
                    <w:rPr>
                      <w:rFonts w:hint="eastAsia"/>
                      <w:color w:val="auto"/>
                      <w:sz w:val="21"/>
                      <w:szCs w:val="21"/>
                      <w:highlight w:val="none"/>
                      <w:lang w:val="en-US" w:eastAsia="zh-CN"/>
                    </w:rPr>
                    <w:t>1</w:t>
                  </w:r>
                  <w:r>
                    <w:rPr>
                      <w:color w:val="auto"/>
                      <w:sz w:val="21"/>
                      <w:szCs w:val="21"/>
                      <w:highlight w:val="none"/>
                    </w:rPr>
                    <w:t>年</w:t>
                  </w:r>
                  <w:r>
                    <w:rPr>
                      <w:rFonts w:hint="eastAsia"/>
                      <w:color w:val="auto"/>
                      <w:sz w:val="21"/>
                      <w:szCs w:val="21"/>
                      <w:highlight w:val="none"/>
                      <w:lang w:val="en-US" w:eastAsia="zh-CN"/>
                    </w:rPr>
                    <w:t>11月28日</w:t>
                  </w:r>
                  <w:r>
                    <w:rPr>
                      <w:color w:val="auto"/>
                      <w:sz w:val="21"/>
                      <w:szCs w:val="21"/>
                      <w:highlight w:val="none"/>
                    </w:rPr>
                    <w:t>~</w:t>
                  </w:r>
                  <w:r>
                    <w:rPr>
                      <w:rFonts w:hint="eastAsia"/>
                      <w:color w:val="auto"/>
                      <w:sz w:val="21"/>
                      <w:szCs w:val="21"/>
                      <w:highlight w:val="none"/>
                      <w:lang w:val="en-US" w:eastAsia="zh-CN"/>
                    </w:rPr>
                    <w:t>12月04</w:t>
                  </w:r>
                  <w:r>
                    <w:rPr>
                      <w:color w:val="auto"/>
                      <w:sz w:val="21"/>
                      <w:szCs w:val="21"/>
                      <w:highlight w:val="none"/>
                    </w:rPr>
                    <w:t>日</w:t>
                  </w:r>
                </w:p>
              </w:tc>
              <w:tc>
                <w:tcPr>
                  <w:tcW w:w="938" w:type="pct"/>
                  <w:noWrap w:val="0"/>
                  <w:vAlign w:val="center"/>
                </w:tcPr>
                <w:p>
                  <w:pPr>
                    <w:jc w:val="center"/>
                    <w:rPr>
                      <w:color w:val="auto"/>
                      <w:sz w:val="21"/>
                      <w:szCs w:val="21"/>
                      <w:highlight w:val="none"/>
                    </w:rPr>
                  </w:pPr>
                  <w:r>
                    <w:rPr>
                      <w:rFonts w:hint="eastAsia"/>
                      <w:color w:val="auto"/>
                      <w:sz w:val="21"/>
                      <w:szCs w:val="21"/>
                      <w:highlight w:val="none"/>
                      <w:lang w:eastAsia="zh-CN"/>
                    </w:rPr>
                    <w:t>西</w:t>
                  </w:r>
                  <w:r>
                    <w:rPr>
                      <w:color w:val="auto"/>
                      <w:sz w:val="21"/>
                      <w:szCs w:val="21"/>
                      <w:highlight w:val="none"/>
                    </w:rPr>
                    <w:t>南</w:t>
                  </w:r>
                </w:p>
              </w:tc>
              <w:tc>
                <w:tcPr>
                  <w:tcW w:w="875" w:type="pct"/>
                  <w:noWrap w:val="0"/>
                  <w:vAlign w:val="center"/>
                </w:tcPr>
                <w:p>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3050m</w:t>
                  </w:r>
                </w:p>
              </w:tc>
            </w:tr>
          </w:tbl>
          <w:p>
            <w:pPr>
              <w:spacing w:line="520" w:lineRule="exact"/>
              <w:jc w:val="center"/>
              <w:rPr>
                <w:b/>
                <w:bCs/>
                <w:color w:val="auto"/>
                <w:sz w:val="21"/>
                <w:szCs w:val="21"/>
                <w:highlight w:val="none"/>
              </w:rPr>
            </w:pPr>
            <w:r>
              <w:rPr>
                <w:b/>
                <w:color w:val="auto"/>
                <w:sz w:val="21"/>
                <w:szCs w:val="21"/>
                <w:highlight w:val="none"/>
              </w:rPr>
              <w:t>表</w:t>
            </w:r>
            <w:r>
              <w:rPr>
                <w:rFonts w:hint="eastAsia"/>
                <w:b/>
                <w:color w:val="auto"/>
                <w:sz w:val="21"/>
                <w:szCs w:val="21"/>
                <w:highlight w:val="none"/>
                <w:lang w:val="en-US" w:eastAsia="zh-CN"/>
              </w:rPr>
              <w:t>3-2</w:t>
            </w:r>
            <w:r>
              <w:rPr>
                <w:b/>
                <w:bCs/>
                <w:color w:val="auto"/>
                <w:sz w:val="21"/>
                <w:szCs w:val="21"/>
                <w:highlight w:val="none"/>
              </w:rPr>
              <w:t xml:space="preserve">  环境质量现状（监测结果）</w:t>
            </w:r>
            <w:r>
              <w:rPr>
                <w:rFonts w:hint="eastAsia"/>
                <w:b/>
                <w:bCs/>
                <w:color w:val="auto"/>
                <w:sz w:val="21"/>
                <w:szCs w:val="21"/>
                <w:highlight w:val="none"/>
                <w:lang w:eastAsia="zh-CN"/>
              </w:rPr>
              <w:t>一览</w:t>
            </w:r>
            <w:r>
              <w:rPr>
                <w:b/>
                <w:bCs/>
                <w:color w:val="auto"/>
                <w:sz w:val="21"/>
                <w:szCs w:val="21"/>
                <w:highlight w:val="none"/>
              </w:rPr>
              <w:t>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966"/>
              <w:gridCol w:w="994"/>
              <w:gridCol w:w="1281"/>
              <w:gridCol w:w="1383"/>
              <w:gridCol w:w="1414"/>
              <w:gridCol w:w="881"/>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pct"/>
                  <w:noWrap/>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监测点位</w:t>
                  </w:r>
                </w:p>
              </w:tc>
              <w:tc>
                <w:tcPr>
                  <w:tcW w:w="549" w:type="pct"/>
                  <w:noWrap/>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污染物</w:t>
                  </w:r>
                </w:p>
              </w:tc>
              <w:tc>
                <w:tcPr>
                  <w:tcW w:w="565" w:type="pct"/>
                  <w:noWrap/>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平均时间</w:t>
                  </w:r>
                </w:p>
              </w:tc>
              <w:tc>
                <w:tcPr>
                  <w:tcW w:w="728" w:type="pct"/>
                  <w:noWrap/>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评价标准（</w:t>
                  </w:r>
                  <w:r>
                    <w:rPr>
                      <w:rFonts w:hint="eastAsia" w:hAnsi="Times New Roman"/>
                      <w:b/>
                      <w:bCs/>
                      <w:color w:val="auto"/>
                      <w:sz w:val="21"/>
                      <w:szCs w:val="21"/>
                      <w:highlight w:val="none"/>
                      <w:lang w:val="en-US" w:eastAsia="zh-CN"/>
                    </w:rPr>
                    <w:t>m</w:t>
                  </w:r>
                  <w:r>
                    <w:rPr>
                      <w:rFonts w:hint="default" w:ascii="Times New Roman" w:hAnsi="Times New Roman"/>
                      <w:b/>
                      <w:bCs/>
                      <w:color w:val="auto"/>
                      <w:sz w:val="21"/>
                      <w:szCs w:val="21"/>
                      <w:highlight w:val="none"/>
                    </w:rPr>
                    <w:t>g/m</w:t>
                  </w:r>
                  <w:r>
                    <w:rPr>
                      <w:rFonts w:hint="default" w:ascii="Times New Roman" w:hAnsi="Times New Roman"/>
                      <w:b/>
                      <w:bCs/>
                      <w:color w:val="auto"/>
                      <w:sz w:val="21"/>
                      <w:szCs w:val="21"/>
                      <w:highlight w:val="none"/>
                      <w:vertAlign w:val="superscript"/>
                    </w:rPr>
                    <w:t>3</w:t>
                  </w:r>
                  <w:r>
                    <w:rPr>
                      <w:rFonts w:hint="default" w:ascii="Times New Roman" w:hAnsi="Times New Roman"/>
                      <w:b/>
                      <w:bCs/>
                      <w:color w:val="auto"/>
                      <w:sz w:val="21"/>
                      <w:szCs w:val="21"/>
                      <w:highlight w:val="none"/>
                    </w:rPr>
                    <w:t>）</w:t>
                  </w:r>
                </w:p>
              </w:tc>
              <w:tc>
                <w:tcPr>
                  <w:tcW w:w="786" w:type="pct"/>
                  <w:noWrap/>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监测浓度范围（</w:t>
                  </w:r>
                  <w:r>
                    <w:rPr>
                      <w:rFonts w:hint="eastAsia" w:hAnsi="Times New Roman"/>
                      <w:b/>
                      <w:bCs/>
                      <w:color w:val="auto"/>
                      <w:sz w:val="21"/>
                      <w:szCs w:val="21"/>
                      <w:highlight w:val="none"/>
                      <w:lang w:val="en-US" w:eastAsia="zh-CN"/>
                    </w:rPr>
                    <w:t>m</w:t>
                  </w:r>
                  <w:r>
                    <w:rPr>
                      <w:rFonts w:hint="default" w:ascii="Times New Roman" w:hAnsi="Times New Roman"/>
                      <w:b/>
                      <w:bCs/>
                      <w:color w:val="auto"/>
                      <w:sz w:val="21"/>
                      <w:szCs w:val="21"/>
                      <w:highlight w:val="none"/>
                    </w:rPr>
                    <w:t>g/m</w:t>
                  </w:r>
                  <w:r>
                    <w:rPr>
                      <w:rFonts w:hint="default" w:ascii="Times New Roman" w:hAnsi="Times New Roman"/>
                      <w:b/>
                      <w:bCs/>
                      <w:color w:val="auto"/>
                      <w:sz w:val="21"/>
                      <w:szCs w:val="21"/>
                      <w:highlight w:val="none"/>
                      <w:vertAlign w:val="superscript"/>
                    </w:rPr>
                    <w:t>3</w:t>
                  </w:r>
                  <w:r>
                    <w:rPr>
                      <w:rFonts w:hint="default" w:ascii="Times New Roman" w:hAnsi="Times New Roman"/>
                      <w:b/>
                      <w:bCs/>
                      <w:color w:val="auto"/>
                      <w:sz w:val="21"/>
                      <w:szCs w:val="21"/>
                      <w:highlight w:val="none"/>
                    </w:rPr>
                    <w:t>）</w:t>
                  </w:r>
                </w:p>
              </w:tc>
              <w:tc>
                <w:tcPr>
                  <w:tcW w:w="804" w:type="pct"/>
                  <w:noWrap/>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最大浓度占标率（%）</w:t>
                  </w:r>
                </w:p>
              </w:tc>
              <w:tc>
                <w:tcPr>
                  <w:tcW w:w="501" w:type="pct"/>
                  <w:noWrap/>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超标率（%）</w:t>
                  </w:r>
                </w:p>
              </w:tc>
              <w:tc>
                <w:tcPr>
                  <w:tcW w:w="464" w:type="pct"/>
                  <w:noWrap/>
                  <w:vAlign w:val="center"/>
                </w:tcPr>
                <w:p>
                  <w:pPr>
                    <w:pStyle w:val="40"/>
                    <w:jc w:val="center"/>
                    <w:rPr>
                      <w:rFonts w:hint="default" w:ascii="Times New Roman" w:hAnsi="Times New Roman"/>
                      <w:b/>
                      <w:bCs/>
                      <w:color w:val="auto"/>
                      <w:sz w:val="21"/>
                      <w:szCs w:val="21"/>
                      <w:highlight w:val="none"/>
                    </w:rPr>
                  </w:pPr>
                  <w:r>
                    <w:rPr>
                      <w:rFonts w:hint="default" w:ascii="Times New Roman" w:hAnsi="Times New Roman"/>
                      <w:b/>
                      <w:bCs/>
                      <w:color w:val="auto"/>
                      <w:sz w:val="21"/>
                      <w:szCs w:val="21"/>
                      <w:highlight w:val="none"/>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pct"/>
                  <w:vMerge w:val="restart"/>
                  <w:noWrap/>
                  <w:vAlign w:val="center"/>
                </w:tcPr>
                <w:p>
                  <w:pPr>
                    <w:jc w:val="center"/>
                    <w:rPr>
                      <w:color w:val="auto"/>
                      <w:kern w:val="0"/>
                      <w:sz w:val="21"/>
                      <w:szCs w:val="21"/>
                      <w:highlight w:val="none"/>
                    </w:rPr>
                  </w:pPr>
                  <w:r>
                    <w:rPr>
                      <w:color w:val="auto"/>
                      <w:sz w:val="21"/>
                      <w:szCs w:val="21"/>
                      <w:highlight w:val="none"/>
                    </w:rPr>
                    <w:t>A1区块一中心位置</w:t>
                  </w:r>
                </w:p>
              </w:tc>
              <w:tc>
                <w:tcPr>
                  <w:tcW w:w="549" w:type="pct"/>
                  <w:noWrap/>
                  <w:vAlign w:val="center"/>
                </w:tcPr>
                <w:p>
                  <w:pPr>
                    <w:pStyle w:val="40"/>
                    <w:jc w:val="center"/>
                    <w:rPr>
                      <w:rFonts w:hint="eastAsia" w:ascii="Times New Roman" w:hAnsi="Times New Roman" w:eastAsia="宋体"/>
                      <w:color w:val="auto"/>
                      <w:sz w:val="21"/>
                      <w:szCs w:val="21"/>
                      <w:highlight w:val="none"/>
                      <w:lang w:eastAsia="zh-CN"/>
                    </w:rPr>
                  </w:pPr>
                  <w:r>
                    <w:rPr>
                      <w:rFonts w:hint="eastAsia" w:hAnsi="Times New Roman"/>
                      <w:color w:val="auto"/>
                      <w:sz w:val="21"/>
                      <w:szCs w:val="21"/>
                      <w:highlight w:val="none"/>
                      <w:lang w:eastAsia="zh-CN"/>
                    </w:rPr>
                    <w:t>非甲烷总烃</w:t>
                  </w:r>
                </w:p>
              </w:tc>
              <w:tc>
                <w:tcPr>
                  <w:tcW w:w="565" w:type="pct"/>
                  <w:noWrap/>
                  <w:vAlign w:val="center"/>
                </w:tcPr>
                <w:p>
                  <w:pPr>
                    <w:jc w:val="center"/>
                    <w:rPr>
                      <w:color w:val="auto"/>
                      <w:sz w:val="21"/>
                      <w:szCs w:val="21"/>
                      <w:highlight w:val="none"/>
                    </w:rPr>
                  </w:pPr>
                  <w:r>
                    <w:rPr>
                      <w:rFonts w:hint="eastAsia"/>
                      <w:color w:val="auto"/>
                      <w:sz w:val="21"/>
                      <w:szCs w:val="21"/>
                      <w:highlight w:val="none"/>
                      <w:lang w:val="en-US" w:eastAsia="zh-CN"/>
                    </w:rPr>
                    <w:t>1</w:t>
                  </w:r>
                  <w:r>
                    <w:rPr>
                      <w:color w:val="auto"/>
                      <w:sz w:val="21"/>
                      <w:szCs w:val="21"/>
                      <w:highlight w:val="none"/>
                    </w:rPr>
                    <w:t>h均值</w:t>
                  </w:r>
                </w:p>
              </w:tc>
              <w:tc>
                <w:tcPr>
                  <w:tcW w:w="728" w:type="pct"/>
                  <w:noWrap/>
                  <w:vAlign w:val="center"/>
                </w:tcPr>
                <w:p>
                  <w:pPr>
                    <w:pStyle w:val="4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2.0</w:t>
                  </w:r>
                </w:p>
              </w:tc>
              <w:tc>
                <w:tcPr>
                  <w:tcW w:w="786" w:type="pct"/>
                  <w:noWrap/>
                  <w:vAlign w:val="center"/>
                </w:tcPr>
                <w:p>
                  <w:pPr>
                    <w:pStyle w:val="4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1.20</w:t>
                  </w:r>
                  <w:r>
                    <w:rPr>
                      <w:rFonts w:hint="default" w:ascii="Times New Roman" w:hAnsi="Times New Roman"/>
                      <w:color w:val="auto"/>
                      <w:sz w:val="21"/>
                      <w:szCs w:val="21"/>
                      <w:highlight w:val="none"/>
                    </w:rPr>
                    <w:t>~</w:t>
                  </w:r>
                  <w:r>
                    <w:rPr>
                      <w:rFonts w:hint="eastAsia" w:ascii="Times New Roman" w:hAnsi="Times New Roman"/>
                      <w:color w:val="auto"/>
                      <w:sz w:val="21"/>
                      <w:szCs w:val="21"/>
                      <w:highlight w:val="none"/>
                      <w:lang w:val="en-US" w:eastAsia="zh-CN"/>
                    </w:rPr>
                    <w:t>1.28</w:t>
                  </w:r>
                </w:p>
              </w:tc>
              <w:tc>
                <w:tcPr>
                  <w:tcW w:w="804" w:type="pct"/>
                  <w:noWrap/>
                  <w:vAlign w:val="center"/>
                </w:tcPr>
                <w:p>
                  <w:pPr>
                    <w:pStyle w:val="40"/>
                    <w:jc w:val="center"/>
                    <w:rPr>
                      <w:rFonts w:hint="default" w:ascii="Times New Roman" w:hAnsi="Times New Roman" w:eastAsia="宋体"/>
                      <w:color w:val="auto"/>
                      <w:sz w:val="21"/>
                      <w:szCs w:val="21"/>
                      <w:highlight w:val="none"/>
                      <w:lang w:val="en-US" w:eastAsia="zh-CN"/>
                    </w:rPr>
                  </w:pPr>
                  <w:r>
                    <w:rPr>
                      <w:rFonts w:hint="eastAsia" w:hAnsi="Times New Roman"/>
                      <w:color w:val="auto"/>
                      <w:sz w:val="21"/>
                      <w:szCs w:val="21"/>
                      <w:highlight w:val="none"/>
                      <w:lang w:val="en-US" w:eastAsia="zh-CN"/>
                    </w:rPr>
                    <w:t>64.0</w:t>
                  </w:r>
                </w:p>
              </w:tc>
              <w:tc>
                <w:tcPr>
                  <w:tcW w:w="501" w:type="pct"/>
                  <w:noWrap/>
                  <w:vAlign w:val="center"/>
                </w:tcPr>
                <w:p>
                  <w:pPr>
                    <w:pStyle w:val="4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0</w:t>
                  </w:r>
                </w:p>
              </w:tc>
              <w:tc>
                <w:tcPr>
                  <w:tcW w:w="464" w:type="pct"/>
                  <w:noWrap/>
                  <w:vAlign w:val="center"/>
                </w:tcPr>
                <w:p>
                  <w:pPr>
                    <w:pStyle w:val="4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pct"/>
                  <w:vMerge w:val="continue"/>
                  <w:noWrap/>
                  <w:vAlign w:val="center"/>
                </w:tcPr>
                <w:p>
                  <w:pPr>
                    <w:jc w:val="center"/>
                    <w:rPr>
                      <w:color w:val="auto"/>
                      <w:sz w:val="21"/>
                      <w:szCs w:val="21"/>
                      <w:highlight w:val="none"/>
                    </w:rPr>
                  </w:pPr>
                </w:p>
              </w:tc>
              <w:tc>
                <w:tcPr>
                  <w:tcW w:w="549" w:type="pct"/>
                  <w:noWrap/>
                  <w:vAlign w:val="center"/>
                </w:tcPr>
                <w:p>
                  <w:pPr>
                    <w:pStyle w:val="4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olor w:val="auto"/>
                      <w:sz w:val="21"/>
                      <w:szCs w:val="21"/>
                      <w:highlight w:val="none"/>
                    </w:rPr>
                    <w:t>TVOC</w:t>
                  </w:r>
                </w:p>
              </w:tc>
              <w:tc>
                <w:tcPr>
                  <w:tcW w:w="565" w:type="pct"/>
                  <w:noWrap/>
                  <w:vAlign w:val="center"/>
                </w:tcPr>
                <w:p>
                  <w:pPr>
                    <w:jc w:val="center"/>
                    <w:rPr>
                      <w:rFonts w:ascii="Times New Roman" w:hAnsi="Times New Roman" w:eastAsia="宋体" w:cs="Times New Roman"/>
                      <w:color w:val="auto"/>
                      <w:kern w:val="2"/>
                      <w:sz w:val="21"/>
                      <w:szCs w:val="21"/>
                      <w:highlight w:val="none"/>
                      <w:lang w:val="en-US" w:eastAsia="zh-CN" w:bidi="ar-SA"/>
                    </w:rPr>
                  </w:pPr>
                  <w:r>
                    <w:rPr>
                      <w:color w:val="auto"/>
                      <w:sz w:val="21"/>
                      <w:szCs w:val="21"/>
                      <w:highlight w:val="none"/>
                    </w:rPr>
                    <w:t>8h均值</w:t>
                  </w:r>
                </w:p>
              </w:tc>
              <w:tc>
                <w:tcPr>
                  <w:tcW w:w="728" w:type="pct"/>
                  <w:noWrap/>
                  <w:vAlign w:val="center"/>
                </w:tcPr>
                <w:p>
                  <w:pPr>
                    <w:pStyle w:val="4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 w:val="21"/>
                      <w:szCs w:val="21"/>
                      <w:highlight w:val="none"/>
                      <w:lang w:val="en-US" w:eastAsia="zh-CN"/>
                    </w:rPr>
                    <w:t>0.6</w:t>
                  </w:r>
                </w:p>
              </w:tc>
              <w:tc>
                <w:tcPr>
                  <w:tcW w:w="786" w:type="pct"/>
                  <w:noWrap/>
                  <w:vAlign w:val="center"/>
                </w:tcPr>
                <w:p>
                  <w:pPr>
                    <w:pStyle w:val="4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olor w:val="auto"/>
                      <w:sz w:val="21"/>
                      <w:szCs w:val="21"/>
                      <w:highlight w:val="none"/>
                      <w:lang w:val="en-US" w:eastAsia="zh-CN"/>
                    </w:rPr>
                    <w:t>0.280</w:t>
                  </w:r>
                  <w:r>
                    <w:rPr>
                      <w:rFonts w:hint="default" w:ascii="Times New Roman" w:hAnsi="Times New Roman"/>
                      <w:color w:val="auto"/>
                      <w:sz w:val="21"/>
                      <w:szCs w:val="21"/>
                      <w:highlight w:val="none"/>
                    </w:rPr>
                    <w:t>~</w:t>
                  </w:r>
                  <w:r>
                    <w:rPr>
                      <w:rFonts w:hint="eastAsia" w:ascii="Times New Roman" w:hAnsi="Times New Roman"/>
                      <w:color w:val="auto"/>
                      <w:sz w:val="21"/>
                      <w:szCs w:val="21"/>
                      <w:highlight w:val="none"/>
                      <w:lang w:val="en-US" w:eastAsia="zh-CN"/>
                    </w:rPr>
                    <w:t>0.375</w:t>
                  </w:r>
                </w:p>
              </w:tc>
              <w:tc>
                <w:tcPr>
                  <w:tcW w:w="804" w:type="pct"/>
                  <w:noWrap/>
                  <w:vAlign w:val="center"/>
                </w:tcPr>
                <w:p>
                  <w:pPr>
                    <w:pStyle w:val="4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62.5</w:t>
                  </w:r>
                </w:p>
              </w:tc>
              <w:tc>
                <w:tcPr>
                  <w:tcW w:w="501" w:type="pct"/>
                  <w:noWrap/>
                  <w:vAlign w:val="center"/>
                </w:tcPr>
                <w:p>
                  <w:pPr>
                    <w:pStyle w:val="4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olor w:val="auto"/>
                      <w:sz w:val="21"/>
                      <w:szCs w:val="21"/>
                      <w:highlight w:val="none"/>
                    </w:rPr>
                    <w:t>0</w:t>
                  </w:r>
                </w:p>
              </w:tc>
              <w:tc>
                <w:tcPr>
                  <w:tcW w:w="464" w:type="pct"/>
                  <w:noWrap/>
                  <w:vAlign w:val="center"/>
                </w:tcPr>
                <w:p>
                  <w:pPr>
                    <w:pStyle w:val="4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pct"/>
                  <w:vMerge w:val="continue"/>
                  <w:noWrap/>
                  <w:vAlign w:val="center"/>
                </w:tcPr>
                <w:p>
                  <w:pPr>
                    <w:jc w:val="center"/>
                    <w:rPr>
                      <w:color w:val="auto"/>
                      <w:sz w:val="21"/>
                      <w:szCs w:val="21"/>
                      <w:highlight w:val="none"/>
                    </w:rPr>
                  </w:pPr>
                </w:p>
              </w:tc>
              <w:tc>
                <w:tcPr>
                  <w:tcW w:w="549" w:type="pct"/>
                  <w:noWrap/>
                  <w:vAlign w:val="center"/>
                </w:tcPr>
                <w:p>
                  <w:pPr>
                    <w:pStyle w:val="40"/>
                    <w:jc w:val="center"/>
                    <w:rPr>
                      <w:rFonts w:hint="default" w:ascii="Times New Roman" w:hAnsi="Times New Roman"/>
                      <w:color w:val="auto"/>
                      <w:sz w:val="21"/>
                      <w:szCs w:val="21"/>
                      <w:highlight w:val="none"/>
                    </w:rPr>
                  </w:pPr>
                  <w:r>
                    <w:rPr>
                      <w:rFonts w:hint="eastAsia"/>
                      <w:color w:val="auto"/>
                      <w:kern w:val="0"/>
                      <w:sz w:val="21"/>
                      <w:szCs w:val="21"/>
                      <w:highlight w:val="none"/>
                      <w:lang w:val="en-US" w:eastAsia="zh-CN"/>
                    </w:rPr>
                    <w:t>TSP</w:t>
                  </w:r>
                </w:p>
              </w:tc>
              <w:tc>
                <w:tcPr>
                  <w:tcW w:w="565" w:type="pct"/>
                  <w:noWrap/>
                  <w:vAlign w:val="center"/>
                </w:tcPr>
                <w:p>
                  <w:pPr>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24小时均值</w:t>
                  </w:r>
                </w:p>
              </w:tc>
              <w:tc>
                <w:tcPr>
                  <w:tcW w:w="728" w:type="pct"/>
                  <w:noWrap/>
                  <w:vAlign w:val="center"/>
                </w:tcPr>
                <w:p>
                  <w:pPr>
                    <w:pStyle w:val="40"/>
                    <w:jc w:val="center"/>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0.3</w:t>
                  </w:r>
                </w:p>
              </w:tc>
              <w:tc>
                <w:tcPr>
                  <w:tcW w:w="786" w:type="pct"/>
                  <w:noWrap/>
                  <w:vAlign w:val="center"/>
                </w:tcPr>
                <w:p>
                  <w:pPr>
                    <w:pStyle w:val="4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0.0138~0.169</w:t>
                  </w:r>
                </w:p>
              </w:tc>
              <w:tc>
                <w:tcPr>
                  <w:tcW w:w="804" w:type="pct"/>
                  <w:noWrap/>
                  <w:vAlign w:val="center"/>
                </w:tcPr>
                <w:p>
                  <w:pPr>
                    <w:pStyle w:val="40"/>
                    <w:jc w:val="center"/>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56.3</w:t>
                  </w:r>
                </w:p>
              </w:tc>
              <w:tc>
                <w:tcPr>
                  <w:tcW w:w="501" w:type="pct"/>
                  <w:noWrap/>
                  <w:vAlign w:val="center"/>
                </w:tcPr>
                <w:p>
                  <w:pPr>
                    <w:pStyle w:val="4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w:t>
                  </w:r>
                </w:p>
              </w:tc>
              <w:tc>
                <w:tcPr>
                  <w:tcW w:w="816" w:type="dxa"/>
                  <w:noWrap/>
                  <w:vAlign w:val="center"/>
                </w:tcPr>
                <w:p>
                  <w:pPr>
                    <w:pStyle w:val="4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00" w:type="pct"/>
                  <w:vMerge w:val="continue"/>
                  <w:noWrap/>
                  <w:vAlign w:val="center"/>
                </w:tcPr>
                <w:p>
                  <w:pPr>
                    <w:jc w:val="center"/>
                    <w:rPr>
                      <w:color w:val="auto"/>
                      <w:sz w:val="21"/>
                      <w:szCs w:val="21"/>
                      <w:highlight w:val="none"/>
                    </w:rPr>
                  </w:pPr>
                </w:p>
              </w:tc>
              <w:tc>
                <w:tcPr>
                  <w:tcW w:w="549" w:type="pct"/>
                  <w:noWrap/>
                  <w:vAlign w:val="center"/>
                </w:tcPr>
                <w:p>
                  <w:pPr>
                    <w:pStyle w:val="40"/>
                    <w:jc w:val="center"/>
                    <w:rPr>
                      <w:rFonts w:hint="eastAsia" w:ascii="Times New Roman" w:hAnsi="Times New Roman" w:eastAsia="宋体"/>
                      <w:color w:val="auto"/>
                      <w:sz w:val="21"/>
                      <w:szCs w:val="21"/>
                      <w:highlight w:val="none"/>
                      <w:lang w:eastAsia="zh-CN"/>
                    </w:rPr>
                  </w:pPr>
                  <w:r>
                    <w:rPr>
                      <w:rFonts w:hint="eastAsia" w:ascii="Times New Roman" w:hAnsi="Times New Roman"/>
                      <w:color w:val="auto"/>
                      <w:sz w:val="21"/>
                      <w:szCs w:val="21"/>
                      <w:highlight w:val="none"/>
                      <w:lang w:eastAsia="zh-CN"/>
                    </w:rPr>
                    <w:t>臭气浓度</w:t>
                  </w:r>
                </w:p>
              </w:tc>
              <w:tc>
                <w:tcPr>
                  <w:tcW w:w="565" w:type="pct"/>
                  <w:noWrap/>
                  <w:vAlign w:val="center"/>
                </w:tcPr>
                <w:p>
                  <w:pPr>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1次值</w:t>
                  </w:r>
                </w:p>
              </w:tc>
              <w:tc>
                <w:tcPr>
                  <w:tcW w:w="728" w:type="pct"/>
                  <w:noWrap/>
                  <w:vAlign w:val="center"/>
                </w:tcPr>
                <w:p>
                  <w:pPr>
                    <w:pStyle w:val="4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20（无量纲）</w:t>
                  </w:r>
                </w:p>
              </w:tc>
              <w:tc>
                <w:tcPr>
                  <w:tcW w:w="786" w:type="pct"/>
                  <w:noWrap/>
                  <w:vAlign w:val="center"/>
                </w:tcPr>
                <w:p>
                  <w:pPr>
                    <w:pStyle w:val="4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15~16</w:t>
                  </w:r>
                </w:p>
              </w:tc>
              <w:tc>
                <w:tcPr>
                  <w:tcW w:w="804" w:type="pct"/>
                  <w:noWrap/>
                  <w:vAlign w:val="center"/>
                </w:tcPr>
                <w:p>
                  <w:pPr>
                    <w:pStyle w:val="4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80.0</w:t>
                  </w:r>
                </w:p>
              </w:tc>
              <w:tc>
                <w:tcPr>
                  <w:tcW w:w="501" w:type="pct"/>
                  <w:noWrap/>
                  <w:vAlign w:val="center"/>
                </w:tcPr>
                <w:p>
                  <w:pPr>
                    <w:pStyle w:val="4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0</w:t>
                  </w:r>
                </w:p>
              </w:tc>
              <w:tc>
                <w:tcPr>
                  <w:tcW w:w="816" w:type="dxa"/>
                  <w:noWrap/>
                  <w:vAlign w:val="center"/>
                </w:tcPr>
                <w:p>
                  <w:pPr>
                    <w:pStyle w:val="40"/>
                    <w:jc w:val="center"/>
                    <w:rPr>
                      <w:rFonts w:hint="default" w:ascii="Times New Roman" w:hAnsi="Times New Roman"/>
                      <w:color w:val="auto"/>
                      <w:sz w:val="21"/>
                      <w:szCs w:val="21"/>
                      <w:highlight w:val="none"/>
                    </w:rPr>
                  </w:pPr>
                  <w:r>
                    <w:rPr>
                      <w:rFonts w:hint="default" w:ascii="Times New Roman" w:hAnsi="Times New Roman"/>
                      <w:color w:val="auto"/>
                      <w:sz w:val="21"/>
                      <w:szCs w:val="21"/>
                      <w:highlight w:val="none"/>
                    </w:rPr>
                    <w:t>达标</w:t>
                  </w:r>
                </w:p>
              </w:tc>
            </w:tr>
          </w:tbl>
          <w:p>
            <w:pPr>
              <w:autoSpaceDE w:val="0"/>
              <w:autoSpaceDN w:val="0"/>
              <w:adjustRightInd w:val="0"/>
              <w:spacing w:line="360" w:lineRule="auto"/>
              <w:ind w:firstLine="420" w:firstLineChars="200"/>
              <w:jc w:val="left"/>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根据《惠州市环境空气质量功能区划》（</w:t>
            </w:r>
            <w:r>
              <w:rPr>
                <w:rFonts w:hint="default" w:ascii="Times New Roman" w:hAnsi="Times New Roman" w:eastAsia="宋体" w:cs="Times New Roman"/>
                <w:color w:val="auto"/>
                <w:sz w:val="21"/>
                <w:szCs w:val="21"/>
                <w:highlight w:val="none"/>
                <w:lang w:val="en-US" w:eastAsia="zh-CN"/>
              </w:rPr>
              <w:t xml:space="preserve">2021 </w:t>
            </w:r>
            <w:r>
              <w:rPr>
                <w:rFonts w:hint="eastAsia" w:ascii="Times New Roman" w:hAnsi="Times New Roman" w:eastAsia="宋体" w:cs="Times New Roman"/>
                <w:color w:val="auto"/>
                <w:sz w:val="21"/>
                <w:szCs w:val="21"/>
                <w:highlight w:val="none"/>
                <w:lang w:val="en-US" w:eastAsia="zh-CN"/>
              </w:rPr>
              <w:t>年修订），本项目所在区域属二类功能区，执行《环境空气质量标准》（</w:t>
            </w:r>
            <w:r>
              <w:rPr>
                <w:rFonts w:hint="default" w:ascii="Times New Roman" w:hAnsi="Times New Roman" w:eastAsia="宋体" w:cs="Times New Roman"/>
                <w:color w:val="auto"/>
                <w:sz w:val="21"/>
                <w:szCs w:val="21"/>
                <w:highlight w:val="none"/>
                <w:lang w:val="en-US" w:eastAsia="zh-CN"/>
              </w:rPr>
              <w:t>GB3095-2012</w:t>
            </w:r>
            <w:r>
              <w:rPr>
                <w:rFonts w:hint="eastAsia" w:ascii="Times New Roman" w:hAnsi="Times New Roman" w:eastAsia="宋体" w:cs="Times New Roman"/>
                <w:color w:val="auto"/>
                <w:sz w:val="21"/>
                <w:szCs w:val="21"/>
                <w:highlight w:val="none"/>
                <w:lang w:val="en-US" w:eastAsia="zh-CN"/>
              </w:rPr>
              <w:t>）及其修改单（生态环境部</w:t>
            </w:r>
            <w:r>
              <w:rPr>
                <w:rFonts w:hint="default" w:ascii="Times New Roman" w:hAnsi="Times New Roman" w:eastAsia="宋体" w:cs="Times New Roman"/>
                <w:color w:val="auto"/>
                <w:sz w:val="21"/>
                <w:szCs w:val="21"/>
                <w:highlight w:val="none"/>
                <w:lang w:val="en-US" w:eastAsia="zh-CN"/>
              </w:rPr>
              <w:t>2018</w:t>
            </w:r>
            <w:r>
              <w:rPr>
                <w:rFonts w:hint="eastAsia" w:ascii="Times New Roman" w:hAnsi="Times New Roman" w:eastAsia="宋体" w:cs="Times New Roman"/>
                <w:color w:val="auto"/>
                <w:sz w:val="21"/>
                <w:szCs w:val="21"/>
                <w:highlight w:val="none"/>
                <w:lang w:val="en-US" w:eastAsia="zh-CN"/>
              </w:rPr>
              <w:t>年第</w:t>
            </w:r>
            <w:r>
              <w:rPr>
                <w:rFonts w:hint="default" w:ascii="Times New Roman" w:hAnsi="Times New Roman" w:eastAsia="宋体" w:cs="Times New Roman"/>
                <w:color w:val="auto"/>
                <w:sz w:val="21"/>
                <w:szCs w:val="21"/>
                <w:highlight w:val="none"/>
                <w:lang w:val="en-US" w:eastAsia="zh-CN"/>
              </w:rPr>
              <w:t>29</w:t>
            </w:r>
            <w:r>
              <w:rPr>
                <w:rFonts w:hint="eastAsia" w:ascii="Times New Roman" w:hAnsi="Times New Roman" w:eastAsia="宋体" w:cs="Times New Roman"/>
                <w:color w:val="auto"/>
                <w:sz w:val="21"/>
                <w:szCs w:val="21"/>
                <w:highlight w:val="none"/>
                <w:lang w:val="en-US" w:eastAsia="zh-CN"/>
              </w:rPr>
              <w:t>号）的二级标准。监</w:t>
            </w:r>
            <w:r>
              <w:rPr>
                <w:rFonts w:ascii="Times New Roman" w:hAnsi="Times New Roman" w:cs="Times New Roman"/>
                <w:color w:val="auto"/>
                <w:sz w:val="21"/>
                <w:szCs w:val="21"/>
                <w:highlight w:val="none"/>
              </w:rPr>
              <w:t>测数据显示，</w:t>
            </w:r>
            <w:r>
              <w:rPr>
                <w:rFonts w:ascii="Times New Roman" w:hAnsi="Times New Roman" w:cs="Times New Roman"/>
                <w:color w:val="auto"/>
                <w:sz w:val="21"/>
                <w:szCs w:val="21"/>
                <w:highlight w:val="none"/>
                <w:lang w:val="en-US"/>
              </w:rPr>
              <w:t>监测期间</w:t>
            </w:r>
            <w:r>
              <w:rPr>
                <w:rFonts w:hint="default" w:ascii="Times New Roman" w:hAnsi="Times New Roman" w:eastAsia="宋体" w:cs="Times New Roman"/>
                <w:color w:val="auto"/>
                <w:sz w:val="21"/>
                <w:szCs w:val="21"/>
                <w:highlight w:val="none"/>
                <w:lang w:val="en-US" w:eastAsia="zh-CN"/>
              </w:rPr>
              <w:t>TSP</w:t>
            </w:r>
            <w:r>
              <w:rPr>
                <w:rFonts w:hint="eastAsia" w:ascii="Times New Roman" w:hAnsi="Times New Roman" w:eastAsia="宋体" w:cs="Times New Roman"/>
                <w:color w:val="auto"/>
                <w:sz w:val="21"/>
                <w:szCs w:val="21"/>
                <w:highlight w:val="none"/>
                <w:lang w:val="en-US" w:eastAsia="zh-CN"/>
              </w:rPr>
              <w:t>的浓度低于《环境空气质量标准》（</w:t>
            </w:r>
            <w:r>
              <w:rPr>
                <w:rFonts w:hint="default" w:ascii="Times New Roman" w:hAnsi="Times New Roman" w:eastAsia="宋体" w:cs="Times New Roman"/>
                <w:color w:val="auto"/>
                <w:sz w:val="21"/>
                <w:szCs w:val="21"/>
                <w:highlight w:val="none"/>
                <w:lang w:val="en-US" w:eastAsia="zh-CN"/>
              </w:rPr>
              <w:t>GB3095-2012</w:t>
            </w:r>
            <w:r>
              <w:rPr>
                <w:rFonts w:hint="eastAsia" w:ascii="Times New Roman" w:hAnsi="Times New Roman" w:eastAsia="宋体" w:cs="Times New Roman"/>
                <w:color w:val="auto"/>
                <w:sz w:val="21"/>
                <w:szCs w:val="21"/>
                <w:highlight w:val="none"/>
                <w:lang w:val="en-US" w:eastAsia="zh-CN"/>
              </w:rPr>
              <w:t>）及其修改单的相关标准，</w:t>
            </w:r>
            <w:r>
              <w:rPr>
                <w:rFonts w:hint="default" w:ascii="Times New Roman" w:hAnsi="Times New Roman" w:eastAsia="宋体" w:cs="Times New Roman"/>
                <w:color w:val="auto"/>
                <w:sz w:val="21"/>
                <w:szCs w:val="21"/>
                <w:highlight w:val="none"/>
                <w:lang w:val="en-US" w:eastAsia="zh-CN"/>
              </w:rPr>
              <w:t>TVOC</w:t>
            </w:r>
            <w:r>
              <w:rPr>
                <w:rFonts w:hint="eastAsia" w:ascii="Times New Roman" w:hAnsi="Times New Roman" w:eastAsia="宋体" w:cs="Times New Roman"/>
                <w:color w:val="auto"/>
                <w:sz w:val="21"/>
                <w:szCs w:val="21"/>
                <w:highlight w:val="none"/>
                <w:lang w:val="en-US" w:eastAsia="zh-CN"/>
              </w:rPr>
              <w:t>的浓度低于《环境影响评价技术导则－大气环境》（</w:t>
            </w:r>
            <w:r>
              <w:rPr>
                <w:rFonts w:hint="default" w:ascii="Times New Roman" w:hAnsi="Times New Roman" w:eastAsia="宋体" w:cs="Times New Roman"/>
                <w:color w:val="auto"/>
                <w:sz w:val="21"/>
                <w:szCs w:val="21"/>
                <w:highlight w:val="none"/>
                <w:lang w:val="en-US" w:eastAsia="zh-CN"/>
              </w:rPr>
              <w:t>HJ2.2-2018</w:t>
            </w:r>
            <w:r>
              <w:rPr>
                <w:rFonts w:hint="eastAsia" w:ascii="Times New Roman" w:hAnsi="Times New Roman" w:eastAsia="宋体" w:cs="Times New Roman"/>
                <w:color w:val="auto"/>
                <w:sz w:val="21"/>
                <w:szCs w:val="21"/>
                <w:highlight w:val="none"/>
                <w:lang w:val="en-US" w:eastAsia="zh-CN"/>
              </w:rPr>
              <w:t>）附录</w:t>
            </w:r>
            <w:r>
              <w:rPr>
                <w:rFonts w:hint="default" w:ascii="Times New Roman" w:hAnsi="Times New Roman" w:eastAsia="宋体" w:cs="Times New Roman"/>
                <w:color w:val="auto"/>
                <w:sz w:val="21"/>
                <w:szCs w:val="21"/>
                <w:highlight w:val="none"/>
                <w:lang w:val="en-US" w:eastAsia="zh-CN"/>
              </w:rPr>
              <w:t>D“</w:t>
            </w:r>
            <w:r>
              <w:rPr>
                <w:rFonts w:hint="eastAsia" w:ascii="Times New Roman" w:hAnsi="Times New Roman" w:eastAsia="宋体" w:cs="Times New Roman"/>
                <w:color w:val="auto"/>
                <w:sz w:val="21"/>
                <w:szCs w:val="21"/>
                <w:highlight w:val="none"/>
                <w:lang w:val="en-US" w:eastAsia="zh-CN"/>
              </w:rPr>
              <w:t>表</w:t>
            </w:r>
            <w:r>
              <w:rPr>
                <w:rFonts w:hint="default" w:ascii="Times New Roman" w:hAnsi="Times New Roman" w:eastAsia="宋体" w:cs="Times New Roman"/>
                <w:color w:val="auto"/>
                <w:sz w:val="21"/>
                <w:szCs w:val="21"/>
                <w:highlight w:val="none"/>
                <w:lang w:val="en-US" w:eastAsia="zh-CN"/>
              </w:rPr>
              <w:t>D.1”</w:t>
            </w:r>
            <w:r>
              <w:rPr>
                <w:rFonts w:hint="eastAsia" w:ascii="Times New Roman" w:hAnsi="Times New Roman" w:eastAsia="宋体" w:cs="Times New Roman"/>
                <w:color w:val="auto"/>
                <w:sz w:val="21"/>
                <w:szCs w:val="21"/>
                <w:highlight w:val="none"/>
                <w:lang w:val="en-US" w:eastAsia="zh-CN"/>
              </w:rPr>
              <w:t>的参考值要求，</w:t>
            </w:r>
            <w:r>
              <w:rPr>
                <w:rFonts w:hint="eastAsia" w:ascii="Times New Roman" w:hAnsi="Times New Roman" w:cs="Times New Roman"/>
                <w:color w:val="auto"/>
                <w:sz w:val="21"/>
                <w:szCs w:val="21"/>
                <w:highlight w:val="none"/>
                <w:lang w:val="en-US" w:eastAsia="zh-CN"/>
              </w:rPr>
              <w:t>非甲烷总烃的监测值满足《大气污染物综合排放标准详解》中标准，臭气浓度监测值满足《恶臭污染物排放标准》（GB14554-93）厂界标准值的二级标准，</w:t>
            </w:r>
            <w:r>
              <w:rPr>
                <w:rFonts w:hint="eastAsia" w:ascii="Times New Roman" w:hAnsi="Times New Roman" w:eastAsia="宋体" w:cs="Times New Roman"/>
                <w:color w:val="auto"/>
                <w:sz w:val="21"/>
                <w:szCs w:val="21"/>
                <w:highlight w:val="none"/>
                <w:lang w:val="en-US" w:eastAsia="zh-CN"/>
              </w:rPr>
              <w:t>项目所在区域环境质量现状良好。根据《</w:t>
            </w:r>
            <w:r>
              <w:rPr>
                <w:rFonts w:hint="default" w:ascii="Times New Roman" w:hAnsi="Times New Roman" w:eastAsia="宋体" w:cs="Times New Roman"/>
                <w:color w:val="auto"/>
                <w:sz w:val="21"/>
                <w:szCs w:val="21"/>
                <w:highlight w:val="none"/>
                <w:lang w:val="en-US" w:eastAsia="zh-CN"/>
              </w:rPr>
              <w:t>202</w:t>
            </w:r>
            <w:r>
              <w:rPr>
                <w:rFonts w:hint="eastAsia" w:ascii="Times New Roman" w:hAnsi="Times New Roman"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年惠州市生态环境状况公报》资料显示，项目所在地环境质量符合《环境空气质量标准》（</w:t>
            </w:r>
            <w:r>
              <w:rPr>
                <w:rFonts w:hint="default" w:ascii="Times New Roman" w:hAnsi="Times New Roman" w:eastAsia="宋体" w:cs="Times New Roman"/>
                <w:color w:val="auto"/>
                <w:sz w:val="21"/>
                <w:szCs w:val="21"/>
                <w:highlight w:val="none"/>
                <w:lang w:val="en-US" w:eastAsia="zh-CN"/>
              </w:rPr>
              <w:t>GB3095-2012</w:t>
            </w:r>
            <w:r>
              <w:rPr>
                <w:rFonts w:hint="eastAsia" w:ascii="Times New Roman" w:hAnsi="Times New Roman" w:eastAsia="宋体" w:cs="Times New Roman"/>
                <w:color w:val="auto"/>
                <w:sz w:val="21"/>
                <w:szCs w:val="21"/>
                <w:highlight w:val="none"/>
                <w:lang w:val="en-US" w:eastAsia="zh-CN"/>
              </w:rPr>
              <w:t>）及其</w:t>
            </w:r>
            <w:r>
              <w:rPr>
                <w:rFonts w:hint="default" w:ascii="Times New Roman" w:hAnsi="Times New Roman" w:eastAsia="宋体" w:cs="Times New Roman"/>
                <w:color w:val="auto"/>
                <w:sz w:val="21"/>
                <w:szCs w:val="21"/>
                <w:highlight w:val="none"/>
                <w:lang w:val="en-US" w:eastAsia="zh-CN"/>
              </w:rPr>
              <w:t>2018</w:t>
            </w:r>
            <w:r>
              <w:rPr>
                <w:rFonts w:hint="eastAsia" w:ascii="Times New Roman" w:hAnsi="Times New Roman" w:eastAsia="宋体" w:cs="Times New Roman"/>
                <w:color w:val="auto"/>
                <w:sz w:val="21"/>
                <w:szCs w:val="21"/>
                <w:highlight w:val="none"/>
                <w:lang w:val="en-US" w:eastAsia="zh-CN"/>
              </w:rPr>
              <w:t>年修改单中的二级标准，为达标区域，总体环境空气质量良好。</w:t>
            </w:r>
          </w:p>
          <w:p>
            <w:pPr>
              <w:spacing w:line="360" w:lineRule="auto"/>
              <w:jc w:val="center"/>
              <w:rPr>
                <w:color w:val="auto"/>
                <w:highlight w:val="none"/>
              </w:rPr>
            </w:pPr>
          </w:p>
          <w:p>
            <w:pPr>
              <w:spacing w:line="360" w:lineRule="auto"/>
              <w:jc w:val="center"/>
              <w:rPr>
                <w:b/>
                <w:bCs/>
                <w:color w:val="auto"/>
                <w:highlight w:val="none"/>
              </w:rPr>
            </w:pPr>
            <w:r>
              <w:rPr>
                <w:b/>
                <w:bCs/>
                <w:color w:val="auto"/>
                <w:highlight w:val="none"/>
              </w:rPr>
              <w:t>图3-2 引用环境质量现状监测布点图</w:t>
            </w:r>
          </w:p>
          <w:p>
            <w:pPr>
              <w:snapToGrid w:val="0"/>
              <w:spacing w:line="360" w:lineRule="auto"/>
              <w:ind w:firstLine="482"/>
              <w:rPr>
                <w:b/>
                <w:color w:val="auto"/>
                <w:highlight w:val="none"/>
              </w:rPr>
            </w:pPr>
            <w:r>
              <w:rPr>
                <w:b/>
                <w:color w:val="auto"/>
                <w:highlight w:val="none"/>
              </w:rPr>
              <w:t>2、地表水环境</w:t>
            </w:r>
          </w:p>
          <w:p>
            <w:pPr>
              <w:adjustRightInd w:val="0"/>
              <w:snapToGrid w:val="0"/>
              <w:spacing w:line="360" w:lineRule="auto"/>
              <w:ind w:firstLine="480"/>
              <w:rPr>
                <w:rFonts w:hint="default" w:ascii="Times New Roman" w:hAnsi="Times New Roman" w:cs="Times New Roman"/>
                <w:color w:val="auto"/>
                <w:highlight w:val="none"/>
              </w:rPr>
            </w:pPr>
            <w:r>
              <w:rPr>
                <w:color w:val="auto"/>
                <w:highlight w:val="none"/>
              </w:rPr>
              <w:t>本项目纳污水体</w:t>
            </w:r>
            <w:r>
              <w:rPr>
                <w:rFonts w:hint="default" w:ascii="Times New Roman" w:hAnsi="Times New Roman" w:cs="Times New Roman"/>
                <w:color w:val="auto"/>
                <w:highlight w:val="none"/>
              </w:rPr>
              <w:t>为南蛇沥，根据《</w:t>
            </w:r>
            <w:r>
              <w:rPr>
                <w:rFonts w:hint="default" w:ascii="Times New Roman" w:hAnsi="Times New Roman" w:eastAsia="宋体" w:cs="Times New Roman"/>
                <w:color w:val="auto"/>
                <w:highlight w:val="none"/>
              </w:rPr>
              <w:t>博罗县</w:t>
            </w:r>
            <w:r>
              <w:rPr>
                <w:rFonts w:hint="default" w:ascii="Times New Roman" w:hAnsi="Times New Roman" w:cs="Times New Roman"/>
                <w:color w:val="auto"/>
                <w:highlight w:val="none"/>
              </w:rPr>
              <w:t>2022年水污染防治攻坚战实施方案》中2022年水质攻坚目标表，</w:t>
            </w:r>
            <w:r>
              <w:rPr>
                <w:rFonts w:hint="default" w:ascii="Times New Roman" w:hAnsi="Times New Roman" w:cs="Times New Roman"/>
                <w:snapToGrid w:val="0"/>
                <w:color w:val="auto"/>
                <w:kern w:val="0"/>
                <w:highlight w:val="none"/>
              </w:rPr>
              <w:t>南蛇沥</w:t>
            </w:r>
            <w:r>
              <w:rPr>
                <w:rFonts w:hint="default" w:ascii="Times New Roman" w:hAnsi="Times New Roman" w:cs="Times New Roman"/>
                <w:color w:val="auto"/>
                <w:highlight w:val="none"/>
              </w:rPr>
              <w:t>按Ⅴ类划分，故本次评价</w:t>
            </w:r>
            <w:r>
              <w:rPr>
                <w:rFonts w:hint="default" w:ascii="Times New Roman" w:hAnsi="Times New Roman" w:cs="Times New Roman"/>
                <w:snapToGrid w:val="0"/>
                <w:color w:val="auto"/>
                <w:kern w:val="0"/>
                <w:highlight w:val="none"/>
              </w:rPr>
              <w:t>南蛇沥</w:t>
            </w:r>
            <w:r>
              <w:rPr>
                <w:rFonts w:hint="default" w:ascii="Times New Roman" w:hAnsi="Times New Roman" w:cs="Times New Roman"/>
                <w:color w:val="auto"/>
                <w:highlight w:val="none"/>
              </w:rPr>
              <w:t>的水质目标执行《地表水环境质量标准》（GB3838-2002）中Ⅴ类标准。</w:t>
            </w:r>
          </w:p>
          <w:p>
            <w:pPr>
              <w:adjustRightInd w:val="0"/>
              <w:snapToGrid w:val="0"/>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本环评引用</w:t>
            </w:r>
            <w:r>
              <w:rPr>
                <w:rFonts w:hint="eastAsia" w:ascii="Times New Roman" w:hAnsi="Times New Roman" w:eastAsia="宋体" w:cs="Times New Roman"/>
                <w:color w:val="auto"/>
                <w:kern w:val="0"/>
                <w:sz w:val="21"/>
                <w:szCs w:val="21"/>
                <w:highlight w:val="none"/>
              </w:rPr>
              <w:t>《广东博罗县产业转移工业园区2021年度环境管理状况评估工作报告</w:t>
            </w:r>
            <w:r>
              <w:rPr>
                <w:rFonts w:hint="eastAsia" w:ascii="Times New Roman" w:hAnsi="Times New Roman" w:eastAsia="宋体" w:cs="Times New Roman"/>
                <w:color w:val="auto"/>
                <w:kern w:val="0"/>
                <w:sz w:val="21"/>
                <w:szCs w:val="21"/>
                <w:highlight w:val="none"/>
                <w:lang w:val="en-US" w:eastAsia="zh-CN"/>
              </w:rPr>
              <w:t>》</w:t>
            </w:r>
            <w:r>
              <w:rPr>
                <w:rFonts w:hint="eastAsia" w:ascii="Times New Roman" w:hAnsi="Times New Roman" w:eastAsia="宋体" w:cs="Times New Roman"/>
                <w:color w:val="auto"/>
                <w:highlight w:val="none"/>
                <w:lang w:val="en-US" w:eastAsia="zh-CN"/>
              </w:rPr>
              <w:t>中</w:t>
            </w:r>
            <w:r>
              <w:rPr>
                <w:rFonts w:hint="default" w:ascii="Times New Roman" w:hAnsi="Times New Roman" w:eastAsia="宋体" w:cs="Times New Roman"/>
                <w:color w:val="auto"/>
                <w:highlight w:val="none"/>
              </w:rPr>
              <w:t>南蛇沥</w:t>
            </w:r>
            <w:r>
              <w:rPr>
                <w:rFonts w:hint="eastAsia" w:ascii="Times New Roman" w:hAnsi="Times New Roman" w:eastAsia="宋体" w:cs="Times New Roman"/>
                <w:color w:val="auto"/>
                <w:highlight w:val="none"/>
                <w:lang w:eastAsia="zh-CN"/>
              </w:rPr>
              <w:t>排渠的监测数据</w:t>
            </w:r>
            <w:r>
              <w:rPr>
                <w:rFonts w:hint="default" w:ascii="Times New Roman" w:hAnsi="Times New Roman" w:eastAsia="宋体" w:cs="Times New Roman"/>
                <w:color w:val="auto"/>
                <w:highlight w:val="none"/>
              </w:rPr>
              <w:t>（</w:t>
            </w:r>
            <w:r>
              <w:rPr>
                <w:color w:val="auto"/>
                <w:sz w:val="21"/>
                <w:szCs w:val="21"/>
                <w:highlight w:val="none"/>
              </w:rPr>
              <w:t>报告编号</w:t>
            </w:r>
            <w:r>
              <w:rPr>
                <w:rFonts w:hint="eastAsia"/>
                <w:color w:val="auto"/>
                <w:sz w:val="21"/>
                <w:szCs w:val="21"/>
                <w:highlight w:val="none"/>
                <w:lang w:eastAsia="zh-CN"/>
              </w:rPr>
              <w:t>：</w:t>
            </w:r>
            <w:r>
              <w:rPr>
                <w:color w:val="auto"/>
                <w:sz w:val="21"/>
                <w:szCs w:val="21"/>
                <w:highlight w:val="none"/>
              </w:rPr>
              <w:t>GDHK2</w:t>
            </w:r>
            <w:r>
              <w:rPr>
                <w:rFonts w:hint="eastAsia"/>
                <w:color w:val="auto"/>
                <w:sz w:val="21"/>
                <w:szCs w:val="21"/>
                <w:highlight w:val="none"/>
                <w:lang w:val="en-US" w:eastAsia="zh-CN"/>
              </w:rPr>
              <w:t>0211127002</w:t>
            </w:r>
            <w:r>
              <w:rPr>
                <w:snapToGrid w:val="0"/>
                <w:color w:val="auto"/>
                <w:kern w:val="0"/>
                <w:sz w:val="21"/>
                <w:szCs w:val="21"/>
                <w:highlight w:val="none"/>
              </w:rPr>
              <w:t>）</w:t>
            </w:r>
            <w:r>
              <w:rPr>
                <w:rFonts w:hint="eastAsia"/>
                <w:color w:val="auto"/>
                <w:sz w:val="21"/>
                <w:szCs w:val="21"/>
                <w:highlight w:val="none"/>
                <w:lang w:eastAsia="zh-CN"/>
              </w:rPr>
              <w:t>，检测单位为</w:t>
            </w:r>
            <w:r>
              <w:rPr>
                <w:snapToGrid w:val="0"/>
                <w:color w:val="auto"/>
                <w:kern w:val="0"/>
                <w:sz w:val="21"/>
                <w:szCs w:val="21"/>
                <w:highlight w:val="none"/>
              </w:rPr>
              <w:t>广东宏科检测技术有限公司</w:t>
            </w:r>
            <w:r>
              <w:rPr>
                <w:rFonts w:hint="eastAsia"/>
                <w:snapToGrid w:val="0"/>
                <w:color w:val="auto"/>
                <w:kern w:val="0"/>
                <w:sz w:val="21"/>
                <w:szCs w:val="21"/>
                <w:highlight w:val="none"/>
                <w:lang w:eastAsia="zh-CN"/>
              </w:rPr>
              <w:t>，检测时间为</w:t>
            </w:r>
            <w:r>
              <w:rPr>
                <w:rFonts w:hint="eastAsia"/>
                <w:snapToGrid w:val="0"/>
                <w:color w:val="auto"/>
                <w:kern w:val="0"/>
                <w:sz w:val="21"/>
                <w:szCs w:val="21"/>
                <w:highlight w:val="none"/>
                <w:lang w:val="en-US" w:eastAsia="zh-CN"/>
              </w:rPr>
              <w:t>2021</w:t>
            </w:r>
            <w:r>
              <w:rPr>
                <w:snapToGrid w:val="0"/>
                <w:color w:val="auto"/>
                <w:kern w:val="0"/>
                <w:sz w:val="21"/>
                <w:szCs w:val="21"/>
                <w:highlight w:val="none"/>
              </w:rPr>
              <w:t>年</w:t>
            </w:r>
            <w:r>
              <w:rPr>
                <w:rFonts w:hint="eastAsia"/>
                <w:snapToGrid w:val="0"/>
                <w:color w:val="auto"/>
                <w:kern w:val="0"/>
                <w:sz w:val="21"/>
                <w:szCs w:val="21"/>
                <w:highlight w:val="none"/>
                <w:lang w:val="en-US" w:eastAsia="zh-CN"/>
              </w:rPr>
              <w:t>11</w:t>
            </w:r>
            <w:r>
              <w:rPr>
                <w:snapToGrid w:val="0"/>
                <w:color w:val="auto"/>
                <w:kern w:val="0"/>
                <w:sz w:val="21"/>
                <w:szCs w:val="21"/>
                <w:highlight w:val="none"/>
              </w:rPr>
              <w:t>月2</w:t>
            </w:r>
            <w:r>
              <w:rPr>
                <w:rFonts w:hint="eastAsia"/>
                <w:snapToGrid w:val="0"/>
                <w:color w:val="auto"/>
                <w:kern w:val="0"/>
                <w:sz w:val="21"/>
                <w:szCs w:val="21"/>
                <w:highlight w:val="none"/>
                <w:lang w:val="en-US" w:eastAsia="zh-CN"/>
              </w:rPr>
              <w:t>7</w:t>
            </w:r>
            <w:r>
              <w:rPr>
                <w:snapToGrid w:val="0"/>
                <w:color w:val="auto"/>
                <w:kern w:val="0"/>
                <w:sz w:val="21"/>
                <w:szCs w:val="21"/>
                <w:highlight w:val="none"/>
              </w:rPr>
              <w:t>日至2</w:t>
            </w:r>
            <w:r>
              <w:rPr>
                <w:rFonts w:hint="eastAsia"/>
                <w:snapToGrid w:val="0"/>
                <w:color w:val="auto"/>
                <w:kern w:val="0"/>
                <w:sz w:val="21"/>
                <w:szCs w:val="21"/>
                <w:highlight w:val="none"/>
                <w:lang w:val="en-US" w:eastAsia="zh-CN"/>
              </w:rPr>
              <w:t>021</w:t>
            </w:r>
            <w:r>
              <w:rPr>
                <w:snapToGrid w:val="0"/>
                <w:color w:val="auto"/>
                <w:kern w:val="0"/>
                <w:sz w:val="21"/>
                <w:szCs w:val="21"/>
                <w:highlight w:val="none"/>
              </w:rPr>
              <w:t>年</w:t>
            </w:r>
            <w:r>
              <w:rPr>
                <w:rFonts w:hint="eastAsia"/>
                <w:snapToGrid w:val="0"/>
                <w:color w:val="auto"/>
                <w:kern w:val="0"/>
                <w:sz w:val="21"/>
                <w:szCs w:val="21"/>
                <w:highlight w:val="none"/>
                <w:lang w:val="en-US" w:eastAsia="zh-CN"/>
              </w:rPr>
              <w:t>11</w:t>
            </w:r>
            <w:r>
              <w:rPr>
                <w:snapToGrid w:val="0"/>
                <w:color w:val="auto"/>
                <w:kern w:val="0"/>
                <w:sz w:val="21"/>
                <w:szCs w:val="21"/>
                <w:highlight w:val="none"/>
              </w:rPr>
              <w:t>月</w:t>
            </w:r>
            <w:r>
              <w:rPr>
                <w:rFonts w:hint="eastAsia"/>
                <w:snapToGrid w:val="0"/>
                <w:color w:val="auto"/>
                <w:kern w:val="0"/>
                <w:sz w:val="21"/>
                <w:szCs w:val="21"/>
                <w:highlight w:val="none"/>
                <w:lang w:val="en-US" w:eastAsia="zh-CN"/>
              </w:rPr>
              <w:t>29</w:t>
            </w:r>
            <w:r>
              <w:rPr>
                <w:snapToGrid w:val="0"/>
                <w:color w:val="auto"/>
                <w:kern w:val="0"/>
                <w:sz w:val="21"/>
                <w:szCs w:val="21"/>
                <w:highlight w:val="none"/>
              </w:rPr>
              <w:t>日</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rPr>
              <w:t>属于有效期内</w:t>
            </w:r>
            <w:r>
              <w:rPr>
                <w:rFonts w:hint="eastAsia" w:cs="Times New Roman"/>
                <w:color w:val="auto"/>
                <w:highlight w:val="none"/>
                <w:lang w:eastAsia="zh-CN"/>
              </w:rPr>
              <w:t>，具体数据见下表</w:t>
            </w:r>
            <w:r>
              <w:rPr>
                <w:rFonts w:hint="default" w:ascii="Times New Roman" w:hAnsi="Times New Roman" w:cs="Times New Roman"/>
                <w:color w:val="auto"/>
                <w:highlight w:val="none"/>
              </w:rPr>
              <w:t>。</w:t>
            </w:r>
          </w:p>
          <w:p>
            <w:pPr>
              <w:pStyle w:val="40"/>
              <w:rPr>
                <w:rFonts w:hAnsi="Times New Roman"/>
                <w:color w:val="auto"/>
                <w:highlight w:val="none"/>
              </w:rPr>
            </w:pPr>
          </w:p>
          <w:p>
            <w:pPr>
              <w:jc w:val="center"/>
              <w:rPr>
                <w:b/>
                <w:bCs/>
                <w:color w:val="auto"/>
                <w:highlight w:val="none"/>
              </w:rPr>
            </w:pPr>
            <w:r>
              <w:rPr>
                <w:b/>
                <w:bCs/>
                <w:color w:val="auto"/>
                <w:highlight w:val="none"/>
              </w:rPr>
              <w:t>图3-3 引用地表水环境现状监测点位图</w:t>
            </w:r>
          </w:p>
          <w:p>
            <w:pPr>
              <w:widowControl/>
              <w:adjustRightInd w:val="0"/>
              <w:snapToGrid w:val="0"/>
              <w:spacing w:line="520" w:lineRule="exact"/>
              <w:ind w:firstLine="422" w:firstLineChars="200"/>
              <w:jc w:val="center"/>
              <w:rPr>
                <w:b/>
                <w:color w:val="auto"/>
                <w:kern w:val="0"/>
                <w:highlight w:val="none"/>
              </w:rPr>
            </w:pPr>
            <w:r>
              <w:rPr>
                <w:b/>
                <w:color w:val="auto"/>
                <w:highlight w:val="none"/>
              </w:rPr>
              <w:t>表</w:t>
            </w:r>
            <w:r>
              <w:rPr>
                <w:rFonts w:hint="eastAsia"/>
                <w:b/>
                <w:color w:val="auto"/>
                <w:highlight w:val="none"/>
              </w:rPr>
              <w:t xml:space="preserve">3-3 </w:t>
            </w:r>
            <w:r>
              <w:rPr>
                <w:b/>
                <w:color w:val="auto"/>
                <w:kern w:val="0"/>
                <w:highlight w:val="none"/>
              </w:rPr>
              <w:t xml:space="preserve"> 地表水监测断面设置情况一览表</w:t>
            </w:r>
          </w:p>
          <w:tbl>
            <w:tblPr>
              <w:tblStyle w:val="32"/>
              <w:tblW w:w="891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904"/>
              <w:gridCol w:w="4506"/>
              <w:gridCol w:w="1948"/>
              <w:gridCol w:w="155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501" w:hRule="atLeast"/>
                <w:jc w:val="center"/>
              </w:trPr>
              <w:tc>
                <w:tcPr>
                  <w:tcW w:w="507" w:type="pct"/>
                  <w:noWrap/>
                  <w:vAlign w:val="center"/>
                </w:tcPr>
                <w:p>
                  <w:pPr>
                    <w:widowControl/>
                    <w:adjustRightInd w:val="0"/>
                    <w:snapToGrid w:val="0"/>
                    <w:jc w:val="center"/>
                    <w:rPr>
                      <w:b/>
                      <w:bCs/>
                      <w:color w:val="auto"/>
                      <w:kern w:val="0"/>
                      <w:sz w:val="21"/>
                      <w:szCs w:val="21"/>
                      <w:highlight w:val="none"/>
                      <w:lang w:eastAsia="en-US"/>
                    </w:rPr>
                  </w:pPr>
                  <w:r>
                    <w:rPr>
                      <w:b/>
                      <w:bCs/>
                      <w:color w:val="auto"/>
                      <w:kern w:val="0"/>
                      <w:sz w:val="21"/>
                      <w:szCs w:val="21"/>
                      <w:highlight w:val="none"/>
                      <w:lang w:eastAsia="en-US"/>
                    </w:rPr>
                    <w:t>序号</w:t>
                  </w:r>
                </w:p>
              </w:tc>
              <w:tc>
                <w:tcPr>
                  <w:tcW w:w="2526" w:type="pct"/>
                  <w:tcBorders>
                    <w:right w:val="single" w:color="auto" w:sz="4" w:space="0"/>
                  </w:tcBorders>
                  <w:noWrap/>
                  <w:vAlign w:val="center"/>
                </w:tcPr>
                <w:p>
                  <w:pPr>
                    <w:adjustRightInd w:val="0"/>
                    <w:snapToGrid w:val="0"/>
                    <w:jc w:val="center"/>
                    <w:rPr>
                      <w:b/>
                      <w:bCs/>
                      <w:color w:val="auto"/>
                      <w:sz w:val="21"/>
                      <w:szCs w:val="21"/>
                      <w:highlight w:val="none"/>
                    </w:rPr>
                  </w:pPr>
                  <w:r>
                    <w:rPr>
                      <w:b/>
                      <w:bCs/>
                      <w:color w:val="auto"/>
                      <w:sz w:val="21"/>
                      <w:szCs w:val="21"/>
                      <w:highlight w:val="none"/>
                    </w:rPr>
                    <w:t>监测断面</w:t>
                  </w:r>
                </w:p>
              </w:tc>
              <w:tc>
                <w:tcPr>
                  <w:tcW w:w="1092" w:type="pct"/>
                  <w:tcBorders>
                    <w:left w:val="single" w:color="auto" w:sz="4" w:space="0"/>
                  </w:tcBorders>
                  <w:noWrap/>
                  <w:vAlign w:val="center"/>
                </w:tcPr>
                <w:p>
                  <w:pPr>
                    <w:adjustRightInd w:val="0"/>
                    <w:snapToGrid w:val="0"/>
                    <w:jc w:val="center"/>
                    <w:rPr>
                      <w:b/>
                      <w:bCs/>
                      <w:color w:val="auto"/>
                      <w:sz w:val="21"/>
                      <w:szCs w:val="21"/>
                      <w:highlight w:val="none"/>
                    </w:rPr>
                  </w:pPr>
                  <w:r>
                    <w:rPr>
                      <w:rFonts w:hint="eastAsia"/>
                      <w:b/>
                      <w:bCs/>
                      <w:color w:val="auto"/>
                      <w:sz w:val="21"/>
                      <w:szCs w:val="21"/>
                      <w:highlight w:val="none"/>
                      <w:lang w:val="en-US" w:eastAsia="zh-CN"/>
                    </w:rPr>
                    <w:t>现状依托污水厂的纳污范围</w:t>
                  </w:r>
                </w:p>
              </w:tc>
              <w:tc>
                <w:tcPr>
                  <w:tcW w:w="873" w:type="pct"/>
                  <w:noWrap/>
                  <w:vAlign w:val="center"/>
                </w:tcPr>
                <w:p>
                  <w:pPr>
                    <w:adjustRightInd w:val="0"/>
                    <w:snapToGrid w:val="0"/>
                    <w:jc w:val="center"/>
                    <w:rPr>
                      <w:b/>
                      <w:bCs/>
                      <w:color w:val="auto"/>
                      <w:sz w:val="21"/>
                      <w:szCs w:val="21"/>
                      <w:highlight w:val="none"/>
                    </w:rPr>
                  </w:pPr>
                  <w:r>
                    <w:rPr>
                      <w:b/>
                      <w:bCs/>
                      <w:color w:val="auto"/>
                      <w:sz w:val="21"/>
                      <w:szCs w:val="21"/>
                      <w:highlight w:val="none"/>
                    </w:rPr>
                    <w:t>河流名称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260" w:hRule="atLeast"/>
                <w:jc w:val="center"/>
              </w:trPr>
              <w:tc>
                <w:tcPr>
                  <w:tcW w:w="507" w:type="pct"/>
                  <w:noWrap/>
                  <w:vAlign w:val="center"/>
                </w:tcPr>
                <w:p>
                  <w:pPr>
                    <w:widowControl/>
                    <w:adjustRightInd w:val="0"/>
                    <w:snapToGrid w:val="0"/>
                    <w:jc w:val="center"/>
                    <w:rPr>
                      <w:color w:val="auto"/>
                      <w:kern w:val="0"/>
                      <w:sz w:val="21"/>
                      <w:szCs w:val="21"/>
                      <w:highlight w:val="none"/>
                    </w:rPr>
                  </w:pPr>
                  <w:r>
                    <w:rPr>
                      <w:color w:val="auto"/>
                      <w:kern w:val="0"/>
                      <w:sz w:val="21"/>
                      <w:szCs w:val="21"/>
                      <w:highlight w:val="none"/>
                      <w:lang w:eastAsia="en-US"/>
                    </w:rPr>
                    <w:t>W</w:t>
                  </w:r>
                  <w:r>
                    <w:rPr>
                      <w:color w:val="auto"/>
                      <w:kern w:val="0"/>
                      <w:sz w:val="21"/>
                      <w:szCs w:val="21"/>
                      <w:highlight w:val="none"/>
                    </w:rPr>
                    <w:t>1</w:t>
                  </w:r>
                </w:p>
              </w:tc>
              <w:tc>
                <w:tcPr>
                  <w:tcW w:w="2526" w:type="pct"/>
                  <w:tcBorders>
                    <w:right w:val="single" w:color="auto" w:sz="4" w:space="0"/>
                  </w:tcBorders>
                  <w:noWrap/>
                  <w:vAlign w:val="center"/>
                </w:tcPr>
                <w:p>
                  <w:pPr>
                    <w:widowControl/>
                    <w:wordWrap w:val="0"/>
                    <w:overflowPunct w:val="0"/>
                    <w:topLinePunct/>
                    <w:jc w:val="center"/>
                    <w:rPr>
                      <w:color w:val="auto"/>
                      <w:kern w:val="0"/>
                      <w:sz w:val="21"/>
                      <w:szCs w:val="21"/>
                      <w:highlight w:val="none"/>
                    </w:rPr>
                  </w:pPr>
                  <w:r>
                    <w:rPr>
                      <w:color w:val="auto"/>
                      <w:kern w:val="0"/>
                      <w:sz w:val="21"/>
                      <w:szCs w:val="21"/>
                      <w:highlight w:val="none"/>
                    </w:rPr>
                    <w:t>W1</w:t>
                  </w:r>
                  <w:r>
                    <w:rPr>
                      <w:rFonts w:hint="eastAsia"/>
                      <w:color w:val="auto"/>
                      <w:kern w:val="0"/>
                      <w:sz w:val="21"/>
                      <w:szCs w:val="21"/>
                      <w:highlight w:val="none"/>
                      <w:lang w:eastAsia="zh-CN"/>
                    </w:rPr>
                    <w:t>杨侨镇生活</w:t>
                  </w:r>
                  <w:r>
                    <w:rPr>
                      <w:color w:val="auto"/>
                      <w:kern w:val="0"/>
                      <w:sz w:val="21"/>
                      <w:szCs w:val="21"/>
                      <w:highlight w:val="none"/>
                    </w:rPr>
                    <w:t>污水</w:t>
                  </w:r>
                  <w:r>
                    <w:rPr>
                      <w:rFonts w:hint="eastAsia"/>
                      <w:color w:val="auto"/>
                      <w:kern w:val="0"/>
                      <w:sz w:val="21"/>
                      <w:szCs w:val="21"/>
                      <w:highlight w:val="none"/>
                      <w:lang w:eastAsia="zh-CN"/>
                    </w:rPr>
                    <w:t>处理</w:t>
                  </w:r>
                  <w:r>
                    <w:rPr>
                      <w:color w:val="auto"/>
                      <w:kern w:val="0"/>
                      <w:sz w:val="21"/>
                      <w:szCs w:val="21"/>
                      <w:highlight w:val="none"/>
                    </w:rPr>
                    <w:t>厂排污口上游500m</w:t>
                  </w:r>
                </w:p>
              </w:tc>
              <w:tc>
                <w:tcPr>
                  <w:tcW w:w="1092" w:type="pct"/>
                  <w:vMerge w:val="restart"/>
                  <w:tcBorders>
                    <w:left w:val="single" w:color="auto" w:sz="4" w:space="0"/>
                  </w:tcBorders>
                  <w:noWrap/>
                  <w:vAlign w:val="center"/>
                </w:tcPr>
                <w:p>
                  <w:pPr>
                    <w:keepNext w:val="0"/>
                    <w:keepLines w:val="0"/>
                    <w:widowControl/>
                    <w:suppressLineNumbers w:val="0"/>
                    <w:jc w:val="center"/>
                    <w:rPr>
                      <w:color w:val="auto"/>
                      <w:kern w:val="0"/>
                      <w:sz w:val="21"/>
                      <w:szCs w:val="21"/>
                      <w:highlight w:val="none"/>
                    </w:rPr>
                  </w:pPr>
                  <w:r>
                    <w:rPr>
                      <w:rFonts w:hint="eastAsia" w:ascii="宋体" w:hAnsi="宋体" w:eastAsia="宋体" w:cs="宋体"/>
                      <w:color w:val="auto"/>
                      <w:kern w:val="0"/>
                      <w:sz w:val="21"/>
                      <w:szCs w:val="21"/>
                      <w:highlight w:val="none"/>
                      <w:lang w:val="en-US" w:eastAsia="zh-CN" w:bidi="ar"/>
                    </w:rPr>
                    <w:t>杨侨镇生活污水处理厂</w:t>
                  </w:r>
                </w:p>
              </w:tc>
              <w:tc>
                <w:tcPr>
                  <w:tcW w:w="873" w:type="pct"/>
                  <w:vMerge w:val="restart"/>
                  <w:noWrap/>
                  <w:vAlign w:val="center"/>
                </w:tcPr>
                <w:p>
                  <w:pPr>
                    <w:adjustRightInd w:val="0"/>
                    <w:snapToGrid w:val="0"/>
                    <w:jc w:val="center"/>
                    <w:rPr>
                      <w:color w:val="auto"/>
                      <w:sz w:val="21"/>
                      <w:szCs w:val="21"/>
                      <w:highlight w:val="none"/>
                    </w:rPr>
                  </w:pPr>
                  <w:r>
                    <w:rPr>
                      <w:color w:val="auto"/>
                      <w:sz w:val="21"/>
                      <w:szCs w:val="21"/>
                      <w:highlight w:val="none"/>
                    </w:rPr>
                    <w:t>南蛇沥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7" w:type="dxa"/>
                  <w:bottom w:w="0" w:type="dxa"/>
                  <w:right w:w="57" w:type="dxa"/>
                </w:tblCellMar>
              </w:tblPrEx>
              <w:trPr>
                <w:trHeight w:val="260" w:hRule="atLeast"/>
                <w:jc w:val="center"/>
              </w:trPr>
              <w:tc>
                <w:tcPr>
                  <w:tcW w:w="507" w:type="pct"/>
                  <w:noWrap/>
                  <w:vAlign w:val="center"/>
                </w:tcPr>
                <w:p>
                  <w:pPr>
                    <w:widowControl/>
                    <w:adjustRightInd w:val="0"/>
                    <w:snapToGrid w:val="0"/>
                    <w:jc w:val="center"/>
                    <w:rPr>
                      <w:color w:val="auto"/>
                      <w:kern w:val="0"/>
                      <w:sz w:val="21"/>
                      <w:szCs w:val="21"/>
                      <w:highlight w:val="none"/>
                    </w:rPr>
                  </w:pPr>
                  <w:r>
                    <w:rPr>
                      <w:color w:val="auto"/>
                      <w:kern w:val="0"/>
                      <w:sz w:val="21"/>
                      <w:szCs w:val="21"/>
                      <w:highlight w:val="none"/>
                      <w:lang w:eastAsia="en-US"/>
                    </w:rPr>
                    <w:t>W</w:t>
                  </w:r>
                  <w:r>
                    <w:rPr>
                      <w:color w:val="auto"/>
                      <w:kern w:val="0"/>
                      <w:sz w:val="21"/>
                      <w:szCs w:val="21"/>
                      <w:highlight w:val="none"/>
                    </w:rPr>
                    <w:t>2</w:t>
                  </w:r>
                </w:p>
              </w:tc>
              <w:tc>
                <w:tcPr>
                  <w:tcW w:w="2526" w:type="pct"/>
                  <w:tcBorders>
                    <w:right w:val="single" w:color="auto" w:sz="4" w:space="0"/>
                  </w:tcBorders>
                  <w:noWrap/>
                  <w:vAlign w:val="center"/>
                </w:tcPr>
                <w:p>
                  <w:pPr>
                    <w:widowControl/>
                    <w:wordWrap w:val="0"/>
                    <w:overflowPunct w:val="0"/>
                    <w:topLinePunct/>
                    <w:jc w:val="center"/>
                    <w:rPr>
                      <w:color w:val="auto"/>
                      <w:kern w:val="0"/>
                      <w:sz w:val="21"/>
                      <w:szCs w:val="21"/>
                      <w:highlight w:val="none"/>
                    </w:rPr>
                  </w:pPr>
                  <w:r>
                    <w:rPr>
                      <w:color w:val="auto"/>
                      <w:kern w:val="0"/>
                      <w:sz w:val="21"/>
                      <w:szCs w:val="21"/>
                      <w:highlight w:val="none"/>
                    </w:rPr>
                    <w:t>W2</w:t>
                  </w:r>
                  <w:r>
                    <w:rPr>
                      <w:rFonts w:hint="eastAsia"/>
                      <w:color w:val="auto"/>
                      <w:kern w:val="0"/>
                      <w:sz w:val="21"/>
                      <w:szCs w:val="21"/>
                      <w:highlight w:val="none"/>
                      <w:lang w:eastAsia="zh-CN"/>
                    </w:rPr>
                    <w:t>杨侨镇生活</w:t>
                  </w:r>
                  <w:r>
                    <w:rPr>
                      <w:color w:val="auto"/>
                      <w:kern w:val="0"/>
                      <w:sz w:val="21"/>
                      <w:szCs w:val="21"/>
                      <w:highlight w:val="none"/>
                    </w:rPr>
                    <w:t>污水</w:t>
                  </w:r>
                  <w:r>
                    <w:rPr>
                      <w:rFonts w:hint="eastAsia"/>
                      <w:color w:val="auto"/>
                      <w:kern w:val="0"/>
                      <w:sz w:val="21"/>
                      <w:szCs w:val="21"/>
                      <w:highlight w:val="none"/>
                      <w:lang w:eastAsia="zh-CN"/>
                    </w:rPr>
                    <w:t>处理</w:t>
                  </w:r>
                  <w:r>
                    <w:rPr>
                      <w:color w:val="auto"/>
                      <w:kern w:val="0"/>
                      <w:sz w:val="21"/>
                      <w:szCs w:val="21"/>
                      <w:highlight w:val="none"/>
                    </w:rPr>
                    <w:t>厂排污口下游</w:t>
                  </w:r>
                  <w:r>
                    <w:rPr>
                      <w:rFonts w:hint="eastAsia"/>
                      <w:color w:val="auto"/>
                      <w:kern w:val="0"/>
                      <w:sz w:val="21"/>
                      <w:szCs w:val="21"/>
                      <w:highlight w:val="none"/>
                      <w:lang w:val="en-US" w:eastAsia="zh-CN"/>
                    </w:rPr>
                    <w:t>2</w:t>
                  </w:r>
                  <w:r>
                    <w:rPr>
                      <w:color w:val="auto"/>
                      <w:kern w:val="0"/>
                      <w:sz w:val="21"/>
                      <w:szCs w:val="21"/>
                      <w:highlight w:val="none"/>
                    </w:rPr>
                    <w:t>000m</w:t>
                  </w:r>
                </w:p>
              </w:tc>
              <w:tc>
                <w:tcPr>
                  <w:tcW w:w="1092" w:type="pct"/>
                  <w:vMerge w:val="continue"/>
                  <w:tcBorders>
                    <w:left w:val="single" w:color="auto" w:sz="4" w:space="0"/>
                  </w:tcBorders>
                  <w:noWrap/>
                  <w:vAlign w:val="center"/>
                </w:tcPr>
                <w:p>
                  <w:pPr>
                    <w:widowControl/>
                    <w:wordWrap w:val="0"/>
                    <w:overflowPunct w:val="0"/>
                    <w:topLinePunct/>
                    <w:jc w:val="center"/>
                    <w:rPr>
                      <w:color w:val="auto"/>
                      <w:kern w:val="0"/>
                      <w:sz w:val="21"/>
                      <w:szCs w:val="21"/>
                      <w:highlight w:val="none"/>
                    </w:rPr>
                  </w:pPr>
                </w:p>
              </w:tc>
              <w:tc>
                <w:tcPr>
                  <w:tcW w:w="873" w:type="pct"/>
                  <w:vMerge w:val="continue"/>
                  <w:tcBorders>
                    <w:bottom w:val="single" w:color="auto" w:sz="4" w:space="0"/>
                  </w:tcBorders>
                  <w:noWrap/>
                  <w:vAlign w:val="center"/>
                </w:tcPr>
                <w:p>
                  <w:pPr>
                    <w:adjustRightInd w:val="0"/>
                    <w:snapToGrid w:val="0"/>
                    <w:jc w:val="center"/>
                    <w:rPr>
                      <w:color w:val="auto"/>
                      <w:sz w:val="21"/>
                      <w:szCs w:val="21"/>
                      <w:highlight w:val="none"/>
                    </w:rPr>
                  </w:pPr>
                </w:p>
              </w:tc>
            </w:tr>
          </w:tbl>
          <w:p>
            <w:pPr>
              <w:widowControl/>
              <w:adjustRightInd w:val="0"/>
              <w:snapToGrid w:val="0"/>
              <w:spacing w:line="520" w:lineRule="exact"/>
              <w:jc w:val="center"/>
              <w:rPr>
                <w:b/>
                <w:color w:val="auto"/>
                <w:kern w:val="0"/>
                <w:sz w:val="21"/>
                <w:szCs w:val="21"/>
                <w:highlight w:val="none"/>
              </w:rPr>
            </w:pPr>
            <w:r>
              <w:rPr>
                <w:b/>
                <w:color w:val="auto"/>
                <w:sz w:val="21"/>
                <w:szCs w:val="21"/>
                <w:highlight w:val="none"/>
              </w:rPr>
              <w:t>表</w:t>
            </w:r>
            <w:r>
              <w:rPr>
                <w:rFonts w:hint="eastAsia"/>
                <w:b/>
                <w:color w:val="auto"/>
                <w:sz w:val="21"/>
                <w:szCs w:val="21"/>
                <w:highlight w:val="none"/>
                <w:lang w:val="en-US" w:eastAsia="zh-CN"/>
              </w:rPr>
              <w:t xml:space="preserve">3-4 </w:t>
            </w:r>
            <w:r>
              <w:rPr>
                <w:b/>
                <w:color w:val="auto"/>
                <w:sz w:val="21"/>
                <w:szCs w:val="21"/>
                <w:highlight w:val="none"/>
              </w:rPr>
              <w:t xml:space="preserve"> </w:t>
            </w:r>
            <w:r>
              <w:rPr>
                <w:b/>
                <w:bCs/>
                <w:color w:val="auto"/>
                <w:sz w:val="21"/>
                <w:szCs w:val="21"/>
                <w:highlight w:val="none"/>
                <w:lang w:val="zh-CN"/>
              </w:rPr>
              <w:t>地表水环境质量评价分析一览表</w:t>
            </w:r>
            <w:r>
              <w:rPr>
                <w:b/>
                <w:color w:val="auto"/>
                <w:kern w:val="0"/>
                <w:sz w:val="21"/>
                <w:szCs w:val="21"/>
                <w:highlight w:val="none"/>
              </w:rPr>
              <w:t xml:space="preserve">    单位：mg/L</w:t>
            </w:r>
          </w:p>
          <w:tbl>
            <w:tblPr>
              <w:tblStyle w:val="32"/>
              <w:tblW w:w="889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36"/>
              <w:gridCol w:w="661"/>
              <w:gridCol w:w="592"/>
              <w:gridCol w:w="592"/>
              <w:gridCol w:w="592"/>
              <w:gridCol w:w="592"/>
              <w:gridCol w:w="592"/>
              <w:gridCol w:w="592"/>
              <w:gridCol w:w="592"/>
              <w:gridCol w:w="592"/>
              <w:gridCol w:w="592"/>
              <w:gridCol w:w="592"/>
              <w:gridCol w:w="592"/>
              <w:gridCol w:w="592"/>
              <w:gridCol w:w="59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1" w:hRule="atLeast"/>
                <w:jc w:val="center"/>
              </w:trPr>
              <w:tc>
                <w:tcPr>
                  <w:tcW w:w="441" w:type="dxa"/>
                  <w:vMerge w:val="restart"/>
                  <w:noWrap/>
                  <w:vAlign w:val="center"/>
                </w:tcPr>
                <w:p>
                  <w:pPr>
                    <w:widowControl/>
                    <w:jc w:val="center"/>
                    <w:rPr>
                      <w:b/>
                      <w:bCs/>
                      <w:color w:val="auto"/>
                      <w:kern w:val="0"/>
                      <w:sz w:val="18"/>
                      <w:szCs w:val="18"/>
                      <w:highlight w:val="none"/>
                    </w:rPr>
                  </w:pPr>
                  <w:r>
                    <w:rPr>
                      <w:b/>
                      <w:bCs/>
                      <w:color w:val="auto"/>
                      <w:kern w:val="0"/>
                      <w:sz w:val="18"/>
                      <w:szCs w:val="18"/>
                      <w:highlight w:val="none"/>
                    </w:rPr>
                    <w:t>监测断面</w:t>
                  </w:r>
                </w:p>
              </w:tc>
              <w:tc>
                <w:tcPr>
                  <w:tcW w:w="669" w:type="dxa"/>
                  <w:vMerge w:val="restart"/>
                  <w:noWrap/>
                  <w:vAlign w:val="center"/>
                </w:tcPr>
                <w:p>
                  <w:pPr>
                    <w:widowControl/>
                    <w:jc w:val="center"/>
                    <w:rPr>
                      <w:b/>
                      <w:bCs/>
                      <w:color w:val="auto"/>
                      <w:kern w:val="0"/>
                      <w:sz w:val="18"/>
                      <w:szCs w:val="18"/>
                      <w:highlight w:val="none"/>
                    </w:rPr>
                  </w:pPr>
                  <w:r>
                    <w:rPr>
                      <w:b/>
                      <w:bCs/>
                      <w:color w:val="auto"/>
                      <w:kern w:val="0"/>
                      <w:sz w:val="18"/>
                      <w:szCs w:val="18"/>
                      <w:highlight w:val="none"/>
                    </w:rPr>
                    <w:t>采样日期</w:t>
                  </w:r>
                </w:p>
              </w:tc>
              <w:tc>
                <w:tcPr>
                  <w:tcW w:w="7789" w:type="dxa"/>
                  <w:gridSpan w:val="13"/>
                  <w:noWrap/>
                  <w:vAlign w:val="center"/>
                </w:tcPr>
                <w:p>
                  <w:pPr>
                    <w:widowControl/>
                    <w:jc w:val="center"/>
                    <w:rPr>
                      <w:b/>
                      <w:bCs/>
                      <w:color w:val="auto"/>
                      <w:kern w:val="0"/>
                      <w:sz w:val="18"/>
                      <w:szCs w:val="18"/>
                      <w:highlight w:val="none"/>
                    </w:rPr>
                  </w:pPr>
                  <w:r>
                    <w:rPr>
                      <w:b/>
                      <w:bCs/>
                      <w:color w:val="auto"/>
                      <w:kern w:val="0"/>
                      <w:sz w:val="18"/>
                      <w:szCs w:val="18"/>
                      <w:highlight w:val="none"/>
                    </w:rPr>
                    <w:t>监测指标及结果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41" w:type="dxa"/>
                  <w:vMerge w:val="continue"/>
                  <w:noWrap/>
                  <w:vAlign w:val="center"/>
                </w:tcPr>
                <w:p>
                  <w:pPr>
                    <w:widowControl/>
                    <w:jc w:val="center"/>
                    <w:rPr>
                      <w:b/>
                      <w:bCs/>
                      <w:color w:val="auto"/>
                      <w:kern w:val="0"/>
                      <w:sz w:val="18"/>
                      <w:szCs w:val="18"/>
                      <w:highlight w:val="none"/>
                    </w:rPr>
                  </w:pPr>
                </w:p>
              </w:tc>
              <w:tc>
                <w:tcPr>
                  <w:tcW w:w="669" w:type="dxa"/>
                  <w:vMerge w:val="continue"/>
                  <w:noWrap/>
                  <w:vAlign w:val="center"/>
                </w:tcPr>
                <w:p>
                  <w:pPr>
                    <w:widowControl/>
                    <w:jc w:val="center"/>
                    <w:rPr>
                      <w:b/>
                      <w:bCs/>
                      <w:color w:val="auto"/>
                      <w:kern w:val="0"/>
                      <w:sz w:val="18"/>
                      <w:szCs w:val="18"/>
                      <w:highlight w:val="none"/>
                    </w:rPr>
                  </w:pPr>
                </w:p>
              </w:tc>
              <w:tc>
                <w:tcPr>
                  <w:tcW w:w="599" w:type="dxa"/>
                  <w:noWrap/>
                  <w:vAlign w:val="center"/>
                </w:tcPr>
                <w:p>
                  <w:pPr>
                    <w:widowControl/>
                    <w:jc w:val="center"/>
                    <w:rPr>
                      <w:b/>
                      <w:bCs/>
                      <w:color w:val="auto"/>
                      <w:kern w:val="0"/>
                      <w:sz w:val="18"/>
                      <w:szCs w:val="18"/>
                      <w:highlight w:val="none"/>
                    </w:rPr>
                  </w:pPr>
                  <w:r>
                    <w:rPr>
                      <w:b/>
                      <w:bCs/>
                      <w:color w:val="auto"/>
                      <w:kern w:val="0"/>
                      <w:sz w:val="18"/>
                      <w:szCs w:val="18"/>
                      <w:highlight w:val="none"/>
                    </w:rPr>
                    <w:t>pH（无量纲）</w:t>
                  </w:r>
                </w:p>
              </w:tc>
              <w:tc>
                <w:tcPr>
                  <w:tcW w:w="599" w:type="dxa"/>
                  <w:noWrap/>
                  <w:vAlign w:val="center"/>
                </w:tcPr>
                <w:p>
                  <w:pPr>
                    <w:widowControl/>
                    <w:jc w:val="center"/>
                    <w:rPr>
                      <w:b/>
                      <w:bCs/>
                      <w:color w:val="auto"/>
                      <w:kern w:val="0"/>
                      <w:sz w:val="18"/>
                      <w:szCs w:val="18"/>
                      <w:highlight w:val="none"/>
                    </w:rPr>
                  </w:pPr>
                  <w:r>
                    <w:rPr>
                      <w:b/>
                      <w:bCs/>
                      <w:color w:val="auto"/>
                      <w:kern w:val="0"/>
                      <w:sz w:val="18"/>
                      <w:szCs w:val="18"/>
                      <w:highlight w:val="none"/>
                    </w:rPr>
                    <w:t>水温（℃）</w:t>
                  </w:r>
                </w:p>
              </w:tc>
              <w:tc>
                <w:tcPr>
                  <w:tcW w:w="599" w:type="dxa"/>
                  <w:noWrap/>
                  <w:vAlign w:val="center"/>
                </w:tcPr>
                <w:p>
                  <w:pPr>
                    <w:widowControl/>
                    <w:jc w:val="center"/>
                    <w:rPr>
                      <w:b/>
                      <w:bCs/>
                      <w:color w:val="auto"/>
                      <w:kern w:val="0"/>
                      <w:sz w:val="18"/>
                      <w:szCs w:val="18"/>
                      <w:highlight w:val="none"/>
                    </w:rPr>
                  </w:pPr>
                  <w:r>
                    <w:rPr>
                      <w:b/>
                      <w:bCs/>
                      <w:color w:val="auto"/>
                      <w:kern w:val="0"/>
                      <w:sz w:val="18"/>
                      <w:szCs w:val="18"/>
                      <w:highlight w:val="none"/>
                    </w:rPr>
                    <w:t>化学需氧量</w:t>
                  </w:r>
                </w:p>
              </w:tc>
              <w:tc>
                <w:tcPr>
                  <w:tcW w:w="599" w:type="dxa"/>
                  <w:tcBorders>
                    <w:right w:val="single" w:color="auto" w:sz="4" w:space="0"/>
                  </w:tcBorders>
                  <w:noWrap/>
                  <w:vAlign w:val="center"/>
                </w:tcPr>
                <w:p>
                  <w:pPr>
                    <w:widowControl/>
                    <w:jc w:val="center"/>
                    <w:rPr>
                      <w:b/>
                      <w:bCs/>
                      <w:color w:val="auto"/>
                      <w:kern w:val="0"/>
                      <w:sz w:val="18"/>
                      <w:szCs w:val="18"/>
                      <w:highlight w:val="none"/>
                    </w:rPr>
                  </w:pPr>
                  <w:r>
                    <w:rPr>
                      <w:b/>
                      <w:bCs/>
                      <w:color w:val="auto"/>
                      <w:kern w:val="0"/>
                      <w:sz w:val="18"/>
                      <w:szCs w:val="18"/>
                      <w:highlight w:val="none"/>
                    </w:rPr>
                    <w:t>溶解氧</w:t>
                  </w:r>
                </w:p>
              </w:tc>
              <w:tc>
                <w:tcPr>
                  <w:tcW w:w="599" w:type="dxa"/>
                  <w:tcBorders>
                    <w:left w:val="single" w:color="auto" w:sz="4" w:space="0"/>
                    <w:right w:val="single" w:color="auto" w:sz="4" w:space="0"/>
                  </w:tcBorders>
                  <w:noWrap/>
                  <w:vAlign w:val="center"/>
                </w:tcPr>
                <w:p>
                  <w:pPr>
                    <w:widowControl/>
                    <w:jc w:val="center"/>
                    <w:rPr>
                      <w:b/>
                      <w:bCs/>
                      <w:color w:val="auto"/>
                      <w:kern w:val="0"/>
                      <w:sz w:val="18"/>
                      <w:szCs w:val="18"/>
                      <w:highlight w:val="none"/>
                    </w:rPr>
                  </w:pPr>
                  <w:r>
                    <w:rPr>
                      <w:b/>
                      <w:bCs/>
                      <w:color w:val="auto"/>
                      <w:kern w:val="0"/>
                      <w:sz w:val="18"/>
                      <w:szCs w:val="18"/>
                      <w:highlight w:val="none"/>
                    </w:rPr>
                    <w:t>悬浮物</w:t>
                  </w:r>
                </w:p>
              </w:tc>
              <w:tc>
                <w:tcPr>
                  <w:tcW w:w="599" w:type="dxa"/>
                  <w:noWrap/>
                  <w:vAlign w:val="center"/>
                </w:tcPr>
                <w:p>
                  <w:pPr>
                    <w:widowControl/>
                    <w:jc w:val="center"/>
                    <w:rPr>
                      <w:b/>
                      <w:bCs/>
                      <w:color w:val="auto"/>
                      <w:kern w:val="0"/>
                      <w:sz w:val="18"/>
                      <w:szCs w:val="18"/>
                      <w:highlight w:val="none"/>
                    </w:rPr>
                  </w:pPr>
                  <w:r>
                    <w:rPr>
                      <w:b/>
                      <w:bCs/>
                      <w:color w:val="auto"/>
                      <w:kern w:val="0"/>
                      <w:sz w:val="18"/>
                      <w:szCs w:val="18"/>
                      <w:highlight w:val="none"/>
                    </w:rPr>
                    <w:t>氨氮</w:t>
                  </w:r>
                </w:p>
              </w:tc>
              <w:tc>
                <w:tcPr>
                  <w:tcW w:w="599" w:type="dxa"/>
                  <w:tcBorders>
                    <w:right w:val="single" w:color="auto" w:sz="4" w:space="0"/>
                  </w:tcBorders>
                  <w:noWrap/>
                  <w:vAlign w:val="center"/>
                </w:tcPr>
                <w:p>
                  <w:pPr>
                    <w:widowControl/>
                    <w:jc w:val="center"/>
                    <w:rPr>
                      <w:b/>
                      <w:bCs/>
                      <w:color w:val="auto"/>
                      <w:kern w:val="0"/>
                      <w:sz w:val="18"/>
                      <w:szCs w:val="18"/>
                      <w:highlight w:val="none"/>
                    </w:rPr>
                  </w:pPr>
                  <w:r>
                    <w:rPr>
                      <w:b/>
                      <w:bCs/>
                      <w:color w:val="auto"/>
                      <w:kern w:val="0"/>
                      <w:sz w:val="18"/>
                      <w:szCs w:val="18"/>
                      <w:highlight w:val="none"/>
                    </w:rPr>
                    <w:t>总磷</w:t>
                  </w:r>
                </w:p>
              </w:tc>
              <w:tc>
                <w:tcPr>
                  <w:tcW w:w="599" w:type="dxa"/>
                  <w:tcBorders>
                    <w:left w:val="single" w:color="auto" w:sz="4" w:space="0"/>
                    <w:right w:val="single" w:color="auto" w:sz="4" w:space="0"/>
                  </w:tcBorders>
                  <w:noWrap/>
                  <w:vAlign w:val="center"/>
                </w:tcPr>
                <w:p>
                  <w:pPr>
                    <w:widowControl/>
                    <w:jc w:val="center"/>
                    <w:rPr>
                      <w:rFonts w:ascii="Times New Roman" w:hAnsi="Times New Roman" w:eastAsia="宋体" w:cs="Times New Roman"/>
                      <w:b/>
                      <w:bCs/>
                      <w:color w:val="auto"/>
                      <w:kern w:val="0"/>
                      <w:sz w:val="18"/>
                      <w:szCs w:val="18"/>
                      <w:highlight w:val="none"/>
                      <w:lang w:val="en-US" w:eastAsia="zh-CN" w:bidi="ar-SA"/>
                    </w:rPr>
                  </w:pPr>
                  <w:r>
                    <w:rPr>
                      <w:b/>
                      <w:bCs/>
                      <w:color w:val="auto"/>
                      <w:kern w:val="0"/>
                      <w:sz w:val="18"/>
                      <w:szCs w:val="18"/>
                      <w:highlight w:val="none"/>
                    </w:rPr>
                    <w:t>总氮</w:t>
                  </w:r>
                </w:p>
              </w:tc>
              <w:tc>
                <w:tcPr>
                  <w:tcW w:w="599" w:type="dxa"/>
                  <w:tcBorders>
                    <w:left w:val="single" w:color="auto" w:sz="4" w:space="0"/>
                    <w:right w:val="single" w:color="auto" w:sz="4" w:space="0"/>
                  </w:tcBorders>
                  <w:noWrap/>
                  <w:vAlign w:val="center"/>
                </w:tcPr>
                <w:p>
                  <w:pPr>
                    <w:widowControl/>
                    <w:jc w:val="center"/>
                    <w:rPr>
                      <w:rFonts w:ascii="Times New Roman" w:hAnsi="Times New Roman" w:eastAsia="宋体" w:cs="Times New Roman"/>
                      <w:b/>
                      <w:bCs/>
                      <w:color w:val="auto"/>
                      <w:kern w:val="0"/>
                      <w:sz w:val="18"/>
                      <w:szCs w:val="18"/>
                      <w:highlight w:val="none"/>
                      <w:lang w:val="en-US" w:eastAsia="zh-CN" w:bidi="ar-SA"/>
                    </w:rPr>
                  </w:pPr>
                  <w:r>
                    <w:rPr>
                      <w:b/>
                      <w:bCs/>
                      <w:color w:val="auto"/>
                      <w:kern w:val="0"/>
                      <w:sz w:val="18"/>
                      <w:szCs w:val="18"/>
                      <w:highlight w:val="none"/>
                    </w:rPr>
                    <w:t>氟化物</w:t>
                  </w:r>
                </w:p>
              </w:tc>
              <w:tc>
                <w:tcPr>
                  <w:tcW w:w="599" w:type="dxa"/>
                  <w:tcBorders>
                    <w:left w:val="single" w:color="auto" w:sz="4" w:space="0"/>
                    <w:right w:val="single" w:color="auto" w:sz="4" w:space="0"/>
                  </w:tcBorders>
                  <w:noWrap/>
                  <w:vAlign w:val="center"/>
                </w:tcPr>
                <w:p>
                  <w:pPr>
                    <w:widowControl/>
                    <w:jc w:val="center"/>
                    <w:rPr>
                      <w:rFonts w:ascii="Times New Roman" w:hAnsi="Times New Roman" w:eastAsia="宋体" w:cs="Times New Roman"/>
                      <w:b/>
                      <w:bCs/>
                      <w:color w:val="auto"/>
                      <w:kern w:val="0"/>
                      <w:sz w:val="18"/>
                      <w:szCs w:val="18"/>
                      <w:highlight w:val="none"/>
                      <w:lang w:val="en-US" w:eastAsia="zh-CN" w:bidi="ar-SA"/>
                    </w:rPr>
                  </w:pPr>
                  <w:r>
                    <w:rPr>
                      <w:rFonts w:hint="eastAsia" w:cs="Times New Roman"/>
                      <w:b/>
                      <w:bCs/>
                      <w:color w:val="auto"/>
                      <w:kern w:val="0"/>
                      <w:sz w:val="18"/>
                      <w:szCs w:val="18"/>
                      <w:highlight w:val="none"/>
                      <w:lang w:val="en-US" w:eastAsia="zh-CN" w:bidi="ar-SA"/>
                    </w:rPr>
                    <w:t>石油类</w:t>
                  </w:r>
                </w:p>
              </w:tc>
              <w:tc>
                <w:tcPr>
                  <w:tcW w:w="599" w:type="dxa"/>
                  <w:tcBorders>
                    <w:left w:val="single" w:color="auto" w:sz="4" w:space="0"/>
                    <w:right w:val="single" w:color="auto" w:sz="4" w:space="0"/>
                  </w:tcBorders>
                  <w:noWrap/>
                  <w:vAlign w:val="center"/>
                </w:tcPr>
                <w:p>
                  <w:pPr>
                    <w:widowControl/>
                    <w:jc w:val="center"/>
                    <w:rPr>
                      <w:rFonts w:hint="eastAsia" w:eastAsia="宋体"/>
                      <w:b/>
                      <w:bCs/>
                      <w:color w:val="auto"/>
                      <w:kern w:val="0"/>
                      <w:sz w:val="18"/>
                      <w:szCs w:val="18"/>
                      <w:highlight w:val="none"/>
                      <w:lang w:eastAsia="zh-CN"/>
                    </w:rPr>
                  </w:pPr>
                  <w:r>
                    <w:rPr>
                      <w:rFonts w:hint="eastAsia"/>
                      <w:b/>
                      <w:bCs/>
                      <w:color w:val="auto"/>
                      <w:kern w:val="0"/>
                      <w:sz w:val="18"/>
                      <w:szCs w:val="18"/>
                      <w:highlight w:val="none"/>
                      <w:lang w:eastAsia="zh-CN"/>
                    </w:rPr>
                    <w:t>阴离子表面活性剂</w:t>
                  </w:r>
                </w:p>
              </w:tc>
              <w:tc>
                <w:tcPr>
                  <w:tcW w:w="599" w:type="dxa"/>
                  <w:tcBorders>
                    <w:left w:val="single" w:color="auto" w:sz="4" w:space="0"/>
                    <w:right w:val="single" w:color="auto" w:sz="4" w:space="0"/>
                  </w:tcBorders>
                  <w:noWrap/>
                  <w:vAlign w:val="center"/>
                </w:tcPr>
                <w:p>
                  <w:pPr>
                    <w:widowControl/>
                    <w:jc w:val="center"/>
                    <w:rPr>
                      <w:rFonts w:hint="default" w:eastAsia="宋体"/>
                      <w:b/>
                      <w:bCs/>
                      <w:color w:val="auto"/>
                      <w:kern w:val="0"/>
                      <w:sz w:val="18"/>
                      <w:szCs w:val="18"/>
                      <w:highlight w:val="none"/>
                      <w:lang w:val="en-US" w:eastAsia="zh-CN"/>
                    </w:rPr>
                  </w:pPr>
                  <w:r>
                    <w:rPr>
                      <w:rFonts w:hint="eastAsia"/>
                      <w:b/>
                      <w:bCs/>
                      <w:color w:val="auto"/>
                      <w:kern w:val="0"/>
                      <w:sz w:val="18"/>
                      <w:szCs w:val="18"/>
                      <w:highlight w:val="none"/>
                      <w:lang w:eastAsia="zh-CN"/>
                    </w:rPr>
                    <w:t>粪大肠菌群（</w:t>
                  </w:r>
                  <w:r>
                    <w:rPr>
                      <w:rFonts w:hint="eastAsia"/>
                      <w:b/>
                      <w:bCs/>
                      <w:color w:val="auto"/>
                      <w:kern w:val="0"/>
                      <w:sz w:val="18"/>
                      <w:szCs w:val="18"/>
                      <w:highlight w:val="none"/>
                      <w:lang w:val="en-US" w:eastAsia="zh-CN"/>
                    </w:rPr>
                    <w:t>MPN/L）</w:t>
                  </w:r>
                </w:p>
              </w:tc>
              <w:tc>
                <w:tcPr>
                  <w:tcW w:w="601" w:type="dxa"/>
                  <w:tcBorders>
                    <w:left w:val="single" w:color="auto" w:sz="4" w:space="0"/>
                  </w:tcBorders>
                  <w:noWrap/>
                  <w:vAlign w:val="center"/>
                </w:tcPr>
                <w:p>
                  <w:pPr>
                    <w:widowControl/>
                    <w:jc w:val="center"/>
                    <w:rPr>
                      <w:rFonts w:hint="eastAsia" w:eastAsia="宋体"/>
                      <w:b/>
                      <w:bCs/>
                      <w:color w:val="auto"/>
                      <w:kern w:val="0"/>
                      <w:sz w:val="18"/>
                      <w:szCs w:val="18"/>
                      <w:highlight w:val="none"/>
                      <w:lang w:eastAsia="zh-CN"/>
                    </w:rPr>
                  </w:pPr>
                  <w:r>
                    <w:rPr>
                      <w:rFonts w:hint="eastAsia"/>
                      <w:b/>
                      <w:bCs/>
                      <w:color w:val="auto"/>
                      <w:kern w:val="0"/>
                      <w:sz w:val="18"/>
                      <w:szCs w:val="18"/>
                      <w:highlight w:val="none"/>
                      <w:lang w:eastAsia="zh-CN"/>
                    </w:rPr>
                    <w:t>五日生化需氧量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441" w:type="dxa"/>
                  <w:vMerge w:val="restart"/>
                  <w:noWrap/>
                  <w:vAlign w:val="center"/>
                </w:tcPr>
                <w:p>
                  <w:pPr>
                    <w:widowControl/>
                    <w:jc w:val="center"/>
                    <w:rPr>
                      <w:color w:val="auto"/>
                      <w:kern w:val="0"/>
                      <w:sz w:val="18"/>
                      <w:szCs w:val="18"/>
                      <w:highlight w:val="none"/>
                    </w:rPr>
                  </w:pPr>
                  <w:r>
                    <w:rPr>
                      <w:color w:val="auto"/>
                      <w:kern w:val="0"/>
                      <w:sz w:val="18"/>
                      <w:szCs w:val="18"/>
                      <w:highlight w:val="none"/>
                    </w:rPr>
                    <w:t>W1</w:t>
                  </w:r>
                </w:p>
              </w:tc>
              <w:tc>
                <w:tcPr>
                  <w:tcW w:w="669" w:type="dxa"/>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20</w:t>
                  </w:r>
                  <w:r>
                    <w:rPr>
                      <w:rFonts w:hint="eastAsia"/>
                      <w:color w:val="auto"/>
                      <w:kern w:val="0"/>
                      <w:sz w:val="18"/>
                      <w:szCs w:val="18"/>
                      <w:highlight w:val="none"/>
                      <w:lang w:val="en-US" w:eastAsia="zh-CN"/>
                    </w:rPr>
                    <w:t>21.11.27</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7.2</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21.3</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23</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5.11</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19</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3.42</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0.16</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7.05</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0.09</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0.06</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0.3</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2.8×10</w:t>
                  </w:r>
                  <w:r>
                    <w:rPr>
                      <w:rFonts w:hint="default" w:ascii="Times New Roman" w:hAnsi="Times New Roman" w:eastAsia="宋体" w:cs="Times New Roman"/>
                      <w:color w:val="auto"/>
                      <w:kern w:val="0"/>
                      <w:sz w:val="18"/>
                      <w:szCs w:val="18"/>
                      <w:highlight w:val="none"/>
                      <w:vertAlign w:val="superscript"/>
                      <w:lang w:val="en-US" w:eastAsia="zh-CN"/>
                    </w:rPr>
                    <w:t>4</w:t>
                  </w:r>
                </w:p>
              </w:tc>
              <w:tc>
                <w:tcPr>
                  <w:tcW w:w="601"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20</w:t>
                  </w:r>
                  <w:r>
                    <w:rPr>
                      <w:rFonts w:hint="eastAsia"/>
                      <w:color w:val="auto"/>
                      <w:kern w:val="0"/>
                      <w:sz w:val="18"/>
                      <w:szCs w:val="18"/>
                      <w:highlight w:val="none"/>
                      <w:lang w:val="en-US" w:eastAsia="zh-CN"/>
                    </w:rPr>
                    <w:t>21.11.28</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7</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20.8</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17</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5.08</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15</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2.8</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0.18</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6.95</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0.1</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0.04</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0.27</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1.0×10</w:t>
                  </w:r>
                  <w:r>
                    <w:rPr>
                      <w:rFonts w:hint="default" w:ascii="Times New Roman" w:hAnsi="Times New Roman" w:eastAsia="宋体" w:cs="Times New Roman"/>
                      <w:color w:val="auto"/>
                      <w:kern w:val="0"/>
                      <w:sz w:val="18"/>
                      <w:szCs w:val="18"/>
                      <w:highlight w:val="none"/>
                      <w:vertAlign w:val="superscript"/>
                      <w:lang w:val="en-US" w:eastAsia="zh-CN"/>
                    </w:rPr>
                    <w:t>4</w:t>
                  </w:r>
                </w:p>
              </w:tc>
              <w:tc>
                <w:tcPr>
                  <w:tcW w:w="601"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20</w:t>
                  </w:r>
                  <w:r>
                    <w:rPr>
                      <w:rFonts w:hint="eastAsia"/>
                      <w:color w:val="auto"/>
                      <w:kern w:val="0"/>
                      <w:sz w:val="18"/>
                      <w:szCs w:val="18"/>
                      <w:highlight w:val="none"/>
                      <w:lang w:val="en-US" w:eastAsia="zh-CN"/>
                    </w:rPr>
                    <w:t>21.11.29</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7.2</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20.3</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21</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4.94</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12</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2.4</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0.21</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6.58</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0.12</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0.03</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0.24</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2.0×10</w:t>
                  </w:r>
                  <w:r>
                    <w:rPr>
                      <w:rFonts w:hint="default" w:ascii="Times New Roman" w:hAnsi="Times New Roman" w:eastAsia="宋体" w:cs="Times New Roman"/>
                      <w:color w:val="auto"/>
                      <w:kern w:val="0"/>
                      <w:sz w:val="18"/>
                      <w:szCs w:val="18"/>
                      <w:highlight w:val="none"/>
                      <w:vertAlign w:val="superscript"/>
                      <w:lang w:val="en-US" w:eastAsia="zh-CN"/>
                    </w:rPr>
                    <w:t>4</w:t>
                  </w:r>
                </w:p>
              </w:tc>
              <w:tc>
                <w:tcPr>
                  <w:tcW w:w="601"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V类标准</w:t>
                  </w:r>
                </w:p>
              </w:tc>
              <w:tc>
                <w:tcPr>
                  <w:tcW w:w="599" w:type="dxa"/>
                  <w:noWrap/>
                  <w:vAlign w:val="center"/>
                </w:tcPr>
                <w:p>
                  <w:pPr>
                    <w:widowControl/>
                    <w:jc w:val="center"/>
                    <w:rPr>
                      <w:color w:val="auto"/>
                      <w:kern w:val="0"/>
                      <w:sz w:val="18"/>
                      <w:szCs w:val="18"/>
                      <w:highlight w:val="none"/>
                    </w:rPr>
                  </w:pPr>
                  <w:r>
                    <w:rPr>
                      <w:color w:val="auto"/>
                      <w:kern w:val="0"/>
                      <w:sz w:val="18"/>
                      <w:szCs w:val="18"/>
                      <w:highlight w:val="none"/>
                    </w:rPr>
                    <w:t>6~9</w:t>
                  </w:r>
                </w:p>
              </w:tc>
              <w:tc>
                <w:tcPr>
                  <w:tcW w:w="599" w:type="dxa"/>
                  <w:noWrap/>
                  <w:vAlign w:val="center"/>
                </w:tcPr>
                <w:p>
                  <w:pPr>
                    <w:widowControl/>
                    <w:jc w:val="center"/>
                    <w:rPr>
                      <w:rFonts w:hint="eastAsia" w:eastAsia="宋体"/>
                      <w:color w:val="auto"/>
                      <w:kern w:val="0"/>
                      <w:sz w:val="18"/>
                      <w:szCs w:val="18"/>
                      <w:highlight w:val="none"/>
                      <w:lang w:eastAsia="zh-CN"/>
                    </w:rPr>
                  </w:pPr>
                  <w:r>
                    <w:rPr>
                      <w:rFonts w:hint="eastAsia"/>
                      <w:color w:val="auto"/>
                      <w:kern w:val="0"/>
                      <w:sz w:val="18"/>
                      <w:szCs w:val="18"/>
                      <w:highlight w:val="none"/>
                      <w:lang w:val="en-US" w:eastAsia="zh-CN"/>
                    </w:rPr>
                    <w:t>/</w:t>
                  </w:r>
                </w:p>
              </w:tc>
              <w:tc>
                <w:tcPr>
                  <w:tcW w:w="599" w:type="dxa"/>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w:t>
                  </w:r>
                  <w:r>
                    <w:rPr>
                      <w:rFonts w:hint="eastAsia"/>
                      <w:color w:val="auto"/>
                      <w:kern w:val="0"/>
                      <w:sz w:val="18"/>
                      <w:szCs w:val="18"/>
                      <w:highlight w:val="none"/>
                      <w:lang w:val="en-US" w:eastAsia="zh-CN"/>
                    </w:rPr>
                    <w:t>40</w:t>
                  </w:r>
                </w:p>
              </w:tc>
              <w:tc>
                <w:tcPr>
                  <w:tcW w:w="599" w:type="dxa"/>
                  <w:tcBorders>
                    <w:right w:val="single" w:color="auto" w:sz="4" w:space="0"/>
                  </w:tcBorders>
                  <w:noWrap/>
                  <w:vAlign w:val="center"/>
                </w:tcPr>
                <w:p>
                  <w:pPr>
                    <w:widowControl/>
                    <w:jc w:val="center"/>
                    <w:rPr>
                      <w:rFonts w:hint="eastAsia" w:eastAsia="宋体"/>
                      <w:color w:val="auto"/>
                      <w:kern w:val="0"/>
                      <w:sz w:val="18"/>
                      <w:szCs w:val="18"/>
                      <w:highlight w:val="none"/>
                      <w:lang w:eastAsia="zh-CN"/>
                    </w:rPr>
                  </w:pPr>
                  <w:r>
                    <w:rPr>
                      <w:color w:val="auto"/>
                      <w:kern w:val="0"/>
                      <w:sz w:val="18"/>
                      <w:szCs w:val="18"/>
                      <w:highlight w:val="none"/>
                    </w:rPr>
                    <w:t>≥</w:t>
                  </w:r>
                  <w:r>
                    <w:rPr>
                      <w:rFonts w:hint="eastAsia"/>
                      <w:color w:val="auto"/>
                      <w:kern w:val="0"/>
                      <w:sz w:val="18"/>
                      <w:szCs w:val="18"/>
                      <w:highlight w:val="none"/>
                      <w:lang w:val="en-US" w:eastAsia="zh-CN"/>
                    </w:rPr>
                    <w:t>2</w:t>
                  </w:r>
                </w:p>
              </w:tc>
              <w:tc>
                <w:tcPr>
                  <w:tcW w:w="599" w:type="dxa"/>
                  <w:tcBorders>
                    <w:left w:val="single" w:color="auto" w:sz="4" w:space="0"/>
                  </w:tcBorders>
                  <w:noWrap/>
                  <w:vAlign w:val="center"/>
                </w:tcPr>
                <w:p>
                  <w:pPr>
                    <w:widowControl/>
                    <w:jc w:val="center"/>
                    <w:rPr>
                      <w:rFonts w:hint="eastAsia" w:eastAsia="宋体"/>
                      <w:color w:val="auto"/>
                      <w:kern w:val="0"/>
                      <w:sz w:val="18"/>
                      <w:szCs w:val="18"/>
                      <w:highlight w:val="none"/>
                      <w:lang w:eastAsia="zh-CN"/>
                    </w:rPr>
                  </w:pPr>
                  <w:r>
                    <w:rPr>
                      <w:rFonts w:hint="eastAsia"/>
                      <w:color w:val="auto"/>
                      <w:kern w:val="0"/>
                      <w:sz w:val="18"/>
                      <w:szCs w:val="18"/>
                      <w:highlight w:val="none"/>
                      <w:lang w:val="en-US" w:eastAsia="zh-CN"/>
                    </w:rPr>
                    <w:t>/</w:t>
                  </w:r>
                </w:p>
              </w:tc>
              <w:tc>
                <w:tcPr>
                  <w:tcW w:w="599" w:type="dxa"/>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w:t>
                  </w:r>
                  <w:r>
                    <w:rPr>
                      <w:rFonts w:hint="eastAsia"/>
                      <w:color w:val="auto"/>
                      <w:kern w:val="0"/>
                      <w:sz w:val="18"/>
                      <w:szCs w:val="18"/>
                      <w:highlight w:val="none"/>
                      <w:lang w:val="en-US" w:eastAsia="zh-CN"/>
                    </w:rPr>
                    <w:t>2.0</w:t>
                  </w:r>
                </w:p>
              </w:tc>
              <w:tc>
                <w:tcPr>
                  <w:tcW w:w="599" w:type="dxa"/>
                  <w:tcBorders>
                    <w:right w:val="single" w:color="auto" w:sz="4" w:space="0"/>
                  </w:tcBorders>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w:t>
                  </w:r>
                  <w:r>
                    <w:rPr>
                      <w:rFonts w:hint="eastAsia"/>
                      <w:color w:val="auto"/>
                      <w:kern w:val="0"/>
                      <w:sz w:val="18"/>
                      <w:szCs w:val="18"/>
                      <w:highlight w:val="none"/>
                      <w:lang w:val="en-US" w:eastAsia="zh-CN"/>
                    </w:rPr>
                    <w:t>0.4</w:t>
                  </w:r>
                </w:p>
              </w:tc>
              <w:tc>
                <w:tcPr>
                  <w:tcW w:w="599" w:type="dxa"/>
                  <w:tcBorders>
                    <w:left w:val="single" w:color="auto" w:sz="4" w:space="0"/>
                    <w:right w:val="single" w:color="auto" w:sz="4" w:space="0"/>
                  </w:tcBorders>
                  <w:noWrap/>
                  <w:vAlign w:val="center"/>
                </w:tcPr>
                <w:p>
                  <w:pPr>
                    <w:widowControl/>
                    <w:jc w:val="center"/>
                    <w:rPr>
                      <w:rFonts w:hint="eastAsia" w:eastAsia="宋体"/>
                      <w:color w:val="auto"/>
                      <w:kern w:val="0"/>
                      <w:sz w:val="18"/>
                      <w:szCs w:val="18"/>
                      <w:highlight w:val="none"/>
                      <w:lang w:val="en-US" w:eastAsia="zh-CN"/>
                    </w:rPr>
                  </w:pPr>
                  <w:r>
                    <w:rPr>
                      <w:rFonts w:hint="eastAsia"/>
                      <w:color w:val="auto"/>
                      <w:kern w:val="0"/>
                      <w:sz w:val="18"/>
                      <w:szCs w:val="18"/>
                      <w:highlight w:val="none"/>
                      <w:lang w:val="en-US" w:eastAsia="zh-CN"/>
                    </w:rPr>
                    <w:t>/</w:t>
                  </w:r>
                </w:p>
              </w:tc>
              <w:tc>
                <w:tcPr>
                  <w:tcW w:w="599" w:type="dxa"/>
                  <w:tcBorders>
                    <w:left w:val="single" w:color="auto" w:sz="4" w:space="0"/>
                    <w:right w:val="single" w:color="auto" w:sz="4" w:space="0"/>
                  </w:tcBorders>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w:t>
                  </w:r>
                  <w:r>
                    <w:rPr>
                      <w:rFonts w:hint="eastAsia"/>
                      <w:color w:val="auto"/>
                      <w:kern w:val="0"/>
                      <w:sz w:val="18"/>
                      <w:szCs w:val="18"/>
                      <w:highlight w:val="none"/>
                      <w:lang w:val="en-US" w:eastAsia="zh-CN"/>
                    </w:rPr>
                    <w:t>1.5</w:t>
                  </w:r>
                </w:p>
              </w:tc>
              <w:tc>
                <w:tcPr>
                  <w:tcW w:w="599" w:type="dxa"/>
                  <w:tcBorders>
                    <w:left w:val="single" w:color="auto" w:sz="4" w:space="0"/>
                    <w:right w:val="single" w:color="auto" w:sz="4" w:space="0"/>
                  </w:tcBorders>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w:t>
                  </w:r>
                  <w:r>
                    <w:rPr>
                      <w:rFonts w:hint="eastAsia"/>
                      <w:color w:val="auto"/>
                      <w:kern w:val="0"/>
                      <w:sz w:val="18"/>
                      <w:szCs w:val="18"/>
                      <w:highlight w:val="none"/>
                      <w:lang w:val="en-US" w:eastAsia="zh-CN"/>
                    </w:rPr>
                    <w:t>1.0</w:t>
                  </w:r>
                </w:p>
              </w:tc>
              <w:tc>
                <w:tcPr>
                  <w:tcW w:w="599" w:type="dxa"/>
                  <w:tcBorders>
                    <w:left w:val="single" w:color="auto" w:sz="4" w:space="0"/>
                    <w:right w:val="single" w:color="auto" w:sz="4" w:space="0"/>
                  </w:tcBorders>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w:t>
                  </w:r>
                  <w:r>
                    <w:rPr>
                      <w:rFonts w:hint="eastAsia"/>
                      <w:color w:val="auto"/>
                      <w:kern w:val="0"/>
                      <w:sz w:val="18"/>
                      <w:szCs w:val="18"/>
                      <w:highlight w:val="none"/>
                      <w:lang w:val="en-US" w:eastAsia="zh-CN"/>
                    </w:rPr>
                    <w:t>0.3</w:t>
                  </w:r>
                </w:p>
              </w:tc>
              <w:tc>
                <w:tcPr>
                  <w:tcW w:w="599" w:type="dxa"/>
                  <w:tcBorders>
                    <w:left w:val="single" w:color="auto" w:sz="4" w:space="0"/>
                    <w:right w:val="single" w:color="auto" w:sz="4" w:space="0"/>
                  </w:tcBorders>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w:t>
                  </w:r>
                  <w:r>
                    <w:rPr>
                      <w:rFonts w:hint="eastAsia"/>
                      <w:color w:val="auto"/>
                      <w:kern w:val="0"/>
                      <w:sz w:val="18"/>
                      <w:szCs w:val="18"/>
                      <w:highlight w:val="none"/>
                      <w:lang w:val="en-US" w:eastAsia="zh-CN"/>
                    </w:rPr>
                    <w:t>40000</w:t>
                  </w:r>
                </w:p>
              </w:tc>
              <w:tc>
                <w:tcPr>
                  <w:tcW w:w="601" w:type="dxa"/>
                  <w:tcBorders>
                    <w:left w:val="single" w:color="auto" w:sz="4" w:space="0"/>
                  </w:tcBorders>
                  <w:noWrap/>
                  <w:vAlign w:val="center"/>
                </w:tcPr>
                <w:p>
                  <w:pPr>
                    <w:widowControl/>
                    <w:jc w:val="center"/>
                    <w:rPr>
                      <w:rFonts w:hint="default" w:eastAsia="宋体"/>
                      <w:color w:val="auto"/>
                      <w:kern w:val="0"/>
                      <w:sz w:val="18"/>
                      <w:szCs w:val="18"/>
                      <w:highlight w:val="none"/>
                      <w:lang w:val="en-US" w:eastAsia="zh-CN"/>
                    </w:rPr>
                  </w:pPr>
                  <w:r>
                    <w:rPr>
                      <w:color w:val="auto"/>
                      <w:kern w:val="0"/>
                      <w:sz w:val="18"/>
                      <w:szCs w:val="18"/>
                      <w:highlight w:val="none"/>
                    </w:rPr>
                    <w:t>≤</w:t>
                  </w:r>
                  <w:r>
                    <w:rPr>
                      <w:rFonts w:hint="eastAsia"/>
                      <w:color w:val="auto"/>
                      <w:kern w:val="0"/>
                      <w:sz w:val="18"/>
                      <w:szCs w:val="18"/>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97"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W1平均值</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7.1</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20.8</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20</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5.04</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15</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2.87</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0.18</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6.86</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0.10</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0.04</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0.27</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1.9×10</w:t>
                  </w:r>
                  <w:r>
                    <w:rPr>
                      <w:rFonts w:hint="eastAsia" w:ascii="Times New Roman" w:hAnsi="Times New Roman" w:eastAsia="宋体" w:cs="Times New Roman"/>
                      <w:color w:val="auto"/>
                      <w:kern w:val="0"/>
                      <w:sz w:val="18"/>
                      <w:szCs w:val="18"/>
                      <w:highlight w:val="none"/>
                      <w:vertAlign w:val="superscript"/>
                      <w:lang w:val="en-US" w:eastAsia="zh-CN"/>
                    </w:rPr>
                    <w:t>4</w:t>
                  </w:r>
                </w:p>
              </w:tc>
              <w:tc>
                <w:tcPr>
                  <w:tcW w:w="601"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sz w:val="18"/>
                      <w:szCs w:val="18"/>
                      <w:highlight w:val="none"/>
                    </w:rPr>
                    <w:t>标准</w:t>
                  </w:r>
                  <w:r>
                    <w:rPr>
                      <w:color w:val="auto"/>
                      <w:kern w:val="0"/>
                      <w:sz w:val="18"/>
                      <w:szCs w:val="18"/>
                      <w:highlight w:val="none"/>
                    </w:rPr>
                    <w:t>指数</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0.07</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w:t>
                  </w:r>
                </w:p>
              </w:tc>
              <w:tc>
                <w:tcPr>
                  <w:tcW w:w="599" w:type="dxa"/>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0.51</w:t>
                  </w:r>
                </w:p>
              </w:tc>
              <w:tc>
                <w:tcPr>
                  <w:tcW w:w="599" w:type="dxa"/>
                  <w:tcBorders>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0.40</w:t>
                  </w:r>
                </w:p>
              </w:tc>
              <w:tc>
                <w:tcPr>
                  <w:tcW w:w="599" w:type="dxa"/>
                  <w:tcBorders>
                    <w:lef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w:t>
                  </w:r>
                </w:p>
              </w:tc>
              <w:tc>
                <w:tcPr>
                  <w:tcW w:w="599" w:type="dxa"/>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1.44</w:t>
                  </w:r>
                </w:p>
              </w:tc>
              <w:tc>
                <w:tcPr>
                  <w:tcW w:w="599" w:type="dxa"/>
                  <w:tcBorders>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0.46</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0.07</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0.04</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0.9</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0.48</w:t>
                  </w:r>
                </w:p>
              </w:tc>
              <w:tc>
                <w:tcPr>
                  <w:tcW w:w="601" w:type="dxa"/>
                  <w:tcBorders>
                    <w:lef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超标倍数</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 xml:space="preserve">0 </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599" w:type="dxa"/>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b/>
                      <w:bCs/>
                      <w:color w:val="auto"/>
                      <w:kern w:val="0"/>
                      <w:sz w:val="18"/>
                      <w:szCs w:val="18"/>
                      <w:highlight w:val="none"/>
                      <w:lang w:val="en-US" w:eastAsia="zh-CN"/>
                    </w:rPr>
                    <w:t>0.44</w:t>
                  </w:r>
                </w:p>
              </w:tc>
              <w:tc>
                <w:tcPr>
                  <w:tcW w:w="599" w:type="dxa"/>
                  <w:tcBorders>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601" w:type="dxa"/>
                  <w:tcBorders>
                    <w:lef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441" w:type="dxa"/>
                  <w:vMerge w:val="restart"/>
                  <w:noWrap/>
                  <w:vAlign w:val="center"/>
                </w:tcPr>
                <w:p>
                  <w:pPr>
                    <w:widowControl/>
                    <w:jc w:val="center"/>
                    <w:rPr>
                      <w:color w:val="auto"/>
                      <w:kern w:val="0"/>
                      <w:sz w:val="18"/>
                      <w:szCs w:val="18"/>
                      <w:highlight w:val="none"/>
                    </w:rPr>
                  </w:pPr>
                  <w:r>
                    <w:rPr>
                      <w:color w:val="auto"/>
                      <w:kern w:val="0"/>
                      <w:sz w:val="18"/>
                      <w:szCs w:val="18"/>
                      <w:highlight w:val="none"/>
                    </w:rPr>
                    <w:t>W2</w:t>
                  </w: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20</w:t>
                  </w:r>
                  <w:r>
                    <w:rPr>
                      <w:rFonts w:hint="eastAsia"/>
                      <w:color w:val="auto"/>
                      <w:kern w:val="0"/>
                      <w:sz w:val="18"/>
                      <w:szCs w:val="18"/>
                      <w:highlight w:val="none"/>
                      <w:lang w:val="en-US" w:eastAsia="zh-CN"/>
                    </w:rPr>
                    <w:t>21.11.27</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7.1</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21.6</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20</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5.32</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15</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2.23</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0.3</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6.96</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0.11</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0.05</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0.26</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3.3×10</w:t>
                  </w:r>
                  <w:r>
                    <w:rPr>
                      <w:rFonts w:hint="default" w:ascii="Times New Roman" w:hAnsi="Times New Roman" w:eastAsia="宋体" w:cs="Times New Roman"/>
                      <w:color w:val="auto"/>
                      <w:kern w:val="0"/>
                      <w:sz w:val="18"/>
                      <w:szCs w:val="18"/>
                      <w:highlight w:val="none"/>
                      <w:vertAlign w:val="superscript"/>
                      <w:lang w:val="en-US" w:eastAsia="zh-CN"/>
                    </w:rPr>
                    <w:t>3</w:t>
                  </w:r>
                </w:p>
              </w:tc>
              <w:tc>
                <w:tcPr>
                  <w:tcW w:w="601"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20</w:t>
                  </w:r>
                  <w:r>
                    <w:rPr>
                      <w:rFonts w:hint="eastAsia"/>
                      <w:color w:val="auto"/>
                      <w:kern w:val="0"/>
                      <w:sz w:val="18"/>
                      <w:szCs w:val="18"/>
                      <w:highlight w:val="none"/>
                      <w:lang w:val="en-US" w:eastAsia="zh-CN"/>
                    </w:rPr>
                    <w:t>21.11.28</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7.1</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20.9</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15</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5.17</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12</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1.69</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0.33</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6.82</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0.14</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0.04</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0.31</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4.5×10</w:t>
                  </w:r>
                  <w:r>
                    <w:rPr>
                      <w:rFonts w:hint="default" w:ascii="Times New Roman" w:hAnsi="Times New Roman" w:eastAsia="宋体" w:cs="Times New Roman"/>
                      <w:color w:val="auto"/>
                      <w:kern w:val="0"/>
                      <w:sz w:val="18"/>
                      <w:szCs w:val="18"/>
                      <w:highlight w:val="none"/>
                      <w:vertAlign w:val="superscript"/>
                      <w:lang w:val="en-US" w:eastAsia="zh-CN"/>
                    </w:rPr>
                    <w:t>3</w:t>
                  </w:r>
                </w:p>
              </w:tc>
              <w:tc>
                <w:tcPr>
                  <w:tcW w:w="601"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20</w:t>
                  </w:r>
                  <w:r>
                    <w:rPr>
                      <w:rFonts w:hint="eastAsia"/>
                      <w:color w:val="auto"/>
                      <w:kern w:val="0"/>
                      <w:sz w:val="18"/>
                      <w:szCs w:val="18"/>
                      <w:highlight w:val="none"/>
                      <w:lang w:val="en-US" w:eastAsia="zh-CN"/>
                    </w:rPr>
                    <w:t>21.11.29</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7</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20.6</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18</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5.23</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18</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1.26</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0.35</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6.48</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0.15</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0.03</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0.28</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5.1×10</w:t>
                  </w:r>
                  <w:r>
                    <w:rPr>
                      <w:rFonts w:hint="default" w:ascii="Times New Roman" w:hAnsi="Times New Roman" w:eastAsia="宋体" w:cs="Times New Roman"/>
                      <w:color w:val="auto"/>
                      <w:kern w:val="0"/>
                      <w:sz w:val="18"/>
                      <w:szCs w:val="18"/>
                      <w:highlight w:val="none"/>
                      <w:vertAlign w:val="superscript"/>
                      <w:lang w:val="en-US" w:eastAsia="zh-CN"/>
                    </w:rPr>
                    <w:t>3</w:t>
                  </w:r>
                </w:p>
              </w:tc>
              <w:tc>
                <w:tcPr>
                  <w:tcW w:w="601"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V类标准</w:t>
                  </w:r>
                </w:p>
              </w:tc>
              <w:tc>
                <w:tcPr>
                  <w:tcW w:w="599" w:type="dxa"/>
                  <w:noWrap/>
                  <w:vAlign w:val="center"/>
                </w:tcPr>
                <w:p>
                  <w:pPr>
                    <w:widowControl/>
                    <w:jc w:val="center"/>
                    <w:rPr>
                      <w:color w:val="auto"/>
                      <w:kern w:val="0"/>
                      <w:sz w:val="18"/>
                      <w:szCs w:val="18"/>
                      <w:highlight w:val="none"/>
                    </w:rPr>
                  </w:pPr>
                  <w:r>
                    <w:rPr>
                      <w:color w:val="auto"/>
                      <w:kern w:val="0"/>
                      <w:sz w:val="18"/>
                      <w:szCs w:val="18"/>
                      <w:highlight w:val="none"/>
                    </w:rPr>
                    <w:t>6~9</w:t>
                  </w:r>
                </w:p>
              </w:tc>
              <w:tc>
                <w:tcPr>
                  <w:tcW w:w="599" w:type="dxa"/>
                  <w:noWrap/>
                  <w:vAlign w:val="center"/>
                </w:tcPr>
                <w:p>
                  <w:pPr>
                    <w:widowControl/>
                    <w:jc w:val="center"/>
                    <w:rPr>
                      <w:color w:val="auto"/>
                      <w:kern w:val="0"/>
                      <w:sz w:val="18"/>
                      <w:szCs w:val="18"/>
                      <w:highlight w:val="none"/>
                    </w:rPr>
                  </w:pPr>
                  <w:r>
                    <w:rPr>
                      <w:rFonts w:hint="eastAsia"/>
                      <w:color w:val="auto"/>
                      <w:kern w:val="0"/>
                      <w:sz w:val="18"/>
                      <w:szCs w:val="18"/>
                      <w:highlight w:val="none"/>
                      <w:lang w:val="en-US" w:eastAsia="zh-CN"/>
                    </w:rPr>
                    <w:t>/</w:t>
                  </w:r>
                </w:p>
              </w:tc>
              <w:tc>
                <w:tcPr>
                  <w:tcW w:w="599" w:type="dxa"/>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40</w:t>
                  </w:r>
                </w:p>
              </w:tc>
              <w:tc>
                <w:tcPr>
                  <w:tcW w:w="599" w:type="dxa"/>
                  <w:tcBorders>
                    <w:right w:val="single" w:color="auto" w:sz="4" w:space="0"/>
                  </w:tcBorders>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2</w:t>
                  </w:r>
                </w:p>
              </w:tc>
              <w:tc>
                <w:tcPr>
                  <w:tcW w:w="599" w:type="dxa"/>
                  <w:tcBorders>
                    <w:left w:val="single" w:color="auto" w:sz="4" w:space="0"/>
                  </w:tcBorders>
                  <w:noWrap/>
                  <w:vAlign w:val="center"/>
                </w:tcPr>
                <w:p>
                  <w:pPr>
                    <w:widowControl/>
                    <w:jc w:val="center"/>
                    <w:rPr>
                      <w:color w:val="auto"/>
                      <w:kern w:val="0"/>
                      <w:sz w:val="18"/>
                      <w:szCs w:val="18"/>
                      <w:highlight w:val="none"/>
                    </w:rPr>
                  </w:pPr>
                  <w:r>
                    <w:rPr>
                      <w:rFonts w:hint="eastAsia"/>
                      <w:color w:val="auto"/>
                      <w:kern w:val="0"/>
                      <w:sz w:val="18"/>
                      <w:szCs w:val="18"/>
                      <w:highlight w:val="none"/>
                      <w:lang w:val="en-US" w:eastAsia="zh-CN"/>
                    </w:rPr>
                    <w:t>/</w:t>
                  </w:r>
                </w:p>
              </w:tc>
              <w:tc>
                <w:tcPr>
                  <w:tcW w:w="599" w:type="dxa"/>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2.0</w:t>
                  </w:r>
                </w:p>
              </w:tc>
              <w:tc>
                <w:tcPr>
                  <w:tcW w:w="599" w:type="dxa"/>
                  <w:tcBorders>
                    <w:right w:val="single" w:color="auto" w:sz="4" w:space="0"/>
                  </w:tcBorders>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0.4</w:t>
                  </w:r>
                </w:p>
              </w:tc>
              <w:tc>
                <w:tcPr>
                  <w:tcW w:w="599" w:type="dxa"/>
                  <w:tcBorders>
                    <w:left w:val="single" w:color="auto" w:sz="4" w:space="0"/>
                    <w:right w:val="single" w:color="auto" w:sz="4" w:space="0"/>
                  </w:tcBorders>
                  <w:noWrap/>
                  <w:vAlign w:val="center"/>
                </w:tcPr>
                <w:p>
                  <w:pPr>
                    <w:widowControl/>
                    <w:jc w:val="center"/>
                    <w:rPr>
                      <w:color w:val="auto"/>
                      <w:kern w:val="0"/>
                      <w:sz w:val="18"/>
                      <w:szCs w:val="18"/>
                      <w:highlight w:val="none"/>
                    </w:rPr>
                  </w:pPr>
                  <w:r>
                    <w:rPr>
                      <w:rFonts w:hint="eastAsia"/>
                      <w:color w:val="auto"/>
                      <w:kern w:val="0"/>
                      <w:sz w:val="18"/>
                      <w:szCs w:val="18"/>
                      <w:highlight w:val="none"/>
                      <w:lang w:val="en-US" w:eastAsia="zh-CN"/>
                    </w:rPr>
                    <w:t>/</w:t>
                  </w:r>
                </w:p>
              </w:tc>
              <w:tc>
                <w:tcPr>
                  <w:tcW w:w="599" w:type="dxa"/>
                  <w:tcBorders>
                    <w:left w:val="single" w:color="auto" w:sz="4" w:space="0"/>
                    <w:right w:val="single" w:color="auto" w:sz="4" w:space="0"/>
                  </w:tcBorders>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1.5</w:t>
                  </w:r>
                </w:p>
              </w:tc>
              <w:tc>
                <w:tcPr>
                  <w:tcW w:w="599" w:type="dxa"/>
                  <w:tcBorders>
                    <w:left w:val="single" w:color="auto" w:sz="4" w:space="0"/>
                    <w:right w:val="single" w:color="auto" w:sz="4" w:space="0"/>
                  </w:tcBorders>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1.0</w:t>
                  </w:r>
                </w:p>
              </w:tc>
              <w:tc>
                <w:tcPr>
                  <w:tcW w:w="599" w:type="dxa"/>
                  <w:tcBorders>
                    <w:left w:val="single" w:color="auto" w:sz="4" w:space="0"/>
                    <w:right w:val="single" w:color="auto" w:sz="4" w:space="0"/>
                  </w:tcBorders>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0.3</w:t>
                  </w:r>
                </w:p>
              </w:tc>
              <w:tc>
                <w:tcPr>
                  <w:tcW w:w="599" w:type="dxa"/>
                  <w:tcBorders>
                    <w:left w:val="single" w:color="auto" w:sz="4" w:space="0"/>
                    <w:right w:val="single" w:color="auto" w:sz="4" w:space="0"/>
                  </w:tcBorders>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40000</w:t>
                  </w:r>
                </w:p>
              </w:tc>
              <w:tc>
                <w:tcPr>
                  <w:tcW w:w="601" w:type="dxa"/>
                  <w:tcBorders>
                    <w:left w:val="single" w:color="auto" w:sz="4" w:space="0"/>
                  </w:tcBorders>
                  <w:noWrap/>
                  <w:vAlign w:val="center"/>
                </w:tcPr>
                <w:p>
                  <w:pPr>
                    <w:widowControl/>
                    <w:jc w:val="center"/>
                    <w:rPr>
                      <w:color w:val="auto"/>
                      <w:kern w:val="0"/>
                      <w:sz w:val="18"/>
                      <w:szCs w:val="18"/>
                      <w:highlight w:val="none"/>
                    </w:rPr>
                  </w:pPr>
                  <w:r>
                    <w:rPr>
                      <w:color w:val="auto"/>
                      <w:kern w:val="0"/>
                      <w:sz w:val="18"/>
                      <w:szCs w:val="18"/>
                      <w:highlight w:val="none"/>
                    </w:rPr>
                    <w:t>≤</w:t>
                  </w:r>
                  <w:r>
                    <w:rPr>
                      <w:rFonts w:hint="eastAsia"/>
                      <w:color w:val="auto"/>
                      <w:kern w:val="0"/>
                      <w:sz w:val="18"/>
                      <w:szCs w:val="18"/>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9"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W2平均值</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7.1</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21.0</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18</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5.24</w:t>
                  </w:r>
                </w:p>
              </w:tc>
              <w:tc>
                <w:tcPr>
                  <w:tcW w:w="599"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15</w:t>
                  </w:r>
                </w:p>
              </w:tc>
              <w:tc>
                <w:tcPr>
                  <w:tcW w:w="599" w:type="dxa"/>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1.73</w:t>
                  </w:r>
                </w:p>
              </w:tc>
              <w:tc>
                <w:tcPr>
                  <w:tcW w:w="599" w:type="dxa"/>
                  <w:tcBorders>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0.33</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6.75</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0.13</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0.04</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0.28</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4.3×10</w:t>
                  </w:r>
                  <w:r>
                    <w:rPr>
                      <w:rFonts w:hint="eastAsia" w:ascii="Times New Roman" w:hAnsi="Times New Roman" w:eastAsia="宋体" w:cs="Times New Roman"/>
                      <w:color w:val="auto"/>
                      <w:kern w:val="0"/>
                      <w:sz w:val="18"/>
                      <w:szCs w:val="18"/>
                      <w:highlight w:val="none"/>
                      <w:vertAlign w:val="superscript"/>
                      <w:lang w:val="en-US" w:eastAsia="zh-CN"/>
                    </w:rPr>
                    <w:t>3</w:t>
                  </w:r>
                </w:p>
              </w:tc>
              <w:tc>
                <w:tcPr>
                  <w:tcW w:w="601" w:type="dxa"/>
                  <w:tcBorders>
                    <w:lef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sz w:val="18"/>
                      <w:szCs w:val="18"/>
                      <w:highlight w:val="none"/>
                    </w:rPr>
                    <w:t>标准</w:t>
                  </w:r>
                  <w:r>
                    <w:rPr>
                      <w:color w:val="auto"/>
                      <w:kern w:val="0"/>
                      <w:sz w:val="18"/>
                      <w:szCs w:val="18"/>
                      <w:highlight w:val="none"/>
                    </w:rPr>
                    <w:t>指数</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0.03</w:t>
                  </w:r>
                </w:p>
              </w:tc>
              <w:tc>
                <w:tcPr>
                  <w:tcW w:w="599" w:type="dxa"/>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w:t>
                  </w:r>
                </w:p>
              </w:tc>
              <w:tc>
                <w:tcPr>
                  <w:tcW w:w="599" w:type="dxa"/>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0.44</w:t>
                  </w:r>
                </w:p>
              </w:tc>
              <w:tc>
                <w:tcPr>
                  <w:tcW w:w="599" w:type="dxa"/>
                  <w:tcBorders>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0.38</w:t>
                  </w:r>
                </w:p>
              </w:tc>
              <w:tc>
                <w:tcPr>
                  <w:tcW w:w="599" w:type="dxa"/>
                  <w:tcBorders>
                    <w:lef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w:t>
                  </w:r>
                </w:p>
              </w:tc>
              <w:tc>
                <w:tcPr>
                  <w:tcW w:w="599" w:type="dxa"/>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0.86</w:t>
                  </w:r>
                </w:p>
              </w:tc>
              <w:tc>
                <w:tcPr>
                  <w:tcW w:w="599" w:type="dxa"/>
                  <w:tcBorders>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0.82</w:t>
                  </w:r>
                </w:p>
              </w:tc>
              <w:tc>
                <w:tcPr>
                  <w:tcW w:w="599" w:type="dxa"/>
                  <w:tcBorders>
                    <w:left w:val="single" w:color="auto" w:sz="4" w:space="0"/>
                    <w:right w:val="single" w:color="auto" w:sz="4" w:space="0"/>
                  </w:tcBorders>
                  <w:noWrap/>
                  <w:vAlign w:val="center"/>
                </w:tcPr>
                <w:p>
                  <w:pPr>
                    <w:widowControl/>
                    <w:jc w:val="center"/>
                    <w:rPr>
                      <w:rFonts w:hint="eastAsia"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lang w:val="en-US" w:eastAsia="zh-CN"/>
                    </w:rPr>
                    <w:t>/</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0.09</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0.04</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0.94</w:t>
                  </w:r>
                </w:p>
              </w:tc>
              <w:tc>
                <w:tcPr>
                  <w:tcW w:w="599" w:type="dxa"/>
                  <w:tcBorders>
                    <w:left w:val="single" w:color="auto" w:sz="4" w:space="0"/>
                    <w:righ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0.11</w:t>
                  </w:r>
                </w:p>
              </w:tc>
              <w:tc>
                <w:tcPr>
                  <w:tcW w:w="601" w:type="dxa"/>
                  <w:tcBorders>
                    <w:left w:val="single" w:color="auto" w:sz="4" w:space="0"/>
                  </w:tcBorders>
                  <w:noWrap/>
                  <w:vAlign w:val="center"/>
                </w:tcPr>
                <w:p>
                  <w:pPr>
                    <w:widowControl/>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41" w:type="dxa"/>
                  <w:vMerge w:val="continue"/>
                  <w:noWrap/>
                  <w:vAlign w:val="center"/>
                </w:tcPr>
                <w:p>
                  <w:pPr>
                    <w:widowControl/>
                    <w:jc w:val="center"/>
                    <w:rPr>
                      <w:color w:val="auto"/>
                      <w:kern w:val="0"/>
                      <w:sz w:val="18"/>
                      <w:szCs w:val="18"/>
                      <w:highlight w:val="none"/>
                    </w:rPr>
                  </w:pPr>
                </w:p>
              </w:tc>
              <w:tc>
                <w:tcPr>
                  <w:tcW w:w="669" w:type="dxa"/>
                  <w:noWrap/>
                  <w:vAlign w:val="center"/>
                </w:tcPr>
                <w:p>
                  <w:pPr>
                    <w:widowControl/>
                    <w:jc w:val="center"/>
                    <w:rPr>
                      <w:color w:val="auto"/>
                      <w:kern w:val="0"/>
                      <w:sz w:val="18"/>
                      <w:szCs w:val="18"/>
                      <w:highlight w:val="none"/>
                    </w:rPr>
                  </w:pPr>
                  <w:r>
                    <w:rPr>
                      <w:color w:val="auto"/>
                      <w:kern w:val="0"/>
                      <w:sz w:val="18"/>
                      <w:szCs w:val="18"/>
                      <w:highlight w:val="none"/>
                    </w:rPr>
                    <w:t>超标倍数</w:t>
                  </w:r>
                </w:p>
              </w:tc>
              <w:tc>
                <w:tcPr>
                  <w:tcW w:w="599" w:type="dxa"/>
                  <w:noWrap/>
                  <w:vAlign w:val="center"/>
                </w:tcPr>
                <w:p>
                  <w:pPr>
                    <w:widowControl/>
                    <w:jc w:val="center"/>
                    <w:rPr>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0</w:t>
                  </w:r>
                </w:p>
              </w:tc>
              <w:tc>
                <w:tcPr>
                  <w:tcW w:w="599" w:type="dxa"/>
                  <w:noWrap/>
                  <w:vAlign w:val="center"/>
                </w:tcPr>
                <w:p>
                  <w:pPr>
                    <w:widowControl/>
                    <w:jc w:val="center"/>
                    <w:rPr>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w:t>
                  </w:r>
                </w:p>
              </w:tc>
              <w:tc>
                <w:tcPr>
                  <w:tcW w:w="599" w:type="dxa"/>
                  <w:noWrap/>
                  <w:vAlign w:val="center"/>
                </w:tcPr>
                <w:p>
                  <w:pPr>
                    <w:widowControl/>
                    <w:jc w:val="center"/>
                    <w:rPr>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 xml:space="preserve">0 </w:t>
                  </w:r>
                </w:p>
              </w:tc>
              <w:tc>
                <w:tcPr>
                  <w:tcW w:w="599" w:type="dxa"/>
                  <w:tcBorders>
                    <w:right w:val="single" w:color="auto" w:sz="4" w:space="0"/>
                  </w:tcBorders>
                  <w:noWrap/>
                  <w:vAlign w:val="center"/>
                </w:tcPr>
                <w:p>
                  <w:pPr>
                    <w:widowControl/>
                    <w:jc w:val="center"/>
                    <w:rPr>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tcBorders>
                  <w:noWrap/>
                  <w:vAlign w:val="center"/>
                </w:tcPr>
                <w:p>
                  <w:pPr>
                    <w:widowControl/>
                    <w:jc w:val="center"/>
                    <w:rPr>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0</w:t>
                  </w:r>
                </w:p>
              </w:tc>
              <w:tc>
                <w:tcPr>
                  <w:tcW w:w="599" w:type="dxa"/>
                  <w:noWrap/>
                  <w:vAlign w:val="center"/>
                </w:tcPr>
                <w:p>
                  <w:pPr>
                    <w:widowControl/>
                    <w:jc w:val="center"/>
                    <w:rPr>
                      <w:rFonts w:hint="default" w:eastAsia="宋体"/>
                      <w:b/>
                      <w:bCs/>
                      <w:color w:val="auto"/>
                      <w:kern w:val="0"/>
                      <w:sz w:val="18"/>
                      <w:szCs w:val="18"/>
                      <w:highlight w:val="none"/>
                      <w:lang w:val="en-US" w:eastAsia="zh-CN"/>
                    </w:rPr>
                  </w:pPr>
                  <w:r>
                    <w:rPr>
                      <w:rFonts w:hint="eastAsia"/>
                      <w:b w:val="0"/>
                      <w:bCs w:val="0"/>
                      <w:color w:val="auto"/>
                      <w:kern w:val="0"/>
                      <w:sz w:val="18"/>
                      <w:szCs w:val="18"/>
                      <w:highlight w:val="none"/>
                      <w:lang w:val="en-US" w:eastAsia="zh-CN"/>
                    </w:rPr>
                    <w:t>0</w:t>
                  </w:r>
                </w:p>
              </w:tc>
              <w:tc>
                <w:tcPr>
                  <w:tcW w:w="599" w:type="dxa"/>
                  <w:tcBorders>
                    <w:right w:val="single" w:color="auto" w:sz="4" w:space="0"/>
                  </w:tcBorders>
                  <w:noWrap/>
                  <w:vAlign w:val="center"/>
                </w:tcPr>
                <w:p>
                  <w:pPr>
                    <w:widowControl/>
                    <w:jc w:val="center"/>
                    <w:rPr>
                      <w:rFonts w:hint="default" w:eastAsia="宋体"/>
                      <w:b/>
                      <w:bCs/>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right w:val="single" w:color="auto" w:sz="4" w:space="0"/>
                  </w:tcBorders>
                  <w:noWrap/>
                  <w:vAlign w:val="center"/>
                </w:tcPr>
                <w:p>
                  <w:pPr>
                    <w:widowControl/>
                    <w:jc w:val="center"/>
                    <w:rPr>
                      <w:b w:val="0"/>
                      <w:bCs w:val="0"/>
                      <w:color w:val="auto"/>
                      <w:kern w:val="0"/>
                      <w:sz w:val="18"/>
                      <w:szCs w:val="18"/>
                      <w:highlight w:val="none"/>
                    </w:rPr>
                  </w:pPr>
                  <w:r>
                    <w:rPr>
                      <w:rFonts w:hint="eastAsia" w:ascii="Times New Roman" w:hAnsi="Times New Roman" w:eastAsia="宋体" w:cs="Times New Roman"/>
                      <w:b w:val="0"/>
                      <w:bCs w:val="0"/>
                      <w:color w:val="auto"/>
                      <w:kern w:val="0"/>
                      <w:sz w:val="18"/>
                      <w:szCs w:val="18"/>
                      <w:highlight w:val="none"/>
                      <w:lang w:val="en-US" w:eastAsia="zh-CN"/>
                    </w:rPr>
                    <w:t>/</w:t>
                  </w:r>
                </w:p>
              </w:tc>
              <w:tc>
                <w:tcPr>
                  <w:tcW w:w="599" w:type="dxa"/>
                  <w:tcBorders>
                    <w:left w:val="single" w:color="auto" w:sz="4" w:space="0"/>
                    <w:right w:val="single" w:color="auto" w:sz="4" w:space="0"/>
                  </w:tcBorders>
                  <w:noWrap/>
                  <w:vAlign w:val="center"/>
                </w:tcPr>
                <w:p>
                  <w:pPr>
                    <w:widowControl/>
                    <w:jc w:val="center"/>
                    <w:rPr>
                      <w:rFonts w:hint="default" w:eastAsia="宋体"/>
                      <w:b w:val="0"/>
                      <w:bCs w:val="0"/>
                      <w:color w:val="auto"/>
                      <w:kern w:val="0"/>
                      <w:sz w:val="18"/>
                      <w:szCs w:val="18"/>
                      <w:highlight w:val="none"/>
                      <w:lang w:val="en-US" w:eastAsia="zh-CN"/>
                    </w:rPr>
                  </w:pPr>
                  <w:r>
                    <w:rPr>
                      <w:rFonts w:hint="eastAsia"/>
                      <w:b w:val="0"/>
                      <w:bCs w:val="0"/>
                      <w:color w:val="auto"/>
                      <w:kern w:val="0"/>
                      <w:sz w:val="18"/>
                      <w:szCs w:val="18"/>
                      <w:highlight w:val="none"/>
                      <w:lang w:val="en-US" w:eastAsia="zh-CN"/>
                    </w:rPr>
                    <w:t>0</w:t>
                  </w:r>
                </w:p>
              </w:tc>
              <w:tc>
                <w:tcPr>
                  <w:tcW w:w="599" w:type="dxa"/>
                  <w:tcBorders>
                    <w:left w:val="single" w:color="auto" w:sz="4" w:space="0"/>
                    <w:right w:val="single" w:color="auto" w:sz="4" w:space="0"/>
                  </w:tcBorders>
                  <w:noWrap/>
                  <w:vAlign w:val="center"/>
                </w:tcPr>
                <w:p>
                  <w:pPr>
                    <w:widowControl/>
                    <w:jc w:val="center"/>
                    <w:rPr>
                      <w:b/>
                      <w:bCs/>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right w:val="single" w:color="auto" w:sz="4" w:space="0"/>
                  </w:tcBorders>
                  <w:noWrap/>
                  <w:vAlign w:val="center"/>
                </w:tcPr>
                <w:p>
                  <w:pPr>
                    <w:widowControl/>
                    <w:jc w:val="center"/>
                    <w:rPr>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0</w:t>
                  </w:r>
                </w:p>
              </w:tc>
              <w:tc>
                <w:tcPr>
                  <w:tcW w:w="599" w:type="dxa"/>
                  <w:tcBorders>
                    <w:left w:val="single" w:color="auto" w:sz="4" w:space="0"/>
                    <w:right w:val="single" w:color="auto" w:sz="4" w:space="0"/>
                  </w:tcBorders>
                  <w:noWrap/>
                  <w:vAlign w:val="center"/>
                </w:tcPr>
                <w:p>
                  <w:pPr>
                    <w:widowControl/>
                    <w:jc w:val="center"/>
                    <w:rPr>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0</w:t>
                  </w:r>
                </w:p>
              </w:tc>
              <w:tc>
                <w:tcPr>
                  <w:tcW w:w="601" w:type="dxa"/>
                  <w:tcBorders>
                    <w:left w:val="single" w:color="auto" w:sz="4" w:space="0"/>
                  </w:tcBorders>
                  <w:noWrap/>
                  <w:vAlign w:val="center"/>
                </w:tcPr>
                <w:p>
                  <w:pPr>
                    <w:widowControl/>
                    <w:jc w:val="center"/>
                    <w:rPr>
                      <w:color w:val="auto"/>
                      <w:kern w:val="0"/>
                      <w:sz w:val="18"/>
                      <w:szCs w:val="18"/>
                      <w:highlight w:val="none"/>
                    </w:rPr>
                  </w:pPr>
                  <w:r>
                    <w:rPr>
                      <w:rFonts w:hint="eastAsia" w:ascii="Times New Roman" w:hAnsi="Times New Roman" w:eastAsia="宋体" w:cs="Times New Roman"/>
                      <w:color w:val="auto"/>
                      <w:kern w:val="0"/>
                      <w:sz w:val="18"/>
                      <w:szCs w:val="18"/>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6" w:hRule="atLeast"/>
                <w:jc w:val="center"/>
              </w:trPr>
              <w:tc>
                <w:tcPr>
                  <w:tcW w:w="8899" w:type="dxa"/>
                  <w:gridSpan w:val="15"/>
                  <w:noWrap/>
                  <w:vAlign w:val="center"/>
                </w:tcPr>
                <w:p>
                  <w:pPr>
                    <w:widowControl/>
                    <w:rPr>
                      <w:b/>
                      <w:bCs/>
                      <w:color w:val="auto"/>
                      <w:kern w:val="0"/>
                      <w:sz w:val="18"/>
                      <w:szCs w:val="18"/>
                      <w:highlight w:val="none"/>
                    </w:rPr>
                  </w:pPr>
                  <w:r>
                    <w:rPr>
                      <w:b/>
                      <w:bCs/>
                      <w:color w:val="auto"/>
                      <w:kern w:val="0"/>
                      <w:sz w:val="18"/>
                      <w:szCs w:val="18"/>
                      <w:highlight w:val="none"/>
                    </w:rPr>
                    <w:t>注：</w:t>
                  </w:r>
                  <w:r>
                    <w:rPr>
                      <w:rFonts w:hint="eastAsia"/>
                      <w:b/>
                      <w:bCs/>
                      <w:color w:val="auto"/>
                      <w:kern w:val="0"/>
                      <w:sz w:val="18"/>
                      <w:szCs w:val="18"/>
                      <w:highlight w:val="none"/>
                      <w:lang w:eastAsia="zh-CN"/>
                    </w:rPr>
                    <w:t>总氮无相应的地表水环境质量标准，因此本评价不再对总氮进行评价分析</w:t>
                  </w:r>
                  <w:r>
                    <w:rPr>
                      <w:b/>
                      <w:bCs/>
                      <w:color w:val="auto"/>
                      <w:kern w:val="0"/>
                      <w:sz w:val="18"/>
                      <w:szCs w:val="18"/>
                      <w:highlight w:val="none"/>
                    </w:rPr>
                    <w:t>。</w:t>
                  </w:r>
                </w:p>
              </w:tc>
            </w:tr>
          </w:tbl>
          <w:p>
            <w:pPr>
              <w:widowControl/>
              <w:adjustRightInd w:val="0"/>
              <w:snapToGrid w:val="0"/>
              <w:spacing w:line="360" w:lineRule="auto"/>
              <w:ind w:firstLine="420" w:firstLineChars="200"/>
              <w:jc w:val="both"/>
              <w:rPr>
                <w:color w:val="auto"/>
                <w:kern w:val="0"/>
                <w:highlight w:val="none"/>
              </w:rPr>
            </w:pPr>
            <w:r>
              <w:rPr>
                <w:color w:val="auto"/>
                <w:kern w:val="0"/>
                <w:sz w:val="21"/>
                <w:szCs w:val="21"/>
                <w:highlight w:val="none"/>
              </w:rPr>
              <w:t>由监测</w:t>
            </w:r>
            <w:r>
              <w:rPr>
                <w:rFonts w:ascii="Times New Roman" w:hAnsi="Times New Roman" w:eastAsia="宋体" w:cs="Times New Roman"/>
                <w:color w:val="auto"/>
                <w:kern w:val="0"/>
                <w:sz w:val="21"/>
                <w:szCs w:val="21"/>
                <w:highlight w:val="none"/>
              </w:rPr>
              <w:t>数据</w:t>
            </w:r>
            <w:r>
              <w:rPr>
                <w:color w:val="auto"/>
                <w:kern w:val="0"/>
                <w:sz w:val="21"/>
                <w:szCs w:val="21"/>
                <w:highlight w:val="none"/>
              </w:rPr>
              <w:t>可知，</w:t>
            </w:r>
            <w:r>
              <w:rPr>
                <w:rFonts w:ascii="Times New Roman" w:hAnsi="Times New Roman" w:eastAsia="宋体" w:cs="Times New Roman"/>
                <w:color w:val="auto"/>
                <w:kern w:val="0"/>
                <w:sz w:val="21"/>
                <w:szCs w:val="21"/>
                <w:highlight w:val="none"/>
              </w:rPr>
              <w:t>南蛇沥排渠监测断面W1</w:t>
            </w:r>
            <w:r>
              <w:rPr>
                <w:rFonts w:hint="eastAsia" w:cs="Times New Roman"/>
                <w:color w:val="auto"/>
                <w:kern w:val="0"/>
                <w:sz w:val="21"/>
                <w:szCs w:val="21"/>
                <w:highlight w:val="none"/>
                <w:lang w:eastAsia="zh-CN"/>
              </w:rPr>
              <w:t>（</w:t>
            </w:r>
            <w:r>
              <w:rPr>
                <w:rFonts w:hint="eastAsia"/>
                <w:color w:val="auto"/>
                <w:kern w:val="0"/>
                <w:sz w:val="21"/>
                <w:szCs w:val="21"/>
                <w:highlight w:val="none"/>
                <w:lang w:eastAsia="zh-CN"/>
              </w:rPr>
              <w:t>杨侨镇生活</w:t>
            </w:r>
            <w:r>
              <w:rPr>
                <w:color w:val="auto"/>
                <w:kern w:val="0"/>
                <w:sz w:val="21"/>
                <w:szCs w:val="21"/>
                <w:highlight w:val="none"/>
              </w:rPr>
              <w:t>污水</w:t>
            </w:r>
            <w:r>
              <w:rPr>
                <w:rFonts w:hint="eastAsia"/>
                <w:color w:val="auto"/>
                <w:kern w:val="0"/>
                <w:sz w:val="21"/>
                <w:szCs w:val="21"/>
                <w:highlight w:val="none"/>
                <w:lang w:eastAsia="zh-CN"/>
              </w:rPr>
              <w:t>处理</w:t>
            </w:r>
            <w:r>
              <w:rPr>
                <w:color w:val="auto"/>
                <w:kern w:val="0"/>
                <w:sz w:val="21"/>
                <w:szCs w:val="21"/>
                <w:highlight w:val="none"/>
              </w:rPr>
              <w:t>厂排污口上游500m</w:t>
            </w:r>
            <w:r>
              <w:rPr>
                <w:rFonts w:hint="eastAsia"/>
                <w:color w:val="auto"/>
                <w:kern w:val="0"/>
                <w:sz w:val="21"/>
                <w:szCs w:val="21"/>
                <w:highlight w:val="none"/>
                <w:lang w:eastAsia="zh-CN"/>
              </w:rPr>
              <w:t>）各项监测指标中</w:t>
            </w:r>
            <w:r>
              <w:rPr>
                <w:rFonts w:ascii="Times New Roman" w:hAnsi="Times New Roman" w:eastAsia="宋体" w:cs="Times New Roman"/>
                <w:color w:val="auto"/>
                <w:kern w:val="0"/>
                <w:sz w:val="21"/>
                <w:szCs w:val="21"/>
                <w:highlight w:val="none"/>
              </w:rPr>
              <w:t>氨氮不能满足《地表水环境质量标准》（GB3838-2002）V类标准</w:t>
            </w:r>
            <w:r>
              <w:rPr>
                <w:rFonts w:hint="eastAsia" w:cs="Times New Roman"/>
                <w:color w:val="auto"/>
                <w:kern w:val="0"/>
                <w:sz w:val="21"/>
                <w:szCs w:val="21"/>
                <w:highlight w:val="none"/>
                <w:lang w:eastAsia="zh-CN"/>
              </w:rPr>
              <w:t>要求，其他监测指标均达到</w:t>
            </w:r>
            <w:r>
              <w:rPr>
                <w:rFonts w:ascii="Times New Roman" w:hAnsi="Times New Roman" w:eastAsia="宋体" w:cs="Times New Roman"/>
                <w:color w:val="auto"/>
                <w:kern w:val="0"/>
                <w:sz w:val="21"/>
                <w:szCs w:val="21"/>
                <w:highlight w:val="none"/>
              </w:rPr>
              <w:t>《地表水环境质量标准》（GB3838-2002）V类标准</w:t>
            </w:r>
            <w:r>
              <w:rPr>
                <w:rFonts w:hint="eastAsia" w:cs="Times New Roman"/>
                <w:color w:val="auto"/>
                <w:kern w:val="0"/>
                <w:sz w:val="21"/>
                <w:szCs w:val="21"/>
                <w:highlight w:val="none"/>
                <w:lang w:eastAsia="zh-CN"/>
              </w:rPr>
              <w:t>要求；监测断面</w:t>
            </w:r>
            <w:r>
              <w:rPr>
                <w:rFonts w:ascii="Times New Roman" w:hAnsi="Times New Roman" w:eastAsia="宋体" w:cs="Times New Roman"/>
                <w:color w:val="auto"/>
                <w:kern w:val="0"/>
                <w:sz w:val="21"/>
                <w:szCs w:val="21"/>
                <w:highlight w:val="none"/>
              </w:rPr>
              <w:t>W</w:t>
            </w:r>
            <w:r>
              <w:rPr>
                <w:rFonts w:hint="eastAsia" w:cs="Times New Roman"/>
                <w:color w:val="auto"/>
                <w:kern w:val="0"/>
                <w:sz w:val="21"/>
                <w:szCs w:val="21"/>
                <w:highlight w:val="none"/>
                <w:lang w:val="en-US" w:eastAsia="zh-CN"/>
              </w:rPr>
              <w:t>2</w:t>
            </w:r>
            <w:r>
              <w:rPr>
                <w:rFonts w:hint="eastAsia" w:cs="Times New Roman"/>
                <w:color w:val="auto"/>
                <w:kern w:val="0"/>
                <w:sz w:val="21"/>
                <w:szCs w:val="21"/>
                <w:highlight w:val="none"/>
                <w:lang w:eastAsia="zh-CN"/>
              </w:rPr>
              <w:t>（</w:t>
            </w:r>
            <w:r>
              <w:rPr>
                <w:rFonts w:hint="eastAsia"/>
                <w:color w:val="auto"/>
                <w:kern w:val="0"/>
                <w:sz w:val="21"/>
                <w:szCs w:val="21"/>
                <w:highlight w:val="none"/>
                <w:lang w:eastAsia="zh-CN"/>
              </w:rPr>
              <w:t>杨侨镇生活</w:t>
            </w:r>
            <w:r>
              <w:rPr>
                <w:color w:val="auto"/>
                <w:kern w:val="0"/>
                <w:sz w:val="21"/>
                <w:szCs w:val="21"/>
                <w:highlight w:val="none"/>
              </w:rPr>
              <w:t>污水</w:t>
            </w:r>
            <w:r>
              <w:rPr>
                <w:rFonts w:hint="eastAsia"/>
                <w:color w:val="auto"/>
                <w:kern w:val="0"/>
                <w:sz w:val="21"/>
                <w:szCs w:val="21"/>
                <w:highlight w:val="none"/>
                <w:lang w:eastAsia="zh-CN"/>
              </w:rPr>
              <w:t>处理</w:t>
            </w:r>
            <w:r>
              <w:rPr>
                <w:color w:val="auto"/>
                <w:kern w:val="0"/>
                <w:sz w:val="21"/>
                <w:szCs w:val="21"/>
                <w:highlight w:val="none"/>
              </w:rPr>
              <w:t>厂排污口下游</w:t>
            </w:r>
            <w:r>
              <w:rPr>
                <w:rFonts w:hint="eastAsia"/>
                <w:color w:val="auto"/>
                <w:kern w:val="0"/>
                <w:sz w:val="21"/>
                <w:szCs w:val="21"/>
                <w:highlight w:val="none"/>
                <w:lang w:val="en-US" w:eastAsia="zh-CN"/>
              </w:rPr>
              <w:t>2</w:t>
            </w:r>
            <w:r>
              <w:rPr>
                <w:color w:val="auto"/>
                <w:kern w:val="0"/>
                <w:sz w:val="21"/>
                <w:szCs w:val="21"/>
                <w:highlight w:val="none"/>
              </w:rPr>
              <w:t>000m</w:t>
            </w:r>
            <w:r>
              <w:rPr>
                <w:rFonts w:hint="eastAsia"/>
                <w:color w:val="auto"/>
                <w:kern w:val="0"/>
                <w:sz w:val="21"/>
                <w:szCs w:val="21"/>
                <w:highlight w:val="none"/>
                <w:lang w:eastAsia="zh-CN"/>
              </w:rPr>
              <w:t>）各项监测指标均达到</w:t>
            </w:r>
            <w:r>
              <w:rPr>
                <w:rFonts w:ascii="Times New Roman" w:hAnsi="Times New Roman" w:eastAsia="宋体" w:cs="Times New Roman"/>
                <w:color w:val="auto"/>
                <w:kern w:val="0"/>
                <w:sz w:val="21"/>
                <w:szCs w:val="21"/>
                <w:highlight w:val="none"/>
              </w:rPr>
              <w:t>《地表水环境质量标准》（GB3838-2002）V类标准</w:t>
            </w:r>
            <w:r>
              <w:rPr>
                <w:rFonts w:hint="eastAsia" w:cs="Times New Roman"/>
                <w:color w:val="auto"/>
                <w:kern w:val="0"/>
                <w:sz w:val="21"/>
                <w:szCs w:val="21"/>
                <w:highlight w:val="none"/>
                <w:lang w:eastAsia="zh-CN"/>
              </w:rPr>
              <w:t>要求</w:t>
            </w:r>
            <w:r>
              <w:rPr>
                <w:color w:val="auto"/>
                <w:kern w:val="0"/>
                <w:highlight w:val="none"/>
              </w:rPr>
              <w:t>。</w:t>
            </w:r>
          </w:p>
          <w:p>
            <w:pPr>
              <w:adjustRightInd w:val="0"/>
              <w:snapToGrid w:val="0"/>
              <w:spacing w:line="360" w:lineRule="auto"/>
              <w:ind w:firstLine="420" w:firstLineChars="200"/>
              <w:jc w:val="left"/>
              <w:rPr>
                <w:color w:val="auto"/>
                <w:highlight w:val="none"/>
              </w:rPr>
            </w:pPr>
            <w:r>
              <w:rPr>
                <w:color w:val="auto"/>
                <w:kern w:val="0"/>
                <w:highlight w:val="none"/>
              </w:rPr>
              <w:t>根据现场调查，造成超标的原因主要是过去的污水管网未完善，河道沿线生活和生产废水的排放所致。</w:t>
            </w:r>
            <w:r>
              <w:rPr>
                <w:color w:val="auto"/>
                <w:highlight w:val="none"/>
              </w:rPr>
              <w:t>鉴于项目区域水质较差，地方政府一方面应加快城镇生活污水处理厂及其管网的建设，另一方面环保部门需加强工业污染源的监管，确保水质达标：</w:t>
            </w:r>
          </w:p>
          <w:p>
            <w:pPr>
              <w:adjustRightInd w:val="0"/>
              <w:snapToGrid w:val="0"/>
              <w:spacing w:line="360" w:lineRule="auto"/>
              <w:ind w:firstLine="420" w:firstLineChars="200"/>
              <w:rPr>
                <w:color w:val="auto"/>
                <w:highlight w:val="none"/>
              </w:rPr>
            </w:pPr>
            <w:r>
              <w:rPr>
                <w:color w:val="auto"/>
                <w:highlight w:val="none"/>
              </w:rPr>
              <w:t>①加快片区生活污水处理厂建设进度：本项目所在地属于杨侨镇生活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w:t>
            </w:r>
          </w:p>
          <w:p>
            <w:pPr>
              <w:adjustRightInd w:val="0"/>
              <w:snapToGrid w:val="0"/>
              <w:spacing w:line="360" w:lineRule="auto"/>
              <w:ind w:firstLine="420" w:firstLineChars="200"/>
              <w:rPr>
                <w:color w:val="auto"/>
                <w:highlight w:val="none"/>
              </w:rPr>
            </w:pPr>
            <w:r>
              <w:rPr>
                <w:color w:val="auto"/>
                <w:highlight w:val="none"/>
              </w:rPr>
              <w:t xml:space="preserve">②清理河涌淤泥，并妥善处理处置。 </w:t>
            </w:r>
          </w:p>
          <w:p>
            <w:pPr>
              <w:adjustRightInd w:val="0"/>
              <w:snapToGrid w:val="0"/>
              <w:spacing w:line="360" w:lineRule="auto"/>
              <w:ind w:firstLine="420" w:firstLineChars="200"/>
              <w:rPr>
                <w:color w:val="auto"/>
                <w:highlight w:val="none"/>
              </w:rPr>
            </w:pPr>
            <w:r>
              <w:rPr>
                <w:color w:val="auto"/>
                <w:highlight w:val="none"/>
              </w:rPr>
              <w:t>③促进企业实施清洁生产，尽可能将处理后的废水回用于绿化、冲厕等方面，减少废水的产生和排放。</w:t>
            </w:r>
          </w:p>
          <w:p>
            <w:pPr>
              <w:spacing w:line="360" w:lineRule="auto"/>
              <w:ind w:firstLine="482"/>
              <w:rPr>
                <w:color w:val="auto"/>
                <w:highlight w:val="none"/>
              </w:rPr>
            </w:pPr>
            <w:r>
              <w:rPr>
                <w:color w:val="auto"/>
                <w:highlight w:val="none"/>
              </w:rPr>
              <w:t>④加强杨桥镇工业企业环境管理：杨桥镇排污企业偷排、漏排不达标污水以及超水量排放污水也是造成</w:t>
            </w:r>
            <w:r>
              <w:rPr>
                <w:color w:val="auto"/>
                <w:kern w:val="0"/>
                <w:highlight w:val="none"/>
              </w:rPr>
              <w:t>南蛇沥</w:t>
            </w:r>
            <w:r>
              <w:rPr>
                <w:color w:val="auto"/>
                <w:highlight w:val="none"/>
              </w:rPr>
              <w:t>、东江污染的主要因素之一，因此，环境监察部门应严查严惩杨桥镇偷排漏排企业，使企业做到达标且不超水量排放。</w:t>
            </w:r>
          </w:p>
          <w:p>
            <w:pPr>
              <w:snapToGrid w:val="0"/>
              <w:spacing w:line="360" w:lineRule="auto"/>
              <w:ind w:firstLine="420" w:firstLineChars="200"/>
              <w:rPr>
                <w:color w:val="auto"/>
                <w:szCs w:val="24"/>
                <w:highlight w:val="none"/>
              </w:rPr>
            </w:pPr>
            <w:r>
              <w:rPr>
                <w:color w:val="auto"/>
                <w:highlight w:val="none"/>
              </w:rPr>
              <w:t>根据调查，随着沿岸居民生活排入市政管网，</w:t>
            </w:r>
            <w:r>
              <w:rPr>
                <w:color w:val="auto"/>
                <w:kern w:val="0"/>
                <w:highlight w:val="none"/>
              </w:rPr>
              <w:t>南蛇沥</w:t>
            </w:r>
            <w:r>
              <w:rPr>
                <w:color w:val="auto"/>
                <w:highlight w:val="none"/>
              </w:rPr>
              <w:t>水质将逐步得到改善</w:t>
            </w:r>
            <w:r>
              <w:rPr>
                <w:bCs/>
                <w:color w:val="auto"/>
                <w:highlight w:val="none"/>
              </w:rPr>
              <w:t>。</w:t>
            </w:r>
          </w:p>
          <w:p>
            <w:pPr>
              <w:spacing w:line="360" w:lineRule="auto"/>
              <w:ind w:firstLine="522"/>
              <w:rPr>
                <w:b/>
                <w:bCs/>
                <w:color w:val="auto"/>
                <w:spacing w:val="10"/>
                <w:highlight w:val="none"/>
              </w:rPr>
            </w:pPr>
            <w:r>
              <w:rPr>
                <w:b/>
                <w:bCs/>
                <w:color w:val="auto"/>
                <w:spacing w:val="10"/>
                <w:highlight w:val="none"/>
              </w:rPr>
              <w:t>3、声环境</w:t>
            </w:r>
          </w:p>
          <w:p>
            <w:pPr>
              <w:widowControl/>
              <w:spacing w:line="360" w:lineRule="auto"/>
              <w:ind w:firstLine="420" w:firstLineChars="200"/>
              <w:jc w:val="left"/>
              <w:rPr>
                <w:color w:val="auto"/>
                <w:highlight w:val="none"/>
              </w:rPr>
            </w:pPr>
            <w:r>
              <w:rPr>
                <w:color w:val="auto"/>
                <w:highlight w:val="none"/>
              </w:rPr>
              <w:t>本项目厂界外周边50米范围内不存在声环境保护目标，因此无需监测声环境质量现状。</w:t>
            </w:r>
          </w:p>
          <w:p>
            <w:pPr>
              <w:widowControl/>
              <w:spacing w:line="360" w:lineRule="auto"/>
              <w:ind w:firstLine="422" w:firstLineChars="200"/>
              <w:jc w:val="left"/>
              <w:rPr>
                <w:b/>
                <w:bCs/>
                <w:color w:val="auto"/>
                <w:highlight w:val="none"/>
              </w:rPr>
            </w:pPr>
            <w:r>
              <w:rPr>
                <w:b/>
                <w:bCs/>
                <w:color w:val="auto"/>
                <w:highlight w:val="none"/>
              </w:rPr>
              <w:t>4、生态环境</w:t>
            </w:r>
          </w:p>
          <w:p>
            <w:pPr>
              <w:widowControl/>
              <w:spacing w:line="360" w:lineRule="auto"/>
              <w:ind w:firstLine="420" w:firstLineChars="200"/>
              <w:jc w:val="left"/>
              <w:rPr>
                <w:color w:val="auto"/>
                <w:highlight w:val="none"/>
              </w:rPr>
            </w:pPr>
            <w:r>
              <w:rPr>
                <w:color w:val="auto"/>
                <w:highlight w:val="none"/>
              </w:rPr>
              <w:t>本项目</w:t>
            </w:r>
            <w:r>
              <w:rPr>
                <w:rFonts w:hint="eastAsia"/>
                <w:color w:val="auto"/>
                <w:highlight w:val="none"/>
                <w:lang w:eastAsia="zh-CN"/>
              </w:rPr>
              <w:t>为外购已建</w:t>
            </w:r>
            <w:r>
              <w:rPr>
                <w:color w:val="auto"/>
                <w:highlight w:val="none"/>
              </w:rPr>
              <w:t>厂房，无新增用地。</w:t>
            </w:r>
          </w:p>
          <w:p>
            <w:pPr>
              <w:widowControl/>
              <w:spacing w:line="360" w:lineRule="auto"/>
              <w:ind w:firstLine="422" w:firstLineChars="200"/>
              <w:jc w:val="left"/>
              <w:rPr>
                <w:b/>
                <w:bCs/>
                <w:color w:val="auto"/>
                <w:highlight w:val="none"/>
              </w:rPr>
            </w:pPr>
            <w:r>
              <w:rPr>
                <w:b/>
                <w:bCs/>
                <w:color w:val="auto"/>
                <w:highlight w:val="none"/>
              </w:rPr>
              <w:t>5、地下水、土壤环境</w:t>
            </w:r>
          </w:p>
          <w:p>
            <w:pPr>
              <w:widowControl/>
              <w:spacing w:line="360" w:lineRule="auto"/>
              <w:ind w:firstLine="420" w:firstLineChars="200"/>
              <w:jc w:val="left"/>
              <w:rPr>
                <w:b/>
                <w:bCs/>
                <w:color w:val="auto"/>
                <w:highlight w:val="none"/>
              </w:rPr>
            </w:pPr>
            <w:r>
              <w:rPr>
                <w:color w:val="auto"/>
                <w:highlight w:val="none"/>
              </w:rPr>
              <w:t>本项目厂区范围内将做好地面硬底化防渗处理，产生的污染物不会与土壤直接接触，不存在地下水、土壤污染途径，且项目污染物为颗粒物、</w:t>
            </w:r>
            <w:r>
              <w:rPr>
                <w:rFonts w:hint="eastAsia"/>
                <w:color w:val="auto"/>
                <w:highlight w:val="none"/>
                <w:lang w:eastAsia="zh-CN"/>
              </w:rPr>
              <w:t>非甲烷总烃、VOCs</w:t>
            </w:r>
            <w:r>
              <w:rPr>
                <w:color w:val="auto"/>
                <w:highlight w:val="none"/>
              </w:rPr>
              <w:t>，不属于《土壤环境质量建设用地土壤污染风险管控标准（试行）》（GB36600-2018）中需要控制的污染因子，不会对土壤产生污染累积效应。故不开展地下水、土壤现状调查。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80" w:hRule="atLeast"/>
          <w:jc w:val="center"/>
        </w:trPr>
        <w:tc>
          <w:tcPr>
            <w:tcW w:w="422" w:type="pct"/>
            <w:vAlign w:val="center"/>
          </w:tcPr>
          <w:p>
            <w:pPr>
              <w:adjustRightInd w:val="0"/>
              <w:snapToGrid w:val="0"/>
              <w:jc w:val="center"/>
              <w:rPr>
                <w:color w:val="auto"/>
                <w:kern w:val="0"/>
                <w:highlight w:val="none"/>
              </w:rPr>
            </w:pPr>
            <w:r>
              <w:rPr>
                <w:color w:val="auto"/>
                <w:kern w:val="0"/>
                <w:highlight w:val="none"/>
              </w:rPr>
              <w:t>环境</w:t>
            </w:r>
          </w:p>
          <w:p>
            <w:pPr>
              <w:adjustRightInd w:val="0"/>
              <w:snapToGrid w:val="0"/>
              <w:jc w:val="center"/>
              <w:rPr>
                <w:color w:val="auto"/>
                <w:kern w:val="0"/>
                <w:highlight w:val="none"/>
              </w:rPr>
            </w:pPr>
            <w:r>
              <w:rPr>
                <w:color w:val="auto"/>
                <w:kern w:val="0"/>
                <w:highlight w:val="none"/>
              </w:rPr>
              <w:t>保护</w:t>
            </w:r>
          </w:p>
          <w:p>
            <w:pPr>
              <w:adjustRightInd w:val="0"/>
              <w:snapToGrid w:val="0"/>
              <w:jc w:val="center"/>
              <w:rPr>
                <w:color w:val="auto"/>
                <w:kern w:val="0"/>
                <w:highlight w:val="none"/>
              </w:rPr>
            </w:pPr>
            <w:r>
              <w:rPr>
                <w:color w:val="auto"/>
                <w:kern w:val="0"/>
                <w:highlight w:val="none"/>
              </w:rPr>
              <w:t>目标</w:t>
            </w:r>
          </w:p>
        </w:tc>
        <w:tc>
          <w:tcPr>
            <w:tcW w:w="4577" w:type="pct"/>
          </w:tcPr>
          <w:p>
            <w:pPr>
              <w:pStyle w:val="79"/>
              <w:numPr>
                <w:ilvl w:val="0"/>
                <w:numId w:val="5"/>
              </w:numPr>
              <w:spacing w:line="360" w:lineRule="auto"/>
              <w:ind w:firstLine="422"/>
              <w:rPr>
                <w:b/>
                <w:color w:val="auto"/>
                <w:kern w:val="2"/>
                <w:sz w:val="21"/>
                <w:highlight w:val="none"/>
              </w:rPr>
            </w:pPr>
            <w:r>
              <w:rPr>
                <w:b/>
                <w:color w:val="auto"/>
                <w:kern w:val="2"/>
                <w:sz w:val="21"/>
                <w:highlight w:val="none"/>
              </w:rPr>
              <w:t>大气环境</w:t>
            </w:r>
          </w:p>
          <w:p>
            <w:pPr>
              <w:pStyle w:val="79"/>
              <w:spacing w:line="360" w:lineRule="auto"/>
              <w:ind w:firstLine="420"/>
              <w:rPr>
                <w:rFonts w:eastAsia="等线"/>
                <w:b/>
                <w:color w:val="auto"/>
                <w:kern w:val="2"/>
                <w:sz w:val="21"/>
                <w:highlight w:val="none"/>
              </w:rPr>
            </w:pPr>
            <w:r>
              <w:rPr>
                <w:color w:val="auto"/>
                <w:sz w:val="21"/>
                <w:szCs w:val="21"/>
                <w:highlight w:val="none"/>
              </w:rPr>
              <w:t>项目500米范围内的环境敏感点及保护目标详见下表。</w:t>
            </w:r>
          </w:p>
          <w:p>
            <w:pPr>
              <w:pStyle w:val="29"/>
              <w:widowControl w:val="0"/>
              <w:adjustRightInd w:val="0"/>
              <w:snapToGrid w:val="0"/>
              <w:spacing w:before="0" w:beforeAutospacing="0" w:after="0" w:afterAutospacing="0" w:line="360" w:lineRule="auto"/>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表3-</w:t>
            </w:r>
            <w:r>
              <w:rPr>
                <w:rFonts w:hint="eastAsia" w:ascii="Times New Roman" w:hAnsi="Times New Roman"/>
                <w:b/>
                <w:bCs/>
                <w:color w:val="auto"/>
                <w:sz w:val="21"/>
                <w:szCs w:val="21"/>
                <w:highlight w:val="none"/>
              </w:rPr>
              <w:t>5</w:t>
            </w:r>
            <w:r>
              <w:rPr>
                <w:rFonts w:ascii="Times New Roman" w:hAnsi="Times New Roman"/>
                <w:b/>
                <w:bCs/>
                <w:color w:val="auto"/>
                <w:sz w:val="21"/>
                <w:szCs w:val="21"/>
                <w:highlight w:val="none"/>
              </w:rPr>
              <w:t xml:space="preserve">  项目环境空气保护目标一览表</w:t>
            </w:r>
          </w:p>
          <w:tbl>
            <w:tblPr>
              <w:tblStyle w:val="32"/>
              <w:tblW w:w="504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1992"/>
              <w:gridCol w:w="862"/>
              <w:gridCol w:w="1095"/>
              <w:gridCol w:w="1064"/>
              <w:gridCol w:w="1020"/>
              <w:gridCol w:w="885"/>
              <w:gridCol w:w="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6" w:hRule="atLeast"/>
              </w:trPr>
              <w:tc>
                <w:tcPr>
                  <w:tcW w:w="552" w:type="pct"/>
                  <w:tcBorders>
                    <w:top w:val="single" w:color="auto" w:sz="4" w:space="0"/>
                    <w:bottom w:val="single" w:color="auto" w:sz="4" w:space="0"/>
                    <w:right w:val="single" w:color="auto" w:sz="4" w:space="0"/>
                  </w:tcBorders>
                  <w:vAlign w:val="center"/>
                </w:tcPr>
                <w:p>
                  <w:pPr>
                    <w:autoSpaceDE w:val="0"/>
                    <w:jc w:val="center"/>
                    <w:rPr>
                      <w:b/>
                      <w:bCs/>
                      <w:color w:val="auto"/>
                      <w:highlight w:val="none"/>
                    </w:rPr>
                  </w:pPr>
                  <w:r>
                    <w:rPr>
                      <w:b/>
                      <w:bCs/>
                      <w:color w:val="auto"/>
                      <w:highlight w:val="none"/>
                    </w:rPr>
                    <w:t>名称</w:t>
                  </w:r>
                </w:p>
              </w:tc>
              <w:tc>
                <w:tcPr>
                  <w:tcW w:w="1121" w:type="pct"/>
                  <w:tcBorders>
                    <w:top w:val="single" w:color="auto" w:sz="4" w:space="0"/>
                    <w:left w:val="single" w:color="auto" w:sz="4" w:space="0"/>
                    <w:bottom w:val="single" w:color="auto" w:sz="4" w:space="0"/>
                    <w:right w:val="single" w:color="auto" w:sz="4" w:space="0"/>
                  </w:tcBorders>
                  <w:vAlign w:val="center"/>
                </w:tcPr>
                <w:p>
                  <w:pPr>
                    <w:autoSpaceDE w:val="0"/>
                    <w:jc w:val="center"/>
                    <w:rPr>
                      <w:b/>
                      <w:bCs/>
                      <w:color w:val="auto"/>
                      <w:highlight w:val="none"/>
                    </w:rPr>
                  </w:pPr>
                  <w:r>
                    <w:rPr>
                      <w:b/>
                      <w:bCs/>
                      <w:color w:val="auto"/>
                      <w:highlight w:val="none"/>
                    </w:rPr>
                    <w:t>最近点经纬度</w:t>
                  </w:r>
                </w:p>
              </w:tc>
              <w:tc>
                <w:tcPr>
                  <w:tcW w:w="485" w:type="pct"/>
                  <w:tcBorders>
                    <w:top w:val="single" w:color="auto" w:sz="4" w:space="0"/>
                    <w:left w:val="single" w:color="auto" w:sz="4" w:space="0"/>
                    <w:bottom w:val="single" w:color="auto" w:sz="4" w:space="0"/>
                    <w:right w:val="single" w:color="auto" w:sz="4" w:space="0"/>
                  </w:tcBorders>
                  <w:vAlign w:val="center"/>
                </w:tcPr>
                <w:p>
                  <w:pPr>
                    <w:autoSpaceDE w:val="0"/>
                    <w:jc w:val="center"/>
                    <w:rPr>
                      <w:b/>
                      <w:bCs/>
                      <w:color w:val="auto"/>
                      <w:highlight w:val="none"/>
                    </w:rPr>
                  </w:pPr>
                  <w:r>
                    <w:rPr>
                      <w:b/>
                      <w:bCs/>
                      <w:color w:val="auto"/>
                      <w:highlight w:val="none"/>
                    </w:rPr>
                    <w:t>保护对象</w:t>
                  </w:r>
                </w:p>
              </w:tc>
              <w:tc>
                <w:tcPr>
                  <w:tcW w:w="616" w:type="pct"/>
                  <w:tcBorders>
                    <w:top w:val="single" w:color="auto" w:sz="4" w:space="0"/>
                    <w:left w:val="single" w:color="auto" w:sz="4" w:space="0"/>
                    <w:bottom w:val="single" w:color="auto" w:sz="4" w:space="0"/>
                    <w:right w:val="single" w:color="auto" w:sz="4" w:space="0"/>
                  </w:tcBorders>
                  <w:vAlign w:val="center"/>
                </w:tcPr>
                <w:p>
                  <w:pPr>
                    <w:autoSpaceDE w:val="0"/>
                    <w:jc w:val="center"/>
                    <w:rPr>
                      <w:b/>
                      <w:bCs/>
                      <w:color w:val="auto"/>
                      <w:highlight w:val="none"/>
                    </w:rPr>
                  </w:pPr>
                  <w:r>
                    <w:rPr>
                      <w:b/>
                      <w:bCs/>
                      <w:color w:val="auto"/>
                      <w:highlight w:val="none"/>
                    </w:rPr>
                    <w:t>保护内容</w:t>
                  </w:r>
                </w:p>
              </w:tc>
              <w:tc>
                <w:tcPr>
                  <w:tcW w:w="599" w:type="pct"/>
                  <w:tcBorders>
                    <w:top w:val="single" w:color="auto" w:sz="4" w:space="0"/>
                    <w:left w:val="single" w:color="auto" w:sz="4" w:space="0"/>
                    <w:right w:val="single" w:color="auto" w:sz="4" w:space="0"/>
                  </w:tcBorders>
                  <w:vAlign w:val="center"/>
                </w:tcPr>
                <w:p>
                  <w:pPr>
                    <w:autoSpaceDE w:val="0"/>
                    <w:jc w:val="center"/>
                    <w:rPr>
                      <w:b/>
                      <w:bCs/>
                      <w:color w:val="auto"/>
                      <w:highlight w:val="none"/>
                    </w:rPr>
                  </w:pPr>
                  <w:r>
                    <w:rPr>
                      <w:b/>
                      <w:bCs/>
                      <w:color w:val="auto"/>
                      <w:highlight w:val="none"/>
                    </w:rPr>
                    <w:t>环境功能区</w:t>
                  </w:r>
                </w:p>
              </w:tc>
              <w:tc>
                <w:tcPr>
                  <w:tcW w:w="574" w:type="pct"/>
                  <w:tcBorders>
                    <w:top w:val="single" w:color="auto" w:sz="4" w:space="0"/>
                    <w:left w:val="single" w:color="auto" w:sz="4" w:space="0"/>
                    <w:bottom w:val="single" w:color="auto" w:sz="4" w:space="0"/>
                    <w:right w:val="single" w:color="auto" w:sz="4" w:space="0"/>
                  </w:tcBorders>
                  <w:vAlign w:val="center"/>
                </w:tcPr>
                <w:p>
                  <w:pPr>
                    <w:autoSpaceDE w:val="0"/>
                    <w:jc w:val="center"/>
                    <w:rPr>
                      <w:b/>
                      <w:bCs/>
                      <w:color w:val="auto"/>
                      <w:highlight w:val="none"/>
                    </w:rPr>
                  </w:pPr>
                  <w:r>
                    <w:rPr>
                      <w:b/>
                      <w:bCs/>
                      <w:color w:val="auto"/>
                      <w:highlight w:val="none"/>
                    </w:rPr>
                    <w:t>相对厂址方位</w:t>
                  </w:r>
                </w:p>
              </w:tc>
              <w:tc>
                <w:tcPr>
                  <w:tcW w:w="498" w:type="pct"/>
                  <w:tcBorders>
                    <w:top w:val="single" w:color="auto" w:sz="4" w:space="0"/>
                    <w:left w:val="single" w:color="auto" w:sz="4" w:space="0"/>
                    <w:bottom w:val="single" w:color="auto" w:sz="4" w:space="0"/>
                  </w:tcBorders>
                  <w:vAlign w:val="center"/>
                </w:tcPr>
                <w:p>
                  <w:pPr>
                    <w:autoSpaceDE w:val="0"/>
                    <w:jc w:val="center"/>
                    <w:rPr>
                      <w:b/>
                      <w:bCs/>
                      <w:color w:val="auto"/>
                      <w:highlight w:val="none"/>
                    </w:rPr>
                  </w:pPr>
                  <w:r>
                    <w:rPr>
                      <w:b/>
                      <w:bCs/>
                      <w:color w:val="auto"/>
                      <w:highlight w:val="none"/>
                    </w:rPr>
                    <w:t>相对厂界距离/m</w:t>
                  </w:r>
                </w:p>
              </w:tc>
              <w:tc>
                <w:tcPr>
                  <w:tcW w:w="550" w:type="pct"/>
                  <w:tcBorders>
                    <w:top w:val="single" w:color="auto" w:sz="4" w:space="0"/>
                    <w:left w:val="single" w:color="auto" w:sz="4" w:space="0"/>
                    <w:bottom w:val="single" w:color="auto" w:sz="4" w:space="0"/>
                  </w:tcBorders>
                  <w:vAlign w:val="center"/>
                </w:tcPr>
                <w:p>
                  <w:pPr>
                    <w:autoSpaceDE w:val="0"/>
                    <w:jc w:val="center"/>
                    <w:rPr>
                      <w:b/>
                      <w:bCs/>
                      <w:color w:val="auto"/>
                      <w:highlight w:val="none"/>
                    </w:rPr>
                  </w:pPr>
                  <w:r>
                    <w:rPr>
                      <w:rFonts w:hint="eastAsia"/>
                      <w:b/>
                      <w:bCs/>
                      <w:color w:val="auto"/>
                      <w:highlight w:val="none"/>
                    </w:rPr>
                    <w:t>相对产污车间距离</w:t>
                  </w:r>
                  <w:r>
                    <w:rPr>
                      <w:b/>
                      <w:bCs/>
                      <w:color w:val="auto"/>
                      <w:highlight w:val="none"/>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52" w:type="pct"/>
                  <w:tcBorders>
                    <w:top w:val="single" w:color="auto" w:sz="4" w:space="0"/>
                    <w:bottom w:val="single" w:color="auto" w:sz="4" w:space="0"/>
                    <w:right w:val="single" w:color="auto" w:sz="4" w:space="0"/>
                  </w:tcBorders>
                  <w:vAlign w:val="center"/>
                </w:tcPr>
                <w:p>
                  <w:pPr>
                    <w:pStyle w:val="101"/>
                    <w:spacing w:before="0" w:after="0" w:line="240" w:lineRule="auto"/>
                    <w:ind w:right="0" w:firstLine="0" w:firstLineChars="0"/>
                    <w:rPr>
                      <w:rFonts w:ascii="Times New Roman" w:hAnsi="Times New Roman"/>
                      <w:color w:val="auto"/>
                      <w:sz w:val="21"/>
                      <w:highlight w:val="none"/>
                    </w:rPr>
                  </w:pPr>
                  <w:r>
                    <w:rPr>
                      <w:rFonts w:hint="eastAsia" w:ascii="Times New Roman" w:hAnsi="Times New Roman"/>
                      <w:color w:val="auto"/>
                      <w:sz w:val="21"/>
                      <w:highlight w:val="none"/>
                    </w:rPr>
                    <w:t>白禾坑村</w:t>
                  </w:r>
                </w:p>
              </w:tc>
              <w:tc>
                <w:tcPr>
                  <w:tcW w:w="1121" w:type="pct"/>
                  <w:tcBorders>
                    <w:top w:val="single" w:color="auto" w:sz="4" w:space="0"/>
                    <w:left w:val="single" w:color="auto" w:sz="4" w:space="0"/>
                    <w:bottom w:val="single" w:color="auto" w:sz="4" w:space="0"/>
                    <w:right w:val="single" w:color="auto" w:sz="4" w:space="0"/>
                  </w:tcBorders>
                  <w:vAlign w:val="center"/>
                </w:tcPr>
                <w:p>
                  <w:pPr>
                    <w:pStyle w:val="101"/>
                    <w:spacing w:before="0" w:after="0" w:line="240" w:lineRule="auto"/>
                    <w:ind w:right="0" w:firstLine="0" w:firstLineChars="0"/>
                    <w:rPr>
                      <w:rFonts w:ascii="Times New Roman" w:hAnsi="Times New Roman"/>
                      <w:color w:val="auto"/>
                      <w:sz w:val="21"/>
                      <w:highlight w:val="none"/>
                    </w:rPr>
                  </w:pPr>
                  <w:r>
                    <w:rPr>
                      <w:rFonts w:ascii="Times New Roman" w:hAnsi="Times New Roman"/>
                      <w:color w:val="auto"/>
                      <w:sz w:val="21"/>
                      <w:highlight w:val="none"/>
                    </w:rPr>
                    <w:t>东经：114°29′37.41038″</w:t>
                  </w:r>
                </w:p>
                <w:p>
                  <w:pPr>
                    <w:pStyle w:val="101"/>
                    <w:spacing w:before="0" w:after="0" w:line="240" w:lineRule="auto"/>
                    <w:ind w:right="0" w:firstLine="0" w:firstLineChars="0"/>
                    <w:rPr>
                      <w:rFonts w:ascii="Times New Roman" w:hAnsi="Times New Roman"/>
                      <w:color w:val="auto"/>
                      <w:sz w:val="21"/>
                      <w:highlight w:val="none"/>
                    </w:rPr>
                  </w:pPr>
                  <w:r>
                    <w:rPr>
                      <w:rFonts w:ascii="Times New Roman" w:hAnsi="Times New Roman"/>
                      <w:color w:val="auto"/>
                      <w:sz w:val="21"/>
                      <w:highlight w:val="none"/>
                    </w:rPr>
                    <w:t>北纬：23°27′59.34809″</w:t>
                  </w:r>
                </w:p>
              </w:tc>
              <w:tc>
                <w:tcPr>
                  <w:tcW w:w="485" w:type="pct"/>
                  <w:tcBorders>
                    <w:top w:val="single" w:color="auto" w:sz="4" w:space="0"/>
                    <w:left w:val="single" w:color="auto" w:sz="4" w:space="0"/>
                    <w:bottom w:val="single" w:color="auto" w:sz="4" w:space="0"/>
                    <w:right w:val="single" w:color="auto" w:sz="4" w:space="0"/>
                  </w:tcBorders>
                  <w:vAlign w:val="center"/>
                </w:tcPr>
                <w:p>
                  <w:pPr>
                    <w:pStyle w:val="29"/>
                    <w:widowControl w:val="0"/>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居住区</w:t>
                  </w:r>
                </w:p>
              </w:tc>
              <w:tc>
                <w:tcPr>
                  <w:tcW w:w="616"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auto"/>
                      <w:highlight w:val="none"/>
                    </w:rPr>
                  </w:pPr>
                  <w:r>
                    <w:rPr>
                      <w:color w:val="auto"/>
                      <w:highlight w:val="none"/>
                    </w:rPr>
                    <w:t>居民，约</w:t>
                  </w:r>
                  <w:r>
                    <w:rPr>
                      <w:rFonts w:hint="eastAsia"/>
                      <w:color w:val="auto"/>
                      <w:highlight w:val="none"/>
                    </w:rPr>
                    <w:t>2000</w:t>
                  </w:r>
                  <w:r>
                    <w:rPr>
                      <w:color w:val="auto"/>
                      <w:highlight w:val="none"/>
                    </w:rPr>
                    <w:t>人</w:t>
                  </w:r>
                </w:p>
              </w:tc>
              <w:tc>
                <w:tcPr>
                  <w:tcW w:w="599" w:type="pct"/>
                  <w:tcBorders>
                    <w:top w:val="single" w:color="auto" w:sz="4" w:space="0"/>
                    <w:left w:val="single" w:color="auto" w:sz="4" w:space="0"/>
                    <w:right w:val="single" w:color="auto" w:sz="4" w:space="0"/>
                  </w:tcBorders>
                  <w:vAlign w:val="center"/>
                </w:tcPr>
                <w:p>
                  <w:pPr>
                    <w:pStyle w:val="29"/>
                    <w:widowControl w:val="0"/>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sz w:val="21"/>
                      <w:szCs w:val="21"/>
                      <w:highlight w:val="none"/>
                    </w:rPr>
                    <w:t>环境空气功能区二类区</w:t>
                  </w:r>
                </w:p>
              </w:tc>
              <w:tc>
                <w:tcPr>
                  <w:tcW w:w="574" w:type="pct"/>
                  <w:tcBorders>
                    <w:top w:val="single" w:color="auto" w:sz="4" w:space="0"/>
                    <w:left w:val="single" w:color="auto" w:sz="4" w:space="0"/>
                    <w:bottom w:val="single" w:color="auto" w:sz="4" w:space="0"/>
                    <w:right w:val="single" w:color="auto" w:sz="4" w:space="0"/>
                  </w:tcBorders>
                  <w:vAlign w:val="center"/>
                </w:tcPr>
                <w:p>
                  <w:pPr>
                    <w:autoSpaceDE w:val="0"/>
                    <w:jc w:val="center"/>
                    <w:rPr>
                      <w:color w:val="auto"/>
                      <w:highlight w:val="none"/>
                    </w:rPr>
                  </w:pPr>
                  <w:r>
                    <w:rPr>
                      <w:rFonts w:hint="eastAsia"/>
                      <w:color w:val="auto"/>
                      <w:highlight w:val="none"/>
                    </w:rPr>
                    <w:t>西南</w:t>
                  </w:r>
                  <w:r>
                    <w:rPr>
                      <w:color w:val="auto"/>
                      <w:highlight w:val="none"/>
                    </w:rPr>
                    <w:t>面</w:t>
                  </w:r>
                </w:p>
              </w:tc>
              <w:tc>
                <w:tcPr>
                  <w:tcW w:w="498" w:type="pct"/>
                  <w:tcBorders>
                    <w:top w:val="single" w:color="auto" w:sz="4" w:space="0"/>
                    <w:left w:val="single" w:color="auto" w:sz="4" w:space="0"/>
                    <w:bottom w:val="single" w:color="auto" w:sz="4" w:space="0"/>
                  </w:tcBorders>
                  <w:vAlign w:val="center"/>
                </w:tcPr>
                <w:p>
                  <w:pPr>
                    <w:autoSpaceDE w:val="0"/>
                    <w:jc w:val="center"/>
                    <w:rPr>
                      <w:color w:val="auto"/>
                      <w:highlight w:val="none"/>
                    </w:rPr>
                  </w:pPr>
                  <w:r>
                    <w:rPr>
                      <w:rFonts w:hint="eastAsia"/>
                      <w:color w:val="auto"/>
                      <w:highlight w:val="none"/>
                    </w:rPr>
                    <w:t>60</w:t>
                  </w:r>
                </w:p>
              </w:tc>
              <w:tc>
                <w:tcPr>
                  <w:tcW w:w="550" w:type="pct"/>
                  <w:tcBorders>
                    <w:top w:val="single" w:color="auto" w:sz="4" w:space="0"/>
                    <w:left w:val="single" w:color="auto" w:sz="4" w:space="0"/>
                    <w:bottom w:val="single" w:color="auto" w:sz="4" w:space="0"/>
                  </w:tcBorders>
                  <w:vAlign w:val="center"/>
                </w:tcPr>
                <w:p>
                  <w:pPr>
                    <w:autoSpaceDE w:val="0"/>
                    <w:jc w:val="center"/>
                    <w:rPr>
                      <w:color w:val="auto"/>
                      <w:highlight w:val="none"/>
                    </w:rPr>
                  </w:pPr>
                  <w:r>
                    <w:rPr>
                      <w:rFonts w:hint="eastAsia"/>
                      <w:color w:val="auto"/>
                      <w:highlight w:val="none"/>
                    </w:rPr>
                    <w:t>60</w:t>
                  </w:r>
                </w:p>
              </w:tc>
            </w:tr>
          </w:tbl>
          <w:p>
            <w:pPr>
              <w:pStyle w:val="79"/>
              <w:spacing w:line="360" w:lineRule="auto"/>
              <w:ind w:firstLine="409" w:firstLineChars="194"/>
              <w:rPr>
                <w:b/>
                <w:color w:val="auto"/>
                <w:kern w:val="2"/>
                <w:sz w:val="21"/>
                <w:highlight w:val="none"/>
              </w:rPr>
            </w:pPr>
            <w:r>
              <w:rPr>
                <w:b/>
                <w:color w:val="auto"/>
                <w:kern w:val="2"/>
                <w:sz w:val="21"/>
                <w:highlight w:val="none"/>
              </w:rPr>
              <w:t>2、声环境</w:t>
            </w:r>
          </w:p>
          <w:p>
            <w:pPr>
              <w:adjustRightInd w:val="0"/>
              <w:snapToGrid w:val="0"/>
              <w:spacing w:line="360" w:lineRule="auto"/>
              <w:ind w:firstLine="420" w:firstLineChars="200"/>
              <w:rPr>
                <w:color w:val="auto"/>
                <w:highlight w:val="none"/>
              </w:rPr>
            </w:pPr>
            <w:r>
              <w:rPr>
                <w:color w:val="auto"/>
                <w:highlight w:val="none"/>
              </w:rPr>
              <w:t>本项目边界50米范围内无声环境保护目标。</w:t>
            </w:r>
          </w:p>
          <w:p>
            <w:pPr>
              <w:pStyle w:val="79"/>
              <w:spacing w:line="360" w:lineRule="auto"/>
              <w:ind w:firstLine="422"/>
              <w:rPr>
                <w:b/>
                <w:color w:val="auto"/>
                <w:kern w:val="2"/>
                <w:sz w:val="21"/>
                <w:highlight w:val="none"/>
              </w:rPr>
            </w:pPr>
            <w:r>
              <w:rPr>
                <w:b/>
                <w:color w:val="auto"/>
                <w:kern w:val="2"/>
                <w:sz w:val="21"/>
                <w:highlight w:val="none"/>
              </w:rPr>
              <w:t>3、地下水环境</w:t>
            </w:r>
          </w:p>
          <w:p>
            <w:pPr>
              <w:adjustRightInd w:val="0"/>
              <w:snapToGrid w:val="0"/>
              <w:spacing w:line="360" w:lineRule="auto"/>
              <w:ind w:firstLine="420" w:firstLineChars="200"/>
              <w:rPr>
                <w:b/>
                <w:bCs/>
                <w:color w:val="auto"/>
                <w:highlight w:val="none"/>
              </w:rPr>
            </w:pPr>
            <w:r>
              <w:rPr>
                <w:color w:val="auto"/>
                <w:highlight w:val="none"/>
              </w:rPr>
              <w:t>本项目边界500米范围内无地下水集中式饮用水源和热水、矿泉水、温泉等特殊地下水资源。</w:t>
            </w:r>
          </w:p>
          <w:p>
            <w:pPr>
              <w:spacing w:line="360" w:lineRule="auto"/>
              <w:ind w:firstLine="422" w:firstLineChars="200"/>
              <w:rPr>
                <w:b/>
                <w:bCs/>
                <w:color w:val="auto"/>
                <w:highlight w:val="none"/>
              </w:rPr>
            </w:pPr>
            <w:r>
              <w:rPr>
                <w:b/>
                <w:bCs/>
                <w:color w:val="auto"/>
                <w:highlight w:val="none"/>
              </w:rPr>
              <w:t>4、生态环境</w:t>
            </w:r>
          </w:p>
          <w:p>
            <w:pPr>
              <w:widowControl/>
              <w:spacing w:line="360" w:lineRule="auto"/>
              <w:ind w:firstLine="420" w:firstLineChars="200"/>
              <w:jc w:val="left"/>
              <w:rPr>
                <w:color w:val="auto"/>
                <w:highlight w:val="none"/>
              </w:rPr>
            </w:pPr>
            <w:r>
              <w:rPr>
                <w:color w:val="auto"/>
                <w:highlight w:val="none"/>
              </w:rPr>
              <w:t>本项目</w:t>
            </w:r>
            <w:r>
              <w:rPr>
                <w:rFonts w:hint="eastAsia"/>
                <w:color w:val="auto"/>
                <w:highlight w:val="none"/>
                <w:lang w:eastAsia="zh-CN"/>
              </w:rPr>
              <w:t>外购已建成</w:t>
            </w:r>
            <w:r>
              <w:rPr>
                <w:color w:val="auto"/>
                <w:highlight w:val="none"/>
              </w:rPr>
              <w:t>厂房，无新增用地。</w:t>
            </w:r>
          </w:p>
          <w:p>
            <w:pPr>
              <w:widowControl/>
              <w:spacing w:line="360" w:lineRule="auto"/>
              <w:ind w:firstLine="422" w:firstLineChars="200"/>
              <w:jc w:val="left"/>
              <w:rPr>
                <w:b/>
                <w:bCs/>
                <w:color w:val="auto"/>
                <w:highlight w:val="none"/>
              </w:rPr>
            </w:pPr>
            <w:r>
              <w:rPr>
                <w:b/>
                <w:bCs/>
                <w:color w:val="auto"/>
                <w:highlight w:val="none"/>
              </w:rPr>
              <w:t>5、地下水、土壤环境</w:t>
            </w:r>
          </w:p>
          <w:p>
            <w:pPr>
              <w:spacing w:line="360" w:lineRule="auto"/>
              <w:ind w:firstLine="420" w:firstLineChars="200"/>
              <w:rPr>
                <w:rFonts w:eastAsia="等线"/>
                <w:color w:val="auto"/>
                <w:highlight w:val="none"/>
              </w:rPr>
            </w:pPr>
            <w:r>
              <w:rPr>
                <w:color w:val="auto"/>
                <w:highlight w:val="none"/>
              </w:rPr>
              <w:t>本项目无地下水、土壤污染途径，故不开展地下水、土壤现状调查。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22" w:type="pct"/>
            <w:tcMar>
              <w:left w:w="28" w:type="dxa"/>
              <w:right w:w="28" w:type="dxa"/>
            </w:tcMar>
            <w:vAlign w:val="center"/>
          </w:tcPr>
          <w:p>
            <w:pPr>
              <w:adjustRightInd w:val="0"/>
              <w:snapToGrid w:val="0"/>
              <w:jc w:val="center"/>
              <w:rPr>
                <w:color w:val="auto"/>
                <w:kern w:val="0"/>
                <w:highlight w:val="none"/>
              </w:rPr>
            </w:pPr>
            <w:r>
              <w:rPr>
                <w:color w:val="auto"/>
                <w:kern w:val="0"/>
                <w:highlight w:val="none"/>
              </w:rPr>
              <w:t>污染</w:t>
            </w:r>
          </w:p>
          <w:p>
            <w:pPr>
              <w:adjustRightInd w:val="0"/>
              <w:snapToGrid w:val="0"/>
              <w:jc w:val="center"/>
              <w:rPr>
                <w:color w:val="auto"/>
                <w:kern w:val="0"/>
                <w:highlight w:val="none"/>
              </w:rPr>
            </w:pPr>
            <w:r>
              <w:rPr>
                <w:color w:val="auto"/>
                <w:kern w:val="0"/>
                <w:highlight w:val="none"/>
              </w:rPr>
              <w:t>物排</w:t>
            </w:r>
          </w:p>
          <w:p>
            <w:pPr>
              <w:adjustRightInd w:val="0"/>
              <w:snapToGrid w:val="0"/>
              <w:jc w:val="center"/>
              <w:rPr>
                <w:color w:val="auto"/>
                <w:kern w:val="0"/>
                <w:highlight w:val="none"/>
              </w:rPr>
            </w:pPr>
            <w:r>
              <w:rPr>
                <w:color w:val="auto"/>
                <w:kern w:val="0"/>
                <w:highlight w:val="none"/>
              </w:rPr>
              <w:t>放控</w:t>
            </w:r>
          </w:p>
          <w:p>
            <w:pPr>
              <w:adjustRightInd w:val="0"/>
              <w:snapToGrid w:val="0"/>
              <w:jc w:val="center"/>
              <w:rPr>
                <w:color w:val="auto"/>
                <w:kern w:val="0"/>
                <w:highlight w:val="none"/>
              </w:rPr>
            </w:pPr>
            <w:r>
              <w:rPr>
                <w:color w:val="auto"/>
                <w:kern w:val="0"/>
                <w:highlight w:val="none"/>
              </w:rPr>
              <w:t>制标</w:t>
            </w:r>
          </w:p>
          <w:p>
            <w:pPr>
              <w:adjustRightInd w:val="0"/>
              <w:snapToGrid w:val="0"/>
              <w:jc w:val="center"/>
              <w:rPr>
                <w:color w:val="auto"/>
                <w:kern w:val="0"/>
                <w:highlight w:val="none"/>
              </w:rPr>
            </w:pPr>
            <w:r>
              <w:rPr>
                <w:color w:val="auto"/>
                <w:kern w:val="0"/>
                <w:highlight w:val="none"/>
              </w:rPr>
              <w:t>准</w:t>
            </w:r>
          </w:p>
        </w:tc>
        <w:tc>
          <w:tcPr>
            <w:tcW w:w="4577" w:type="pct"/>
          </w:tcPr>
          <w:p>
            <w:pPr>
              <w:tabs>
                <w:tab w:val="left" w:pos="8505"/>
              </w:tabs>
              <w:adjustRightInd w:val="0"/>
              <w:snapToGrid w:val="0"/>
              <w:spacing w:line="360" w:lineRule="auto"/>
              <w:ind w:firstLine="482"/>
              <w:rPr>
                <w:b/>
                <w:color w:val="auto"/>
                <w:highlight w:val="none"/>
              </w:rPr>
            </w:pPr>
            <w:r>
              <w:rPr>
                <w:b/>
                <w:color w:val="auto"/>
                <w:highlight w:val="none"/>
              </w:rPr>
              <w:t>1、水污染物排放标准</w:t>
            </w:r>
          </w:p>
          <w:p>
            <w:pPr>
              <w:adjustRightInd w:val="0"/>
              <w:snapToGrid w:val="0"/>
              <w:spacing w:line="360" w:lineRule="auto"/>
              <w:ind w:firstLine="420" w:firstLineChars="200"/>
              <w:rPr>
                <w:color w:val="auto"/>
                <w:highlight w:val="none"/>
              </w:rPr>
            </w:pPr>
            <w:r>
              <w:rPr>
                <w:color w:val="auto"/>
                <w:highlight w:val="none"/>
              </w:rPr>
              <w:t>项目生活污水经三级化粪池预处理达到</w:t>
            </w:r>
            <w:r>
              <w:rPr>
                <w:rFonts w:hint="eastAsia"/>
                <w:color w:val="auto"/>
                <w:highlight w:val="none"/>
              </w:rPr>
              <w:t>杨侨镇</w:t>
            </w:r>
            <w:r>
              <w:rPr>
                <w:color w:val="auto"/>
                <w:highlight w:val="none"/>
              </w:rPr>
              <w:t>生活污水处理厂接管标准后，排入</w:t>
            </w:r>
            <w:r>
              <w:rPr>
                <w:rFonts w:hint="eastAsia"/>
                <w:color w:val="auto"/>
                <w:highlight w:val="none"/>
              </w:rPr>
              <w:t>杨侨镇</w:t>
            </w:r>
            <w:r>
              <w:rPr>
                <w:color w:val="auto"/>
                <w:highlight w:val="none"/>
              </w:rPr>
              <w:t>生活污水处理厂深度处理，经处理后尾水达到</w:t>
            </w:r>
            <w:r>
              <w:rPr>
                <w:rFonts w:hint="default" w:ascii="Times New Roman" w:hAnsi="Times New Roman" w:eastAsia="宋体" w:cs="Times New Roman"/>
                <w:color w:val="auto"/>
                <w:kern w:val="0"/>
                <w:sz w:val="21"/>
                <w:szCs w:val="21"/>
                <w:highlight w:val="none"/>
                <w:lang w:val="en-US" w:eastAsia="zh-CN" w:bidi="ar-SA"/>
              </w:rPr>
              <w:t>《城镇污水处理厂污染物排放标准》（GB18918-2002）中一级A标准及广东省地方标准《水污染物排放限值》（DB44/26-2001）第二时段一级标准的较严值（其中氨氮、总磷指标</w:t>
            </w:r>
            <w:r>
              <w:rPr>
                <w:rFonts w:hint="eastAsia" w:ascii="Times New Roman" w:hAnsi="Times New Roman" w:eastAsia="宋体" w:cs="Times New Roman"/>
                <w:color w:val="auto"/>
                <w:kern w:val="0"/>
                <w:sz w:val="21"/>
                <w:szCs w:val="21"/>
                <w:highlight w:val="none"/>
                <w:lang w:val="en-US" w:eastAsia="zh-CN" w:bidi="ar-SA"/>
              </w:rPr>
              <w:t>执行</w:t>
            </w:r>
            <w:r>
              <w:rPr>
                <w:rFonts w:hint="default" w:ascii="Times New Roman" w:hAnsi="Times New Roman" w:eastAsia="宋体" w:cs="Times New Roman"/>
                <w:color w:val="auto"/>
                <w:kern w:val="0"/>
                <w:sz w:val="21"/>
                <w:szCs w:val="21"/>
                <w:highlight w:val="none"/>
                <w:lang w:val="en-US" w:eastAsia="zh-CN" w:bidi="ar-SA"/>
              </w:rPr>
              <w:t>《地表水环境质量标准》（GB3838-2002）Ⅴ类标准）</w:t>
            </w:r>
            <w:r>
              <w:rPr>
                <w:color w:val="auto"/>
                <w:highlight w:val="none"/>
              </w:rPr>
              <w:t>，排入</w:t>
            </w:r>
            <w:r>
              <w:rPr>
                <w:rFonts w:hint="eastAsia"/>
                <w:color w:val="auto"/>
                <w:highlight w:val="none"/>
              </w:rPr>
              <w:t>南蛇沥，流经公庄河，最终汇入东江</w:t>
            </w:r>
            <w:r>
              <w:rPr>
                <w:color w:val="auto"/>
                <w:highlight w:val="none"/>
              </w:rPr>
              <w:t>。</w:t>
            </w:r>
          </w:p>
          <w:p>
            <w:pPr>
              <w:pStyle w:val="87"/>
              <w:adjustRightInd w:val="0"/>
              <w:spacing w:line="360" w:lineRule="auto"/>
              <w:textAlignment w:val="auto"/>
              <w:rPr>
                <w:color w:val="auto"/>
                <w:szCs w:val="21"/>
                <w:highlight w:val="none"/>
              </w:rPr>
            </w:pPr>
            <w:r>
              <w:rPr>
                <w:color w:val="auto"/>
                <w:szCs w:val="21"/>
                <w:highlight w:val="none"/>
              </w:rPr>
              <w:t>表3-</w:t>
            </w:r>
            <w:r>
              <w:rPr>
                <w:rFonts w:hint="eastAsia"/>
                <w:color w:val="auto"/>
                <w:szCs w:val="21"/>
                <w:highlight w:val="none"/>
              </w:rPr>
              <w:t>6</w:t>
            </w:r>
            <w:r>
              <w:rPr>
                <w:color w:val="auto"/>
                <w:szCs w:val="21"/>
                <w:highlight w:val="none"/>
              </w:rPr>
              <w:t xml:space="preserve"> 项目生活污水排放执行标准 （单位：mg/L）</w:t>
            </w:r>
          </w:p>
          <w:tbl>
            <w:tblPr>
              <w:tblStyle w:val="32"/>
              <w:tblW w:w="5023"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4270"/>
              <w:gridCol w:w="912"/>
              <w:gridCol w:w="912"/>
              <w:gridCol w:w="912"/>
              <w:gridCol w:w="912"/>
              <w:gridCol w:w="91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296" w:hRule="atLeast"/>
                <w:jc w:val="center"/>
              </w:trPr>
              <w:tc>
                <w:tcPr>
                  <w:tcW w:w="2416" w:type="pct"/>
                  <w:vMerge w:val="restart"/>
                  <w:vAlign w:val="center"/>
                </w:tcPr>
                <w:p>
                  <w:pPr>
                    <w:jc w:val="center"/>
                    <w:rPr>
                      <w:b/>
                      <w:bCs/>
                      <w:color w:val="auto"/>
                      <w:highlight w:val="none"/>
                    </w:rPr>
                  </w:pPr>
                  <w:r>
                    <w:rPr>
                      <w:b/>
                      <w:bCs/>
                      <w:color w:val="auto"/>
                      <w:highlight w:val="none"/>
                    </w:rPr>
                    <w:t>标准</w:t>
                  </w:r>
                </w:p>
              </w:tc>
              <w:tc>
                <w:tcPr>
                  <w:tcW w:w="2583" w:type="pct"/>
                  <w:gridSpan w:val="5"/>
                  <w:vAlign w:val="center"/>
                </w:tcPr>
                <w:p>
                  <w:pPr>
                    <w:jc w:val="center"/>
                    <w:rPr>
                      <w:b/>
                      <w:bCs/>
                      <w:color w:val="auto"/>
                      <w:highlight w:val="none"/>
                    </w:rPr>
                  </w:pPr>
                  <w:r>
                    <w:rPr>
                      <w:b/>
                      <w:bCs/>
                      <w:color w:val="auto"/>
                      <w:highlight w:val="none"/>
                    </w:rPr>
                    <w:t>污染物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cantSplit/>
                <w:trHeight w:val="313" w:hRule="atLeast"/>
                <w:jc w:val="center"/>
              </w:trPr>
              <w:tc>
                <w:tcPr>
                  <w:tcW w:w="2416" w:type="pct"/>
                  <w:vMerge w:val="continue"/>
                  <w:vAlign w:val="center"/>
                </w:tcPr>
                <w:p>
                  <w:pPr>
                    <w:jc w:val="center"/>
                    <w:rPr>
                      <w:b/>
                      <w:bCs/>
                      <w:color w:val="auto"/>
                      <w:highlight w:val="none"/>
                    </w:rPr>
                  </w:pPr>
                </w:p>
              </w:tc>
              <w:tc>
                <w:tcPr>
                  <w:tcW w:w="516" w:type="pct"/>
                  <w:vAlign w:val="center"/>
                </w:tcPr>
                <w:p>
                  <w:pPr>
                    <w:jc w:val="center"/>
                    <w:rPr>
                      <w:b/>
                      <w:bCs/>
                      <w:color w:val="auto"/>
                      <w:highlight w:val="none"/>
                    </w:rPr>
                  </w:pPr>
                  <w:r>
                    <w:rPr>
                      <w:b/>
                      <w:color w:val="auto"/>
                      <w:highlight w:val="none"/>
                    </w:rPr>
                    <w:t>COD</w:t>
                  </w:r>
                  <w:r>
                    <w:rPr>
                      <w:b/>
                      <w:color w:val="auto"/>
                      <w:highlight w:val="none"/>
                      <w:vertAlign w:val="subscript"/>
                    </w:rPr>
                    <w:t>Cr</w:t>
                  </w:r>
                </w:p>
              </w:tc>
              <w:tc>
                <w:tcPr>
                  <w:tcW w:w="516" w:type="pct"/>
                  <w:vAlign w:val="center"/>
                </w:tcPr>
                <w:p>
                  <w:pPr>
                    <w:jc w:val="center"/>
                    <w:rPr>
                      <w:b/>
                      <w:bCs/>
                      <w:color w:val="auto"/>
                      <w:highlight w:val="none"/>
                    </w:rPr>
                  </w:pPr>
                  <w:r>
                    <w:rPr>
                      <w:b/>
                      <w:color w:val="auto"/>
                      <w:highlight w:val="none"/>
                    </w:rPr>
                    <w:t>BOD</w:t>
                  </w:r>
                  <w:r>
                    <w:rPr>
                      <w:b/>
                      <w:color w:val="auto"/>
                      <w:highlight w:val="none"/>
                      <w:vertAlign w:val="subscript"/>
                    </w:rPr>
                    <w:t>5</w:t>
                  </w:r>
                </w:p>
              </w:tc>
              <w:tc>
                <w:tcPr>
                  <w:tcW w:w="516" w:type="pct"/>
                  <w:vAlign w:val="center"/>
                </w:tcPr>
                <w:p>
                  <w:pPr>
                    <w:jc w:val="center"/>
                    <w:rPr>
                      <w:b/>
                      <w:bCs/>
                      <w:color w:val="auto"/>
                      <w:highlight w:val="none"/>
                    </w:rPr>
                  </w:pPr>
                  <w:r>
                    <w:rPr>
                      <w:b/>
                      <w:color w:val="auto"/>
                      <w:highlight w:val="none"/>
                    </w:rPr>
                    <w:t>NH</w:t>
                  </w:r>
                  <w:r>
                    <w:rPr>
                      <w:b/>
                      <w:color w:val="auto"/>
                      <w:highlight w:val="none"/>
                      <w:vertAlign w:val="subscript"/>
                    </w:rPr>
                    <w:t>3</w:t>
                  </w:r>
                  <w:r>
                    <w:rPr>
                      <w:b/>
                      <w:color w:val="auto"/>
                      <w:highlight w:val="none"/>
                    </w:rPr>
                    <w:t>-N</w:t>
                  </w:r>
                </w:p>
              </w:tc>
              <w:tc>
                <w:tcPr>
                  <w:tcW w:w="516" w:type="pct"/>
                  <w:vAlign w:val="center"/>
                </w:tcPr>
                <w:p>
                  <w:pPr>
                    <w:jc w:val="center"/>
                    <w:rPr>
                      <w:b/>
                      <w:bCs/>
                      <w:color w:val="auto"/>
                      <w:highlight w:val="none"/>
                    </w:rPr>
                  </w:pPr>
                  <w:r>
                    <w:rPr>
                      <w:b/>
                      <w:color w:val="auto"/>
                      <w:highlight w:val="none"/>
                    </w:rPr>
                    <w:t>SS</w:t>
                  </w:r>
                </w:p>
              </w:tc>
              <w:tc>
                <w:tcPr>
                  <w:tcW w:w="517" w:type="pct"/>
                  <w:vAlign w:val="center"/>
                </w:tcPr>
                <w:p>
                  <w:pPr>
                    <w:jc w:val="center"/>
                    <w:rPr>
                      <w:b/>
                      <w:bCs/>
                      <w:color w:val="auto"/>
                      <w:highlight w:val="none"/>
                    </w:rPr>
                  </w:pPr>
                  <w:r>
                    <w:rPr>
                      <w:b/>
                      <w:color w:val="auto"/>
                      <w:highlight w:val="none"/>
                    </w:rPr>
                    <w:t>总磷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90" w:hRule="atLeast"/>
                <w:jc w:val="center"/>
              </w:trPr>
              <w:tc>
                <w:tcPr>
                  <w:tcW w:w="2416" w:type="pct"/>
                  <w:vAlign w:val="center"/>
                </w:tcPr>
                <w:p>
                  <w:pPr>
                    <w:jc w:val="center"/>
                    <w:rPr>
                      <w:color w:val="auto"/>
                      <w:highlight w:val="none"/>
                    </w:rPr>
                  </w:pPr>
                  <w:r>
                    <w:rPr>
                      <w:color w:val="auto"/>
                      <w:highlight w:val="none"/>
                    </w:rPr>
                    <w:t>污水厂接管标准</w:t>
                  </w:r>
                </w:p>
              </w:tc>
              <w:tc>
                <w:tcPr>
                  <w:tcW w:w="516" w:type="pct"/>
                  <w:vAlign w:val="center"/>
                </w:tcPr>
                <w:p>
                  <w:pPr>
                    <w:jc w:val="center"/>
                    <w:rPr>
                      <w:color w:val="auto"/>
                      <w:highlight w:val="none"/>
                    </w:rPr>
                  </w:pPr>
                  <w:r>
                    <w:rPr>
                      <w:color w:val="auto"/>
                      <w:highlight w:val="none"/>
                    </w:rPr>
                    <w:t>≤</w:t>
                  </w:r>
                  <w:r>
                    <w:rPr>
                      <w:rFonts w:hint="eastAsia"/>
                      <w:color w:val="auto"/>
                      <w:highlight w:val="none"/>
                    </w:rPr>
                    <w:t>26</w:t>
                  </w:r>
                  <w:r>
                    <w:rPr>
                      <w:color w:val="auto"/>
                      <w:highlight w:val="none"/>
                    </w:rPr>
                    <w:t>0</w:t>
                  </w:r>
                </w:p>
              </w:tc>
              <w:tc>
                <w:tcPr>
                  <w:tcW w:w="516" w:type="pct"/>
                  <w:vAlign w:val="center"/>
                </w:tcPr>
                <w:p>
                  <w:pPr>
                    <w:jc w:val="center"/>
                    <w:rPr>
                      <w:color w:val="auto"/>
                      <w:highlight w:val="none"/>
                    </w:rPr>
                  </w:pPr>
                  <w:r>
                    <w:rPr>
                      <w:color w:val="auto"/>
                      <w:highlight w:val="none"/>
                    </w:rPr>
                    <w:t>≤</w:t>
                  </w:r>
                  <w:r>
                    <w:rPr>
                      <w:rFonts w:hint="eastAsia"/>
                      <w:color w:val="auto"/>
                      <w:highlight w:val="none"/>
                    </w:rPr>
                    <w:t>16</w:t>
                  </w:r>
                  <w:r>
                    <w:rPr>
                      <w:color w:val="auto"/>
                      <w:highlight w:val="none"/>
                    </w:rPr>
                    <w:t>0</w:t>
                  </w:r>
                </w:p>
              </w:tc>
              <w:tc>
                <w:tcPr>
                  <w:tcW w:w="516" w:type="pct"/>
                  <w:vAlign w:val="center"/>
                </w:tcPr>
                <w:p>
                  <w:pPr>
                    <w:jc w:val="center"/>
                    <w:rPr>
                      <w:color w:val="auto"/>
                      <w:highlight w:val="none"/>
                    </w:rPr>
                  </w:pPr>
                  <w:r>
                    <w:rPr>
                      <w:color w:val="auto"/>
                      <w:highlight w:val="none"/>
                    </w:rPr>
                    <w:t>≤</w:t>
                  </w:r>
                  <w:r>
                    <w:rPr>
                      <w:rFonts w:hint="eastAsia"/>
                      <w:color w:val="auto"/>
                      <w:highlight w:val="none"/>
                    </w:rPr>
                    <w:t>25</w:t>
                  </w:r>
                </w:p>
              </w:tc>
              <w:tc>
                <w:tcPr>
                  <w:tcW w:w="516" w:type="pct"/>
                  <w:vAlign w:val="center"/>
                </w:tcPr>
                <w:p>
                  <w:pPr>
                    <w:jc w:val="center"/>
                    <w:rPr>
                      <w:color w:val="auto"/>
                      <w:highlight w:val="none"/>
                    </w:rPr>
                  </w:pPr>
                  <w:r>
                    <w:rPr>
                      <w:color w:val="auto"/>
                      <w:highlight w:val="none"/>
                    </w:rPr>
                    <w:t>≤</w:t>
                  </w:r>
                  <w:r>
                    <w:rPr>
                      <w:rFonts w:hint="eastAsia"/>
                      <w:color w:val="auto"/>
                      <w:highlight w:val="none"/>
                    </w:rPr>
                    <w:t>180</w:t>
                  </w:r>
                </w:p>
              </w:tc>
              <w:tc>
                <w:tcPr>
                  <w:tcW w:w="517" w:type="pct"/>
                  <w:vAlign w:val="center"/>
                </w:tcPr>
                <w:p>
                  <w:pPr>
                    <w:jc w:val="center"/>
                    <w:rPr>
                      <w:color w:val="auto"/>
                      <w:highlight w:val="none"/>
                    </w:rPr>
                  </w:pPr>
                  <w:r>
                    <w:rPr>
                      <w:color w:val="auto"/>
                      <w:highlight w:val="none"/>
                    </w:rPr>
                    <w:t>≤</w:t>
                  </w:r>
                  <w:r>
                    <w:rPr>
                      <w:rFonts w:hint="eastAsia"/>
                      <w:color w:val="auto"/>
                      <w:highlight w:val="none"/>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587" w:hRule="atLeast"/>
                <w:jc w:val="center"/>
              </w:trPr>
              <w:tc>
                <w:tcPr>
                  <w:tcW w:w="2416" w:type="pct"/>
                  <w:vAlign w:val="center"/>
                </w:tcPr>
                <w:p>
                  <w:pPr>
                    <w:jc w:val="center"/>
                    <w:rPr>
                      <w:color w:val="auto"/>
                      <w:highlight w:val="none"/>
                    </w:rPr>
                  </w:pPr>
                  <w:r>
                    <w:rPr>
                      <w:color w:val="auto"/>
                      <w:highlight w:val="none"/>
                    </w:rPr>
                    <w:t>《城镇污水处理厂污染物排放标准》（GB18918-2002）一级A标准排放标准</w:t>
                  </w:r>
                </w:p>
              </w:tc>
              <w:tc>
                <w:tcPr>
                  <w:tcW w:w="516" w:type="pct"/>
                  <w:vAlign w:val="center"/>
                </w:tcPr>
                <w:p>
                  <w:pPr>
                    <w:jc w:val="center"/>
                    <w:rPr>
                      <w:color w:val="auto"/>
                      <w:highlight w:val="none"/>
                    </w:rPr>
                  </w:pPr>
                  <w:r>
                    <w:rPr>
                      <w:color w:val="auto"/>
                      <w:highlight w:val="none"/>
                    </w:rPr>
                    <w:t>≤50</w:t>
                  </w:r>
                </w:p>
              </w:tc>
              <w:tc>
                <w:tcPr>
                  <w:tcW w:w="516" w:type="pct"/>
                  <w:vAlign w:val="center"/>
                </w:tcPr>
                <w:p>
                  <w:pPr>
                    <w:jc w:val="center"/>
                    <w:rPr>
                      <w:color w:val="auto"/>
                      <w:highlight w:val="none"/>
                    </w:rPr>
                  </w:pPr>
                  <w:r>
                    <w:rPr>
                      <w:color w:val="auto"/>
                      <w:highlight w:val="none"/>
                    </w:rPr>
                    <w:t>≤10</w:t>
                  </w:r>
                </w:p>
              </w:tc>
              <w:tc>
                <w:tcPr>
                  <w:tcW w:w="516" w:type="pct"/>
                  <w:vAlign w:val="center"/>
                </w:tcPr>
                <w:p>
                  <w:pPr>
                    <w:jc w:val="center"/>
                    <w:rPr>
                      <w:color w:val="auto"/>
                      <w:highlight w:val="none"/>
                    </w:rPr>
                  </w:pPr>
                  <w:r>
                    <w:rPr>
                      <w:color w:val="auto"/>
                      <w:highlight w:val="none"/>
                    </w:rPr>
                    <w:t>≤5（8）</w:t>
                  </w:r>
                </w:p>
              </w:tc>
              <w:tc>
                <w:tcPr>
                  <w:tcW w:w="516" w:type="pct"/>
                  <w:vAlign w:val="center"/>
                </w:tcPr>
                <w:p>
                  <w:pPr>
                    <w:jc w:val="center"/>
                    <w:rPr>
                      <w:color w:val="auto"/>
                      <w:highlight w:val="none"/>
                    </w:rPr>
                  </w:pPr>
                  <w:r>
                    <w:rPr>
                      <w:color w:val="auto"/>
                      <w:highlight w:val="none"/>
                    </w:rPr>
                    <w:t>≤10</w:t>
                  </w:r>
                </w:p>
              </w:tc>
              <w:tc>
                <w:tcPr>
                  <w:tcW w:w="517" w:type="pct"/>
                  <w:vAlign w:val="center"/>
                </w:tcPr>
                <w:p>
                  <w:pPr>
                    <w:jc w:val="center"/>
                    <w:rPr>
                      <w:color w:val="auto"/>
                      <w:highlight w:val="none"/>
                    </w:rPr>
                  </w:pPr>
                  <w:r>
                    <w:rPr>
                      <w:color w:val="auto"/>
                      <w:highlight w:val="none"/>
                    </w:rPr>
                    <w:t>≤0.5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587" w:hRule="atLeast"/>
                <w:jc w:val="center"/>
              </w:trPr>
              <w:tc>
                <w:tcPr>
                  <w:tcW w:w="2416" w:type="pct"/>
                  <w:vAlign w:val="center"/>
                </w:tcPr>
                <w:p>
                  <w:pPr>
                    <w:jc w:val="center"/>
                    <w:rPr>
                      <w:color w:val="auto"/>
                      <w:highlight w:val="none"/>
                    </w:rPr>
                  </w:pPr>
                  <w:r>
                    <w:rPr>
                      <w:color w:val="auto"/>
                      <w:highlight w:val="none"/>
                    </w:rPr>
                    <w:t>广东省《水污染物排放限值》（DB44/26-2001）中第二时段一级标准</w:t>
                  </w:r>
                </w:p>
              </w:tc>
              <w:tc>
                <w:tcPr>
                  <w:tcW w:w="516" w:type="pct"/>
                  <w:vAlign w:val="center"/>
                </w:tcPr>
                <w:p>
                  <w:pPr>
                    <w:jc w:val="center"/>
                    <w:rPr>
                      <w:color w:val="auto"/>
                      <w:highlight w:val="none"/>
                    </w:rPr>
                  </w:pPr>
                  <w:r>
                    <w:rPr>
                      <w:color w:val="auto"/>
                      <w:highlight w:val="none"/>
                    </w:rPr>
                    <w:t>≤40</w:t>
                  </w:r>
                </w:p>
              </w:tc>
              <w:tc>
                <w:tcPr>
                  <w:tcW w:w="516" w:type="pct"/>
                  <w:vAlign w:val="center"/>
                </w:tcPr>
                <w:p>
                  <w:pPr>
                    <w:jc w:val="center"/>
                    <w:rPr>
                      <w:color w:val="auto"/>
                      <w:highlight w:val="none"/>
                    </w:rPr>
                  </w:pPr>
                  <w:r>
                    <w:rPr>
                      <w:color w:val="auto"/>
                      <w:highlight w:val="none"/>
                    </w:rPr>
                    <w:t>≤20</w:t>
                  </w:r>
                </w:p>
              </w:tc>
              <w:tc>
                <w:tcPr>
                  <w:tcW w:w="516" w:type="pct"/>
                  <w:vAlign w:val="center"/>
                </w:tcPr>
                <w:p>
                  <w:pPr>
                    <w:jc w:val="center"/>
                    <w:rPr>
                      <w:color w:val="auto"/>
                      <w:highlight w:val="none"/>
                    </w:rPr>
                  </w:pPr>
                  <w:r>
                    <w:rPr>
                      <w:color w:val="auto"/>
                      <w:highlight w:val="none"/>
                    </w:rPr>
                    <w:t>≤10</w:t>
                  </w:r>
                </w:p>
              </w:tc>
              <w:tc>
                <w:tcPr>
                  <w:tcW w:w="516" w:type="pct"/>
                  <w:vAlign w:val="center"/>
                </w:tcPr>
                <w:p>
                  <w:pPr>
                    <w:jc w:val="center"/>
                    <w:rPr>
                      <w:color w:val="auto"/>
                      <w:highlight w:val="none"/>
                    </w:rPr>
                  </w:pPr>
                  <w:r>
                    <w:rPr>
                      <w:color w:val="auto"/>
                      <w:highlight w:val="none"/>
                    </w:rPr>
                    <w:t>≤20</w:t>
                  </w:r>
                </w:p>
              </w:tc>
              <w:tc>
                <w:tcPr>
                  <w:tcW w:w="517" w:type="pct"/>
                  <w:vAlign w:val="center"/>
                </w:tcPr>
                <w:p>
                  <w:pPr>
                    <w:jc w:val="center"/>
                    <w:rPr>
                      <w:color w:val="auto"/>
                      <w:highlight w:val="none"/>
                    </w:rPr>
                  </w:pPr>
                  <w:r>
                    <w:rPr>
                      <w:color w:val="auto"/>
                      <w:highlight w:val="none"/>
                    </w:rPr>
                    <w:t>≤0.5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587" w:hRule="atLeast"/>
                <w:jc w:val="center"/>
              </w:trPr>
              <w:tc>
                <w:tcPr>
                  <w:tcW w:w="4528" w:type="dxa"/>
                  <w:vAlign w:val="center"/>
                </w:tcPr>
                <w:p>
                  <w:pPr>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《地表水环境质量标准》（GB3838-2002）</w:t>
                  </w:r>
                </w:p>
                <w:p>
                  <w:pPr>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中V类标准</w:t>
                  </w:r>
                </w:p>
              </w:tc>
              <w:tc>
                <w:tcPr>
                  <w:tcW w:w="967" w:type="dxa"/>
                  <w:vAlign w:val="center"/>
                </w:tcPr>
                <w:p>
                  <w:pPr>
                    <w:spacing w:line="273"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967" w:type="dxa"/>
                  <w:vAlign w:val="center"/>
                </w:tcPr>
                <w:p>
                  <w:pPr>
                    <w:spacing w:line="273"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967" w:type="dxa"/>
                  <w:vAlign w:val="center"/>
                </w:tcPr>
                <w:p>
                  <w:pPr>
                    <w:spacing w:line="273" w:lineRule="auto"/>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w:t>
                  </w:r>
                </w:p>
              </w:tc>
              <w:tc>
                <w:tcPr>
                  <w:tcW w:w="967" w:type="dxa"/>
                  <w:vAlign w:val="center"/>
                </w:tcPr>
                <w:p>
                  <w:pPr>
                    <w:spacing w:line="273"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w:t>
                  </w:r>
                </w:p>
              </w:tc>
              <w:tc>
                <w:tcPr>
                  <w:tcW w:w="973" w:type="dxa"/>
                  <w:vAlign w:val="center"/>
                </w:tcPr>
                <w:p>
                  <w:pPr>
                    <w:spacing w:line="273" w:lineRule="auto"/>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347" w:hRule="atLeast"/>
                <w:jc w:val="center"/>
              </w:trPr>
              <w:tc>
                <w:tcPr>
                  <w:tcW w:w="2416" w:type="pct"/>
                  <w:vAlign w:val="center"/>
                </w:tcPr>
                <w:p>
                  <w:pPr>
                    <w:jc w:val="center"/>
                    <w:rPr>
                      <w:color w:val="auto"/>
                      <w:highlight w:val="none"/>
                    </w:rPr>
                  </w:pPr>
                  <w:r>
                    <w:rPr>
                      <w:rFonts w:hint="eastAsia"/>
                      <w:color w:val="auto"/>
                      <w:highlight w:val="none"/>
                    </w:rPr>
                    <w:t>杨侨镇</w:t>
                  </w:r>
                  <w:r>
                    <w:rPr>
                      <w:color w:val="auto"/>
                      <w:highlight w:val="none"/>
                    </w:rPr>
                    <w:t>生活污水处理厂排放标准</w:t>
                  </w:r>
                </w:p>
              </w:tc>
              <w:tc>
                <w:tcPr>
                  <w:tcW w:w="516" w:type="pct"/>
                  <w:vAlign w:val="center"/>
                </w:tcPr>
                <w:p>
                  <w:pPr>
                    <w:jc w:val="center"/>
                    <w:rPr>
                      <w:color w:val="auto"/>
                      <w:highlight w:val="none"/>
                    </w:rPr>
                  </w:pPr>
                  <w:r>
                    <w:rPr>
                      <w:color w:val="auto"/>
                      <w:highlight w:val="none"/>
                    </w:rPr>
                    <w:t>≤40</w:t>
                  </w:r>
                </w:p>
              </w:tc>
              <w:tc>
                <w:tcPr>
                  <w:tcW w:w="516" w:type="pct"/>
                  <w:vAlign w:val="center"/>
                </w:tcPr>
                <w:p>
                  <w:pPr>
                    <w:jc w:val="center"/>
                    <w:rPr>
                      <w:color w:val="auto"/>
                      <w:highlight w:val="none"/>
                    </w:rPr>
                  </w:pPr>
                  <w:r>
                    <w:rPr>
                      <w:color w:val="auto"/>
                      <w:highlight w:val="none"/>
                    </w:rPr>
                    <w:t>≤10</w:t>
                  </w:r>
                </w:p>
              </w:tc>
              <w:tc>
                <w:tcPr>
                  <w:tcW w:w="516" w:type="pct"/>
                  <w:vAlign w:val="center"/>
                </w:tcPr>
                <w:p>
                  <w:pPr>
                    <w:spacing w:line="273" w:lineRule="auto"/>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≤2</w:t>
                  </w:r>
                </w:p>
              </w:tc>
              <w:tc>
                <w:tcPr>
                  <w:tcW w:w="516" w:type="pct"/>
                  <w:vAlign w:val="center"/>
                </w:tcPr>
                <w:p>
                  <w:pPr>
                    <w:jc w:val="center"/>
                    <w:rPr>
                      <w:color w:val="auto"/>
                      <w:highlight w:val="none"/>
                    </w:rPr>
                  </w:pPr>
                  <w:r>
                    <w:rPr>
                      <w:color w:val="auto"/>
                      <w:highlight w:val="none"/>
                    </w:rPr>
                    <w:t>≤10</w:t>
                  </w:r>
                </w:p>
              </w:tc>
              <w:tc>
                <w:tcPr>
                  <w:tcW w:w="517" w:type="pct"/>
                  <w:vAlign w:val="center"/>
                </w:tcPr>
                <w:p>
                  <w:pPr>
                    <w:spacing w:line="273" w:lineRule="auto"/>
                    <w:jc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w:t>
                  </w:r>
                  <w:r>
                    <w:rPr>
                      <w:rFonts w:hint="eastAsia" w:ascii="Times New Roman" w:hAnsi="Times New Roman" w:eastAsia="宋体" w:cs="Times New Roman"/>
                      <w:color w:val="auto"/>
                      <w:kern w:val="0"/>
                      <w:sz w:val="21"/>
                      <w:szCs w:val="21"/>
                      <w:highlight w:val="none"/>
                      <w:lang w:val="en-US" w:eastAsia="zh-CN" w:bidi="ar-SA"/>
                    </w:rPr>
                    <w:t>4</w:t>
                  </w:r>
                </w:p>
              </w:tc>
            </w:tr>
          </w:tbl>
          <w:p>
            <w:pPr>
              <w:adjustRightInd w:val="0"/>
              <w:snapToGrid w:val="0"/>
              <w:spacing w:line="360" w:lineRule="auto"/>
              <w:rPr>
                <w:b/>
                <w:color w:val="auto"/>
                <w:sz w:val="24"/>
                <w:highlight w:val="none"/>
              </w:rPr>
            </w:pPr>
            <w:r>
              <w:rPr>
                <w:color w:val="auto"/>
                <w:sz w:val="18"/>
                <w:szCs w:val="18"/>
                <w:highlight w:val="none"/>
              </w:rPr>
              <w:t>备注：氨氮的括号外数值为水温&gt;12℃ 时的控制指标，括号内数值为水温≤12℃ 时的控制指标。</w:t>
            </w:r>
          </w:p>
          <w:p>
            <w:pPr>
              <w:spacing w:line="360" w:lineRule="auto"/>
              <w:ind w:firstLine="482"/>
              <w:rPr>
                <w:b/>
                <w:color w:val="auto"/>
                <w:highlight w:val="none"/>
              </w:rPr>
            </w:pPr>
            <w:r>
              <w:rPr>
                <w:b/>
                <w:color w:val="auto"/>
                <w:highlight w:val="none"/>
              </w:rPr>
              <w:t>2、大气污染物排放标准</w:t>
            </w:r>
          </w:p>
          <w:p>
            <w:pPr>
              <w:pStyle w:val="27"/>
              <w:snapToGrid w:val="0"/>
              <w:spacing w:after="0" w:line="360" w:lineRule="auto"/>
              <w:ind w:left="0" w:leftChars="0" w:firstLine="420" w:firstLineChars="200"/>
              <w:rPr>
                <w:bCs/>
                <w:color w:val="auto"/>
                <w:sz w:val="21"/>
                <w:szCs w:val="21"/>
                <w:highlight w:val="none"/>
              </w:rPr>
            </w:pPr>
            <w:r>
              <w:rPr>
                <w:bCs/>
                <w:color w:val="auto"/>
                <w:sz w:val="21"/>
                <w:szCs w:val="21"/>
                <w:highlight w:val="none"/>
              </w:rPr>
              <w:t>本项目</w:t>
            </w:r>
            <w:r>
              <w:rPr>
                <w:rFonts w:hint="eastAsia"/>
                <w:bCs/>
                <w:color w:val="auto"/>
                <w:sz w:val="21"/>
                <w:szCs w:val="21"/>
                <w:highlight w:val="none"/>
              </w:rPr>
              <w:t>流延、</w:t>
            </w:r>
            <w:r>
              <w:rPr>
                <w:rFonts w:hint="eastAsia"/>
                <w:bCs/>
                <w:color w:val="auto"/>
                <w:sz w:val="21"/>
                <w:szCs w:val="21"/>
                <w:highlight w:val="none"/>
                <w:lang w:eastAsia="zh-CN"/>
              </w:rPr>
              <w:t>贴合、</w:t>
            </w:r>
            <w:r>
              <w:rPr>
                <w:rFonts w:hint="eastAsia"/>
                <w:bCs/>
                <w:color w:val="auto"/>
                <w:sz w:val="21"/>
                <w:szCs w:val="21"/>
                <w:highlight w:val="none"/>
              </w:rPr>
              <w:t>涂胶、烘干、植砂工序废气</w:t>
            </w:r>
            <w:r>
              <w:rPr>
                <w:bCs/>
                <w:color w:val="auto"/>
                <w:sz w:val="21"/>
                <w:szCs w:val="21"/>
                <w:highlight w:val="none"/>
              </w:rPr>
              <w:t>集中收集至“</w:t>
            </w:r>
            <w:r>
              <w:rPr>
                <w:rFonts w:hint="eastAsia"/>
                <w:bCs/>
                <w:color w:val="auto"/>
                <w:sz w:val="21"/>
                <w:szCs w:val="21"/>
                <w:highlight w:val="none"/>
              </w:rPr>
              <w:t>水喷淋+干式过滤器+两级活性炭</w:t>
            </w:r>
            <w:r>
              <w:rPr>
                <w:bCs/>
                <w:color w:val="auto"/>
                <w:sz w:val="21"/>
                <w:szCs w:val="21"/>
                <w:highlight w:val="none"/>
              </w:rPr>
              <w:t>吸附装置”处理达标后经</w:t>
            </w:r>
            <w:r>
              <w:rPr>
                <w:rFonts w:hint="eastAsia"/>
                <w:bCs/>
                <w:color w:val="auto"/>
                <w:sz w:val="21"/>
                <w:szCs w:val="21"/>
                <w:highlight w:val="none"/>
                <w:lang w:eastAsia="zh-CN"/>
              </w:rPr>
              <w:t>一根</w:t>
            </w:r>
            <w:r>
              <w:rPr>
                <w:rFonts w:hint="eastAsia"/>
                <w:bCs/>
                <w:color w:val="auto"/>
                <w:sz w:val="21"/>
                <w:szCs w:val="21"/>
                <w:highlight w:val="none"/>
              </w:rPr>
              <w:t>28</w:t>
            </w:r>
            <w:r>
              <w:rPr>
                <w:bCs/>
                <w:color w:val="auto"/>
                <w:sz w:val="21"/>
                <w:szCs w:val="21"/>
                <w:highlight w:val="none"/>
              </w:rPr>
              <w:t>m排气筒高空排放（DA001）。</w:t>
            </w:r>
          </w:p>
          <w:p>
            <w:pPr>
              <w:pStyle w:val="27"/>
              <w:snapToGrid w:val="0"/>
              <w:spacing w:after="0" w:line="360" w:lineRule="auto"/>
              <w:ind w:left="0" w:leftChars="0" w:firstLine="420" w:firstLineChars="200"/>
              <w:rPr>
                <w:bCs/>
                <w:color w:val="auto"/>
                <w:sz w:val="21"/>
                <w:szCs w:val="21"/>
                <w:highlight w:val="none"/>
              </w:rPr>
            </w:pPr>
            <w:r>
              <w:rPr>
                <w:rFonts w:hint="eastAsia"/>
                <w:bCs/>
                <w:color w:val="auto"/>
                <w:sz w:val="21"/>
                <w:szCs w:val="21"/>
                <w:highlight w:val="none"/>
                <w:lang w:val="en-US" w:eastAsia="zh-CN"/>
              </w:rPr>
              <w:t>（1）流延工序产生的有机废气（非甲烷总烃）有组织排放执行《合成树脂工业污染物排放标准》（GB31572-2015）表5特别排放限值，无组织排放执行《合成树脂工业污染物排放标准》（GB31572-2015）表9企业边界大气污染物浓度限值；</w:t>
            </w:r>
          </w:p>
          <w:p>
            <w:pPr>
              <w:pStyle w:val="27"/>
              <w:snapToGrid w:val="0"/>
              <w:spacing w:after="0" w:line="360" w:lineRule="auto"/>
              <w:ind w:left="0" w:leftChars="0" w:firstLine="420" w:firstLineChars="200"/>
              <w:rPr>
                <w:bCs/>
                <w:color w:val="auto"/>
                <w:sz w:val="21"/>
                <w:szCs w:val="21"/>
                <w:highlight w:val="none"/>
              </w:rPr>
            </w:pPr>
            <w:r>
              <w:rPr>
                <w:rFonts w:hint="eastAsia"/>
                <w:bCs/>
                <w:color w:val="auto"/>
                <w:sz w:val="21"/>
                <w:szCs w:val="21"/>
                <w:highlight w:val="none"/>
                <w:lang w:val="en-US" w:eastAsia="zh-CN"/>
              </w:rPr>
              <w:t>（2）贴合、涂胶、烘干、植砂工序产生的有机废气（</w:t>
            </w:r>
            <w:r>
              <w:rPr>
                <w:rFonts w:hint="eastAsia"/>
                <w:color w:val="auto"/>
                <w:sz w:val="21"/>
                <w:szCs w:val="21"/>
                <w:highlight w:val="none"/>
              </w:rPr>
              <w:t>VOCs</w:t>
            </w:r>
            <w:r>
              <w:rPr>
                <w:rFonts w:hint="eastAsia"/>
                <w:bCs/>
                <w:color w:val="auto"/>
                <w:sz w:val="21"/>
                <w:szCs w:val="21"/>
                <w:highlight w:val="none"/>
                <w:lang w:val="en-US" w:eastAsia="zh-CN"/>
              </w:rPr>
              <w:t>）有组织排放执行《固定污染源挥发性有机物综合排放标准》（DB44 2367-2022）表1排放浓度限值，无组织排放执行《家具制造行业挥发性有机化合物排放标准》(DB 44/814-2010)无组织排放浓度限值；</w:t>
            </w:r>
          </w:p>
          <w:p>
            <w:pPr>
              <w:pStyle w:val="27"/>
              <w:snapToGrid w:val="0"/>
              <w:spacing w:after="0" w:line="360" w:lineRule="auto"/>
              <w:ind w:left="0" w:leftChars="0" w:firstLine="420" w:firstLineChars="200"/>
              <w:rPr>
                <w:rFonts w:hint="eastAsia"/>
                <w:bCs/>
                <w:color w:val="auto"/>
                <w:sz w:val="21"/>
                <w:szCs w:val="21"/>
                <w:highlight w:val="none"/>
              </w:rPr>
            </w:pPr>
            <w:r>
              <w:rPr>
                <w:rFonts w:hint="eastAsia"/>
                <w:bCs/>
                <w:color w:val="auto"/>
                <w:sz w:val="21"/>
                <w:szCs w:val="21"/>
                <w:highlight w:val="none"/>
                <w:lang w:val="en-US" w:eastAsia="zh-CN"/>
              </w:rPr>
              <w:t>（3）流延过程会产生少量</w:t>
            </w:r>
            <w:r>
              <w:rPr>
                <w:color w:val="auto"/>
                <w:sz w:val="21"/>
                <w:szCs w:val="21"/>
                <w:highlight w:val="none"/>
              </w:rPr>
              <w:t>臭气浓度</w:t>
            </w:r>
            <w:r>
              <w:rPr>
                <w:rFonts w:hint="eastAsia"/>
                <w:color w:val="auto"/>
                <w:sz w:val="21"/>
                <w:szCs w:val="21"/>
                <w:highlight w:val="none"/>
                <w:lang w:eastAsia="zh-CN"/>
              </w:rPr>
              <w:t>，</w:t>
            </w:r>
            <w:r>
              <w:rPr>
                <w:rFonts w:hint="eastAsia"/>
                <w:color w:val="auto"/>
                <w:sz w:val="21"/>
                <w:szCs w:val="21"/>
                <w:highlight w:val="none"/>
                <w:lang w:val="en-US" w:eastAsia="zh-CN"/>
              </w:rPr>
              <w:t>废气</w:t>
            </w:r>
            <w:r>
              <w:rPr>
                <w:rFonts w:hint="eastAsia"/>
                <w:bCs/>
                <w:color w:val="auto"/>
                <w:sz w:val="21"/>
                <w:szCs w:val="21"/>
                <w:highlight w:val="none"/>
                <w:lang w:val="en-US" w:eastAsia="zh-CN"/>
              </w:rPr>
              <w:t>排放</w:t>
            </w:r>
            <w:r>
              <w:rPr>
                <w:color w:val="auto"/>
                <w:sz w:val="21"/>
                <w:szCs w:val="21"/>
                <w:highlight w:val="none"/>
              </w:rPr>
              <w:t>执行</w:t>
            </w:r>
            <w:r>
              <w:rPr>
                <w:bCs/>
                <w:color w:val="auto"/>
                <w:sz w:val="21"/>
                <w:szCs w:val="21"/>
                <w:highlight w:val="none"/>
              </w:rPr>
              <w:t>《恶臭污染物排放标准》（GB14554-93）表2恶臭污染物排放标准和表1厂界新扩改建二级标准</w:t>
            </w:r>
            <w:r>
              <w:rPr>
                <w:rFonts w:hint="eastAsia"/>
                <w:bCs/>
                <w:color w:val="auto"/>
                <w:sz w:val="21"/>
                <w:szCs w:val="21"/>
                <w:highlight w:val="none"/>
              </w:rPr>
              <w:t>；</w:t>
            </w:r>
          </w:p>
          <w:p>
            <w:pPr>
              <w:pStyle w:val="27"/>
              <w:snapToGrid w:val="0"/>
              <w:spacing w:after="0" w:line="360" w:lineRule="auto"/>
              <w:ind w:left="0" w:leftChars="0" w:firstLine="420" w:firstLineChars="200"/>
              <w:rPr>
                <w:b/>
                <w:bCs/>
                <w:color w:val="auto"/>
                <w:sz w:val="21"/>
                <w:szCs w:val="21"/>
                <w:highlight w:val="none"/>
              </w:rPr>
            </w:pPr>
            <w:r>
              <w:rPr>
                <w:rFonts w:hint="eastAsia"/>
                <w:bCs/>
                <w:color w:val="auto"/>
                <w:sz w:val="21"/>
                <w:szCs w:val="21"/>
                <w:highlight w:val="none"/>
                <w:lang w:eastAsia="zh-CN"/>
              </w:rPr>
              <w:t>（</w:t>
            </w:r>
            <w:r>
              <w:rPr>
                <w:rFonts w:hint="eastAsia"/>
                <w:bCs/>
                <w:color w:val="auto"/>
                <w:sz w:val="21"/>
                <w:szCs w:val="21"/>
                <w:highlight w:val="none"/>
                <w:lang w:val="en-US" w:eastAsia="zh-CN"/>
              </w:rPr>
              <w:t>4</w:t>
            </w:r>
            <w:r>
              <w:rPr>
                <w:rFonts w:hint="eastAsia"/>
                <w:bCs/>
                <w:color w:val="auto"/>
                <w:sz w:val="21"/>
                <w:szCs w:val="21"/>
                <w:highlight w:val="none"/>
                <w:lang w:eastAsia="zh-CN"/>
              </w:rPr>
              <w:t>）</w:t>
            </w:r>
            <w:r>
              <w:rPr>
                <w:rFonts w:hint="eastAsia"/>
                <w:bCs/>
                <w:color w:val="auto"/>
                <w:sz w:val="21"/>
                <w:szCs w:val="21"/>
                <w:highlight w:val="none"/>
              </w:rPr>
              <w:t>植砂工序产生的颗粒物执行《大气污染物排放限值》（DB44/27-2001）第二时段二级及无组织排放浓度限值；</w:t>
            </w:r>
          </w:p>
          <w:p>
            <w:pPr>
              <w:pStyle w:val="27"/>
              <w:snapToGrid w:val="0"/>
              <w:spacing w:after="0" w:line="360" w:lineRule="auto"/>
              <w:ind w:left="0" w:leftChars="0" w:firstLine="422" w:firstLineChars="200"/>
              <w:rPr>
                <w:b/>
                <w:bCs/>
                <w:color w:val="auto"/>
                <w:sz w:val="21"/>
                <w:szCs w:val="21"/>
                <w:highlight w:val="none"/>
              </w:rPr>
            </w:pPr>
            <w:r>
              <w:rPr>
                <w:rFonts w:hint="eastAsia"/>
                <w:b/>
                <w:bCs w:val="0"/>
                <w:color w:val="auto"/>
                <w:sz w:val="21"/>
                <w:szCs w:val="21"/>
                <w:highlight w:val="none"/>
                <w:lang w:val="en-US" w:eastAsia="zh-CN"/>
              </w:rPr>
              <w:t>综上，</w:t>
            </w:r>
            <w:r>
              <w:rPr>
                <w:rFonts w:hint="eastAsia"/>
                <w:bCs/>
                <w:color w:val="auto"/>
                <w:sz w:val="21"/>
                <w:szCs w:val="21"/>
                <w:highlight w:val="none"/>
                <w:lang w:val="en-US" w:eastAsia="zh-CN"/>
              </w:rPr>
              <w:t>由于流延工序产生的有机废气和贴合、涂胶、烘干、植砂工序产生的有机废气在同一排气筒排放，因此非甲烷总烃有组织排放执行《合成树脂工业污染物排放标准》（GB31572-2015）表5特别排放限值和《固定污染源挥发性有机物综合排放标准》（DB44 2367-2022）表1排放浓度限值两者较严，无组织排放执行《合成树脂工业污染物排放标准》（GB31572-2015）表9企业边界大气污染物浓度限值；</w:t>
            </w:r>
            <w:r>
              <w:rPr>
                <w:rFonts w:hint="eastAsia"/>
                <w:bCs/>
                <w:color w:val="auto"/>
                <w:sz w:val="21"/>
                <w:szCs w:val="21"/>
                <w:highlight w:val="none"/>
                <w:lang w:eastAsia="zh-CN"/>
              </w:rPr>
              <w:t>贴合、</w:t>
            </w:r>
            <w:r>
              <w:rPr>
                <w:rFonts w:hint="eastAsia"/>
                <w:bCs/>
                <w:color w:val="auto"/>
                <w:sz w:val="21"/>
                <w:szCs w:val="21"/>
                <w:highlight w:val="none"/>
              </w:rPr>
              <w:t>涂胶、烘干、植砂工序产生的</w:t>
            </w:r>
            <w:r>
              <w:rPr>
                <w:rFonts w:hint="eastAsia" w:ascii="Times New Roman" w:hAnsi="Times New Roman" w:eastAsia="宋体" w:cs="Times New Roman"/>
                <w:color w:val="auto"/>
                <w:kern w:val="0"/>
                <w:sz w:val="21"/>
                <w:szCs w:val="21"/>
                <w:highlight w:val="none"/>
                <w:lang w:val="en-US" w:eastAsia="zh-CN" w:bidi="ar-SA"/>
              </w:rPr>
              <w:t>VOCs</w:t>
            </w:r>
            <w:r>
              <w:rPr>
                <w:rFonts w:hint="eastAsia"/>
                <w:bCs/>
                <w:color w:val="auto"/>
                <w:sz w:val="21"/>
                <w:szCs w:val="21"/>
                <w:highlight w:val="none"/>
                <w:lang w:eastAsia="zh-CN"/>
              </w:rPr>
              <w:t>有组织排放</w:t>
            </w:r>
            <w:r>
              <w:rPr>
                <w:rFonts w:hint="eastAsia"/>
                <w:bCs/>
                <w:color w:val="auto"/>
                <w:sz w:val="21"/>
                <w:szCs w:val="21"/>
                <w:highlight w:val="none"/>
              </w:rPr>
              <w:t>执行</w:t>
            </w:r>
            <w:r>
              <w:rPr>
                <w:rFonts w:hint="eastAsia"/>
                <w:color w:val="auto"/>
                <w:sz w:val="21"/>
                <w:szCs w:val="21"/>
                <w:highlight w:val="none"/>
              </w:rPr>
              <w:t>《固定污染源挥发性有机物综合排放标准》（DB44 2367-2022）表</w:t>
            </w:r>
            <w:r>
              <w:rPr>
                <w:rFonts w:hint="eastAsia"/>
                <w:color w:val="auto"/>
                <w:sz w:val="21"/>
                <w:szCs w:val="21"/>
                <w:highlight w:val="none"/>
                <w:lang w:val="en-US" w:eastAsia="zh-CN"/>
              </w:rPr>
              <w:t>1</w:t>
            </w:r>
            <w:r>
              <w:rPr>
                <w:rFonts w:hint="eastAsia"/>
                <w:bCs/>
                <w:color w:val="auto"/>
                <w:sz w:val="21"/>
                <w:szCs w:val="21"/>
                <w:highlight w:val="none"/>
              </w:rPr>
              <w:t>排放浓度限值</w:t>
            </w:r>
            <w:r>
              <w:rPr>
                <w:rFonts w:hint="eastAsia"/>
                <w:bCs/>
                <w:color w:val="auto"/>
                <w:sz w:val="21"/>
                <w:szCs w:val="21"/>
                <w:highlight w:val="none"/>
                <w:lang w:eastAsia="zh-CN"/>
              </w:rPr>
              <w:t>，无组织排放</w:t>
            </w:r>
            <w:r>
              <w:rPr>
                <w:rFonts w:hint="eastAsia" w:ascii="Times New Roman" w:hAnsi="Times New Roman" w:eastAsia="宋体" w:cs="Times New Roman"/>
                <w:bCs/>
                <w:color w:val="auto"/>
                <w:sz w:val="21"/>
                <w:szCs w:val="21"/>
                <w:highlight w:val="none"/>
                <w:lang w:eastAsia="zh-CN"/>
              </w:rPr>
              <w:t>执行</w:t>
            </w:r>
            <w:r>
              <w:rPr>
                <w:rFonts w:hint="eastAsia" w:ascii="Times New Roman" w:hAnsi="Times New Roman" w:eastAsia="宋体" w:cs="Times New Roman"/>
                <w:bCs/>
                <w:color w:val="auto"/>
                <w:sz w:val="21"/>
                <w:szCs w:val="21"/>
                <w:highlight w:val="none"/>
              </w:rPr>
              <w:fldChar w:fldCharType="begin"/>
            </w:r>
            <w:r>
              <w:rPr>
                <w:rFonts w:hint="eastAsia" w:ascii="Times New Roman" w:hAnsi="Times New Roman" w:eastAsia="宋体" w:cs="Times New Roman"/>
                <w:bCs/>
                <w:color w:val="auto"/>
                <w:sz w:val="21"/>
                <w:szCs w:val="21"/>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rFonts w:hint="eastAsia" w:ascii="Times New Roman" w:hAnsi="Times New Roman" w:eastAsia="宋体" w:cs="Times New Roman"/>
                <w:bCs/>
                <w:color w:val="auto"/>
                <w:sz w:val="21"/>
                <w:szCs w:val="21"/>
                <w:highlight w:val="none"/>
              </w:rPr>
              <w:fldChar w:fldCharType="separate"/>
            </w:r>
            <w:r>
              <w:rPr>
                <w:rFonts w:hint="eastAsia" w:ascii="Times New Roman" w:hAnsi="Times New Roman" w:eastAsia="宋体" w:cs="Times New Roman"/>
                <w:bCs/>
                <w:color w:val="auto"/>
                <w:sz w:val="21"/>
                <w:szCs w:val="21"/>
                <w:highlight w:val="none"/>
              </w:rPr>
              <w:t>《家具制造行业挥发性有机化合物排放标准》(DB 44/814-2010)</w:t>
            </w:r>
            <w:r>
              <w:rPr>
                <w:rFonts w:hint="eastAsia" w:ascii="Times New Roman" w:hAnsi="Times New Roman" w:eastAsia="宋体" w:cs="Times New Roman"/>
                <w:bCs/>
                <w:color w:val="auto"/>
                <w:sz w:val="21"/>
                <w:szCs w:val="21"/>
                <w:highlight w:val="none"/>
              </w:rPr>
              <w:fldChar w:fldCharType="end"/>
            </w:r>
            <w:r>
              <w:rPr>
                <w:rFonts w:hint="eastAsia" w:ascii="Times New Roman" w:hAnsi="Times New Roman" w:eastAsia="宋体" w:cs="Times New Roman"/>
                <w:bCs/>
                <w:color w:val="auto"/>
                <w:sz w:val="21"/>
                <w:szCs w:val="21"/>
                <w:highlight w:val="none"/>
              </w:rPr>
              <w:t>无组织排放浓度限值</w:t>
            </w:r>
            <w:r>
              <w:rPr>
                <w:rFonts w:hint="eastAsia"/>
                <w:color w:val="auto"/>
                <w:sz w:val="21"/>
                <w:szCs w:val="21"/>
                <w:highlight w:val="none"/>
              </w:rPr>
              <w:t>。</w:t>
            </w:r>
            <w:r>
              <w:rPr>
                <w:rFonts w:hint="eastAsia"/>
                <w:bCs/>
                <w:color w:val="auto"/>
                <w:sz w:val="21"/>
                <w:szCs w:val="21"/>
                <w:highlight w:val="none"/>
                <w:lang w:val="en-US" w:eastAsia="zh-CN"/>
              </w:rPr>
              <w:t>流延过程会产生少量</w:t>
            </w:r>
            <w:r>
              <w:rPr>
                <w:color w:val="auto"/>
                <w:sz w:val="21"/>
                <w:szCs w:val="21"/>
                <w:highlight w:val="none"/>
              </w:rPr>
              <w:t>臭气浓度</w:t>
            </w:r>
            <w:r>
              <w:rPr>
                <w:rFonts w:hint="eastAsia"/>
                <w:color w:val="auto"/>
                <w:sz w:val="21"/>
                <w:szCs w:val="21"/>
                <w:highlight w:val="none"/>
                <w:lang w:eastAsia="zh-CN"/>
              </w:rPr>
              <w:t>，</w:t>
            </w:r>
            <w:r>
              <w:rPr>
                <w:rFonts w:hint="eastAsia"/>
                <w:color w:val="auto"/>
                <w:sz w:val="21"/>
                <w:szCs w:val="21"/>
                <w:highlight w:val="none"/>
                <w:lang w:val="en-US" w:eastAsia="zh-CN"/>
              </w:rPr>
              <w:t>废气</w:t>
            </w:r>
            <w:r>
              <w:rPr>
                <w:rFonts w:hint="eastAsia"/>
                <w:bCs/>
                <w:color w:val="auto"/>
                <w:sz w:val="21"/>
                <w:szCs w:val="21"/>
                <w:highlight w:val="none"/>
                <w:lang w:val="en-US" w:eastAsia="zh-CN"/>
              </w:rPr>
              <w:t>排放</w:t>
            </w:r>
            <w:r>
              <w:rPr>
                <w:color w:val="auto"/>
                <w:sz w:val="21"/>
                <w:szCs w:val="21"/>
                <w:highlight w:val="none"/>
              </w:rPr>
              <w:t>执行</w:t>
            </w:r>
            <w:r>
              <w:rPr>
                <w:bCs/>
                <w:color w:val="auto"/>
                <w:sz w:val="21"/>
                <w:szCs w:val="21"/>
                <w:highlight w:val="none"/>
              </w:rPr>
              <w:t>《恶臭污染物排放标准》（GB14554-93）表2恶臭污染物排放标准和表1厂界新扩改建二级标准</w:t>
            </w:r>
            <w:r>
              <w:rPr>
                <w:rFonts w:hint="eastAsia"/>
                <w:bCs/>
                <w:color w:val="auto"/>
                <w:sz w:val="21"/>
                <w:szCs w:val="21"/>
                <w:highlight w:val="none"/>
              </w:rPr>
              <w:t>；植砂工序产生的颗粒物执行《大气污染物排放限值》（DB44/27-2001）第二时段二级及无组织排放浓度限值；</w:t>
            </w:r>
          </w:p>
          <w:p>
            <w:pPr>
              <w:pStyle w:val="27"/>
              <w:snapToGrid w:val="0"/>
              <w:spacing w:after="0" w:line="360" w:lineRule="auto"/>
              <w:ind w:left="0" w:leftChars="0" w:firstLine="420" w:firstLineChars="200"/>
              <w:rPr>
                <w:color w:val="auto"/>
                <w:sz w:val="21"/>
                <w:szCs w:val="21"/>
                <w:highlight w:val="none"/>
              </w:rPr>
            </w:pPr>
            <w:r>
              <w:rPr>
                <w:rFonts w:hint="eastAsia"/>
                <w:color w:val="auto"/>
                <w:sz w:val="21"/>
                <w:szCs w:val="21"/>
                <w:highlight w:val="none"/>
              </w:rPr>
              <w:t>项目厂区内VOCs无组织排放执行《固定污染源挥发性有机物综合排放标准》（DB44 2367-2022）表3厂区内VOCs无组织排放限值。</w:t>
            </w:r>
          </w:p>
          <w:p>
            <w:pPr>
              <w:jc w:val="center"/>
              <w:rPr>
                <w:b/>
                <w:color w:val="auto"/>
                <w:highlight w:val="none"/>
              </w:rPr>
            </w:pPr>
            <w:r>
              <w:rPr>
                <w:b/>
                <w:color w:val="auto"/>
                <w:highlight w:val="none"/>
              </w:rPr>
              <w:t>表3-</w:t>
            </w:r>
            <w:r>
              <w:rPr>
                <w:rFonts w:hint="eastAsia"/>
                <w:b/>
                <w:color w:val="auto"/>
                <w:highlight w:val="none"/>
              </w:rPr>
              <w:t>7</w:t>
            </w:r>
            <w:r>
              <w:rPr>
                <w:b/>
                <w:color w:val="auto"/>
                <w:highlight w:val="none"/>
              </w:rPr>
              <w:t xml:space="preserve">  大气污染物排放限值</w:t>
            </w:r>
            <w:r>
              <w:rPr>
                <w:rFonts w:hint="eastAsia"/>
                <w:b/>
                <w:color w:val="auto"/>
                <w:highlight w:val="none"/>
              </w:rPr>
              <w:t>一览表</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686"/>
              <w:gridCol w:w="650"/>
              <w:gridCol w:w="765"/>
              <w:gridCol w:w="660"/>
              <w:gridCol w:w="870"/>
              <w:gridCol w:w="825"/>
              <w:gridCol w:w="960"/>
              <w:gridCol w:w="2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restart"/>
                  <w:noWrap/>
                  <w:vAlign w:val="center"/>
                </w:tcPr>
                <w:p>
                  <w:pPr>
                    <w:snapToGrid w:val="0"/>
                    <w:jc w:val="center"/>
                    <w:rPr>
                      <w:b/>
                      <w:color w:val="auto"/>
                      <w:sz w:val="21"/>
                      <w:szCs w:val="21"/>
                      <w:highlight w:val="none"/>
                    </w:rPr>
                  </w:pPr>
                  <w:r>
                    <w:rPr>
                      <w:b/>
                      <w:color w:val="auto"/>
                      <w:sz w:val="21"/>
                      <w:szCs w:val="21"/>
                      <w:highlight w:val="none"/>
                    </w:rPr>
                    <w:t>产污工序</w:t>
                  </w:r>
                </w:p>
              </w:tc>
              <w:tc>
                <w:tcPr>
                  <w:tcW w:w="389" w:type="pct"/>
                  <w:vMerge w:val="restart"/>
                  <w:noWrap/>
                  <w:vAlign w:val="center"/>
                </w:tcPr>
                <w:p>
                  <w:pPr>
                    <w:snapToGrid w:val="0"/>
                    <w:jc w:val="center"/>
                    <w:rPr>
                      <w:b/>
                      <w:color w:val="auto"/>
                      <w:sz w:val="21"/>
                      <w:szCs w:val="21"/>
                      <w:highlight w:val="none"/>
                    </w:rPr>
                  </w:pPr>
                  <w:r>
                    <w:rPr>
                      <w:rFonts w:hint="eastAsia"/>
                      <w:b/>
                      <w:color w:val="auto"/>
                      <w:sz w:val="21"/>
                      <w:szCs w:val="21"/>
                      <w:highlight w:val="none"/>
                    </w:rPr>
                    <w:t>排气筒编号</w:t>
                  </w:r>
                </w:p>
              </w:tc>
              <w:tc>
                <w:tcPr>
                  <w:tcW w:w="369" w:type="pct"/>
                  <w:vMerge w:val="restart"/>
                  <w:noWrap/>
                  <w:vAlign w:val="center"/>
                </w:tcPr>
                <w:p>
                  <w:pPr>
                    <w:snapToGrid w:val="0"/>
                    <w:jc w:val="center"/>
                    <w:rPr>
                      <w:b/>
                      <w:color w:val="auto"/>
                      <w:sz w:val="21"/>
                      <w:szCs w:val="21"/>
                      <w:highlight w:val="none"/>
                    </w:rPr>
                  </w:pPr>
                  <w:r>
                    <w:rPr>
                      <w:b/>
                      <w:color w:val="auto"/>
                      <w:sz w:val="21"/>
                      <w:szCs w:val="21"/>
                      <w:highlight w:val="none"/>
                    </w:rPr>
                    <w:t>污染物</w:t>
                  </w:r>
                </w:p>
              </w:tc>
              <w:tc>
                <w:tcPr>
                  <w:tcW w:w="434" w:type="pct"/>
                  <w:vMerge w:val="restart"/>
                  <w:noWrap/>
                  <w:vAlign w:val="center"/>
                </w:tcPr>
                <w:p>
                  <w:pPr>
                    <w:snapToGrid w:val="0"/>
                    <w:jc w:val="center"/>
                    <w:rPr>
                      <w:b/>
                      <w:color w:val="auto"/>
                      <w:sz w:val="21"/>
                      <w:szCs w:val="21"/>
                      <w:highlight w:val="none"/>
                    </w:rPr>
                  </w:pPr>
                  <w:r>
                    <w:rPr>
                      <w:b/>
                      <w:color w:val="auto"/>
                      <w:sz w:val="21"/>
                      <w:szCs w:val="21"/>
                      <w:highlight w:val="none"/>
                    </w:rPr>
                    <w:t>最高允许排放浓度(mg/m</w:t>
                  </w:r>
                  <w:r>
                    <w:rPr>
                      <w:b/>
                      <w:color w:val="auto"/>
                      <w:sz w:val="21"/>
                      <w:szCs w:val="21"/>
                      <w:highlight w:val="none"/>
                      <w:vertAlign w:val="superscript"/>
                    </w:rPr>
                    <w:t>3</w:t>
                  </w:r>
                  <w:r>
                    <w:rPr>
                      <w:b/>
                      <w:color w:val="auto"/>
                      <w:sz w:val="21"/>
                      <w:szCs w:val="21"/>
                      <w:highlight w:val="none"/>
                    </w:rPr>
                    <w:t>)</w:t>
                  </w:r>
                </w:p>
              </w:tc>
              <w:tc>
                <w:tcPr>
                  <w:tcW w:w="375" w:type="pct"/>
                  <w:vMerge w:val="restart"/>
                  <w:noWrap/>
                  <w:vAlign w:val="center"/>
                </w:tcPr>
                <w:p>
                  <w:pPr>
                    <w:snapToGrid w:val="0"/>
                    <w:jc w:val="center"/>
                    <w:rPr>
                      <w:b/>
                      <w:color w:val="auto"/>
                      <w:sz w:val="21"/>
                      <w:szCs w:val="21"/>
                      <w:highlight w:val="none"/>
                    </w:rPr>
                  </w:pPr>
                  <w:r>
                    <w:rPr>
                      <w:b/>
                      <w:color w:val="auto"/>
                      <w:sz w:val="21"/>
                      <w:szCs w:val="21"/>
                      <w:highlight w:val="none"/>
                    </w:rPr>
                    <w:t>排气筒高度(m)</w:t>
                  </w:r>
                </w:p>
              </w:tc>
              <w:tc>
                <w:tcPr>
                  <w:tcW w:w="494" w:type="pct"/>
                  <w:vMerge w:val="restart"/>
                  <w:noWrap/>
                  <w:vAlign w:val="center"/>
                </w:tcPr>
                <w:p>
                  <w:pPr>
                    <w:snapToGrid w:val="0"/>
                    <w:jc w:val="center"/>
                    <w:rPr>
                      <w:b/>
                      <w:color w:val="auto"/>
                      <w:sz w:val="21"/>
                      <w:szCs w:val="21"/>
                      <w:highlight w:val="none"/>
                    </w:rPr>
                  </w:pPr>
                  <w:r>
                    <w:rPr>
                      <w:b/>
                      <w:color w:val="auto"/>
                      <w:sz w:val="21"/>
                      <w:szCs w:val="21"/>
                      <w:highlight w:val="none"/>
                    </w:rPr>
                    <w:t>最高允许排放速率(kg/h)</w:t>
                  </w:r>
                </w:p>
              </w:tc>
              <w:tc>
                <w:tcPr>
                  <w:tcW w:w="1014" w:type="pct"/>
                  <w:gridSpan w:val="2"/>
                  <w:noWrap/>
                  <w:vAlign w:val="center"/>
                </w:tcPr>
                <w:p>
                  <w:pPr>
                    <w:snapToGrid w:val="0"/>
                    <w:jc w:val="center"/>
                    <w:rPr>
                      <w:b/>
                      <w:color w:val="auto"/>
                      <w:sz w:val="21"/>
                      <w:szCs w:val="21"/>
                      <w:highlight w:val="none"/>
                    </w:rPr>
                  </w:pPr>
                  <w:r>
                    <w:rPr>
                      <w:b/>
                      <w:color w:val="auto"/>
                      <w:sz w:val="21"/>
                      <w:szCs w:val="21"/>
                      <w:highlight w:val="none"/>
                    </w:rPr>
                    <w:t>无组织排放监控浓度限值</w:t>
                  </w:r>
                </w:p>
              </w:tc>
              <w:tc>
                <w:tcPr>
                  <w:tcW w:w="1557" w:type="pct"/>
                  <w:vMerge w:val="restart"/>
                  <w:noWrap/>
                  <w:vAlign w:val="center"/>
                </w:tcPr>
                <w:p>
                  <w:pPr>
                    <w:snapToGrid w:val="0"/>
                    <w:jc w:val="center"/>
                    <w:rPr>
                      <w:b/>
                      <w:color w:val="auto"/>
                      <w:sz w:val="21"/>
                      <w:szCs w:val="21"/>
                      <w:highlight w:val="none"/>
                    </w:rPr>
                  </w:pPr>
                  <w:r>
                    <w:rPr>
                      <w:b/>
                      <w:color w:val="auto"/>
                      <w:sz w:val="21"/>
                      <w:szCs w:val="21"/>
                      <w:highlight w:val="none"/>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3" w:type="pct"/>
                  <w:vMerge w:val="continue"/>
                  <w:noWrap/>
                  <w:vAlign w:val="center"/>
                </w:tcPr>
                <w:p>
                  <w:pPr>
                    <w:snapToGrid w:val="0"/>
                    <w:jc w:val="center"/>
                    <w:rPr>
                      <w:color w:val="auto"/>
                      <w:sz w:val="21"/>
                      <w:szCs w:val="21"/>
                      <w:highlight w:val="none"/>
                    </w:rPr>
                  </w:pPr>
                </w:p>
              </w:tc>
              <w:tc>
                <w:tcPr>
                  <w:tcW w:w="389" w:type="pct"/>
                  <w:vMerge w:val="continue"/>
                  <w:noWrap/>
                  <w:vAlign w:val="center"/>
                </w:tcPr>
                <w:p>
                  <w:pPr>
                    <w:snapToGrid w:val="0"/>
                    <w:jc w:val="center"/>
                    <w:rPr>
                      <w:color w:val="auto"/>
                      <w:sz w:val="21"/>
                      <w:szCs w:val="21"/>
                      <w:highlight w:val="none"/>
                    </w:rPr>
                  </w:pPr>
                </w:p>
              </w:tc>
              <w:tc>
                <w:tcPr>
                  <w:tcW w:w="369" w:type="pct"/>
                  <w:vMerge w:val="continue"/>
                  <w:noWrap/>
                  <w:vAlign w:val="center"/>
                </w:tcPr>
                <w:p>
                  <w:pPr>
                    <w:snapToGrid w:val="0"/>
                    <w:jc w:val="center"/>
                    <w:rPr>
                      <w:color w:val="auto"/>
                      <w:sz w:val="21"/>
                      <w:szCs w:val="21"/>
                      <w:highlight w:val="none"/>
                    </w:rPr>
                  </w:pPr>
                </w:p>
              </w:tc>
              <w:tc>
                <w:tcPr>
                  <w:tcW w:w="434" w:type="pct"/>
                  <w:vMerge w:val="continue"/>
                  <w:noWrap/>
                  <w:vAlign w:val="center"/>
                </w:tcPr>
                <w:p>
                  <w:pPr>
                    <w:snapToGrid w:val="0"/>
                    <w:jc w:val="center"/>
                    <w:rPr>
                      <w:color w:val="auto"/>
                      <w:sz w:val="21"/>
                      <w:szCs w:val="21"/>
                      <w:highlight w:val="none"/>
                    </w:rPr>
                  </w:pPr>
                </w:p>
              </w:tc>
              <w:tc>
                <w:tcPr>
                  <w:tcW w:w="375" w:type="pct"/>
                  <w:vMerge w:val="continue"/>
                  <w:noWrap/>
                  <w:vAlign w:val="center"/>
                </w:tcPr>
                <w:p>
                  <w:pPr>
                    <w:snapToGrid w:val="0"/>
                    <w:jc w:val="center"/>
                    <w:rPr>
                      <w:color w:val="auto"/>
                      <w:sz w:val="21"/>
                      <w:szCs w:val="21"/>
                      <w:highlight w:val="none"/>
                    </w:rPr>
                  </w:pPr>
                </w:p>
              </w:tc>
              <w:tc>
                <w:tcPr>
                  <w:tcW w:w="494" w:type="pct"/>
                  <w:vMerge w:val="continue"/>
                  <w:noWrap/>
                  <w:vAlign w:val="center"/>
                </w:tcPr>
                <w:p>
                  <w:pPr>
                    <w:snapToGrid w:val="0"/>
                    <w:jc w:val="center"/>
                    <w:rPr>
                      <w:color w:val="auto"/>
                      <w:sz w:val="21"/>
                      <w:szCs w:val="21"/>
                      <w:highlight w:val="none"/>
                    </w:rPr>
                  </w:pPr>
                </w:p>
              </w:tc>
              <w:tc>
                <w:tcPr>
                  <w:tcW w:w="469" w:type="pct"/>
                  <w:noWrap/>
                  <w:vAlign w:val="center"/>
                </w:tcPr>
                <w:p>
                  <w:pPr>
                    <w:snapToGrid w:val="0"/>
                    <w:jc w:val="center"/>
                    <w:rPr>
                      <w:b/>
                      <w:color w:val="auto"/>
                      <w:sz w:val="21"/>
                      <w:szCs w:val="21"/>
                      <w:highlight w:val="none"/>
                    </w:rPr>
                  </w:pPr>
                  <w:r>
                    <w:rPr>
                      <w:b/>
                      <w:color w:val="auto"/>
                      <w:sz w:val="21"/>
                      <w:szCs w:val="21"/>
                      <w:highlight w:val="none"/>
                    </w:rPr>
                    <w:t>监控点</w:t>
                  </w:r>
                </w:p>
              </w:tc>
              <w:tc>
                <w:tcPr>
                  <w:tcW w:w="545" w:type="pct"/>
                  <w:noWrap/>
                  <w:vAlign w:val="center"/>
                </w:tcPr>
                <w:p>
                  <w:pPr>
                    <w:snapToGrid w:val="0"/>
                    <w:jc w:val="center"/>
                    <w:rPr>
                      <w:b/>
                      <w:color w:val="auto"/>
                      <w:sz w:val="21"/>
                      <w:szCs w:val="21"/>
                      <w:highlight w:val="none"/>
                    </w:rPr>
                  </w:pPr>
                  <w:r>
                    <w:rPr>
                      <w:b/>
                      <w:color w:val="auto"/>
                      <w:sz w:val="21"/>
                      <w:szCs w:val="21"/>
                      <w:highlight w:val="none"/>
                    </w:rPr>
                    <w:t>浓度(mg/m</w:t>
                  </w:r>
                  <w:r>
                    <w:rPr>
                      <w:b/>
                      <w:color w:val="auto"/>
                      <w:sz w:val="21"/>
                      <w:szCs w:val="21"/>
                      <w:highlight w:val="none"/>
                      <w:vertAlign w:val="superscript"/>
                    </w:rPr>
                    <w:t>3</w:t>
                  </w:r>
                  <w:r>
                    <w:rPr>
                      <w:b/>
                      <w:color w:val="auto"/>
                      <w:sz w:val="21"/>
                      <w:szCs w:val="21"/>
                      <w:highlight w:val="none"/>
                    </w:rPr>
                    <w:t>)</w:t>
                  </w:r>
                </w:p>
              </w:tc>
              <w:tc>
                <w:tcPr>
                  <w:tcW w:w="1557" w:type="pct"/>
                  <w:vMerge w:val="continue"/>
                  <w:noWrap/>
                  <w:vAlign w:val="center"/>
                </w:tcPr>
                <w:p>
                  <w:pPr>
                    <w:snapToGrid w:val="0"/>
                    <w:jc w:val="center"/>
                    <w:rPr>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4" w:hRule="atLeast"/>
              </w:trPr>
              <w:tc>
                <w:tcPr>
                  <w:tcW w:w="363" w:type="pct"/>
                  <w:vMerge w:val="restart"/>
                  <w:noWrap/>
                  <w:vAlign w:val="center"/>
                </w:tcPr>
                <w:p>
                  <w:pPr>
                    <w:snapToGrid w:val="0"/>
                    <w:jc w:val="center"/>
                    <w:rPr>
                      <w:color w:val="auto"/>
                      <w:sz w:val="21"/>
                      <w:szCs w:val="21"/>
                      <w:highlight w:val="none"/>
                    </w:rPr>
                  </w:pPr>
                  <w:r>
                    <w:rPr>
                      <w:rFonts w:hint="eastAsia"/>
                      <w:color w:val="auto"/>
                      <w:sz w:val="21"/>
                      <w:szCs w:val="21"/>
                      <w:highlight w:val="none"/>
                    </w:rPr>
                    <w:t>流延、</w:t>
                  </w:r>
                  <w:r>
                    <w:rPr>
                      <w:rFonts w:hint="eastAsia"/>
                      <w:color w:val="auto"/>
                      <w:sz w:val="21"/>
                      <w:szCs w:val="21"/>
                      <w:highlight w:val="none"/>
                      <w:lang w:eastAsia="zh-CN"/>
                    </w:rPr>
                    <w:t>贴合、涂胶</w:t>
                  </w:r>
                  <w:r>
                    <w:rPr>
                      <w:rFonts w:hint="eastAsia"/>
                      <w:color w:val="auto"/>
                      <w:sz w:val="21"/>
                      <w:szCs w:val="21"/>
                      <w:highlight w:val="none"/>
                    </w:rPr>
                    <w:t>、烘干、植砂</w:t>
                  </w:r>
                </w:p>
              </w:tc>
              <w:tc>
                <w:tcPr>
                  <w:tcW w:w="389" w:type="pct"/>
                  <w:vMerge w:val="restart"/>
                  <w:noWrap/>
                  <w:vAlign w:val="center"/>
                </w:tcPr>
                <w:p>
                  <w:pPr>
                    <w:snapToGrid w:val="0"/>
                    <w:jc w:val="center"/>
                    <w:rPr>
                      <w:color w:val="auto"/>
                      <w:sz w:val="21"/>
                      <w:szCs w:val="21"/>
                      <w:highlight w:val="none"/>
                    </w:rPr>
                  </w:pPr>
                  <w:r>
                    <w:rPr>
                      <w:rFonts w:hint="eastAsia"/>
                      <w:color w:val="auto"/>
                      <w:sz w:val="21"/>
                      <w:szCs w:val="21"/>
                      <w:highlight w:val="none"/>
                    </w:rPr>
                    <w:t>DA001</w:t>
                  </w:r>
                </w:p>
              </w:tc>
              <w:tc>
                <w:tcPr>
                  <w:tcW w:w="369" w:type="pct"/>
                  <w:noWrap/>
                  <w:vAlign w:val="center"/>
                </w:tcPr>
                <w:p>
                  <w:pPr>
                    <w:snapToGrid w:val="0"/>
                    <w:jc w:val="center"/>
                    <w:rPr>
                      <w:color w:val="auto"/>
                      <w:sz w:val="21"/>
                      <w:szCs w:val="21"/>
                      <w:highlight w:val="none"/>
                    </w:rPr>
                  </w:pPr>
                  <w:r>
                    <w:rPr>
                      <w:color w:val="auto"/>
                      <w:sz w:val="21"/>
                      <w:szCs w:val="21"/>
                      <w:highlight w:val="none"/>
                    </w:rPr>
                    <w:t>非甲烷总烃</w:t>
                  </w:r>
                </w:p>
              </w:tc>
              <w:tc>
                <w:tcPr>
                  <w:tcW w:w="434" w:type="pct"/>
                  <w:noWrap/>
                  <w:vAlign w:val="center"/>
                </w:tcPr>
                <w:p>
                  <w:pPr>
                    <w:snapToGrid w:val="0"/>
                    <w:jc w:val="center"/>
                    <w:rPr>
                      <w:color w:val="auto"/>
                      <w:sz w:val="21"/>
                      <w:szCs w:val="21"/>
                      <w:highlight w:val="none"/>
                    </w:rPr>
                  </w:pPr>
                  <w:r>
                    <w:rPr>
                      <w:color w:val="auto"/>
                      <w:sz w:val="21"/>
                      <w:szCs w:val="21"/>
                      <w:highlight w:val="none"/>
                    </w:rPr>
                    <w:t>60</w:t>
                  </w:r>
                </w:p>
              </w:tc>
              <w:tc>
                <w:tcPr>
                  <w:tcW w:w="375" w:type="pct"/>
                  <w:noWrap/>
                  <w:vAlign w:val="center"/>
                </w:tcPr>
                <w:p>
                  <w:pPr>
                    <w:snapToGrid w:val="0"/>
                    <w:jc w:val="center"/>
                    <w:rPr>
                      <w:color w:val="auto"/>
                      <w:sz w:val="21"/>
                      <w:szCs w:val="21"/>
                      <w:highlight w:val="none"/>
                    </w:rPr>
                  </w:pPr>
                  <w:r>
                    <w:rPr>
                      <w:rFonts w:hint="eastAsia"/>
                      <w:color w:val="auto"/>
                      <w:sz w:val="21"/>
                      <w:szCs w:val="21"/>
                      <w:highlight w:val="none"/>
                    </w:rPr>
                    <w:t>28</w:t>
                  </w:r>
                </w:p>
              </w:tc>
              <w:tc>
                <w:tcPr>
                  <w:tcW w:w="494" w:type="pct"/>
                  <w:noWrap/>
                  <w:vAlign w:val="center"/>
                </w:tcPr>
                <w:p>
                  <w:pPr>
                    <w:snapToGrid w:val="0"/>
                    <w:jc w:val="center"/>
                    <w:rPr>
                      <w:color w:val="auto"/>
                      <w:sz w:val="21"/>
                      <w:szCs w:val="21"/>
                      <w:highlight w:val="none"/>
                    </w:rPr>
                  </w:pPr>
                  <w:r>
                    <w:rPr>
                      <w:rFonts w:hint="eastAsia"/>
                      <w:color w:val="auto"/>
                      <w:sz w:val="21"/>
                      <w:szCs w:val="21"/>
                      <w:highlight w:val="none"/>
                    </w:rPr>
                    <w:t>/</w:t>
                  </w:r>
                </w:p>
              </w:tc>
              <w:tc>
                <w:tcPr>
                  <w:tcW w:w="469" w:type="pct"/>
                  <w:noWrap/>
                  <w:vAlign w:val="center"/>
                </w:tcPr>
                <w:p>
                  <w:pPr>
                    <w:snapToGrid w:val="0"/>
                    <w:jc w:val="center"/>
                    <w:rPr>
                      <w:color w:val="auto"/>
                      <w:sz w:val="21"/>
                      <w:szCs w:val="21"/>
                      <w:highlight w:val="none"/>
                    </w:rPr>
                  </w:pPr>
                  <w:r>
                    <w:rPr>
                      <w:color w:val="auto"/>
                      <w:sz w:val="21"/>
                      <w:szCs w:val="21"/>
                      <w:highlight w:val="none"/>
                    </w:rPr>
                    <w:t>周界外浓度最高点</w:t>
                  </w:r>
                </w:p>
              </w:tc>
              <w:tc>
                <w:tcPr>
                  <w:tcW w:w="545" w:type="pct"/>
                  <w:noWrap/>
                  <w:vAlign w:val="center"/>
                </w:tcPr>
                <w:p>
                  <w:pPr>
                    <w:snapToGrid w:val="0"/>
                    <w:jc w:val="center"/>
                    <w:rPr>
                      <w:color w:val="auto"/>
                      <w:sz w:val="21"/>
                      <w:szCs w:val="21"/>
                      <w:highlight w:val="none"/>
                    </w:rPr>
                  </w:pPr>
                  <w:r>
                    <w:rPr>
                      <w:color w:val="auto"/>
                      <w:sz w:val="21"/>
                      <w:szCs w:val="21"/>
                      <w:highlight w:val="none"/>
                    </w:rPr>
                    <w:t>4.0</w:t>
                  </w:r>
                </w:p>
              </w:tc>
              <w:tc>
                <w:tcPr>
                  <w:tcW w:w="1557" w:type="pct"/>
                  <w:noWrap/>
                  <w:vAlign w:val="center"/>
                </w:tcPr>
                <w:p>
                  <w:pPr>
                    <w:pStyle w:val="15"/>
                    <w:jc w:val="both"/>
                    <w:rPr>
                      <w:rFonts w:hint="eastAsia"/>
                      <w:bCs/>
                      <w:color w:val="auto"/>
                      <w:sz w:val="21"/>
                      <w:szCs w:val="21"/>
                      <w:highlight w:val="none"/>
                      <w:lang w:val="en-US" w:eastAsia="zh-CN"/>
                    </w:rPr>
                  </w:pPr>
                  <w:r>
                    <w:rPr>
                      <w:rFonts w:hint="eastAsia"/>
                      <w:color w:val="auto"/>
                      <w:sz w:val="21"/>
                      <w:szCs w:val="21"/>
                      <w:highlight w:val="none"/>
                      <w:lang w:val="en-US" w:eastAsia="zh-CN"/>
                    </w:rPr>
                    <w:t>有组织：</w:t>
                  </w:r>
                  <w:r>
                    <w:rPr>
                      <w:bCs/>
                      <w:color w:val="auto"/>
                      <w:sz w:val="21"/>
                      <w:szCs w:val="21"/>
                      <w:highlight w:val="none"/>
                    </w:rPr>
                    <w:t>《合成树脂工业污染物排放标准》（GB31572-2015）表5特别排放限值</w:t>
                  </w:r>
                  <w:r>
                    <w:rPr>
                      <w:rFonts w:hint="eastAsia"/>
                      <w:bCs/>
                      <w:color w:val="auto"/>
                      <w:sz w:val="21"/>
                      <w:szCs w:val="21"/>
                      <w:highlight w:val="none"/>
                      <w:lang w:val="en-US" w:eastAsia="zh-CN"/>
                    </w:rPr>
                    <w:t>和</w:t>
                  </w:r>
                  <w:r>
                    <w:rPr>
                      <w:rFonts w:hint="eastAsia"/>
                      <w:color w:val="auto"/>
                      <w:sz w:val="21"/>
                      <w:szCs w:val="21"/>
                      <w:highlight w:val="none"/>
                    </w:rPr>
                    <w:t>《固定污染源挥发性有机物综合排放标准》（DB44 2367-2022）表</w:t>
                  </w:r>
                  <w:r>
                    <w:rPr>
                      <w:rFonts w:hint="eastAsia"/>
                      <w:color w:val="auto"/>
                      <w:sz w:val="21"/>
                      <w:szCs w:val="21"/>
                      <w:highlight w:val="none"/>
                      <w:lang w:val="en-US" w:eastAsia="zh-CN"/>
                    </w:rPr>
                    <w:t>1</w:t>
                  </w:r>
                  <w:r>
                    <w:rPr>
                      <w:rFonts w:hint="eastAsia"/>
                      <w:bCs/>
                      <w:color w:val="auto"/>
                      <w:sz w:val="21"/>
                      <w:szCs w:val="21"/>
                      <w:highlight w:val="none"/>
                    </w:rPr>
                    <w:t>排放浓度限值</w:t>
                  </w:r>
                  <w:r>
                    <w:rPr>
                      <w:rFonts w:hint="eastAsia"/>
                      <w:bCs/>
                      <w:color w:val="auto"/>
                      <w:sz w:val="21"/>
                      <w:szCs w:val="21"/>
                      <w:highlight w:val="none"/>
                      <w:lang w:val="en-US" w:eastAsia="zh-CN"/>
                    </w:rPr>
                    <w:t>两者较严；</w:t>
                  </w:r>
                </w:p>
                <w:p>
                  <w:pPr>
                    <w:pStyle w:val="15"/>
                    <w:jc w:val="both"/>
                    <w:rPr>
                      <w:rFonts w:hint="eastAsia" w:eastAsia="宋体"/>
                      <w:color w:val="auto"/>
                      <w:sz w:val="21"/>
                      <w:szCs w:val="21"/>
                      <w:highlight w:val="none"/>
                      <w:lang w:eastAsia="zh-CN"/>
                    </w:rPr>
                  </w:pPr>
                  <w:r>
                    <w:rPr>
                      <w:rFonts w:hint="eastAsia"/>
                      <w:bCs/>
                      <w:color w:val="auto"/>
                      <w:sz w:val="21"/>
                      <w:szCs w:val="21"/>
                      <w:highlight w:val="none"/>
                      <w:lang w:val="en-US" w:eastAsia="zh-CN"/>
                    </w:rPr>
                    <w:t>无组织：《合成树脂工业污染物排放标准》（GB31572-2015）表9企业边界大气污染物浓度限值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trPr>
              <w:tc>
                <w:tcPr>
                  <w:tcW w:w="363" w:type="pct"/>
                  <w:vMerge w:val="continue"/>
                  <w:noWrap/>
                  <w:vAlign w:val="center"/>
                </w:tcPr>
                <w:p>
                  <w:pPr>
                    <w:snapToGrid w:val="0"/>
                    <w:jc w:val="center"/>
                    <w:rPr>
                      <w:color w:val="auto"/>
                      <w:sz w:val="21"/>
                      <w:szCs w:val="21"/>
                      <w:highlight w:val="none"/>
                    </w:rPr>
                  </w:pPr>
                </w:p>
              </w:tc>
              <w:tc>
                <w:tcPr>
                  <w:tcW w:w="389" w:type="pct"/>
                  <w:vMerge w:val="continue"/>
                  <w:noWrap/>
                  <w:vAlign w:val="center"/>
                </w:tcPr>
                <w:p>
                  <w:pPr>
                    <w:snapToGrid w:val="0"/>
                    <w:jc w:val="center"/>
                    <w:rPr>
                      <w:color w:val="auto"/>
                      <w:sz w:val="21"/>
                      <w:szCs w:val="21"/>
                      <w:highlight w:val="none"/>
                    </w:rPr>
                  </w:pPr>
                </w:p>
              </w:tc>
              <w:tc>
                <w:tcPr>
                  <w:tcW w:w="804" w:type="pct"/>
                  <w:gridSpan w:val="2"/>
                  <w:noWrap/>
                  <w:vAlign w:val="center"/>
                </w:tcPr>
                <w:p>
                  <w:pPr>
                    <w:snapToGrid w:val="0"/>
                    <w:jc w:val="center"/>
                    <w:rPr>
                      <w:color w:val="auto"/>
                      <w:sz w:val="21"/>
                      <w:szCs w:val="21"/>
                      <w:highlight w:val="none"/>
                    </w:rPr>
                  </w:pPr>
                  <w:r>
                    <w:rPr>
                      <w:color w:val="auto"/>
                      <w:sz w:val="21"/>
                      <w:szCs w:val="21"/>
                      <w:highlight w:val="none"/>
                    </w:rPr>
                    <w:t>单位产品非甲烷总烃排放量</w:t>
                  </w:r>
                </w:p>
              </w:tc>
              <w:tc>
                <w:tcPr>
                  <w:tcW w:w="1884" w:type="pct"/>
                  <w:gridSpan w:val="4"/>
                  <w:noWrap/>
                  <w:vAlign w:val="center"/>
                </w:tcPr>
                <w:p>
                  <w:pPr>
                    <w:snapToGrid w:val="0"/>
                    <w:jc w:val="center"/>
                    <w:rPr>
                      <w:color w:val="auto"/>
                      <w:sz w:val="21"/>
                      <w:szCs w:val="21"/>
                      <w:highlight w:val="none"/>
                    </w:rPr>
                  </w:pPr>
                  <w:r>
                    <w:rPr>
                      <w:color w:val="auto"/>
                      <w:sz w:val="21"/>
                      <w:szCs w:val="21"/>
                      <w:highlight w:val="none"/>
                    </w:rPr>
                    <w:t>0.3kg/t产品</w:t>
                  </w:r>
                </w:p>
              </w:tc>
              <w:tc>
                <w:tcPr>
                  <w:tcW w:w="1557" w:type="pct"/>
                  <w:noWrap/>
                  <w:vAlign w:val="center"/>
                </w:tcPr>
                <w:p>
                  <w:pPr>
                    <w:snapToGrid w:val="0"/>
                    <w:jc w:val="center"/>
                    <w:rPr>
                      <w:rFonts w:hint="eastAsia" w:eastAsia="宋体"/>
                      <w:color w:val="auto"/>
                      <w:sz w:val="21"/>
                      <w:szCs w:val="21"/>
                      <w:highlight w:val="none"/>
                      <w:lang w:eastAsia="zh-CN"/>
                    </w:rPr>
                  </w:pPr>
                  <w:r>
                    <w:rPr>
                      <w:color w:val="auto"/>
                      <w:sz w:val="21"/>
                      <w:szCs w:val="21"/>
                      <w:highlight w:val="none"/>
                    </w:rPr>
                    <w:t>《合成树脂工业污染物排放标准》（GB31572-2015</w:t>
                  </w:r>
                  <w:r>
                    <w:rPr>
                      <w:rFonts w:hint="eastAsia"/>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trPr>
              <w:tc>
                <w:tcPr>
                  <w:tcW w:w="363" w:type="pct"/>
                  <w:vMerge w:val="continue"/>
                  <w:noWrap/>
                  <w:vAlign w:val="center"/>
                </w:tcPr>
                <w:p>
                  <w:pPr>
                    <w:snapToGrid w:val="0"/>
                    <w:jc w:val="center"/>
                    <w:rPr>
                      <w:color w:val="auto"/>
                      <w:sz w:val="21"/>
                      <w:szCs w:val="21"/>
                      <w:highlight w:val="none"/>
                    </w:rPr>
                  </w:pPr>
                </w:p>
              </w:tc>
              <w:tc>
                <w:tcPr>
                  <w:tcW w:w="389" w:type="pct"/>
                  <w:vMerge w:val="continue"/>
                  <w:noWrap/>
                  <w:vAlign w:val="center"/>
                </w:tcPr>
                <w:p>
                  <w:pPr>
                    <w:snapToGrid w:val="0"/>
                    <w:jc w:val="center"/>
                    <w:rPr>
                      <w:color w:val="auto"/>
                      <w:sz w:val="21"/>
                      <w:szCs w:val="21"/>
                      <w:highlight w:val="none"/>
                    </w:rPr>
                  </w:pPr>
                </w:p>
              </w:tc>
              <w:tc>
                <w:tcPr>
                  <w:tcW w:w="369" w:type="pct"/>
                  <w:noWrap/>
                  <w:vAlign w:val="center"/>
                </w:tcPr>
                <w:p>
                  <w:pPr>
                    <w:snapToGrid w:val="0"/>
                    <w:jc w:val="center"/>
                    <w:rPr>
                      <w:color w:val="auto"/>
                      <w:sz w:val="21"/>
                      <w:szCs w:val="21"/>
                      <w:highlight w:val="none"/>
                    </w:rPr>
                  </w:pPr>
                  <w:r>
                    <w:rPr>
                      <w:rFonts w:hint="eastAsia"/>
                      <w:color w:val="auto"/>
                      <w:sz w:val="21"/>
                      <w:szCs w:val="21"/>
                      <w:highlight w:val="none"/>
                    </w:rPr>
                    <w:t>臭气浓度</w:t>
                  </w:r>
                </w:p>
              </w:tc>
              <w:tc>
                <w:tcPr>
                  <w:tcW w:w="434" w:type="pct"/>
                  <w:noWrap/>
                  <w:vAlign w:val="center"/>
                </w:tcPr>
                <w:p>
                  <w:pPr>
                    <w:snapToGrid w:val="0"/>
                    <w:jc w:val="center"/>
                    <w:rPr>
                      <w:color w:val="auto"/>
                      <w:sz w:val="21"/>
                      <w:szCs w:val="21"/>
                      <w:highlight w:val="none"/>
                    </w:rPr>
                  </w:pPr>
                  <w:r>
                    <w:rPr>
                      <w:rFonts w:hint="eastAsia"/>
                      <w:color w:val="auto"/>
                      <w:sz w:val="21"/>
                      <w:szCs w:val="21"/>
                      <w:highlight w:val="none"/>
                    </w:rPr>
                    <w:t>/</w:t>
                  </w:r>
                </w:p>
              </w:tc>
              <w:tc>
                <w:tcPr>
                  <w:tcW w:w="375" w:type="pct"/>
                  <w:noWrap/>
                  <w:vAlign w:val="center"/>
                </w:tcPr>
                <w:p>
                  <w:pPr>
                    <w:snapToGrid w:val="0"/>
                    <w:jc w:val="center"/>
                    <w:rPr>
                      <w:color w:val="auto"/>
                      <w:sz w:val="21"/>
                      <w:szCs w:val="21"/>
                      <w:highlight w:val="none"/>
                    </w:rPr>
                  </w:pPr>
                  <w:r>
                    <w:rPr>
                      <w:rFonts w:hint="eastAsia"/>
                      <w:color w:val="auto"/>
                      <w:sz w:val="21"/>
                      <w:szCs w:val="21"/>
                      <w:highlight w:val="none"/>
                    </w:rPr>
                    <w:t>28</w:t>
                  </w:r>
                </w:p>
              </w:tc>
              <w:tc>
                <w:tcPr>
                  <w:tcW w:w="494" w:type="pct"/>
                  <w:noWrap/>
                  <w:vAlign w:val="center"/>
                </w:tcPr>
                <w:p>
                  <w:pPr>
                    <w:snapToGrid w:val="0"/>
                    <w:jc w:val="center"/>
                    <w:rPr>
                      <w:color w:val="auto"/>
                      <w:sz w:val="21"/>
                      <w:szCs w:val="21"/>
                      <w:highlight w:val="none"/>
                    </w:rPr>
                  </w:pPr>
                  <w:r>
                    <w:rPr>
                      <w:rFonts w:hint="eastAsia"/>
                      <w:color w:val="auto"/>
                      <w:sz w:val="21"/>
                      <w:szCs w:val="21"/>
                      <w:highlight w:val="none"/>
                    </w:rPr>
                    <w:t>6000（无量纲）</w:t>
                  </w:r>
                </w:p>
              </w:tc>
              <w:tc>
                <w:tcPr>
                  <w:tcW w:w="469" w:type="pct"/>
                  <w:vMerge w:val="restart"/>
                  <w:noWrap/>
                  <w:vAlign w:val="center"/>
                </w:tcPr>
                <w:p>
                  <w:pPr>
                    <w:snapToGrid w:val="0"/>
                    <w:jc w:val="center"/>
                    <w:rPr>
                      <w:color w:val="auto"/>
                      <w:sz w:val="21"/>
                      <w:szCs w:val="21"/>
                      <w:highlight w:val="none"/>
                    </w:rPr>
                  </w:pPr>
                  <w:r>
                    <w:rPr>
                      <w:color w:val="auto"/>
                      <w:sz w:val="21"/>
                      <w:szCs w:val="21"/>
                      <w:highlight w:val="none"/>
                    </w:rPr>
                    <w:t>周界外浓度最高点</w:t>
                  </w:r>
                </w:p>
              </w:tc>
              <w:tc>
                <w:tcPr>
                  <w:tcW w:w="545" w:type="pct"/>
                  <w:noWrap/>
                  <w:vAlign w:val="center"/>
                </w:tcPr>
                <w:p>
                  <w:pPr>
                    <w:snapToGrid w:val="0"/>
                    <w:jc w:val="center"/>
                    <w:rPr>
                      <w:color w:val="auto"/>
                      <w:sz w:val="21"/>
                      <w:szCs w:val="21"/>
                      <w:highlight w:val="none"/>
                    </w:rPr>
                  </w:pPr>
                  <w:r>
                    <w:rPr>
                      <w:rFonts w:hint="eastAsia"/>
                      <w:color w:val="auto"/>
                      <w:sz w:val="21"/>
                      <w:szCs w:val="21"/>
                      <w:highlight w:val="none"/>
                    </w:rPr>
                    <w:t>20（无量纲）</w:t>
                  </w:r>
                </w:p>
              </w:tc>
              <w:tc>
                <w:tcPr>
                  <w:tcW w:w="1557" w:type="pct"/>
                  <w:noWrap/>
                  <w:vAlign w:val="center"/>
                </w:tcPr>
                <w:p>
                  <w:pPr>
                    <w:snapToGrid w:val="0"/>
                    <w:jc w:val="center"/>
                    <w:rPr>
                      <w:color w:val="auto"/>
                      <w:sz w:val="21"/>
                      <w:szCs w:val="21"/>
                      <w:highlight w:val="none"/>
                    </w:rPr>
                  </w:pPr>
                  <w:r>
                    <w:rPr>
                      <w:rFonts w:hint="eastAsia"/>
                      <w:color w:val="auto"/>
                      <w:sz w:val="21"/>
                      <w:szCs w:val="21"/>
                      <w:highlight w:val="none"/>
                    </w:rPr>
                    <w:t>《</w:t>
                  </w:r>
                  <w:r>
                    <w:rPr>
                      <w:color w:val="auto"/>
                      <w:sz w:val="21"/>
                      <w:szCs w:val="21"/>
                      <w:highlight w:val="none"/>
                    </w:rPr>
                    <w:t>恶臭污染物排放标准》(GB14554-93)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trPr>
              <w:tc>
                <w:tcPr>
                  <w:tcW w:w="363" w:type="pct"/>
                  <w:vMerge w:val="continue"/>
                  <w:noWrap/>
                  <w:vAlign w:val="center"/>
                </w:tcPr>
                <w:p>
                  <w:pPr>
                    <w:snapToGrid w:val="0"/>
                    <w:jc w:val="center"/>
                    <w:rPr>
                      <w:color w:val="auto"/>
                      <w:sz w:val="21"/>
                      <w:szCs w:val="21"/>
                      <w:highlight w:val="none"/>
                    </w:rPr>
                  </w:pPr>
                </w:p>
              </w:tc>
              <w:tc>
                <w:tcPr>
                  <w:tcW w:w="389" w:type="pct"/>
                  <w:vMerge w:val="continue"/>
                  <w:noWrap/>
                  <w:vAlign w:val="center"/>
                </w:tcPr>
                <w:p>
                  <w:pPr>
                    <w:snapToGrid w:val="0"/>
                    <w:jc w:val="center"/>
                    <w:rPr>
                      <w:color w:val="auto"/>
                      <w:sz w:val="21"/>
                      <w:szCs w:val="21"/>
                      <w:highlight w:val="none"/>
                    </w:rPr>
                  </w:pPr>
                </w:p>
              </w:tc>
              <w:tc>
                <w:tcPr>
                  <w:tcW w:w="369" w:type="pct"/>
                  <w:noWrap/>
                  <w:vAlign w:val="center"/>
                </w:tcPr>
                <w:p>
                  <w:pPr>
                    <w:snapToGrid w:val="0"/>
                    <w:jc w:val="center"/>
                    <w:rPr>
                      <w:color w:val="auto"/>
                      <w:sz w:val="21"/>
                      <w:szCs w:val="21"/>
                      <w:highlight w:val="none"/>
                    </w:rPr>
                  </w:pPr>
                  <w:r>
                    <w:rPr>
                      <w:rFonts w:hint="eastAsia"/>
                      <w:color w:val="auto"/>
                      <w:sz w:val="21"/>
                      <w:szCs w:val="21"/>
                      <w:highlight w:val="none"/>
                    </w:rPr>
                    <w:t>颗粒物</w:t>
                  </w:r>
                </w:p>
              </w:tc>
              <w:tc>
                <w:tcPr>
                  <w:tcW w:w="434" w:type="pct"/>
                  <w:noWrap/>
                  <w:vAlign w:val="center"/>
                </w:tcPr>
                <w:p>
                  <w:pPr>
                    <w:snapToGrid w:val="0"/>
                    <w:jc w:val="center"/>
                    <w:rPr>
                      <w:color w:val="auto"/>
                      <w:sz w:val="21"/>
                      <w:szCs w:val="21"/>
                      <w:highlight w:val="none"/>
                    </w:rPr>
                  </w:pPr>
                  <w:r>
                    <w:rPr>
                      <w:rFonts w:hint="eastAsia"/>
                      <w:color w:val="auto"/>
                      <w:sz w:val="21"/>
                      <w:szCs w:val="21"/>
                      <w:highlight w:val="none"/>
                    </w:rPr>
                    <w:t>120</w:t>
                  </w:r>
                </w:p>
              </w:tc>
              <w:tc>
                <w:tcPr>
                  <w:tcW w:w="375" w:type="pct"/>
                  <w:noWrap/>
                  <w:vAlign w:val="center"/>
                </w:tcPr>
                <w:p>
                  <w:pPr>
                    <w:snapToGrid w:val="0"/>
                    <w:jc w:val="center"/>
                    <w:rPr>
                      <w:color w:val="auto"/>
                      <w:sz w:val="21"/>
                      <w:szCs w:val="21"/>
                      <w:highlight w:val="none"/>
                    </w:rPr>
                  </w:pPr>
                  <w:r>
                    <w:rPr>
                      <w:rFonts w:hint="eastAsia"/>
                      <w:color w:val="auto"/>
                      <w:sz w:val="21"/>
                      <w:szCs w:val="21"/>
                      <w:highlight w:val="none"/>
                    </w:rPr>
                    <w:t>28</w:t>
                  </w:r>
                </w:p>
              </w:tc>
              <w:tc>
                <w:tcPr>
                  <w:tcW w:w="494" w:type="pct"/>
                  <w:noWrap/>
                  <w:vAlign w:val="center"/>
                </w:tcPr>
                <w:p>
                  <w:pPr>
                    <w:snapToGrid w:val="0"/>
                    <w:jc w:val="center"/>
                    <w:rPr>
                      <w:color w:val="auto"/>
                      <w:sz w:val="21"/>
                      <w:szCs w:val="21"/>
                      <w:highlight w:val="none"/>
                    </w:rPr>
                  </w:pPr>
                  <w:r>
                    <w:rPr>
                      <w:rFonts w:hint="eastAsia"/>
                      <w:color w:val="auto"/>
                      <w:sz w:val="21"/>
                      <w:szCs w:val="21"/>
                      <w:highlight w:val="none"/>
                    </w:rPr>
                    <w:t>8.08</w:t>
                  </w:r>
                </w:p>
              </w:tc>
              <w:tc>
                <w:tcPr>
                  <w:tcW w:w="469" w:type="pct"/>
                  <w:vMerge w:val="continue"/>
                  <w:noWrap/>
                  <w:vAlign w:val="center"/>
                </w:tcPr>
                <w:p>
                  <w:pPr>
                    <w:snapToGrid w:val="0"/>
                    <w:jc w:val="center"/>
                    <w:rPr>
                      <w:color w:val="auto"/>
                      <w:sz w:val="21"/>
                      <w:szCs w:val="21"/>
                      <w:highlight w:val="none"/>
                    </w:rPr>
                  </w:pPr>
                </w:p>
              </w:tc>
              <w:tc>
                <w:tcPr>
                  <w:tcW w:w="545" w:type="pct"/>
                  <w:noWrap/>
                  <w:vAlign w:val="center"/>
                </w:tcPr>
                <w:p>
                  <w:pPr>
                    <w:snapToGrid w:val="0"/>
                    <w:jc w:val="center"/>
                    <w:rPr>
                      <w:color w:val="auto"/>
                      <w:sz w:val="21"/>
                      <w:szCs w:val="21"/>
                      <w:highlight w:val="none"/>
                    </w:rPr>
                  </w:pPr>
                  <w:r>
                    <w:rPr>
                      <w:rFonts w:hint="eastAsia"/>
                      <w:color w:val="auto"/>
                      <w:sz w:val="21"/>
                      <w:szCs w:val="21"/>
                      <w:highlight w:val="none"/>
                    </w:rPr>
                    <w:t>1.0</w:t>
                  </w:r>
                </w:p>
              </w:tc>
              <w:tc>
                <w:tcPr>
                  <w:tcW w:w="1557" w:type="pct"/>
                  <w:noWrap/>
                  <w:vAlign w:val="center"/>
                </w:tcPr>
                <w:p>
                  <w:pPr>
                    <w:snapToGrid w:val="0"/>
                    <w:jc w:val="center"/>
                    <w:rPr>
                      <w:color w:val="auto"/>
                      <w:sz w:val="21"/>
                      <w:szCs w:val="21"/>
                      <w:highlight w:val="none"/>
                    </w:rPr>
                  </w:pPr>
                  <w:r>
                    <w:rPr>
                      <w:rFonts w:hint="eastAsia"/>
                      <w:bCs/>
                      <w:color w:val="auto"/>
                      <w:sz w:val="21"/>
                      <w:szCs w:val="21"/>
                      <w:highlight w:val="none"/>
                    </w:rPr>
                    <w:t>《大气污染物排放限值》（DB44/27-2001）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trPr>
              <w:tc>
                <w:tcPr>
                  <w:tcW w:w="363" w:type="pct"/>
                  <w:vMerge w:val="continue"/>
                  <w:noWrap/>
                  <w:vAlign w:val="center"/>
                </w:tcPr>
                <w:p>
                  <w:pPr>
                    <w:snapToGrid w:val="0"/>
                    <w:jc w:val="center"/>
                    <w:rPr>
                      <w:color w:val="auto"/>
                      <w:sz w:val="21"/>
                      <w:szCs w:val="21"/>
                      <w:highlight w:val="none"/>
                    </w:rPr>
                  </w:pPr>
                </w:p>
              </w:tc>
              <w:tc>
                <w:tcPr>
                  <w:tcW w:w="389" w:type="pct"/>
                  <w:vMerge w:val="continue"/>
                  <w:noWrap/>
                  <w:vAlign w:val="center"/>
                </w:tcPr>
                <w:p>
                  <w:pPr>
                    <w:snapToGrid w:val="0"/>
                    <w:jc w:val="center"/>
                    <w:rPr>
                      <w:color w:val="auto"/>
                      <w:sz w:val="21"/>
                      <w:szCs w:val="21"/>
                      <w:highlight w:val="none"/>
                    </w:rPr>
                  </w:pPr>
                </w:p>
              </w:tc>
              <w:tc>
                <w:tcPr>
                  <w:tcW w:w="369" w:type="pct"/>
                  <w:noWrap/>
                  <w:vAlign w:val="center"/>
                </w:tcPr>
                <w:p>
                  <w:pPr>
                    <w:snapToGrid w:val="0"/>
                    <w:jc w:val="center"/>
                    <w:rPr>
                      <w:rFonts w:hint="eastAsia" w:eastAsia="宋体"/>
                      <w:color w:val="auto"/>
                      <w:sz w:val="21"/>
                      <w:szCs w:val="21"/>
                      <w:highlight w:val="none"/>
                      <w:lang w:eastAsia="zh-CN"/>
                    </w:rPr>
                  </w:pPr>
                  <w:r>
                    <w:rPr>
                      <w:rFonts w:hint="eastAsia"/>
                      <w:color w:val="auto"/>
                      <w:sz w:val="21"/>
                      <w:szCs w:val="21"/>
                      <w:highlight w:val="none"/>
                      <w:lang w:eastAsia="zh-CN"/>
                    </w:rPr>
                    <w:t>TVOC</w:t>
                  </w:r>
                </w:p>
              </w:tc>
              <w:tc>
                <w:tcPr>
                  <w:tcW w:w="434" w:type="pct"/>
                  <w:noWrap/>
                  <w:vAlign w:val="center"/>
                </w:tcPr>
                <w:p>
                  <w:pPr>
                    <w:snapToGrid w:val="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100</w:t>
                  </w:r>
                </w:p>
              </w:tc>
              <w:tc>
                <w:tcPr>
                  <w:tcW w:w="375" w:type="pct"/>
                  <w:noWrap/>
                  <w:vAlign w:val="center"/>
                </w:tcPr>
                <w:p>
                  <w:pPr>
                    <w:snapToGrid w:val="0"/>
                    <w:jc w:val="center"/>
                    <w:rPr>
                      <w:color w:val="auto"/>
                      <w:sz w:val="21"/>
                      <w:szCs w:val="21"/>
                      <w:highlight w:val="none"/>
                    </w:rPr>
                  </w:pPr>
                  <w:r>
                    <w:rPr>
                      <w:rFonts w:hint="eastAsia"/>
                      <w:color w:val="auto"/>
                      <w:sz w:val="21"/>
                      <w:szCs w:val="21"/>
                      <w:highlight w:val="none"/>
                    </w:rPr>
                    <w:t>28</w:t>
                  </w:r>
                </w:p>
              </w:tc>
              <w:tc>
                <w:tcPr>
                  <w:tcW w:w="494" w:type="pct"/>
                  <w:noWrap/>
                  <w:vAlign w:val="center"/>
                </w:tcPr>
                <w:p>
                  <w:pPr>
                    <w:snapToGrid w:val="0"/>
                    <w:jc w:val="center"/>
                    <w:rPr>
                      <w:rFonts w:hint="eastAsia" w:eastAsia="宋体"/>
                      <w:color w:val="auto"/>
                      <w:sz w:val="21"/>
                      <w:szCs w:val="21"/>
                      <w:highlight w:val="none"/>
                      <w:lang w:eastAsia="zh-CN"/>
                    </w:rPr>
                  </w:pPr>
                  <w:r>
                    <w:rPr>
                      <w:rFonts w:hint="eastAsia"/>
                      <w:color w:val="auto"/>
                      <w:sz w:val="21"/>
                      <w:szCs w:val="21"/>
                      <w:highlight w:val="none"/>
                      <w:lang w:val="en-US" w:eastAsia="zh-CN"/>
                    </w:rPr>
                    <w:t>/</w:t>
                  </w:r>
                </w:p>
              </w:tc>
              <w:tc>
                <w:tcPr>
                  <w:tcW w:w="469" w:type="pct"/>
                  <w:vMerge w:val="continue"/>
                  <w:noWrap/>
                  <w:vAlign w:val="center"/>
                </w:tcPr>
                <w:p>
                  <w:pPr>
                    <w:snapToGrid w:val="0"/>
                    <w:jc w:val="center"/>
                    <w:rPr>
                      <w:color w:val="auto"/>
                      <w:sz w:val="21"/>
                      <w:szCs w:val="21"/>
                      <w:highlight w:val="none"/>
                    </w:rPr>
                  </w:pPr>
                </w:p>
              </w:tc>
              <w:tc>
                <w:tcPr>
                  <w:tcW w:w="545" w:type="pct"/>
                  <w:noWrap/>
                  <w:vAlign w:val="center"/>
                </w:tcPr>
                <w:p>
                  <w:pPr>
                    <w:snapToGrid w:val="0"/>
                    <w:jc w:val="center"/>
                    <w:rPr>
                      <w:color w:val="auto"/>
                      <w:sz w:val="21"/>
                      <w:szCs w:val="21"/>
                      <w:highlight w:val="none"/>
                    </w:rPr>
                  </w:pPr>
                  <w:r>
                    <w:rPr>
                      <w:rFonts w:hint="eastAsia"/>
                      <w:color w:val="auto"/>
                      <w:sz w:val="21"/>
                      <w:szCs w:val="21"/>
                      <w:highlight w:val="none"/>
                    </w:rPr>
                    <w:t>2.0</w:t>
                  </w:r>
                </w:p>
              </w:tc>
              <w:tc>
                <w:tcPr>
                  <w:tcW w:w="1557" w:type="pct"/>
                  <w:noWrap/>
                  <w:vAlign w:val="center"/>
                </w:tcPr>
                <w:p>
                  <w:pPr>
                    <w:snapToGrid w:val="0"/>
                    <w:jc w:val="center"/>
                    <w:rPr>
                      <w:rFonts w:hint="eastAsia"/>
                      <w:color w:val="auto"/>
                      <w:sz w:val="21"/>
                      <w:szCs w:val="21"/>
                      <w:highlight w:val="none"/>
                    </w:rPr>
                  </w:pPr>
                  <w:r>
                    <w:rPr>
                      <w:rFonts w:hint="eastAsia"/>
                      <w:color w:val="auto"/>
                      <w:sz w:val="21"/>
                      <w:szCs w:val="21"/>
                      <w:highlight w:val="none"/>
                      <w:lang w:eastAsia="zh-CN"/>
                    </w:rPr>
                    <w:t>有组织：</w:t>
                  </w:r>
                  <w:r>
                    <w:rPr>
                      <w:color w:val="auto"/>
                      <w:sz w:val="21"/>
                      <w:szCs w:val="21"/>
                      <w:highlight w:val="none"/>
                    </w:rPr>
                    <w:fldChar w:fldCharType="begin"/>
                  </w:r>
                  <w:r>
                    <w:rPr>
                      <w:color w:val="auto"/>
                      <w:sz w:val="21"/>
                      <w:szCs w:val="21"/>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color w:val="auto"/>
                      <w:sz w:val="21"/>
                      <w:szCs w:val="21"/>
                      <w:highlight w:val="none"/>
                    </w:rPr>
                    <w:fldChar w:fldCharType="separate"/>
                  </w:r>
                  <w:r>
                    <w:rPr>
                      <w:rFonts w:hint="eastAsia"/>
                      <w:color w:val="auto"/>
                      <w:sz w:val="21"/>
                      <w:szCs w:val="21"/>
                      <w:highlight w:val="none"/>
                    </w:rPr>
                    <w:t>《固定污染源挥发性有机物综合排放标准》（DB44 2367-2022）表</w:t>
                  </w:r>
                  <w:r>
                    <w:rPr>
                      <w:rFonts w:hint="eastAsia"/>
                      <w:color w:val="auto"/>
                      <w:sz w:val="21"/>
                      <w:szCs w:val="21"/>
                      <w:highlight w:val="none"/>
                      <w:lang w:val="en-US" w:eastAsia="zh-CN"/>
                    </w:rPr>
                    <w:t>1</w:t>
                  </w:r>
                  <w:r>
                    <w:rPr>
                      <w:rFonts w:hint="eastAsia"/>
                      <w:bCs/>
                      <w:color w:val="auto"/>
                      <w:sz w:val="21"/>
                      <w:szCs w:val="21"/>
                      <w:highlight w:val="none"/>
                    </w:rPr>
                    <w:t>排放浓度限值</w:t>
                  </w:r>
                </w:p>
                <w:p>
                  <w:pPr>
                    <w:snapToGrid w:val="0"/>
                    <w:jc w:val="center"/>
                    <w:rPr>
                      <w:color w:val="auto"/>
                      <w:sz w:val="21"/>
                      <w:szCs w:val="21"/>
                      <w:highlight w:val="none"/>
                    </w:rPr>
                  </w:pPr>
                  <w:r>
                    <w:rPr>
                      <w:rFonts w:hint="eastAsia"/>
                      <w:bCs/>
                      <w:color w:val="auto"/>
                      <w:sz w:val="21"/>
                      <w:szCs w:val="21"/>
                      <w:highlight w:val="none"/>
                      <w:lang w:eastAsia="zh-CN"/>
                    </w:rPr>
                    <w:t>无组织：</w:t>
                  </w:r>
                  <w:r>
                    <w:rPr>
                      <w:rFonts w:hint="eastAsia" w:ascii="Times New Roman" w:hAnsi="Times New Roman" w:eastAsia="宋体" w:cs="Times New Roman"/>
                      <w:bCs/>
                      <w:color w:val="auto"/>
                      <w:sz w:val="21"/>
                      <w:szCs w:val="21"/>
                      <w:highlight w:val="none"/>
                    </w:rPr>
                    <w:fldChar w:fldCharType="begin"/>
                  </w:r>
                  <w:r>
                    <w:rPr>
                      <w:rFonts w:hint="eastAsia" w:ascii="Times New Roman" w:hAnsi="Times New Roman" w:eastAsia="宋体" w:cs="Times New Roman"/>
                      <w:bCs/>
                      <w:color w:val="auto"/>
                      <w:sz w:val="21"/>
                      <w:szCs w:val="21"/>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rFonts w:hint="eastAsia" w:ascii="Times New Roman" w:hAnsi="Times New Roman" w:eastAsia="宋体" w:cs="Times New Roman"/>
                      <w:bCs/>
                      <w:color w:val="auto"/>
                      <w:sz w:val="21"/>
                      <w:szCs w:val="21"/>
                      <w:highlight w:val="none"/>
                    </w:rPr>
                    <w:fldChar w:fldCharType="separate"/>
                  </w:r>
                  <w:r>
                    <w:rPr>
                      <w:rFonts w:hint="eastAsia" w:ascii="Times New Roman" w:hAnsi="Times New Roman" w:eastAsia="宋体" w:cs="Times New Roman"/>
                      <w:bCs/>
                      <w:color w:val="auto"/>
                      <w:sz w:val="21"/>
                      <w:szCs w:val="21"/>
                      <w:highlight w:val="none"/>
                    </w:rPr>
                    <w:t>《家具制造行业挥发性有机化合物排放标准》(DB 44/814-2010)</w:t>
                  </w:r>
                  <w:r>
                    <w:rPr>
                      <w:rFonts w:hint="eastAsia" w:ascii="Times New Roman" w:hAnsi="Times New Roman" w:eastAsia="宋体" w:cs="Times New Roman"/>
                      <w:bCs/>
                      <w:color w:val="auto"/>
                      <w:sz w:val="21"/>
                      <w:szCs w:val="21"/>
                      <w:highlight w:val="none"/>
                    </w:rPr>
                    <w:fldChar w:fldCharType="end"/>
                  </w:r>
                  <w:r>
                    <w:rPr>
                      <w:bCs/>
                      <w:color w:val="auto"/>
                      <w:sz w:val="21"/>
                      <w:szCs w:val="21"/>
                      <w:highlight w:val="none"/>
                    </w:rPr>
                    <w:fldChar w:fldCharType="end"/>
                  </w:r>
                  <w:r>
                    <w:rPr>
                      <w:rFonts w:hint="eastAsia" w:ascii="Times New Roman" w:hAnsi="Times New Roman" w:eastAsia="宋体" w:cs="Times New Roman"/>
                      <w:bCs/>
                      <w:color w:val="auto"/>
                      <w:sz w:val="21"/>
                      <w:szCs w:val="21"/>
                      <w:highlight w:val="none"/>
                    </w:rPr>
                    <w:t>无组织排放浓度限值</w:t>
                  </w:r>
                </w:p>
              </w:tc>
            </w:tr>
          </w:tbl>
          <w:p>
            <w:pPr>
              <w:pStyle w:val="98"/>
              <w:snapToGrid w:val="0"/>
              <w:spacing w:line="240" w:lineRule="auto"/>
              <w:ind w:firstLine="422" w:firstLineChars="200"/>
              <w:rPr>
                <w:b/>
                <w:bCs/>
                <w:color w:val="auto"/>
                <w:sz w:val="21"/>
                <w:highlight w:val="none"/>
              </w:rPr>
            </w:pPr>
            <w:r>
              <w:rPr>
                <w:b/>
                <w:bCs/>
                <w:color w:val="auto"/>
                <w:sz w:val="21"/>
                <w:highlight w:val="none"/>
              </w:rPr>
              <w:t>备注：</w:t>
            </w:r>
            <w:r>
              <w:rPr>
                <w:rFonts w:hint="eastAsia"/>
                <w:b/>
                <w:bCs/>
                <w:color w:val="auto"/>
                <w:sz w:val="21"/>
                <w:highlight w:val="none"/>
              </w:rPr>
              <w:t>1、</w:t>
            </w:r>
            <w:r>
              <w:rPr>
                <w:b/>
                <w:bCs/>
                <w:color w:val="auto"/>
                <w:sz w:val="21"/>
                <w:highlight w:val="none"/>
              </w:rPr>
              <w:t>根据现状调查，项目排气筒</w:t>
            </w:r>
            <w:r>
              <w:rPr>
                <w:rFonts w:hint="eastAsia"/>
                <w:b/>
                <w:bCs/>
                <w:color w:val="auto"/>
                <w:sz w:val="21"/>
                <w:highlight w:val="none"/>
              </w:rPr>
              <w:t>不能高出</w:t>
            </w:r>
            <w:r>
              <w:rPr>
                <w:b/>
                <w:bCs/>
                <w:color w:val="auto"/>
                <w:sz w:val="21"/>
                <w:highlight w:val="none"/>
              </w:rPr>
              <w:t>周围200m半径范围的最高建筑物5m以上，排放速率</w:t>
            </w:r>
            <w:r>
              <w:rPr>
                <w:rFonts w:hint="eastAsia"/>
                <w:b/>
                <w:bCs/>
                <w:color w:val="auto"/>
                <w:sz w:val="21"/>
                <w:highlight w:val="none"/>
              </w:rPr>
              <w:t>需</w:t>
            </w:r>
            <w:r>
              <w:rPr>
                <w:b/>
                <w:bCs/>
                <w:color w:val="auto"/>
                <w:sz w:val="21"/>
                <w:highlight w:val="none"/>
              </w:rPr>
              <w:t>折半。</w:t>
            </w:r>
          </w:p>
          <w:p>
            <w:pPr>
              <w:pStyle w:val="98"/>
              <w:numPr>
                <w:ilvl w:val="0"/>
                <w:numId w:val="5"/>
              </w:numPr>
              <w:snapToGrid w:val="0"/>
              <w:spacing w:line="240" w:lineRule="auto"/>
              <w:ind w:firstLine="422" w:firstLineChars="200"/>
              <w:rPr>
                <w:b/>
                <w:bCs/>
                <w:color w:val="auto"/>
                <w:sz w:val="21"/>
                <w:highlight w:val="none"/>
              </w:rPr>
            </w:pPr>
            <w:r>
              <w:rPr>
                <w:rFonts w:hint="eastAsia"/>
                <w:b/>
                <w:bCs/>
                <w:color w:val="auto"/>
                <w:sz w:val="21"/>
                <w:highlight w:val="none"/>
              </w:rPr>
              <w:t>本项目废气处理设施均设于楼顶，共五层（总楼层高度约为23.5米），本项目拟设排气筒高度为28米。</w:t>
            </w:r>
          </w:p>
          <w:p>
            <w:pPr>
              <w:pStyle w:val="87"/>
              <w:adjustRightInd w:val="0"/>
              <w:spacing w:line="500" w:lineRule="exact"/>
              <w:textAlignment w:val="auto"/>
              <w:rPr>
                <w:color w:val="auto"/>
                <w:szCs w:val="21"/>
                <w:highlight w:val="none"/>
              </w:rPr>
            </w:pPr>
            <w:r>
              <w:rPr>
                <w:color w:val="auto"/>
                <w:szCs w:val="21"/>
                <w:highlight w:val="none"/>
              </w:rPr>
              <w:t>表3-</w:t>
            </w:r>
            <w:r>
              <w:rPr>
                <w:rFonts w:hint="eastAsia"/>
                <w:color w:val="auto"/>
                <w:szCs w:val="21"/>
                <w:highlight w:val="none"/>
              </w:rPr>
              <w:t>8</w:t>
            </w:r>
            <w:r>
              <w:rPr>
                <w:color w:val="auto"/>
                <w:szCs w:val="21"/>
                <w:highlight w:val="none"/>
              </w:rPr>
              <w:t xml:space="preserve">  厂区内VOCs无组织排放限值</w:t>
            </w:r>
          </w:p>
          <w:tbl>
            <w:tblPr>
              <w:tblStyle w:val="32"/>
              <w:tblW w:w="8939" w:type="dxa"/>
              <w:jc w:val="center"/>
              <w:tblLayout w:type="fixed"/>
              <w:tblCellMar>
                <w:top w:w="0" w:type="dxa"/>
                <w:left w:w="108" w:type="dxa"/>
                <w:bottom w:w="0" w:type="dxa"/>
                <w:right w:w="108" w:type="dxa"/>
              </w:tblCellMar>
            </w:tblPr>
            <w:tblGrid>
              <w:gridCol w:w="1665"/>
              <w:gridCol w:w="1817"/>
              <w:gridCol w:w="2697"/>
              <w:gridCol w:w="2760"/>
            </w:tblGrid>
            <w:tr>
              <w:tblPrEx>
                <w:tblCellMar>
                  <w:top w:w="0" w:type="dxa"/>
                  <w:left w:w="108" w:type="dxa"/>
                  <w:bottom w:w="0" w:type="dxa"/>
                  <w:right w:w="108" w:type="dxa"/>
                </w:tblCellMar>
              </w:tblPrEx>
              <w:trPr>
                <w:trHeight w:val="293" w:hRule="atLeast"/>
                <w:jc w:val="center"/>
              </w:trPr>
              <w:tc>
                <w:tcPr>
                  <w:tcW w:w="1665" w:type="dxa"/>
                  <w:tcBorders>
                    <w:top w:val="single" w:color="auto" w:sz="4" w:space="0"/>
                    <w:left w:val="single" w:color="auto" w:sz="4" w:space="0"/>
                    <w:bottom w:val="single" w:color="auto" w:sz="4" w:space="0"/>
                    <w:right w:val="single" w:color="auto" w:sz="4" w:space="0"/>
                  </w:tcBorders>
                  <w:vAlign w:val="center"/>
                </w:tcPr>
                <w:p>
                  <w:pPr>
                    <w:jc w:val="center"/>
                    <w:rPr>
                      <w:b/>
                      <w:bCs/>
                      <w:color w:val="auto"/>
                      <w:highlight w:val="none"/>
                    </w:rPr>
                  </w:pPr>
                  <w:r>
                    <w:rPr>
                      <w:b/>
                      <w:bCs/>
                      <w:color w:val="auto"/>
                      <w:highlight w:val="none"/>
                    </w:rPr>
                    <w:t>污染物项目</w:t>
                  </w:r>
                </w:p>
              </w:tc>
              <w:tc>
                <w:tcPr>
                  <w:tcW w:w="1817" w:type="dxa"/>
                  <w:tcBorders>
                    <w:top w:val="single" w:color="auto" w:sz="4" w:space="0"/>
                    <w:left w:val="nil"/>
                    <w:bottom w:val="single" w:color="auto" w:sz="4" w:space="0"/>
                    <w:right w:val="single" w:color="auto" w:sz="4" w:space="0"/>
                  </w:tcBorders>
                  <w:vAlign w:val="center"/>
                </w:tcPr>
                <w:p>
                  <w:pPr>
                    <w:jc w:val="center"/>
                    <w:rPr>
                      <w:b/>
                      <w:bCs/>
                      <w:color w:val="auto"/>
                      <w:highlight w:val="none"/>
                    </w:rPr>
                  </w:pPr>
                  <w:r>
                    <w:rPr>
                      <w:b/>
                      <w:bCs/>
                      <w:color w:val="auto"/>
                      <w:highlight w:val="none"/>
                    </w:rPr>
                    <w:t>排放限值</w:t>
                  </w:r>
                  <w:r>
                    <w:rPr>
                      <w:b/>
                      <w:color w:val="auto"/>
                      <w:highlight w:val="none"/>
                    </w:rPr>
                    <w:t>（mg/m</w:t>
                  </w:r>
                  <w:r>
                    <w:rPr>
                      <w:b/>
                      <w:color w:val="auto"/>
                      <w:highlight w:val="none"/>
                      <w:vertAlign w:val="superscript"/>
                    </w:rPr>
                    <w:t>3</w:t>
                  </w:r>
                  <w:r>
                    <w:rPr>
                      <w:b/>
                      <w:color w:val="auto"/>
                      <w:highlight w:val="none"/>
                    </w:rPr>
                    <w:t>）</w:t>
                  </w:r>
                </w:p>
              </w:tc>
              <w:tc>
                <w:tcPr>
                  <w:tcW w:w="2697" w:type="dxa"/>
                  <w:tcBorders>
                    <w:top w:val="single" w:color="auto" w:sz="4" w:space="0"/>
                    <w:left w:val="nil"/>
                    <w:bottom w:val="single" w:color="auto" w:sz="4" w:space="0"/>
                    <w:right w:val="single" w:color="auto" w:sz="4" w:space="0"/>
                  </w:tcBorders>
                  <w:vAlign w:val="center"/>
                </w:tcPr>
                <w:p>
                  <w:pPr>
                    <w:jc w:val="center"/>
                    <w:rPr>
                      <w:b/>
                      <w:bCs/>
                      <w:color w:val="auto"/>
                      <w:highlight w:val="none"/>
                    </w:rPr>
                  </w:pPr>
                  <w:r>
                    <w:rPr>
                      <w:b/>
                      <w:bCs/>
                      <w:color w:val="auto"/>
                      <w:highlight w:val="none"/>
                    </w:rPr>
                    <w:t>限制含义</w:t>
                  </w:r>
                </w:p>
              </w:tc>
              <w:tc>
                <w:tcPr>
                  <w:tcW w:w="2760" w:type="dxa"/>
                  <w:tcBorders>
                    <w:top w:val="single" w:color="auto" w:sz="4" w:space="0"/>
                    <w:left w:val="nil"/>
                    <w:bottom w:val="single" w:color="auto" w:sz="4" w:space="0"/>
                    <w:right w:val="single" w:color="auto" w:sz="4" w:space="0"/>
                  </w:tcBorders>
                  <w:vAlign w:val="center"/>
                </w:tcPr>
                <w:p>
                  <w:pPr>
                    <w:jc w:val="center"/>
                    <w:rPr>
                      <w:b/>
                      <w:bCs/>
                      <w:color w:val="auto"/>
                      <w:highlight w:val="none"/>
                    </w:rPr>
                  </w:pPr>
                  <w:r>
                    <w:rPr>
                      <w:b/>
                      <w:bCs/>
                      <w:color w:val="auto"/>
                      <w:highlight w:val="none"/>
                    </w:rPr>
                    <w:t>无组织排放监控位置</w:t>
                  </w:r>
                </w:p>
              </w:tc>
            </w:tr>
            <w:tr>
              <w:tblPrEx>
                <w:tblCellMar>
                  <w:top w:w="0" w:type="dxa"/>
                  <w:left w:w="108" w:type="dxa"/>
                  <w:bottom w:w="0" w:type="dxa"/>
                  <w:right w:w="108" w:type="dxa"/>
                </w:tblCellMar>
              </w:tblPrEx>
              <w:trPr>
                <w:trHeight w:val="383" w:hRule="atLeast"/>
                <w:jc w:val="center"/>
              </w:trPr>
              <w:tc>
                <w:tcPr>
                  <w:tcW w:w="1665" w:type="dxa"/>
                  <w:vMerge w:val="restart"/>
                  <w:tcBorders>
                    <w:top w:val="single" w:color="auto" w:sz="4" w:space="0"/>
                    <w:left w:val="single" w:color="auto" w:sz="4" w:space="0"/>
                    <w:right w:val="single" w:color="auto" w:sz="4" w:space="0"/>
                  </w:tcBorders>
                  <w:vAlign w:val="center"/>
                </w:tcPr>
                <w:p>
                  <w:pPr>
                    <w:jc w:val="center"/>
                    <w:rPr>
                      <w:color w:val="auto"/>
                      <w:highlight w:val="none"/>
                    </w:rPr>
                  </w:pPr>
                  <w:r>
                    <w:rPr>
                      <w:color w:val="auto"/>
                      <w:highlight w:val="none"/>
                    </w:rPr>
                    <w:t>NMHC</w:t>
                  </w:r>
                </w:p>
              </w:tc>
              <w:tc>
                <w:tcPr>
                  <w:tcW w:w="1817"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6</w:t>
                  </w:r>
                </w:p>
              </w:tc>
              <w:tc>
                <w:tcPr>
                  <w:tcW w:w="2697"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监控点处1h平均浓度值</w:t>
                  </w:r>
                </w:p>
              </w:tc>
              <w:tc>
                <w:tcPr>
                  <w:tcW w:w="2760" w:type="dxa"/>
                  <w:vMerge w:val="restart"/>
                  <w:tcBorders>
                    <w:top w:val="single" w:color="auto" w:sz="4" w:space="0"/>
                    <w:left w:val="nil"/>
                    <w:right w:val="single" w:color="auto" w:sz="4" w:space="0"/>
                  </w:tcBorders>
                  <w:vAlign w:val="center"/>
                </w:tcPr>
                <w:p>
                  <w:pPr>
                    <w:jc w:val="center"/>
                    <w:rPr>
                      <w:color w:val="auto"/>
                      <w:highlight w:val="none"/>
                    </w:rPr>
                  </w:pPr>
                  <w:r>
                    <w:rPr>
                      <w:color w:val="auto"/>
                      <w:highlight w:val="none"/>
                    </w:rPr>
                    <w:t>在厂房外设置监控点</w:t>
                  </w:r>
                </w:p>
              </w:tc>
            </w:tr>
            <w:tr>
              <w:tblPrEx>
                <w:tblCellMar>
                  <w:top w:w="0" w:type="dxa"/>
                  <w:left w:w="108" w:type="dxa"/>
                  <w:bottom w:w="0" w:type="dxa"/>
                  <w:right w:w="108" w:type="dxa"/>
                </w:tblCellMar>
              </w:tblPrEx>
              <w:trPr>
                <w:trHeight w:val="414" w:hRule="atLeast"/>
                <w:jc w:val="center"/>
              </w:trPr>
              <w:tc>
                <w:tcPr>
                  <w:tcW w:w="1665" w:type="dxa"/>
                  <w:vMerge w:val="continue"/>
                  <w:tcBorders>
                    <w:left w:val="single" w:color="auto" w:sz="4" w:space="0"/>
                    <w:bottom w:val="single" w:color="auto" w:sz="4" w:space="0"/>
                    <w:right w:val="single" w:color="auto" w:sz="4" w:space="0"/>
                  </w:tcBorders>
                  <w:vAlign w:val="center"/>
                </w:tcPr>
                <w:p>
                  <w:pPr>
                    <w:jc w:val="center"/>
                    <w:rPr>
                      <w:color w:val="auto"/>
                      <w:highlight w:val="none"/>
                    </w:rPr>
                  </w:pPr>
                </w:p>
              </w:tc>
              <w:tc>
                <w:tcPr>
                  <w:tcW w:w="1817"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20</w:t>
                  </w:r>
                </w:p>
              </w:tc>
              <w:tc>
                <w:tcPr>
                  <w:tcW w:w="2697"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监控点处任意一次浓度值</w:t>
                  </w:r>
                </w:p>
              </w:tc>
              <w:tc>
                <w:tcPr>
                  <w:tcW w:w="2760" w:type="dxa"/>
                  <w:vMerge w:val="continue"/>
                  <w:tcBorders>
                    <w:left w:val="nil"/>
                    <w:bottom w:val="single" w:color="auto" w:sz="4" w:space="0"/>
                    <w:right w:val="single" w:color="auto" w:sz="4" w:space="0"/>
                  </w:tcBorders>
                  <w:vAlign w:val="center"/>
                </w:tcPr>
                <w:p>
                  <w:pPr>
                    <w:jc w:val="center"/>
                    <w:rPr>
                      <w:color w:val="auto"/>
                      <w:highlight w:val="none"/>
                    </w:rPr>
                  </w:pPr>
                </w:p>
              </w:tc>
            </w:tr>
          </w:tbl>
          <w:p>
            <w:pPr>
              <w:spacing w:line="500" w:lineRule="exact"/>
              <w:ind w:firstLine="482"/>
              <w:rPr>
                <w:b/>
                <w:color w:val="auto"/>
                <w:highlight w:val="none"/>
              </w:rPr>
            </w:pPr>
            <w:r>
              <w:rPr>
                <w:b/>
                <w:color w:val="auto"/>
                <w:highlight w:val="none"/>
              </w:rPr>
              <w:t>3、噪声排放标准</w:t>
            </w:r>
          </w:p>
          <w:p>
            <w:pPr>
              <w:spacing w:line="500" w:lineRule="exact"/>
              <w:ind w:firstLine="315" w:firstLineChars="150"/>
              <w:rPr>
                <w:color w:val="auto"/>
                <w:highlight w:val="none"/>
              </w:rPr>
            </w:pPr>
            <w:r>
              <w:rPr>
                <w:color w:val="auto"/>
                <w:highlight w:val="none"/>
              </w:rPr>
              <w:t>运营期厂界噪声执行《工业企业厂界环境噪声排放标准》（GB12348-2008）</w:t>
            </w:r>
            <w:r>
              <w:rPr>
                <w:rFonts w:hint="eastAsia"/>
                <w:color w:val="auto"/>
                <w:highlight w:val="none"/>
                <w:lang w:val="en-US" w:eastAsia="zh-CN"/>
              </w:rPr>
              <w:t>2</w:t>
            </w:r>
            <w:r>
              <w:rPr>
                <w:color w:val="auto"/>
                <w:highlight w:val="none"/>
              </w:rPr>
              <w:t>类标准，具体排放标准见下表。</w:t>
            </w:r>
          </w:p>
          <w:p>
            <w:pPr>
              <w:pStyle w:val="87"/>
              <w:adjustRightInd w:val="0"/>
              <w:spacing w:line="500" w:lineRule="exact"/>
              <w:textAlignment w:val="auto"/>
              <w:rPr>
                <w:color w:val="auto"/>
                <w:szCs w:val="21"/>
                <w:highlight w:val="none"/>
              </w:rPr>
            </w:pPr>
            <w:r>
              <w:rPr>
                <w:color w:val="auto"/>
                <w:szCs w:val="21"/>
                <w:highlight w:val="none"/>
              </w:rPr>
              <w:t>表3-</w:t>
            </w:r>
            <w:r>
              <w:rPr>
                <w:rFonts w:hint="eastAsia"/>
                <w:color w:val="auto"/>
                <w:szCs w:val="21"/>
                <w:highlight w:val="none"/>
              </w:rPr>
              <w:t>9</w:t>
            </w:r>
            <w:r>
              <w:rPr>
                <w:color w:val="auto"/>
                <w:szCs w:val="21"/>
                <w:highlight w:val="none"/>
              </w:rPr>
              <w:t xml:space="preserve">  《工业企业厂界环境噪声排放标准》（摘录）单位：dB（A） </w:t>
            </w:r>
          </w:p>
          <w:tbl>
            <w:tblPr>
              <w:tblStyle w:val="32"/>
              <w:tblW w:w="8937" w:type="dxa"/>
              <w:jc w:val="center"/>
              <w:tblLayout w:type="fixed"/>
              <w:tblCellMar>
                <w:top w:w="0" w:type="dxa"/>
                <w:left w:w="108" w:type="dxa"/>
                <w:bottom w:w="0" w:type="dxa"/>
                <w:right w:w="108" w:type="dxa"/>
              </w:tblCellMar>
            </w:tblPr>
            <w:tblGrid>
              <w:gridCol w:w="1524"/>
              <w:gridCol w:w="2353"/>
              <w:gridCol w:w="1731"/>
              <w:gridCol w:w="1608"/>
              <w:gridCol w:w="1721"/>
            </w:tblGrid>
            <w:tr>
              <w:trPr>
                <w:trHeight w:val="308" w:hRule="atLeast"/>
                <w:jc w:val="center"/>
              </w:trPr>
              <w:tc>
                <w:tcPr>
                  <w:tcW w:w="1524"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highlight w:val="none"/>
                    </w:rPr>
                    <w:t>项目</w:t>
                  </w:r>
                </w:p>
              </w:tc>
              <w:tc>
                <w:tcPr>
                  <w:tcW w:w="2353"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标准</w:t>
                  </w:r>
                </w:p>
              </w:tc>
              <w:tc>
                <w:tcPr>
                  <w:tcW w:w="1731"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类别</w:t>
                  </w:r>
                </w:p>
              </w:tc>
              <w:tc>
                <w:tcPr>
                  <w:tcW w:w="1608"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昼间</w:t>
                  </w:r>
                </w:p>
              </w:tc>
              <w:tc>
                <w:tcPr>
                  <w:tcW w:w="1721"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夜间</w:t>
                  </w:r>
                </w:p>
              </w:tc>
            </w:tr>
            <w:tr>
              <w:tblPrEx>
                <w:tblCellMar>
                  <w:top w:w="0" w:type="dxa"/>
                  <w:left w:w="108" w:type="dxa"/>
                  <w:bottom w:w="0" w:type="dxa"/>
                  <w:right w:w="108" w:type="dxa"/>
                </w:tblCellMar>
              </w:tblPrEx>
              <w:trPr>
                <w:trHeight w:val="385" w:hRule="atLeast"/>
                <w:jc w:val="center"/>
              </w:trPr>
              <w:tc>
                <w:tcPr>
                  <w:tcW w:w="1524" w:type="dxa"/>
                  <w:tcBorders>
                    <w:top w:val="single" w:color="auto" w:sz="4" w:space="0"/>
                    <w:left w:val="single" w:color="auto" w:sz="4" w:space="0"/>
                    <w:bottom w:val="single" w:color="auto" w:sz="4" w:space="0"/>
                    <w:right w:val="single" w:color="auto" w:sz="4" w:space="0"/>
                  </w:tcBorders>
                  <w:vAlign w:val="center"/>
                </w:tcPr>
                <w:p>
                  <w:pPr>
                    <w:jc w:val="center"/>
                    <w:rPr>
                      <w:color w:val="auto"/>
                      <w:highlight w:val="none"/>
                    </w:rPr>
                  </w:pPr>
                  <w:r>
                    <w:rPr>
                      <w:color w:val="auto"/>
                      <w:highlight w:val="none"/>
                    </w:rPr>
                    <w:t>营运期</w:t>
                  </w:r>
                </w:p>
              </w:tc>
              <w:tc>
                <w:tcPr>
                  <w:tcW w:w="2353"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GB12348-2008</w:t>
                  </w:r>
                </w:p>
              </w:tc>
              <w:tc>
                <w:tcPr>
                  <w:tcW w:w="1731" w:type="dxa"/>
                  <w:tcBorders>
                    <w:top w:val="single" w:color="auto" w:sz="4" w:space="0"/>
                    <w:left w:val="nil"/>
                    <w:bottom w:val="single" w:color="auto" w:sz="4" w:space="0"/>
                    <w:right w:val="single" w:color="auto" w:sz="4" w:space="0"/>
                  </w:tcBorders>
                  <w:vAlign w:val="center"/>
                </w:tcPr>
                <w:p>
                  <w:pPr>
                    <w:jc w:val="center"/>
                    <w:rPr>
                      <w:color w:val="auto"/>
                      <w:highlight w:val="none"/>
                    </w:rPr>
                  </w:pPr>
                  <w:r>
                    <w:rPr>
                      <w:rFonts w:hint="eastAsia"/>
                      <w:color w:val="auto"/>
                      <w:highlight w:val="none"/>
                      <w:lang w:val="en-US" w:eastAsia="zh-CN"/>
                    </w:rPr>
                    <w:t>2</w:t>
                  </w:r>
                  <w:r>
                    <w:rPr>
                      <w:color w:val="auto"/>
                      <w:highlight w:val="none"/>
                    </w:rPr>
                    <w:t>类</w:t>
                  </w:r>
                </w:p>
              </w:tc>
              <w:tc>
                <w:tcPr>
                  <w:tcW w:w="1608"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6</w:t>
                  </w:r>
                  <w:r>
                    <w:rPr>
                      <w:rFonts w:hint="eastAsia"/>
                      <w:color w:val="auto"/>
                      <w:highlight w:val="none"/>
                      <w:lang w:val="en-US" w:eastAsia="zh-CN"/>
                    </w:rPr>
                    <w:t>0</w:t>
                  </w:r>
                </w:p>
              </w:tc>
              <w:tc>
                <w:tcPr>
                  <w:tcW w:w="1721" w:type="dxa"/>
                  <w:tcBorders>
                    <w:top w:val="single" w:color="auto" w:sz="4" w:space="0"/>
                    <w:left w:val="nil"/>
                    <w:bottom w:val="single" w:color="auto" w:sz="4" w:space="0"/>
                    <w:right w:val="single" w:color="auto" w:sz="4" w:space="0"/>
                  </w:tcBorders>
                  <w:vAlign w:val="center"/>
                </w:tcPr>
                <w:p>
                  <w:pPr>
                    <w:jc w:val="center"/>
                    <w:rPr>
                      <w:color w:val="auto"/>
                      <w:highlight w:val="none"/>
                    </w:rPr>
                  </w:pPr>
                  <w:r>
                    <w:rPr>
                      <w:color w:val="auto"/>
                      <w:highlight w:val="none"/>
                    </w:rPr>
                    <w:t>5</w:t>
                  </w:r>
                  <w:r>
                    <w:rPr>
                      <w:rFonts w:hint="eastAsia"/>
                      <w:color w:val="auto"/>
                      <w:highlight w:val="none"/>
                      <w:lang w:val="en-US" w:eastAsia="zh-CN"/>
                    </w:rPr>
                    <w:t>0</w:t>
                  </w:r>
                </w:p>
              </w:tc>
            </w:tr>
          </w:tbl>
          <w:p>
            <w:pPr>
              <w:spacing w:line="360" w:lineRule="auto"/>
              <w:ind w:firstLine="482"/>
              <w:rPr>
                <w:b/>
                <w:color w:val="auto"/>
                <w:highlight w:val="none"/>
              </w:rPr>
            </w:pPr>
            <w:r>
              <w:rPr>
                <w:b/>
                <w:color w:val="auto"/>
                <w:highlight w:val="none"/>
              </w:rPr>
              <w:t>4、固体废物排放标准</w:t>
            </w:r>
          </w:p>
          <w:p>
            <w:pPr>
              <w:spacing w:line="360" w:lineRule="auto"/>
              <w:ind w:firstLine="480"/>
              <w:rPr>
                <w:rFonts w:hint="eastAsia"/>
                <w:color w:val="auto"/>
                <w:highlight w:val="none"/>
                <w:lang w:eastAsia="zh-CN"/>
              </w:rPr>
            </w:pPr>
            <w:r>
              <w:rPr>
                <w:color w:val="auto"/>
                <w:highlight w:val="none"/>
              </w:rPr>
              <w:t>根据《一般工业固体废物贮存和填埋污染控制标准》(GB 18599-2020)，“采用库房、包装工具（罐、桶、包装袋等）贮存一般工业固体废物过程的污染控制，不适用本标准，其贮存过程应满足相应防渗漏、防雨淋、防扬尘等环境保护要求”；危险废物贮存和转运按照《国家危险废物名录》(2021年版)和《危险废物贮存污染控制标准》(GB18597-2001)及其2013年修改单执行</w:t>
            </w:r>
            <w:r>
              <w:rPr>
                <w:rFonts w:hint="eastAsia"/>
                <w:color w:val="auto"/>
                <w:highlight w:val="none"/>
                <w:lang w:eastAsia="zh-CN"/>
              </w:rPr>
              <w:t>。</w:t>
            </w:r>
          </w:p>
          <w:p>
            <w:pPr>
              <w:spacing w:line="360" w:lineRule="auto"/>
              <w:ind w:firstLine="480"/>
              <w:rPr>
                <w:rFonts w:hint="eastAsia"/>
                <w:color w:val="auto"/>
                <w:highlight w:val="none"/>
                <w:lang w:eastAsia="zh-CN"/>
              </w:rPr>
            </w:pPr>
          </w:p>
          <w:p>
            <w:pPr>
              <w:spacing w:line="360" w:lineRule="auto"/>
              <w:ind w:firstLine="480"/>
              <w:rPr>
                <w:rFonts w:hint="eastAsia"/>
                <w:color w:val="auto"/>
                <w:highlight w:val="none"/>
                <w:lang w:eastAsia="zh-CN"/>
              </w:rPr>
            </w:pPr>
          </w:p>
          <w:p>
            <w:pPr>
              <w:spacing w:line="360" w:lineRule="auto"/>
              <w:ind w:firstLine="480"/>
              <w:rPr>
                <w:rFonts w:hint="eastAsia"/>
                <w:color w:val="auto"/>
                <w:highlight w:val="none"/>
                <w:lang w:eastAsia="zh-CN"/>
              </w:rPr>
            </w:pPr>
          </w:p>
          <w:p>
            <w:pPr>
              <w:spacing w:line="360" w:lineRule="auto"/>
              <w:ind w:firstLine="480"/>
              <w:rPr>
                <w:rFonts w:hint="eastAsia"/>
                <w:color w:val="auto"/>
                <w:highlight w:val="none"/>
                <w:lang w:eastAsia="zh-CN"/>
              </w:rPr>
            </w:pPr>
          </w:p>
          <w:p>
            <w:pPr>
              <w:spacing w:line="360" w:lineRule="auto"/>
              <w:ind w:firstLine="480"/>
              <w:rPr>
                <w:rFonts w:hint="eastAsia"/>
                <w:color w:val="auto"/>
                <w:highlight w:val="none"/>
                <w:lang w:eastAsia="zh-CN"/>
              </w:rPr>
            </w:pPr>
          </w:p>
          <w:p>
            <w:pPr>
              <w:spacing w:line="360" w:lineRule="auto"/>
              <w:ind w:firstLine="480"/>
              <w:rPr>
                <w:rFonts w:hint="eastAsia"/>
                <w:color w:val="auto"/>
                <w:highlight w:val="none"/>
                <w:lang w:eastAsia="zh-CN"/>
              </w:rPr>
            </w:pPr>
          </w:p>
          <w:p>
            <w:pPr>
              <w:spacing w:line="360" w:lineRule="auto"/>
              <w:ind w:firstLine="480"/>
              <w:rPr>
                <w:rFonts w:hint="eastAsia"/>
                <w:color w:val="auto"/>
                <w:highlight w:val="none"/>
                <w:lang w:eastAsia="zh-CN"/>
              </w:rPr>
            </w:pPr>
          </w:p>
          <w:p>
            <w:pPr>
              <w:spacing w:line="360" w:lineRule="auto"/>
              <w:ind w:firstLine="480"/>
              <w:rPr>
                <w:color w:val="auto"/>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422" w:type="pct"/>
            <w:vAlign w:val="center"/>
          </w:tcPr>
          <w:p>
            <w:pPr>
              <w:adjustRightInd w:val="0"/>
              <w:snapToGrid w:val="0"/>
              <w:jc w:val="center"/>
              <w:rPr>
                <w:color w:val="auto"/>
                <w:kern w:val="0"/>
                <w:highlight w:val="none"/>
              </w:rPr>
            </w:pPr>
            <w:r>
              <w:rPr>
                <w:color w:val="auto"/>
                <w:kern w:val="0"/>
                <w:highlight w:val="none"/>
              </w:rPr>
              <w:t>总量</w:t>
            </w:r>
          </w:p>
          <w:p>
            <w:pPr>
              <w:adjustRightInd w:val="0"/>
              <w:snapToGrid w:val="0"/>
              <w:jc w:val="center"/>
              <w:rPr>
                <w:color w:val="auto"/>
                <w:kern w:val="0"/>
                <w:highlight w:val="none"/>
              </w:rPr>
            </w:pPr>
            <w:r>
              <w:rPr>
                <w:color w:val="auto"/>
                <w:kern w:val="0"/>
                <w:highlight w:val="none"/>
              </w:rPr>
              <w:t>控制</w:t>
            </w:r>
          </w:p>
          <w:p>
            <w:pPr>
              <w:adjustRightInd w:val="0"/>
              <w:snapToGrid w:val="0"/>
              <w:jc w:val="center"/>
              <w:rPr>
                <w:color w:val="auto"/>
                <w:kern w:val="0"/>
                <w:highlight w:val="none"/>
              </w:rPr>
            </w:pPr>
            <w:r>
              <w:rPr>
                <w:color w:val="auto"/>
                <w:kern w:val="0"/>
                <w:highlight w:val="none"/>
              </w:rPr>
              <w:t>指标</w:t>
            </w:r>
          </w:p>
        </w:tc>
        <w:tc>
          <w:tcPr>
            <w:tcW w:w="4577" w:type="pct"/>
            <w:vAlign w:val="center"/>
          </w:tcPr>
          <w:p>
            <w:pPr>
              <w:snapToGrid w:val="0"/>
              <w:spacing w:line="360" w:lineRule="auto"/>
              <w:ind w:firstLine="420" w:firstLineChars="200"/>
              <w:rPr>
                <w:color w:val="auto"/>
                <w:highlight w:val="none"/>
              </w:rPr>
            </w:pPr>
            <w:r>
              <w:rPr>
                <w:color w:val="auto"/>
                <w:highlight w:val="none"/>
              </w:rPr>
              <w:t>项目生活污水纳入</w:t>
            </w:r>
            <w:r>
              <w:rPr>
                <w:rFonts w:hint="eastAsia"/>
                <w:color w:val="auto"/>
                <w:highlight w:val="none"/>
              </w:rPr>
              <w:t>杨侨镇</w:t>
            </w:r>
            <w:r>
              <w:rPr>
                <w:color w:val="auto"/>
                <w:highlight w:val="none"/>
              </w:rPr>
              <w:t>生活污水处理厂处理，CODcr和NH</w:t>
            </w:r>
            <w:r>
              <w:rPr>
                <w:color w:val="auto"/>
                <w:highlight w:val="none"/>
                <w:vertAlign w:val="subscript"/>
              </w:rPr>
              <w:t>3</w:t>
            </w:r>
            <w:r>
              <w:rPr>
                <w:color w:val="auto"/>
                <w:highlight w:val="none"/>
              </w:rPr>
              <w:t>-N总量指标由</w:t>
            </w:r>
            <w:r>
              <w:rPr>
                <w:rFonts w:hint="eastAsia"/>
                <w:color w:val="auto"/>
                <w:highlight w:val="none"/>
              </w:rPr>
              <w:t>杨侨镇</w:t>
            </w:r>
            <w:r>
              <w:rPr>
                <w:color w:val="auto"/>
                <w:highlight w:val="none"/>
              </w:rPr>
              <w:t>生活污水处理厂分配总量指标中核减，不另行分配。项目建议污染物总量控制指标如下：</w:t>
            </w:r>
          </w:p>
          <w:p>
            <w:pPr>
              <w:pStyle w:val="87"/>
              <w:adjustRightInd w:val="0"/>
              <w:spacing w:line="360" w:lineRule="auto"/>
              <w:textAlignment w:val="auto"/>
              <w:rPr>
                <w:color w:val="auto"/>
                <w:szCs w:val="22"/>
                <w:highlight w:val="none"/>
              </w:rPr>
            </w:pPr>
            <w:r>
              <w:rPr>
                <w:color w:val="auto"/>
                <w:szCs w:val="22"/>
                <w:highlight w:val="none"/>
              </w:rPr>
              <w:t>表3-</w:t>
            </w:r>
            <w:r>
              <w:rPr>
                <w:rFonts w:hint="eastAsia"/>
                <w:color w:val="auto"/>
                <w:szCs w:val="22"/>
                <w:highlight w:val="none"/>
              </w:rPr>
              <w:t>10</w:t>
            </w:r>
            <w:r>
              <w:rPr>
                <w:color w:val="auto"/>
                <w:szCs w:val="22"/>
                <w:highlight w:val="none"/>
              </w:rPr>
              <w:t xml:space="preserve"> 项目总量控制建议指标</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1122"/>
              <w:gridCol w:w="1233"/>
              <w:gridCol w:w="1638"/>
              <w:gridCol w:w="3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 w:hRule="atLeast"/>
                <w:jc w:val="center"/>
              </w:trPr>
              <w:tc>
                <w:tcPr>
                  <w:tcW w:w="675" w:type="pct"/>
                  <w:vAlign w:val="center"/>
                </w:tcPr>
                <w:p>
                  <w:pPr>
                    <w:jc w:val="center"/>
                    <w:rPr>
                      <w:b/>
                      <w:bCs/>
                      <w:color w:val="auto"/>
                      <w:highlight w:val="none"/>
                    </w:rPr>
                  </w:pPr>
                  <w:r>
                    <w:rPr>
                      <w:b/>
                      <w:bCs/>
                      <w:color w:val="auto"/>
                      <w:highlight w:val="none"/>
                    </w:rPr>
                    <w:t>污染物</w:t>
                  </w:r>
                </w:p>
              </w:tc>
              <w:tc>
                <w:tcPr>
                  <w:tcW w:w="1339" w:type="pct"/>
                  <w:gridSpan w:val="2"/>
                  <w:vAlign w:val="center"/>
                </w:tcPr>
                <w:p>
                  <w:pPr>
                    <w:jc w:val="center"/>
                    <w:rPr>
                      <w:b/>
                      <w:bCs/>
                      <w:color w:val="auto"/>
                      <w:highlight w:val="none"/>
                    </w:rPr>
                  </w:pPr>
                  <w:r>
                    <w:rPr>
                      <w:b/>
                      <w:bCs/>
                      <w:color w:val="auto"/>
                      <w:highlight w:val="none"/>
                    </w:rPr>
                    <w:t>指标</w:t>
                  </w:r>
                </w:p>
              </w:tc>
              <w:tc>
                <w:tcPr>
                  <w:tcW w:w="931" w:type="pct"/>
                  <w:vAlign w:val="center"/>
                </w:tcPr>
                <w:p>
                  <w:pPr>
                    <w:jc w:val="center"/>
                    <w:rPr>
                      <w:b/>
                      <w:bCs/>
                      <w:color w:val="auto"/>
                      <w:highlight w:val="none"/>
                    </w:rPr>
                  </w:pPr>
                  <w:r>
                    <w:rPr>
                      <w:rFonts w:hint="eastAsia"/>
                      <w:b/>
                      <w:bCs/>
                      <w:color w:val="auto"/>
                      <w:highlight w:val="none"/>
                    </w:rPr>
                    <w:t>控制总量</w:t>
                  </w:r>
                </w:p>
              </w:tc>
              <w:tc>
                <w:tcPr>
                  <w:tcW w:w="2053" w:type="pct"/>
                  <w:vAlign w:val="center"/>
                </w:tcPr>
                <w:p>
                  <w:pPr>
                    <w:jc w:val="center"/>
                    <w:rPr>
                      <w:b/>
                      <w:bCs/>
                      <w:color w:val="auto"/>
                      <w:highlight w:val="none"/>
                    </w:rPr>
                  </w:pPr>
                  <w:r>
                    <w:rPr>
                      <w:rFonts w:hint="eastAsia"/>
                      <w:b/>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675" w:type="pct"/>
                  <w:vMerge w:val="restart"/>
                  <w:vAlign w:val="center"/>
                </w:tcPr>
                <w:p>
                  <w:pPr>
                    <w:jc w:val="center"/>
                    <w:rPr>
                      <w:color w:val="auto"/>
                      <w:highlight w:val="none"/>
                    </w:rPr>
                  </w:pPr>
                  <w:r>
                    <w:rPr>
                      <w:color w:val="auto"/>
                      <w:highlight w:val="none"/>
                    </w:rPr>
                    <w:t>废气</w:t>
                  </w:r>
                </w:p>
              </w:tc>
              <w:tc>
                <w:tcPr>
                  <w:tcW w:w="638" w:type="pct"/>
                  <w:vMerge w:val="restart"/>
                  <w:vAlign w:val="center"/>
                </w:tcPr>
                <w:p>
                  <w:pPr>
                    <w:jc w:val="center"/>
                    <w:rPr>
                      <w:color w:val="auto"/>
                      <w:highlight w:val="none"/>
                    </w:rPr>
                  </w:pPr>
                  <w:r>
                    <w:rPr>
                      <w:color w:val="auto"/>
                      <w:highlight w:val="none"/>
                    </w:rPr>
                    <w:t>颗粒物</w:t>
                  </w:r>
                </w:p>
              </w:tc>
              <w:tc>
                <w:tcPr>
                  <w:tcW w:w="700" w:type="pct"/>
                  <w:vAlign w:val="center"/>
                </w:tcPr>
                <w:p>
                  <w:pPr>
                    <w:jc w:val="center"/>
                    <w:rPr>
                      <w:color w:val="auto"/>
                      <w:highlight w:val="none"/>
                    </w:rPr>
                  </w:pPr>
                  <w:r>
                    <w:rPr>
                      <w:color w:val="auto"/>
                      <w:highlight w:val="none"/>
                    </w:rPr>
                    <w:t>有组织</w:t>
                  </w:r>
                </w:p>
              </w:tc>
              <w:tc>
                <w:tcPr>
                  <w:tcW w:w="931" w:type="pct"/>
                  <w:vAlign w:val="center"/>
                </w:tcPr>
                <w:p>
                  <w:pPr>
                    <w:jc w:val="center"/>
                    <w:rPr>
                      <w:color w:val="auto"/>
                      <w:highlight w:val="none"/>
                    </w:rPr>
                  </w:pPr>
                  <w:r>
                    <w:rPr>
                      <w:rFonts w:hint="eastAsia"/>
                      <w:color w:val="auto"/>
                      <w:highlight w:val="none"/>
                    </w:rPr>
                    <w:t>0.003</w:t>
                  </w:r>
                  <w:r>
                    <w:rPr>
                      <w:rFonts w:hint="eastAsia"/>
                      <w:color w:val="auto"/>
                      <w:highlight w:val="none"/>
                      <w:lang w:val="en-US" w:eastAsia="zh-CN"/>
                    </w:rPr>
                    <w:t>8</w:t>
                  </w:r>
                  <w:r>
                    <w:rPr>
                      <w:color w:val="auto"/>
                      <w:highlight w:val="none"/>
                    </w:rPr>
                    <w:t>t/a</w:t>
                  </w:r>
                </w:p>
              </w:tc>
              <w:tc>
                <w:tcPr>
                  <w:tcW w:w="2053" w:type="pct"/>
                  <w:vMerge w:val="restart"/>
                  <w:vAlign w:val="center"/>
                </w:tcPr>
                <w:p>
                  <w:pPr>
                    <w:jc w:val="center"/>
                    <w:rPr>
                      <w:color w:val="auto"/>
                      <w:highlight w:val="none"/>
                    </w:rPr>
                  </w:pPr>
                  <w:r>
                    <w:rPr>
                      <w:rFonts w:hint="eastAsia"/>
                      <w:color w:val="auto"/>
                      <w:highlight w:val="none"/>
                    </w:rPr>
                    <w:t>无需申请总量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675" w:type="pct"/>
                  <w:vMerge w:val="continue"/>
                  <w:vAlign w:val="center"/>
                </w:tcPr>
                <w:p>
                  <w:pPr>
                    <w:jc w:val="center"/>
                    <w:rPr>
                      <w:color w:val="auto"/>
                      <w:highlight w:val="none"/>
                    </w:rPr>
                  </w:pPr>
                </w:p>
              </w:tc>
              <w:tc>
                <w:tcPr>
                  <w:tcW w:w="638" w:type="pct"/>
                  <w:vMerge w:val="continue"/>
                  <w:vAlign w:val="center"/>
                </w:tcPr>
                <w:p>
                  <w:pPr>
                    <w:jc w:val="center"/>
                    <w:rPr>
                      <w:color w:val="auto"/>
                      <w:highlight w:val="none"/>
                    </w:rPr>
                  </w:pPr>
                </w:p>
              </w:tc>
              <w:tc>
                <w:tcPr>
                  <w:tcW w:w="700" w:type="pct"/>
                  <w:vAlign w:val="center"/>
                </w:tcPr>
                <w:p>
                  <w:pPr>
                    <w:jc w:val="center"/>
                    <w:rPr>
                      <w:color w:val="auto"/>
                      <w:highlight w:val="none"/>
                    </w:rPr>
                  </w:pPr>
                  <w:r>
                    <w:rPr>
                      <w:color w:val="auto"/>
                      <w:highlight w:val="none"/>
                    </w:rPr>
                    <w:t>无组织</w:t>
                  </w:r>
                </w:p>
              </w:tc>
              <w:tc>
                <w:tcPr>
                  <w:tcW w:w="931" w:type="pct"/>
                  <w:vAlign w:val="center"/>
                </w:tcPr>
                <w:p>
                  <w:pPr>
                    <w:jc w:val="center"/>
                    <w:rPr>
                      <w:color w:val="auto"/>
                      <w:highlight w:val="none"/>
                    </w:rPr>
                  </w:pPr>
                  <w:r>
                    <w:rPr>
                      <w:rFonts w:hint="eastAsia"/>
                      <w:color w:val="auto"/>
                      <w:highlight w:val="none"/>
                    </w:rPr>
                    <w:t>0.00</w:t>
                  </w:r>
                  <w:r>
                    <w:rPr>
                      <w:rFonts w:hint="eastAsia"/>
                      <w:color w:val="auto"/>
                      <w:highlight w:val="none"/>
                      <w:lang w:val="en-US" w:eastAsia="zh-CN"/>
                    </w:rPr>
                    <w:t>4</w:t>
                  </w:r>
                  <w:r>
                    <w:rPr>
                      <w:rFonts w:hint="eastAsia"/>
                      <w:color w:val="auto"/>
                      <w:highlight w:val="none"/>
                    </w:rPr>
                    <w:t>8</w:t>
                  </w:r>
                  <w:r>
                    <w:rPr>
                      <w:color w:val="auto"/>
                      <w:highlight w:val="none"/>
                    </w:rPr>
                    <w:t>t/a</w:t>
                  </w:r>
                </w:p>
              </w:tc>
              <w:tc>
                <w:tcPr>
                  <w:tcW w:w="2053" w:type="pct"/>
                  <w:vMerge w:val="continue"/>
                  <w:vAlign w:val="center"/>
                </w:tcPr>
                <w:p>
                  <w:pPr>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75" w:type="pct"/>
                  <w:vMerge w:val="continue"/>
                  <w:vAlign w:val="center"/>
                </w:tcPr>
                <w:p>
                  <w:pPr>
                    <w:jc w:val="center"/>
                    <w:rPr>
                      <w:color w:val="auto"/>
                      <w:highlight w:val="none"/>
                    </w:rPr>
                  </w:pPr>
                </w:p>
              </w:tc>
              <w:tc>
                <w:tcPr>
                  <w:tcW w:w="638" w:type="pct"/>
                  <w:vMerge w:val="continue"/>
                  <w:vAlign w:val="center"/>
                </w:tcPr>
                <w:p>
                  <w:pPr>
                    <w:jc w:val="center"/>
                    <w:rPr>
                      <w:color w:val="auto"/>
                      <w:highlight w:val="none"/>
                    </w:rPr>
                  </w:pPr>
                </w:p>
              </w:tc>
              <w:tc>
                <w:tcPr>
                  <w:tcW w:w="700" w:type="pct"/>
                  <w:vAlign w:val="center"/>
                </w:tcPr>
                <w:p>
                  <w:pPr>
                    <w:jc w:val="center"/>
                    <w:rPr>
                      <w:color w:val="auto"/>
                      <w:highlight w:val="none"/>
                    </w:rPr>
                  </w:pPr>
                  <w:r>
                    <w:rPr>
                      <w:color w:val="auto"/>
                      <w:highlight w:val="none"/>
                    </w:rPr>
                    <w:t>合计</w:t>
                  </w:r>
                </w:p>
              </w:tc>
              <w:tc>
                <w:tcPr>
                  <w:tcW w:w="931" w:type="pct"/>
                  <w:vAlign w:val="center"/>
                </w:tcPr>
                <w:p>
                  <w:pPr>
                    <w:jc w:val="center"/>
                    <w:rPr>
                      <w:color w:val="auto"/>
                      <w:highlight w:val="none"/>
                    </w:rPr>
                  </w:pPr>
                  <w:r>
                    <w:rPr>
                      <w:rFonts w:hint="eastAsia"/>
                      <w:color w:val="auto"/>
                      <w:highlight w:val="none"/>
                      <w:lang w:eastAsia="zh-CN"/>
                    </w:rPr>
                    <w:t>0.0086</w:t>
                  </w:r>
                  <w:r>
                    <w:rPr>
                      <w:color w:val="auto"/>
                      <w:highlight w:val="none"/>
                    </w:rPr>
                    <w:t>t/a</w:t>
                  </w:r>
                </w:p>
              </w:tc>
              <w:tc>
                <w:tcPr>
                  <w:tcW w:w="2053" w:type="pct"/>
                  <w:vMerge w:val="continue"/>
                  <w:vAlign w:val="center"/>
                </w:tcPr>
                <w:p>
                  <w:pPr>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675" w:type="pct"/>
                  <w:vMerge w:val="continue"/>
                  <w:vAlign w:val="center"/>
                </w:tcPr>
                <w:p>
                  <w:pPr>
                    <w:jc w:val="center"/>
                    <w:rPr>
                      <w:color w:val="auto"/>
                      <w:highlight w:val="none"/>
                    </w:rPr>
                  </w:pPr>
                </w:p>
              </w:tc>
              <w:tc>
                <w:tcPr>
                  <w:tcW w:w="638" w:type="pct"/>
                  <w:vMerge w:val="restart"/>
                  <w:vAlign w:val="center"/>
                </w:tcPr>
                <w:p>
                  <w:pPr>
                    <w:jc w:val="center"/>
                    <w:rPr>
                      <w:color w:val="auto"/>
                      <w:highlight w:val="none"/>
                    </w:rPr>
                  </w:pPr>
                  <w:r>
                    <w:rPr>
                      <w:color w:val="auto"/>
                      <w:highlight w:val="none"/>
                    </w:rPr>
                    <w:t>VOCs</w:t>
                  </w:r>
                </w:p>
              </w:tc>
              <w:tc>
                <w:tcPr>
                  <w:tcW w:w="700" w:type="pct"/>
                  <w:vAlign w:val="center"/>
                </w:tcPr>
                <w:p>
                  <w:pPr>
                    <w:jc w:val="center"/>
                    <w:rPr>
                      <w:color w:val="auto"/>
                      <w:highlight w:val="none"/>
                    </w:rPr>
                  </w:pPr>
                  <w:r>
                    <w:rPr>
                      <w:color w:val="auto"/>
                      <w:highlight w:val="none"/>
                    </w:rPr>
                    <w:t>有组织</w:t>
                  </w:r>
                </w:p>
              </w:tc>
              <w:tc>
                <w:tcPr>
                  <w:tcW w:w="931" w:type="pct"/>
                  <w:vAlign w:val="center"/>
                </w:tcPr>
                <w:p>
                  <w:pPr>
                    <w:jc w:val="center"/>
                    <w:rPr>
                      <w:color w:val="auto"/>
                      <w:highlight w:val="none"/>
                    </w:rPr>
                  </w:pPr>
                  <w:r>
                    <w:rPr>
                      <w:rFonts w:hint="eastAsia"/>
                      <w:color w:val="auto"/>
                      <w:highlight w:val="none"/>
                    </w:rPr>
                    <w:t>0.0</w:t>
                  </w:r>
                  <w:r>
                    <w:rPr>
                      <w:rFonts w:hint="eastAsia"/>
                      <w:color w:val="auto"/>
                      <w:highlight w:val="none"/>
                      <w:lang w:val="en-US" w:eastAsia="zh-CN"/>
                    </w:rPr>
                    <w:t>402</w:t>
                  </w:r>
                  <w:r>
                    <w:rPr>
                      <w:color w:val="auto"/>
                      <w:highlight w:val="none"/>
                    </w:rPr>
                    <w:t>t/a</w:t>
                  </w:r>
                </w:p>
              </w:tc>
              <w:tc>
                <w:tcPr>
                  <w:tcW w:w="2053" w:type="pct"/>
                  <w:vMerge w:val="restart"/>
                  <w:vAlign w:val="center"/>
                </w:tcPr>
                <w:p>
                  <w:pPr>
                    <w:snapToGrid w:val="0"/>
                    <w:jc w:val="center"/>
                    <w:rPr>
                      <w:color w:val="auto"/>
                      <w:highlight w:val="none"/>
                    </w:rPr>
                  </w:pPr>
                  <w:r>
                    <w:rPr>
                      <w:rFonts w:hint="eastAsia"/>
                      <w:color w:val="auto"/>
                      <w:highlight w:val="none"/>
                    </w:rPr>
                    <w:t>申请总量指标，总量来源于惠州市生态环境局博罗分局管控分配，可满足本项目总量指标的需要。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0" w:hRule="atLeast"/>
                <w:jc w:val="center"/>
              </w:trPr>
              <w:tc>
                <w:tcPr>
                  <w:tcW w:w="675" w:type="pct"/>
                  <w:vMerge w:val="continue"/>
                  <w:vAlign w:val="center"/>
                </w:tcPr>
                <w:p>
                  <w:pPr>
                    <w:jc w:val="center"/>
                    <w:rPr>
                      <w:color w:val="auto"/>
                      <w:highlight w:val="none"/>
                    </w:rPr>
                  </w:pPr>
                </w:p>
              </w:tc>
              <w:tc>
                <w:tcPr>
                  <w:tcW w:w="638" w:type="pct"/>
                  <w:vMerge w:val="continue"/>
                  <w:vAlign w:val="center"/>
                </w:tcPr>
                <w:p>
                  <w:pPr>
                    <w:jc w:val="center"/>
                    <w:rPr>
                      <w:color w:val="auto"/>
                      <w:highlight w:val="none"/>
                    </w:rPr>
                  </w:pPr>
                </w:p>
              </w:tc>
              <w:tc>
                <w:tcPr>
                  <w:tcW w:w="700" w:type="pct"/>
                  <w:vAlign w:val="center"/>
                </w:tcPr>
                <w:p>
                  <w:pPr>
                    <w:jc w:val="center"/>
                    <w:rPr>
                      <w:color w:val="auto"/>
                      <w:highlight w:val="none"/>
                    </w:rPr>
                  </w:pPr>
                  <w:r>
                    <w:rPr>
                      <w:color w:val="auto"/>
                      <w:highlight w:val="none"/>
                    </w:rPr>
                    <w:t>无组织</w:t>
                  </w:r>
                </w:p>
              </w:tc>
              <w:tc>
                <w:tcPr>
                  <w:tcW w:w="931" w:type="pct"/>
                  <w:vAlign w:val="center"/>
                </w:tcPr>
                <w:p>
                  <w:pPr>
                    <w:jc w:val="center"/>
                    <w:rPr>
                      <w:color w:val="auto"/>
                      <w:highlight w:val="none"/>
                    </w:rPr>
                  </w:pPr>
                  <w:r>
                    <w:rPr>
                      <w:rFonts w:hint="eastAsia"/>
                      <w:color w:val="auto"/>
                      <w:highlight w:val="none"/>
                    </w:rPr>
                    <w:t>0.0</w:t>
                  </w:r>
                  <w:r>
                    <w:rPr>
                      <w:rFonts w:hint="eastAsia"/>
                      <w:color w:val="auto"/>
                      <w:highlight w:val="none"/>
                      <w:lang w:val="en-US" w:eastAsia="zh-CN"/>
                    </w:rPr>
                    <w:t>402</w:t>
                  </w:r>
                  <w:r>
                    <w:rPr>
                      <w:color w:val="auto"/>
                      <w:highlight w:val="none"/>
                    </w:rPr>
                    <w:t>t/a</w:t>
                  </w:r>
                </w:p>
              </w:tc>
              <w:tc>
                <w:tcPr>
                  <w:tcW w:w="2053" w:type="pct"/>
                  <w:vMerge w:val="continue"/>
                  <w:vAlign w:val="center"/>
                </w:tcPr>
                <w:p>
                  <w:pPr>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jc w:val="center"/>
              </w:trPr>
              <w:tc>
                <w:tcPr>
                  <w:tcW w:w="675" w:type="pct"/>
                  <w:vMerge w:val="continue"/>
                  <w:vAlign w:val="center"/>
                </w:tcPr>
                <w:p>
                  <w:pPr>
                    <w:jc w:val="center"/>
                    <w:rPr>
                      <w:color w:val="auto"/>
                      <w:highlight w:val="none"/>
                    </w:rPr>
                  </w:pPr>
                </w:p>
              </w:tc>
              <w:tc>
                <w:tcPr>
                  <w:tcW w:w="638" w:type="pct"/>
                  <w:vMerge w:val="continue"/>
                  <w:vAlign w:val="center"/>
                </w:tcPr>
                <w:p>
                  <w:pPr>
                    <w:jc w:val="center"/>
                    <w:rPr>
                      <w:color w:val="auto"/>
                      <w:highlight w:val="none"/>
                    </w:rPr>
                  </w:pPr>
                </w:p>
              </w:tc>
              <w:tc>
                <w:tcPr>
                  <w:tcW w:w="700" w:type="pct"/>
                  <w:vAlign w:val="center"/>
                </w:tcPr>
                <w:p>
                  <w:pPr>
                    <w:jc w:val="center"/>
                    <w:rPr>
                      <w:color w:val="auto"/>
                      <w:highlight w:val="none"/>
                    </w:rPr>
                  </w:pPr>
                  <w:r>
                    <w:rPr>
                      <w:color w:val="auto"/>
                      <w:highlight w:val="none"/>
                    </w:rPr>
                    <w:t>合计</w:t>
                  </w:r>
                </w:p>
              </w:tc>
              <w:tc>
                <w:tcPr>
                  <w:tcW w:w="931" w:type="pct"/>
                  <w:vAlign w:val="center"/>
                </w:tcPr>
                <w:p>
                  <w:pPr>
                    <w:jc w:val="center"/>
                    <w:rPr>
                      <w:color w:val="auto"/>
                      <w:highlight w:val="none"/>
                    </w:rPr>
                  </w:pPr>
                  <w:r>
                    <w:rPr>
                      <w:rFonts w:hint="eastAsia"/>
                      <w:color w:val="auto"/>
                      <w:highlight w:val="none"/>
                      <w:lang w:eastAsia="zh-CN"/>
                    </w:rPr>
                    <w:t>0.0804</w:t>
                  </w:r>
                  <w:r>
                    <w:rPr>
                      <w:color w:val="auto"/>
                      <w:highlight w:val="none"/>
                    </w:rPr>
                    <w:t>t/a</w:t>
                  </w:r>
                </w:p>
              </w:tc>
              <w:tc>
                <w:tcPr>
                  <w:tcW w:w="2053"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675" w:type="pct"/>
                  <w:vMerge w:val="restart"/>
                  <w:vAlign w:val="center"/>
                </w:tcPr>
                <w:p>
                  <w:pPr>
                    <w:jc w:val="center"/>
                    <w:rPr>
                      <w:color w:val="auto"/>
                      <w:highlight w:val="none"/>
                    </w:rPr>
                  </w:pPr>
                  <w:r>
                    <w:rPr>
                      <w:rFonts w:hint="eastAsia"/>
                      <w:color w:val="auto"/>
                      <w:highlight w:val="none"/>
                    </w:rPr>
                    <w:t>废水</w:t>
                  </w:r>
                </w:p>
              </w:tc>
              <w:tc>
                <w:tcPr>
                  <w:tcW w:w="638" w:type="pct"/>
                  <w:vMerge w:val="restart"/>
                  <w:vAlign w:val="center"/>
                </w:tcPr>
                <w:p>
                  <w:pPr>
                    <w:jc w:val="center"/>
                    <w:rPr>
                      <w:color w:val="auto"/>
                      <w:highlight w:val="none"/>
                    </w:rPr>
                  </w:pPr>
                  <w:r>
                    <w:rPr>
                      <w:rFonts w:hint="eastAsia"/>
                      <w:color w:val="auto"/>
                      <w:highlight w:val="none"/>
                    </w:rPr>
                    <w:t>生活污水</w:t>
                  </w:r>
                </w:p>
              </w:tc>
              <w:tc>
                <w:tcPr>
                  <w:tcW w:w="700" w:type="pct"/>
                  <w:vAlign w:val="center"/>
                </w:tcPr>
                <w:p>
                  <w:pPr>
                    <w:jc w:val="center"/>
                    <w:rPr>
                      <w:color w:val="auto"/>
                      <w:highlight w:val="none"/>
                    </w:rPr>
                  </w:pPr>
                  <w:r>
                    <w:rPr>
                      <w:color w:val="auto"/>
                      <w:highlight w:val="none"/>
                    </w:rPr>
                    <w:t>废水量</w:t>
                  </w:r>
                </w:p>
              </w:tc>
              <w:tc>
                <w:tcPr>
                  <w:tcW w:w="931" w:type="pct"/>
                  <w:vAlign w:val="center"/>
                </w:tcPr>
                <w:p>
                  <w:pPr>
                    <w:jc w:val="center"/>
                    <w:rPr>
                      <w:color w:val="auto"/>
                      <w:highlight w:val="none"/>
                    </w:rPr>
                  </w:pPr>
                  <w:r>
                    <w:rPr>
                      <w:rFonts w:hint="eastAsia"/>
                      <w:color w:val="auto"/>
                      <w:highlight w:val="none"/>
                    </w:rPr>
                    <w:t>0.024万</w:t>
                  </w:r>
                  <w:r>
                    <w:rPr>
                      <w:color w:val="auto"/>
                      <w:highlight w:val="none"/>
                    </w:rPr>
                    <w:t>t/a</w:t>
                  </w:r>
                </w:p>
              </w:tc>
              <w:tc>
                <w:tcPr>
                  <w:tcW w:w="2053" w:type="pct"/>
                  <w:vMerge w:val="restart"/>
                  <w:vAlign w:val="center"/>
                </w:tcPr>
                <w:p>
                  <w:pPr>
                    <w:jc w:val="center"/>
                    <w:rPr>
                      <w:color w:val="auto"/>
                      <w:highlight w:val="none"/>
                    </w:rPr>
                  </w:pPr>
                  <w:r>
                    <w:rPr>
                      <w:rFonts w:hint="eastAsia"/>
                      <w:color w:val="auto"/>
                      <w:highlight w:val="none"/>
                    </w:rPr>
                    <w:t>生活污水排入</w:t>
                  </w:r>
                  <w:r>
                    <w:rPr>
                      <w:color w:val="auto"/>
                      <w:highlight w:val="none"/>
                    </w:rPr>
                    <w:t>博罗县</w:t>
                  </w:r>
                  <w:r>
                    <w:rPr>
                      <w:rFonts w:hint="eastAsia"/>
                      <w:color w:val="auto"/>
                      <w:highlight w:val="none"/>
                    </w:rPr>
                    <w:t>杨侨镇</w:t>
                  </w:r>
                  <w:r>
                    <w:rPr>
                      <w:color w:val="auto"/>
                      <w:highlight w:val="none"/>
                    </w:rPr>
                    <w:t>污水处理厂</w:t>
                  </w:r>
                  <w:r>
                    <w:rPr>
                      <w:rFonts w:hint="eastAsia"/>
                      <w:color w:val="auto"/>
                      <w:highlight w:val="none"/>
                    </w:rPr>
                    <w:t>进行处理，纳入该污水处理厂的总量中进行控制，不另设申请总量指标。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1" w:hRule="atLeast"/>
                <w:jc w:val="center"/>
              </w:trPr>
              <w:tc>
                <w:tcPr>
                  <w:tcW w:w="675" w:type="pct"/>
                  <w:vMerge w:val="continue"/>
                  <w:vAlign w:val="center"/>
                </w:tcPr>
                <w:p>
                  <w:pPr>
                    <w:jc w:val="center"/>
                    <w:rPr>
                      <w:color w:val="auto"/>
                      <w:highlight w:val="none"/>
                    </w:rPr>
                  </w:pPr>
                </w:p>
              </w:tc>
              <w:tc>
                <w:tcPr>
                  <w:tcW w:w="638" w:type="pct"/>
                  <w:vMerge w:val="continue"/>
                  <w:vAlign w:val="center"/>
                </w:tcPr>
                <w:p>
                  <w:pPr>
                    <w:jc w:val="center"/>
                    <w:rPr>
                      <w:color w:val="auto"/>
                      <w:highlight w:val="none"/>
                    </w:rPr>
                  </w:pPr>
                </w:p>
              </w:tc>
              <w:tc>
                <w:tcPr>
                  <w:tcW w:w="700" w:type="pct"/>
                  <w:vAlign w:val="center"/>
                </w:tcPr>
                <w:p>
                  <w:pPr>
                    <w:jc w:val="center"/>
                    <w:rPr>
                      <w:color w:val="auto"/>
                      <w:highlight w:val="none"/>
                    </w:rPr>
                  </w:pPr>
                  <w:r>
                    <w:rPr>
                      <w:color w:val="auto"/>
                      <w:highlight w:val="none"/>
                    </w:rPr>
                    <w:t>COD</w:t>
                  </w:r>
                  <w:r>
                    <w:rPr>
                      <w:rFonts w:hint="eastAsia"/>
                      <w:color w:val="auto"/>
                      <w:highlight w:val="none"/>
                      <w:vertAlign w:val="subscript"/>
                    </w:rPr>
                    <w:t>cr</w:t>
                  </w:r>
                </w:p>
              </w:tc>
              <w:tc>
                <w:tcPr>
                  <w:tcW w:w="931" w:type="pct"/>
                  <w:vAlign w:val="center"/>
                </w:tcPr>
                <w:p>
                  <w:pPr>
                    <w:jc w:val="center"/>
                    <w:rPr>
                      <w:color w:val="auto"/>
                      <w:sz w:val="21"/>
                      <w:szCs w:val="21"/>
                      <w:highlight w:val="none"/>
                    </w:rPr>
                  </w:pPr>
                  <w:r>
                    <w:rPr>
                      <w:rFonts w:hint="eastAsia"/>
                      <w:color w:val="auto"/>
                      <w:sz w:val="21"/>
                      <w:szCs w:val="21"/>
                      <w:highlight w:val="none"/>
                    </w:rPr>
                    <w:t>0.0096</w:t>
                  </w:r>
                  <w:r>
                    <w:rPr>
                      <w:color w:val="auto"/>
                      <w:sz w:val="21"/>
                      <w:szCs w:val="21"/>
                      <w:highlight w:val="none"/>
                    </w:rPr>
                    <w:t>t/a</w:t>
                  </w:r>
                </w:p>
              </w:tc>
              <w:tc>
                <w:tcPr>
                  <w:tcW w:w="2053"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675" w:type="pct"/>
                  <w:vMerge w:val="continue"/>
                  <w:vAlign w:val="center"/>
                </w:tcPr>
                <w:p>
                  <w:pPr>
                    <w:jc w:val="center"/>
                    <w:rPr>
                      <w:color w:val="auto"/>
                      <w:highlight w:val="none"/>
                    </w:rPr>
                  </w:pPr>
                </w:p>
              </w:tc>
              <w:tc>
                <w:tcPr>
                  <w:tcW w:w="638" w:type="pct"/>
                  <w:vMerge w:val="continue"/>
                  <w:vAlign w:val="center"/>
                </w:tcPr>
                <w:p>
                  <w:pPr>
                    <w:jc w:val="center"/>
                    <w:rPr>
                      <w:color w:val="auto"/>
                      <w:highlight w:val="none"/>
                    </w:rPr>
                  </w:pPr>
                </w:p>
              </w:tc>
              <w:tc>
                <w:tcPr>
                  <w:tcW w:w="700" w:type="pct"/>
                  <w:vAlign w:val="center"/>
                </w:tcPr>
                <w:p>
                  <w:pPr>
                    <w:jc w:val="center"/>
                    <w:rPr>
                      <w:color w:val="auto"/>
                      <w:highlight w:val="none"/>
                    </w:rPr>
                  </w:pPr>
                  <w:r>
                    <w:rPr>
                      <w:color w:val="auto"/>
                      <w:highlight w:val="none"/>
                    </w:rPr>
                    <w:t>NH</w:t>
                  </w:r>
                  <w:r>
                    <w:rPr>
                      <w:color w:val="auto"/>
                      <w:highlight w:val="none"/>
                      <w:vertAlign w:val="subscript"/>
                    </w:rPr>
                    <w:t>3</w:t>
                  </w:r>
                  <w:r>
                    <w:rPr>
                      <w:color w:val="auto"/>
                      <w:highlight w:val="none"/>
                    </w:rPr>
                    <w:t>-N</w:t>
                  </w:r>
                </w:p>
              </w:tc>
              <w:tc>
                <w:tcPr>
                  <w:tcW w:w="931" w:type="pct"/>
                  <w:vAlign w:val="center"/>
                </w:tcPr>
                <w:p>
                  <w:pPr>
                    <w:pStyle w:val="15"/>
                    <w:jc w:val="center"/>
                    <w:rPr>
                      <w:color w:val="auto"/>
                      <w:sz w:val="21"/>
                      <w:szCs w:val="21"/>
                      <w:highlight w:val="none"/>
                    </w:rPr>
                  </w:pPr>
                  <w:r>
                    <w:rPr>
                      <w:rFonts w:hint="eastAsia" w:ascii="Times New Roman" w:hAnsi="Times New Roman" w:eastAsia="宋体" w:cs="Times New Roman"/>
                      <w:color w:val="auto"/>
                      <w:sz w:val="21"/>
                      <w:szCs w:val="21"/>
                      <w:highlight w:val="none"/>
                      <w:lang w:val="en-US" w:eastAsia="zh-CN"/>
                    </w:rPr>
                    <w:t>0.00048t/a</w:t>
                  </w:r>
                </w:p>
              </w:tc>
              <w:tc>
                <w:tcPr>
                  <w:tcW w:w="2053" w:type="pct"/>
                  <w:vMerge w:val="continue"/>
                  <w:vAlign w:val="center"/>
                </w:tcPr>
                <w:p>
                  <w:pPr>
                    <w:jc w:val="center"/>
                    <w:rPr>
                      <w:color w:val="auto"/>
                      <w:highlight w:val="none"/>
                    </w:rPr>
                  </w:pPr>
                </w:p>
              </w:tc>
            </w:tr>
          </w:tbl>
          <w:p>
            <w:pPr>
              <w:pStyle w:val="79"/>
              <w:ind w:firstLine="482"/>
              <w:rPr>
                <w:b/>
                <w:color w:val="auto"/>
                <w:szCs w:val="22"/>
                <w:highlight w:val="none"/>
              </w:rPr>
            </w:pPr>
          </w:p>
          <w:p>
            <w:pPr>
              <w:adjustRightInd w:val="0"/>
              <w:snapToGrid w:val="0"/>
              <w:ind w:firstLine="420" w:firstLineChars="200"/>
              <w:rPr>
                <w:rFonts w:hint="eastAsia"/>
                <w:color w:val="auto"/>
                <w:highlight w:val="none"/>
                <w:lang w:eastAsia="zh-CN"/>
              </w:rPr>
            </w:pPr>
            <w:r>
              <w:rPr>
                <w:color w:val="auto"/>
                <w:highlight w:val="none"/>
              </w:rPr>
              <w:t>注：</w:t>
            </w:r>
            <w:r>
              <w:rPr>
                <w:color w:val="auto"/>
                <w:kern w:val="21"/>
                <w:highlight w:val="none"/>
              </w:rPr>
              <w:t>项目废气</w:t>
            </w:r>
            <w:r>
              <w:rPr>
                <w:color w:val="auto"/>
                <w:highlight w:val="none"/>
              </w:rPr>
              <w:t>总量指标由惠州市生态环境局博罗分局分配，</w:t>
            </w:r>
            <w:r>
              <w:rPr>
                <w:color w:val="auto"/>
                <w:kern w:val="21"/>
                <w:highlight w:val="none"/>
              </w:rPr>
              <w:t>废气量</w:t>
            </w:r>
            <w:r>
              <w:rPr>
                <w:color w:val="auto"/>
                <w:highlight w:val="none"/>
              </w:rPr>
              <w:t>包含有组织和无组织排放的量</w:t>
            </w:r>
            <w:r>
              <w:rPr>
                <w:rFonts w:hint="eastAsia"/>
                <w:color w:val="auto"/>
                <w:highlight w:val="none"/>
              </w:rPr>
              <w:t>，本项目非甲烷总烃以VOCs表征</w:t>
            </w:r>
            <w:r>
              <w:rPr>
                <w:rFonts w:hint="eastAsia"/>
                <w:color w:val="auto"/>
                <w:highlight w:val="none"/>
                <w:lang w:eastAsia="zh-CN"/>
              </w:rPr>
              <w:t>。</w:t>
            </w: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rFonts w:hint="eastAsia"/>
                <w:color w:val="auto"/>
                <w:highlight w:val="none"/>
                <w:lang w:eastAsia="zh-CN"/>
              </w:rPr>
            </w:pPr>
          </w:p>
          <w:p>
            <w:pPr>
              <w:adjustRightInd w:val="0"/>
              <w:snapToGrid w:val="0"/>
              <w:ind w:firstLine="420" w:firstLineChars="200"/>
              <w:rPr>
                <w:color w:val="auto"/>
                <w:highlight w:val="none"/>
              </w:rPr>
            </w:pPr>
          </w:p>
          <w:p>
            <w:pPr>
              <w:adjustRightInd w:val="0"/>
              <w:snapToGrid w:val="0"/>
              <w:ind w:firstLine="420" w:firstLineChars="200"/>
              <w:rPr>
                <w:color w:val="auto"/>
                <w:kern w:val="0"/>
                <w:highlight w:val="none"/>
              </w:rPr>
            </w:pPr>
          </w:p>
        </w:tc>
      </w:tr>
    </w:tbl>
    <w:p>
      <w:pPr>
        <w:pStyle w:val="29"/>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6"/>
          <w:szCs w:val="36"/>
          <w:highlight w:val="none"/>
        </w:rPr>
        <w:br w:type="page"/>
      </w:r>
      <w:r>
        <w:rPr>
          <w:rFonts w:ascii="Times New Roman" w:hAnsi="Times New Roman" w:eastAsia="黑体"/>
          <w:snapToGrid w:val="0"/>
          <w:color w:val="auto"/>
          <w:sz w:val="30"/>
          <w:szCs w:val="30"/>
          <w:highlight w:val="none"/>
        </w:rPr>
        <w:t>四、主要环境影响和保护措施</w:t>
      </w:r>
    </w:p>
    <w:tbl>
      <w:tblPr>
        <w:tblStyle w:val="32"/>
        <w:tblW w:w="508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2"/>
        <w:gridCol w:w="92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3" w:type="pct"/>
            <w:tcMar>
              <w:left w:w="28" w:type="dxa"/>
              <w:right w:w="28" w:type="dxa"/>
            </w:tcMar>
            <w:vAlign w:val="center"/>
          </w:tcPr>
          <w:p>
            <w:pPr>
              <w:pStyle w:val="29"/>
              <w:adjustRightInd w:val="0"/>
              <w:snapToGrid w:val="0"/>
              <w:spacing w:before="0" w:beforeAutospacing="0" w:after="0" w:afterAutospacing="0"/>
              <w:jc w:val="center"/>
              <w:rPr>
                <w:rFonts w:ascii="Times New Roman" w:hAnsi="Times New Roman"/>
                <w:bCs/>
                <w:color w:val="auto"/>
                <w:kern w:val="2"/>
                <w:sz w:val="21"/>
                <w:szCs w:val="21"/>
                <w:highlight w:val="none"/>
              </w:rPr>
            </w:pPr>
            <w:r>
              <w:rPr>
                <w:rFonts w:ascii="Times New Roman" w:hAnsi="Times New Roman"/>
                <w:color w:val="auto"/>
                <w:kern w:val="2"/>
                <w:sz w:val="21"/>
                <w:szCs w:val="21"/>
                <w:highlight w:val="none"/>
              </w:rPr>
              <w:t>施工期环境保护措施</w:t>
            </w:r>
          </w:p>
        </w:tc>
        <w:tc>
          <w:tcPr>
            <w:tcW w:w="4666" w:type="pct"/>
          </w:tcPr>
          <w:p>
            <w:pPr>
              <w:pStyle w:val="79"/>
              <w:spacing w:line="360" w:lineRule="auto"/>
              <w:ind w:firstLine="420"/>
              <w:rPr>
                <w:bCs/>
                <w:color w:val="auto"/>
                <w:szCs w:val="21"/>
                <w:highlight w:val="none"/>
              </w:rPr>
            </w:pPr>
            <w:r>
              <w:rPr>
                <w:color w:val="auto"/>
                <w:sz w:val="21"/>
                <w:szCs w:val="21"/>
                <w:highlight w:val="none"/>
              </w:rPr>
              <w:t>本</w:t>
            </w:r>
            <w:r>
              <w:rPr>
                <w:bCs/>
                <w:color w:val="auto"/>
                <w:kern w:val="2"/>
                <w:sz w:val="21"/>
                <w:szCs w:val="21"/>
                <w:highlight w:val="none"/>
              </w:rPr>
              <w:t>项目</w:t>
            </w:r>
            <w:r>
              <w:rPr>
                <w:color w:val="auto"/>
                <w:sz w:val="21"/>
                <w:szCs w:val="21"/>
                <w:highlight w:val="none"/>
              </w:rPr>
              <w:t>场地为</w:t>
            </w:r>
            <w:r>
              <w:rPr>
                <w:rFonts w:hint="eastAsia"/>
                <w:color w:val="auto"/>
                <w:sz w:val="21"/>
                <w:szCs w:val="21"/>
                <w:highlight w:val="none"/>
                <w:lang w:eastAsia="zh-CN"/>
              </w:rPr>
              <w:t>外购</w:t>
            </w:r>
            <w:r>
              <w:rPr>
                <w:color w:val="auto"/>
                <w:sz w:val="21"/>
                <w:szCs w:val="21"/>
                <w:highlight w:val="none"/>
              </w:rPr>
              <w:t>已建成的厂房，只要将相应机械设备进行安装和调试即可完成，所以不存在施工期环境影响。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26" w:hRule="atLeast"/>
          <w:jc w:val="center"/>
        </w:trPr>
        <w:tc>
          <w:tcPr>
            <w:tcW w:w="333" w:type="pct"/>
            <w:tcMar>
              <w:left w:w="28" w:type="dxa"/>
              <w:right w:w="28" w:type="dxa"/>
            </w:tcMar>
            <w:vAlign w:val="center"/>
          </w:tcPr>
          <w:p>
            <w:pPr>
              <w:adjustRightInd w:val="0"/>
              <w:snapToGrid w:val="0"/>
              <w:jc w:val="center"/>
              <w:rPr>
                <w:bCs/>
                <w:color w:val="auto"/>
                <w:highlight w:val="none"/>
              </w:rPr>
            </w:pPr>
            <w:r>
              <w:rPr>
                <w:bCs/>
                <w:color w:val="auto"/>
                <w:highlight w:val="none"/>
              </w:rPr>
              <w:t>运营</w:t>
            </w:r>
          </w:p>
          <w:p>
            <w:pPr>
              <w:adjustRightInd w:val="0"/>
              <w:snapToGrid w:val="0"/>
              <w:jc w:val="center"/>
              <w:rPr>
                <w:bCs/>
                <w:color w:val="auto"/>
                <w:highlight w:val="none"/>
              </w:rPr>
            </w:pPr>
            <w:r>
              <w:rPr>
                <w:bCs/>
                <w:color w:val="auto"/>
                <w:highlight w:val="none"/>
              </w:rPr>
              <w:t>期环</w:t>
            </w:r>
          </w:p>
          <w:p>
            <w:pPr>
              <w:adjustRightInd w:val="0"/>
              <w:snapToGrid w:val="0"/>
              <w:jc w:val="center"/>
              <w:rPr>
                <w:bCs/>
                <w:color w:val="auto"/>
                <w:highlight w:val="none"/>
              </w:rPr>
            </w:pPr>
            <w:r>
              <w:rPr>
                <w:bCs/>
                <w:color w:val="auto"/>
                <w:highlight w:val="none"/>
              </w:rPr>
              <w:t>境影</w:t>
            </w:r>
          </w:p>
          <w:p>
            <w:pPr>
              <w:adjustRightInd w:val="0"/>
              <w:snapToGrid w:val="0"/>
              <w:jc w:val="center"/>
              <w:rPr>
                <w:bCs/>
                <w:color w:val="auto"/>
                <w:highlight w:val="none"/>
              </w:rPr>
            </w:pPr>
            <w:r>
              <w:rPr>
                <w:bCs/>
                <w:color w:val="auto"/>
                <w:highlight w:val="none"/>
              </w:rPr>
              <w:t>响和</w:t>
            </w:r>
          </w:p>
          <w:p>
            <w:pPr>
              <w:adjustRightInd w:val="0"/>
              <w:snapToGrid w:val="0"/>
              <w:jc w:val="center"/>
              <w:rPr>
                <w:bCs/>
                <w:color w:val="auto"/>
                <w:highlight w:val="none"/>
              </w:rPr>
            </w:pPr>
            <w:r>
              <w:rPr>
                <w:bCs/>
                <w:color w:val="auto"/>
                <w:highlight w:val="none"/>
              </w:rPr>
              <w:t>保护</w:t>
            </w:r>
          </w:p>
          <w:p>
            <w:pPr>
              <w:adjustRightInd w:val="0"/>
              <w:snapToGrid w:val="0"/>
              <w:jc w:val="center"/>
              <w:rPr>
                <w:bCs/>
                <w:color w:val="auto"/>
                <w:highlight w:val="none"/>
              </w:rPr>
            </w:pPr>
            <w:r>
              <w:rPr>
                <w:bCs/>
                <w:color w:val="auto"/>
                <w:highlight w:val="none"/>
              </w:rPr>
              <w:t>措施</w:t>
            </w:r>
          </w:p>
        </w:tc>
        <w:tc>
          <w:tcPr>
            <w:tcW w:w="4666" w:type="pct"/>
          </w:tcPr>
          <w:p>
            <w:pPr>
              <w:pStyle w:val="79"/>
              <w:spacing w:line="500" w:lineRule="exact"/>
              <w:ind w:firstLine="422"/>
              <w:rPr>
                <w:color w:val="auto"/>
                <w:highlight w:val="none"/>
              </w:rPr>
            </w:pPr>
            <w:r>
              <w:rPr>
                <w:b/>
                <w:color w:val="auto"/>
                <w:kern w:val="2"/>
                <w:sz w:val="21"/>
                <w:highlight w:val="none"/>
              </w:rPr>
              <w:t>1、废气</w:t>
            </w:r>
          </w:p>
          <w:p>
            <w:pPr>
              <w:adjustRightInd w:val="0"/>
              <w:snapToGrid w:val="0"/>
              <w:spacing w:line="500" w:lineRule="exact"/>
              <w:ind w:firstLine="382" w:firstLineChars="200"/>
              <w:rPr>
                <w:color w:val="auto"/>
                <w:highlight w:val="none"/>
              </w:rPr>
            </w:pPr>
            <w:r>
              <w:rPr>
                <w:b/>
                <w:color w:val="auto"/>
                <w:spacing w:val="-10"/>
                <w:highlight w:val="none"/>
              </w:rPr>
              <w:t>（1）源强核算</w:t>
            </w:r>
          </w:p>
          <w:p>
            <w:pPr>
              <w:spacing w:line="520" w:lineRule="exact"/>
              <w:jc w:val="center"/>
              <w:rPr>
                <w:b/>
                <w:bCs/>
                <w:color w:val="auto"/>
                <w:highlight w:val="none"/>
              </w:rPr>
            </w:pPr>
            <w:r>
              <w:rPr>
                <w:b/>
                <w:bCs/>
                <w:color w:val="auto"/>
                <w:highlight w:val="none"/>
              </w:rPr>
              <w:t>表4-1 废气污染物源强核算结果一览表</w:t>
            </w:r>
          </w:p>
          <w:tbl>
            <w:tblPr>
              <w:tblStyle w:val="32"/>
              <w:tblW w:w="919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624"/>
              <w:gridCol w:w="634"/>
              <w:gridCol w:w="485"/>
              <w:gridCol w:w="692"/>
              <w:gridCol w:w="575"/>
              <w:gridCol w:w="697"/>
              <w:gridCol w:w="782"/>
              <w:gridCol w:w="439"/>
              <w:gridCol w:w="473"/>
              <w:gridCol w:w="519"/>
              <w:gridCol w:w="646"/>
              <w:gridCol w:w="623"/>
              <w:gridCol w:w="635"/>
              <w:gridCol w:w="531"/>
              <w:gridCol w:w="570"/>
              <w:gridCol w:w="272"/>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624"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r>
                    <w:rPr>
                      <w:b/>
                      <w:color w:val="auto"/>
                      <w:kern w:val="0"/>
                      <w:sz w:val="18"/>
                      <w:szCs w:val="18"/>
                      <w:highlight w:val="none"/>
                      <w:lang w:bidi="ar"/>
                    </w:rPr>
                    <w:t>产排污</w:t>
                  </w:r>
                </w:p>
                <w:p>
                  <w:pPr>
                    <w:widowControl/>
                    <w:jc w:val="center"/>
                    <w:textAlignment w:val="center"/>
                    <w:rPr>
                      <w:b/>
                      <w:color w:val="auto"/>
                      <w:kern w:val="0"/>
                      <w:sz w:val="18"/>
                      <w:szCs w:val="18"/>
                      <w:highlight w:val="none"/>
                      <w:lang w:bidi="ar"/>
                    </w:rPr>
                  </w:pPr>
                  <w:r>
                    <w:rPr>
                      <w:b/>
                      <w:color w:val="auto"/>
                      <w:kern w:val="0"/>
                      <w:sz w:val="18"/>
                      <w:szCs w:val="18"/>
                      <w:highlight w:val="none"/>
                      <w:lang w:bidi="ar"/>
                    </w:rPr>
                    <w:t>环节</w:t>
                  </w:r>
                </w:p>
              </w:tc>
              <w:tc>
                <w:tcPr>
                  <w:tcW w:w="634"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r>
                    <w:rPr>
                      <w:b/>
                      <w:color w:val="auto"/>
                      <w:kern w:val="0"/>
                      <w:sz w:val="18"/>
                      <w:szCs w:val="18"/>
                      <w:highlight w:val="none"/>
                      <w:lang w:bidi="ar"/>
                    </w:rPr>
                    <w:t>污染物</w:t>
                  </w:r>
                </w:p>
                <w:p>
                  <w:pPr>
                    <w:widowControl/>
                    <w:jc w:val="center"/>
                    <w:textAlignment w:val="center"/>
                    <w:rPr>
                      <w:b/>
                      <w:color w:val="auto"/>
                      <w:sz w:val="18"/>
                      <w:szCs w:val="18"/>
                      <w:highlight w:val="none"/>
                    </w:rPr>
                  </w:pPr>
                  <w:r>
                    <w:rPr>
                      <w:rStyle w:val="69"/>
                      <w:rFonts w:hint="default" w:ascii="Times New Roman" w:hAnsi="Times New Roman" w:cs="Times New Roman"/>
                      <w:color w:val="auto"/>
                      <w:sz w:val="18"/>
                      <w:szCs w:val="18"/>
                      <w:highlight w:val="none"/>
                      <w:lang w:bidi="ar"/>
                    </w:rPr>
                    <w:t>种类</w:t>
                  </w:r>
                </w:p>
              </w:tc>
              <w:tc>
                <w:tcPr>
                  <w:tcW w:w="485" w:type="dxa"/>
                  <w:vMerge w:val="restart"/>
                  <w:tcBorders>
                    <w:tl2br w:val="nil"/>
                    <w:tr2bl w:val="nil"/>
                  </w:tcBorders>
                  <w:tcMar>
                    <w:top w:w="15" w:type="dxa"/>
                    <w:left w:w="15" w:type="dxa"/>
                    <w:right w:w="15" w:type="dxa"/>
                  </w:tcMar>
                  <w:vAlign w:val="center"/>
                </w:tcPr>
                <w:p>
                  <w:pPr>
                    <w:pStyle w:val="85"/>
                    <w:rPr>
                      <w:b/>
                      <w:color w:val="auto"/>
                      <w:sz w:val="18"/>
                      <w:szCs w:val="18"/>
                      <w:highlight w:val="none"/>
                    </w:rPr>
                  </w:pPr>
                  <w:r>
                    <w:rPr>
                      <w:b/>
                      <w:color w:val="auto"/>
                      <w:sz w:val="18"/>
                      <w:szCs w:val="18"/>
                      <w:highlight w:val="none"/>
                    </w:rPr>
                    <w:t>废气量m</w:t>
                  </w:r>
                  <w:r>
                    <w:rPr>
                      <w:b/>
                      <w:color w:val="auto"/>
                      <w:sz w:val="18"/>
                      <w:szCs w:val="18"/>
                      <w:highlight w:val="none"/>
                      <w:vertAlign w:val="superscript"/>
                    </w:rPr>
                    <w:t>3</w:t>
                  </w:r>
                  <w:r>
                    <w:rPr>
                      <w:b/>
                      <w:color w:val="auto"/>
                      <w:sz w:val="18"/>
                      <w:szCs w:val="18"/>
                      <w:highlight w:val="none"/>
                    </w:rPr>
                    <w:t>/h</w:t>
                  </w:r>
                </w:p>
              </w:tc>
              <w:tc>
                <w:tcPr>
                  <w:tcW w:w="1964" w:type="dxa"/>
                  <w:gridSpan w:val="3"/>
                  <w:tcBorders>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r>
                    <w:rPr>
                      <w:rFonts w:hint="eastAsia"/>
                      <w:b/>
                      <w:color w:val="auto"/>
                      <w:kern w:val="0"/>
                      <w:sz w:val="18"/>
                      <w:szCs w:val="18"/>
                      <w:highlight w:val="none"/>
                      <w:lang w:bidi="ar"/>
                    </w:rPr>
                    <w:t>有组织收集</w:t>
                  </w:r>
                  <w:r>
                    <w:rPr>
                      <w:b/>
                      <w:color w:val="auto"/>
                      <w:kern w:val="0"/>
                      <w:sz w:val="18"/>
                      <w:szCs w:val="18"/>
                      <w:highlight w:val="none"/>
                      <w:lang w:bidi="ar"/>
                    </w:rPr>
                    <w:t>情况</w:t>
                  </w:r>
                </w:p>
              </w:tc>
              <w:tc>
                <w:tcPr>
                  <w:tcW w:w="2213" w:type="dxa"/>
                  <w:gridSpan w:val="4"/>
                  <w:tcBorders>
                    <w:tl2br w:val="nil"/>
                    <w:tr2bl w:val="nil"/>
                  </w:tcBorders>
                  <w:tcMar>
                    <w:top w:w="15" w:type="dxa"/>
                    <w:left w:w="15" w:type="dxa"/>
                    <w:right w:w="15" w:type="dxa"/>
                  </w:tcMar>
                  <w:vAlign w:val="center"/>
                </w:tcPr>
                <w:p>
                  <w:pPr>
                    <w:widowControl/>
                    <w:jc w:val="center"/>
                    <w:textAlignment w:val="center"/>
                    <w:rPr>
                      <w:b/>
                      <w:color w:val="auto"/>
                      <w:sz w:val="18"/>
                      <w:szCs w:val="18"/>
                      <w:highlight w:val="none"/>
                    </w:rPr>
                  </w:pPr>
                  <w:r>
                    <w:rPr>
                      <w:b/>
                      <w:color w:val="auto"/>
                      <w:kern w:val="0"/>
                      <w:sz w:val="18"/>
                      <w:szCs w:val="18"/>
                      <w:highlight w:val="none"/>
                      <w:lang w:bidi="ar"/>
                    </w:rPr>
                    <w:t>治理措施</w:t>
                  </w:r>
                </w:p>
              </w:tc>
              <w:tc>
                <w:tcPr>
                  <w:tcW w:w="1904" w:type="dxa"/>
                  <w:gridSpan w:val="3"/>
                  <w:tcBorders>
                    <w:tl2br w:val="nil"/>
                    <w:tr2bl w:val="nil"/>
                  </w:tcBorders>
                  <w:tcMar>
                    <w:top w:w="15" w:type="dxa"/>
                    <w:left w:w="15" w:type="dxa"/>
                    <w:right w:w="15" w:type="dxa"/>
                  </w:tcMar>
                  <w:vAlign w:val="center"/>
                </w:tcPr>
                <w:p>
                  <w:pPr>
                    <w:widowControl/>
                    <w:jc w:val="center"/>
                    <w:textAlignment w:val="center"/>
                    <w:rPr>
                      <w:b/>
                      <w:color w:val="auto"/>
                      <w:sz w:val="18"/>
                      <w:szCs w:val="18"/>
                      <w:highlight w:val="none"/>
                    </w:rPr>
                  </w:pPr>
                  <w:r>
                    <w:rPr>
                      <w:b/>
                      <w:color w:val="auto"/>
                      <w:kern w:val="0"/>
                      <w:sz w:val="18"/>
                      <w:szCs w:val="18"/>
                      <w:highlight w:val="none"/>
                      <w:lang w:bidi="ar"/>
                    </w:rPr>
                    <w:t>有组织排放情况</w:t>
                  </w:r>
                </w:p>
              </w:tc>
              <w:tc>
                <w:tcPr>
                  <w:tcW w:w="1101" w:type="dxa"/>
                  <w:gridSpan w:val="2"/>
                  <w:tcBorders>
                    <w:right w:val="single" w:color="auto" w:sz="4" w:space="0"/>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r>
                    <w:rPr>
                      <w:b/>
                      <w:color w:val="auto"/>
                      <w:kern w:val="0"/>
                      <w:sz w:val="18"/>
                      <w:szCs w:val="18"/>
                      <w:highlight w:val="none"/>
                      <w:lang w:bidi="ar"/>
                    </w:rPr>
                    <w:t>无组织排放情况</w:t>
                  </w:r>
                </w:p>
              </w:tc>
              <w:tc>
                <w:tcPr>
                  <w:tcW w:w="272" w:type="dxa"/>
                  <w:vMerge w:val="restart"/>
                  <w:tcBorders>
                    <w:left w:val="single" w:color="auto" w:sz="4" w:space="0"/>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r>
                    <w:rPr>
                      <w:rFonts w:hint="eastAsia"/>
                      <w:b/>
                      <w:color w:val="auto"/>
                      <w:kern w:val="0"/>
                      <w:sz w:val="18"/>
                      <w:szCs w:val="18"/>
                      <w:highlight w:val="none"/>
                      <w:lang w:bidi="ar"/>
                    </w:rPr>
                    <w:t>排放时间h</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61" w:hRule="atLeast"/>
                <w:jc w:val="center"/>
              </w:trPr>
              <w:tc>
                <w:tcPr>
                  <w:tcW w:w="624" w:type="dxa"/>
                  <w:vMerge w:val="continue"/>
                  <w:tcBorders>
                    <w:tl2br w:val="nil"/>
                    <w:tr2bl w:val="nil"/>
                  </w:tcBorders>
                  <w:tcMar>
                    <w:top w:w="15" w:type="dxa"/>
                    <w:left w:w="15" w:type="dxa"/>
                    <w:right w:w="15" w:type="dxa"/>
                  </w:tcMar>
                  <w:vAlign w:val="center"/>
                </w:tcPr>
                <w:p>
                  <w:pPr>
                    <w:widowControl/>
                    <w:jc w:val="center"/>
                    <w:rPr>
                      <w:b/>
                      <w:color w:val="auto"/>
                      <w:sz w:val="18"/>
                      <w:szCs w:val="18"/>
                      <w:highlight w:val="none"/>
                    </w:rPr>
                  </w:pPr>
                </w:p>
              </w:tc>
              <w:tc>
                <w:tcPr>
                  <w:tcW w:w="634" w:type="dxa"/>
                  <w:vMerge w:val="continue"/>
                  <w:tcBorders>
                    <w:tl2br w:val="nil"/>
                    <w:tr2bl w:val="nil"/>
                  </w:tcBorders>
                  <w:tcMar>
                    <w:top w:w="15" w:type="dxa"/>
                    <w:left w:w="15" w:type="dxa"/>
                    <w:right w:w="15" w:type="dxa"/>
                  </w:tcMar>
                  <w:vAlign w:val="center"/>
                </w:tcPr>
                <w:p>
                  <w:pPr>
                    <w:widowControl/>
                    <w:jc w:val="center"/>
                    <w:rPr>
                      <w:b/>
                      <w:color w:val="auto"/>
                      <w:sz w:val="18"/>
                      <w:szCs w:val="18"/>
                      <w:highlight w:val="none"/>
                    </w:rPr>
                  </w:pPr>
                </w:p>
              </w:tc>
              <w:tc>
                <w:tcPr>
                  <w:tcW w:w="485" w:type="dxa"/>
                  <w:vMerge w:val="continue"/>
                  <w:tcBorders>
                    <w:tl2br w:val="nil"/>
                    <w:tr2bl w:val="nil"/>
                  </w:tcBorders>
                  <w:tcMar>
                    <w:top w:w="15" w:type="dxa"/>
                    <w:left w:w="15" w:type="dxa"/>
                    <w:right w:w="15" w:type="dxa"/>
                  </w:tcMar>
                  <w:vAlign w:val="center"/>
                </w:tcPr>
                <w:p>
                  <w:pPr>
                    <w:pStyle w:val="85"/>
                    <w:rPr>
                      <w:b/>
                      <w:color w:val="auto"/>
                      <w:sz w:val="18"/>
                      <w:szCs w:val="18"/>
                      <w:highlight w:val="none"/>
                    </w:rPr>
                  </w:pPr>
                </w:p>
              </w:tc>
              <w:tc>
                <w:tcPr>
                  <w:tcW w:w="692" w:type="dxa"/>
                  <w:tcBorders>
                    <w:tl2br w:val="nil"/>
                    <w:tr2bl w:val="nil"/>
                  </w:tcBorders>
                  <w:tcMar>
                    <w:top w:w="15" w:type="dxa"/>
                    <w:left w:w="15" w:type="dxa"/>
                    <w:right w:w="15" w:type="dxa"/>
                  </w:tcMar>
                  <w:vAlign w:val="center"/>
                </w:tcPr>
                <w:p>
                  <w:pPr>
                    <w:pStyle w:val="85"/>
                    <w:rPr>
                      <w:b/>
                      <w:color w:val="auto"/>
                      <w:sz w:val="18"/>
                      <w:szCs w:val="18"/>
                      <w:highlight w:val="none"/>
                    </w:rPr>
                  </w:pPr>
                  <w:r>
                    <w:rPr>
                      <w:rFonts w:hint="eastAsia"/>
                      <w:b/>
                      <w:color w:val="auto"/>
                      <w:sz w:val="18"/>
                      <w:szCs w:val="18"/>
                      <w:highlight w:val="none"/>
                    </w:rPr>
                    <w:t>收集</w:t>
                  </w:r>
                  <w:r>
                    <w:rPr>
                      <w:b/>
                      <w:color w:val="auto"/>
                      <w:sz w:val="18"/>
                      <w:szCs w:val="18"/>
                      <w:highlight w:val="none"/>
                    </w:rPr>
                    <w:t>量t/a</w:t>
                  </w:r>
                </w:p>
              </w:tc>
              <w:tc>
                <w:tcPr>
                  <w:tcW w:w="575" w:type="dxa"/>
                  <w:tcBorders>
                    <w:tl2br w:val="nil"/>
                    <w:tr2bl w:val="nil"/>
                  </w:tcBorders>
                  <w:tcMar>
                    <w:top w:w="15" w:type="dxa"/>
                    <w:left w:w="15" w:type="dxa"/>
                    <w:right w:w="15" w:type="dxa"/>
                  </w:tcMar>
                  <w:vAlign w:val="center"/>
                </w:tcPr>
                <w:p>
                  <w:pPr>
                    <w:pStyle w:val="85"/>
                    <w:rPr>
                      <w:b/>
                      <w:color w:val="auto"/>
                      <w:kern w:val="0"/>
                      <w:sz w:val="18"/>
                      <w:szCs w:val="18"/>
                      <w:highlight w:val="none"/>
                      <w:lang w:bidi="ar"/>
                    </w:rPr>
                  </w:pPr>
                  <w:r>
                    <w:rPr>
                      <w:rFonts w:hint="eastAsia"/>
                      <w:b/>
                      <w:color w:val="auto"/>
                      <w:sz w:val="18"/>
                      <w:szCs w:val="18"/>
                      <w:highlight w:val="none"/>
                    </w:rPr>
                    <w:t>收集</w:t>
                  </w:r>
                  <w:r>
                    <w:rPr>
                      <w:b/>
                      <w:color w:val="auto"/>
                      <w:sz w:val="18"/>
                      <w:szCs w:val="18"/>
                      <w:highlight w:val="none"/>
                    </w:rPr>
                    <w:t>速率kg/h</w:t>
                  </w:r>
                </w:p>
              </w:tc>
              <w:tc>
                <w:tcPr>
                  <w:tcW w:w="697" w:type="dxa"/>
                  <w:tcBorders>
                    <w:tl2br w:val="nil"/>
                    <w:tr2bl w:val="nil"/>
                  </w:tcBorders>
                  <w:tcMar>
                    <w:top w:w="15" w:type="dxa"/>
                    <w:left w:w="15" w:type="dxa"/>
                    <w:right w:w="15" w:type="dxa"/>
                  </w:tcMar>
                  <w:vAlign w:val="center"/>
                </w:tcPr>
                <w:p>
                  <w:pPr>
                    <w:pStyle w:val="85"/>
                    <w:rPr>
                      <w:b/>
                      <w:color w:val="auto"/>
                      <w:sz w:val="18"/>
                      <w:szCs w:val="18"/>
                      <w:highlight w:val="none"/>
                    </w:rPr>
                  </w:pPr>
                  <w:r>
                    <w:rPr>
                      <w:rFonts w:hint="eastAsia"/>
                      <w:b/>
                      <w:color w:val="auto"/>
                      <w:sz w:val="18"/>
                      <w:szCs w:val="18"/>
                      <w:highlight w:val="none"/>
                    </w:rPr>
                    <w:t>收集</w:t>
                  </w:r>
                  <w:r>
                    <w:rPr>
                      <w:b/>
                      <w:color w:val="auto"/>
                      <w:sz w:val="18"/>
                      <w:szCs w:val="18"/>
                      <w:highlight w:val="none"/>
                    </w:rPr>
                    <w:t>浓度mg/m</w:t>
                  </w:r>
                  <w:r>
                    <w:rPr>
                      <w:b/>
                      <w:color w:val="auto"/>
                      <w:sz w:val="18"/>
                      <w:szCs w:val="18"/>
                      <w:highlight w:val="none"/>
                      <w:vertAlign w:val="superscript"/>
                    </w:rPr>
                    <w:t>3</w:t>
                  </w:r>
                </w:p>
              </w:tc>
              <w:tc>
                <w:tcPr>
                  <w:tcW w:w="782" w:type="dxa"/>
                  <w:tcBorders>
                    <w:tl2br w:val="nil"/>
                    <w:tr2bl w:val="nil"/>
                  </w:tcBorders>
                  <w:tcMar>
                    <w:top w:w="15" w:type="dxa"/>
                    <w:left w:w="15" w:type="dxa"/>
                    <w:right w:w="15" w:type="dxa"/>
                  </w:tcMar>
                  <w:vAlign w:val="center"/>
                </w:tcPr>
                <w:p>
                  <w:pPr>
                    <w:widowControl/>
                    <w:jc w:val="center"/>
                    <w:textAlignment w:val="center"/>
                    <w:rPr>
                      <w:b/>
                      <w:color w:val="auto"/>
                      <w:sz w:val="18"/>
                      <w:szCs w:val="18"/>
                      <w:highlight w:val="none"/>
                    </w:rPr>
                  </w:pPr>
                  <w:r>
                    <w:rPr>
                      <w:b/>
                      <w:color w:val="auto"/>
                      <w:kern w:val="0"/>
                      <w:sz w:val="18"/>
                      <w:szCs w:val="18"/>
                      <w:highlight w:val="none"/>
                      <w:lang w:bidi="ar"/>
                    </w:rPr>
                    <w:t>工艺</w:t>
                  </w:r>
                </w:p>
              </w:tc>
              <w:tc>
                <w:tcPr>
                  <w:tcW w:w="439" w:type="dxa"/>
                  <w:tcBorders>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r>
                    <w:rPr>
                      <w:b/>
                      <w:color w:val="auto"/>
                      <w:kern w:val="0"/>
                      <w:sz w:val="18"/>
                      <w:szCs w:val="18"/>
                      <w:highlight w:val="none"/>
                      <w:lang w:bidi="ar"/>
                    </w:rPr>
                    <w:t>收集效率</w:t>
                  </w:r>
                </w:p>
              </w:tc>
              <w:tc>
                <w:tcPr>
                  <w:tcW w:w="473" w:type="dxa"/>
                  <w:tcBorders>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r>
                    <w:rPr>
                      <w:b/>
                      <w:color w:val="auto"/>
                      <w:kern w:val="0"/>
                      <w:sz w:val="18"/>
                      <w:szCs w:val="18"/>
                      <w:highlight w:val="none"/>
                      <w:lang w:bidi="ar"/>
                    </w:rPr>
                    <w:t>去除</w:t>
                  </w:r>
                </w:p>
                <w:p>
                  <w:pPr>
                    <w:widowControl/>
                    <w:jc w:val="center"/>
                    <w:textAlignment w:val="center"/>
                    <w:rPr>
                      <w:b/>
                      <w:color w:val="auto"/>
                      <w:sz w:val="18"/>
                      <w:szCs w:val="18"/>
                      <w:highlight w:val="none"/>
                    </w:rPr>
                  </w:pPr>
                  <w:r>
                    <w:rPr>
                      <w:b/>
                      <w:color w:val="auto"/>
                      <w:kern w:val="0"/>
                      <w:sz w:val="18"/>
                      <w:szCs w:val="18"/>
                      <w:highlight w:val="none"/>
                      <w:lang w:bidi="ar"/>
                    </w:rPr>
                    <w:t>效率</w:t>
                  </w:r>
                </w:p>
              </w:tc>
              <w:tc>
                <w:tcPr>
                  <w:tcW w:w="519" w:type="dxa"/>
                  <w:tcBorders>
                    <w:tl2br w:val="nil"/>
                    <w:tr2bl w:val="nil"/>
                  </w:tcBorders>
                  <w:tcMar>
                    <w:top w:w="15" w:type="dxa"/>
                    <w:left w:w="15" w:type="dxa"/>
                    <w:right w:w="15" w:type="dxa"/>
                  </w:tcMar>
                  <w:vAlign w:val="center"/>
                </w:tcPr>
                <w:p>
                  <w:pPr>
                    <w:widowControl/>
                    <w:jc w:val="center"/>
                    <w:textAlignment w:val="center"/>
                    <w:rPr>
                      <w:b/>
                      <w:color w:val="auto"/>
                      <w:sz w:val="18"/>
                      <w:szCs w:val="18"/>
                      <w:highlight w:val="none"/>
                    </w:rPr>
                  </w:pPr>
                  <w:r>
                    <w:rPr>
                      <w:b/>
                      <w:color w:val="auto"/>
                      <w:kern w:val="0"/>
                      <w:sz w:val="18"/>
                      <w:szCs w:val="18"/>
                      <w:highlight w:val="none"/>
                      <w:lang w:bidi="ar"/>
                    </w:rPr>
                    <w:t>是否可行技术</w:t>
                  </w:r>
                </w:p>
              </w:tc>
              <w:tc>
                <w:tcPr>
                  <w:tcW w:w="646" w:type="dxa"/>
                  <w:tcBorders>
                    <w:tl2br w:val="nil"/>
                    <w:tr2bl w:val="nil"/>
                  </w:tcBorders>
                  <w:tcMar>
                    <w:top w:w="15" w:type="dxa"/>
                    <w:left w:w="15" w:type="dxa"/>
                    <w:right w:w="15" w:type="dxa"/>
                  </w:tcMar>
                  <w:vAlign w:val="center"/>
                </w:tcPr>
                <w:p>
                  <w:pPr>
                    <w:pStyle w:val="85"/>
                    <w:rPr>
                      <w:b/>
                      <w:color w:val="auto"/>
                      <w:sz w:val="18"/>
                      <w:szCs w:val="18"/>
                      <w:highlight w:val="none"/>
                    </w:rPr>
                  </w:pPr>
                  <w:r>
                    <w:rPr>
                      <w:b/>
                      <w:color w:val="auto"/>
                      <w:kern w:val="0"/>
                      <w:sz w:val="18"/>
                      <w:szCs w:val="18"/>
                      <w:highlight w:val="none"/>
                      <w:lang w:bidi="ar"/>
                    </w:rPr>
                    <w:t>排放</w:t>
                  </w:r>
                  <w:r>
                    <w:rPr>
                      <w:b/>
                      <w:color w:val="auto"/>
                      <w:sz w:val="18"/>
                      <w:szCs w:val="18"/>
                      <w:highlight w:val="none"/>
                    </w:rPr>
                    <w:t>量t/a</w:t>
                  </w:r>
                </w:p>
              </w:tc>
              <w:tc>
                <w:tcPr>
                  <w:tcW w:w="623" w:type="dxa"/>
                  <w:tcBorders>
                    <w:tl2br w:val="nil"/>
                    <w:tr2bl w:val="nil"/>
                  </w:tcBorders>
                  <w:tcMar>
                    <w:top w:w="15" w:type="dxa"/>
                    <w:left w:w="15" w:type="dxa"/>
                    <w:right w:w="15" w:type="dxa"/>
                  </w:tcMar>
                  <w:vAlign w:val="center"/>
                </w:tcPr>
                <w:p>
                  <w:pPr>
                    <w:pStyle w:val="85"/>
                    <w:rPr>
                      <w:b/>
                      <w:color w:val="auto"/>
                      <w:sz w:val="18"/>
                      <w:szCs w:val="18"/>
                      <w:highlight w:val="none"/>
                    </w:rPr>
                  </w:pPr>
                  <w:r>
                    <w:rPr>
                      <w:b/>
                      <w:color w:val="auto"/>
                      <w:kern w:val="0"/>
                      <w:sz w:val="18"/>
                      <w:szCs w:val="18"/>
                      <w:highlight w:val="none"/>
                      <w:lang w:bidi="ar"/>
                    </w:rPr>
                    <w:t>排放</w:t>
                  </w:r>
                  <w:r>
                    <w:rPr>
                      <w:b/>
                      <w:color w:val="auto"/>
                      <w:sz w:val="18"/>
                      <w:szCs w:val="18"/>
                      <w:highlight w:val="none"/>
                    </w:rPr>
                    <w:t>速率kg/h</w:t>
                  </w:r>
                </w:p>
              </w:tc>
              <w:tc>
                <w:tcPr>
                  <w:tcW w:w="635" w:type="dxa"/>
                  <w:tcBorders>
                    <w:tl2br w:val="nil"/>
                    <w:tr2bl w:val="nil"/>
                  </w:tcBorders>
                  <w:tcMar>
                    <w:top w:w="15" w:type="dxa"/>
                    <w:left w:w="15" w:type="dxa"/>
                    <w:right w:w="15" w:type="dxa"/>
                  </w:tcMar>
                  <w:vAlign w:val="center"/>
                </w:tcPr>
                <w:p>
                  <w:pPr>
                    <w:pStyle w:val="85"/>
                    <w:rPr>
                      <w:b/>
                      <w:color w:val="auto"/>
                      <w:kern w:val="0"/>
                      <w:sz w:val="18"/>
                      <w:szCs w:val="18"/>
                      <w:highlight w:val="none"/>
                      <w:lang w:bidi="ar"/>
                    </w:rPr>
                  </w:pPr>
                  <w:r>
                    <w:rPr>
                      <w:b/>
                      <w:color w:val="auto"/>
                      <w:kern w:val="0"/>
                      <w:sz w:val="18"/>
                      <w:szCs w:val="18"/>
                      <w:highlight w:val="none"/>
                      <w:lang w:bidi="ar"/>
                    </w:rPr>
                    <w:t>排放</w:t>
                  </w:r>
                  <w:r>
                    <w:rPr>
                      <w:b/>
                      <w:color w:val="auto"/>
                      <w:sz w:val="18"/>
                      <w:szCs w:val="18"/>
                      <w:highlight w:val="none"/>
                    </w:rPr>
                    <w:t>浓度mg/m</w:t>
                  </w:r>
                  <w:r>
                    <w:rPr>
                      <w:b/>
                      <w:color w:val="auto"/>
                      <w:sz w:val="18"/>
                      <w:szCs w:val="18"/>
                      <w:highlight w:val="none"/>
                      <w:vertAlign w:val="superscript"/>
                    </w:rPr>
                    <w:t>3</w:t>
                  </w:r>
                </w:p>
              </w:tc>
              <w:tc>
                <w:tcPr>
                  <w:tcW w:w="531" w:type="dxa"/>
                  <w:tcBorders>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r>
                    <w:rPr>
                      <w:b/>
                      <w:color w:val="auto"/>
                      <w:kern w:val="0"/>
                      <w:sz w:val="18"/>
                      <w:szCs w:val="18"/>
                      <w:highlight w:val="none"/>
                      <w:lang w:bidi="ar"/>
                    </w:rPr>
                    <w:t>排放量</w:t>
                  </w:r>
                </w:p>
                <w:p>
                  <w:pPr>
                    <w:widowControl/>
                    <w:jc w:val="center"/>
                    <w:textAlignment w:val="center"/>
                    <w:rPr>
                      <w:b/>
                      <w:color w:val="auto"/>
                      <w:sz w:val="18"/>
                      <w:szCs w:val="18"/>
                      <w:highlight w:val="none"/>
                    </w:rPr>
                  </w:pPr>
                  <w:r>
                    <w:rPr>
                      <w:rStyle w:val="60"/>
                      <w:b/>
                      <w:color w:val="auto"/>
                      <w:sz w:val="18"/>
                      <w:szCs w:val="18"/>
                      <w:highlight w:val="none"/>
                      <w:lang w:bidi="ar"/>
                    </w:rPr>
                    <w:t>t/a</w:t>
                  </w:r>
                </w:p>
              </w:tc>
              <w:tc>
                <w:tcPr>
                  <w:tcW w:w="570" w:type="dxa"/>
                  <w:tcBorders>
                    <w:right w:val="single" w:color="auto" w:sz="4" w:space="0"/>
                    <w:tl2br w:val="nil"/>
                    <w:tr2bl w:val="nil"/>
                  </w:tcBorders>
                  <w:tcMar>
                    <w:top w:w="15" w:type="dxa"/>
                    <w:left w:w="15" w:type="dxa"/>
                    <w:right w:w="15" w:type="dxa"/>
                  </w:tcMar>
                  <w:vAlign w:val="center"/>
                </w:tcPr>
                <w:p>
                  <w:pPr>
                    <w:widowControl/>
                    <w:jc w:val="center"/>
                    <w:textAlignment w:val="center"/>
                    <w:rPr>
                      <w:b/>
                      <w:color w:val="auto"/>
                      <w:sz w:val="18"/>
                      <w:szCs w:val="18"/>
                      <w:highlight w:val="none"/>
                    </w:rPr>
                  </w:pPr>
                  <w:r>
                    <w:rPr>
                      <w:b/>
                      <w:color w:val="auto"/>
                      <w:kern w:val="0"/>
                      <w:sz w:val="18"/>
                      <w:szCs w:val="18"/>
                      <w:highlight w:val="none"/>
                      <w:lang w:bidi="ar"/>
                    </w:rPr>
                    <w:t>排放速率</w:t>
                  </w:r>
                  <w:r>
                    <w:rPr>
                      <w:rStyle w:val="60"/>
                      <w:b/>
                      <w:color w:val="auto"/>
                      <w:sz w:val="18"/>
                      <w:szCs w:val="18"/>
                      <w:highlight w:val="none"/>
                      <w:lang w:bidi="ar"/>
                    </w:rPr>
                    <w:t>kg/h</w:t>
                  </w:r>
                </w:p>
              </w:tc>
              <w:tc>
                <w:tcPr>
                  <w:tcW w:w="272" w:type="dxa"/>
                  <w:vMerge w:val="continue"/>
                  <w:tcBorders>
                    <w:left w:val="single" w:color="auto" w:sz="4" w:space="0"/>
                    <w:tl2br w:val="nil"/>
                    <w:tr2bl w:val="nil"/>
                  </w:tcBorders>
                  <w:tcMar>
                    <w:top w:w="15" w:type="dxa"/>
                    <w:left w:w="15" w:type="dxa"/>
                    <w:right w:w="15" w:type="dxa"/>
                  </w:tcMar>
                  <w:vAlign w:val="center"/>
                </w:tcPr>
                <w:p>
                  <w:pPr>
                    <w:widowControl/>
                    <w:jc w:val="center"/>
                    <w:textAlignment w:val="center"/>
                    <w:rPr>
                      <w:b/>
                      <w:color w:val="auto"/>
                      <w:kern w:val="0"/>
                      <w:sz w:val="18"/>
                      <w:szCs w:val="18"/>
                      <w:highlight w:val="none"/>
                      <w:lang w:bidi="ar"/>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41" w:hRule="atLeast"/>
                <w:jc w:val="center"/>
              </w:trPr>
              <w:tc>
                <w:tcPr>
                  <w:tcW w:w="624" w:type="dxa"/>
                  <w:vMerge w:val="restart"/>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ascii="宋体" w:hAnsi="宋体" w:cs="宋体"/>
                      <w:color w:val="auto"/>
                      <w:kern w:val="0"/>
                      <w:sz w:val="18"/>
                      <w:szCs w:val="18"/>
                      <w:highlight w:val="none"/>
                      <w:lang w:bidi="ar"/>
                    </w:rPr>
                    <w:t>流延、</w:t>
                  </w:r>
                  <w:r>
                    <w:rPr>
                      <w:rFonts w:hint="eastAsia" w:ascii="宋体" w:hAnsi="宋体" w:cs="宋体"/>
                      <w:color w:val="auto"/>
                      <w:kern w:val="0"/>
                      <w:sz w:val="18"/>
                      <w:szCs w:val="18"/>
                      <w:highlight w:val="none"/>
                      <w:lang w:eastAsia="zh-CN" w:bidi="ar"/>
                    </w:rPr>
                    <w:t>贴合、涂胶</w:t>
                  </w:r>
                  <w:r>
                    <w:rPr>
                      <w:rFonts w:hint="eastAsia" w:ascii="宋体" w:hAnsi="宋体" w:cs="宋体"/>
                      <w:color w:val="auto"/>
                      <w:kern w:val="0"/>
                      <w:sz w:val="18"/>
                      <w:szCs w:val="18"/>
                      <w:highlight w:val="none"/>
                      <w:lang w:bidi="ar"/>
                    </w:rPr>
                    <w:t>、烘干、植砂工序</w:t>
                  </w:r>
                </w:p>
              </w:tc>
              <w:tc>
                <w:tcPr>
                  <w:tcW w:w="634"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非甲烷总烃</w:t>
                  </w:r>
                </w:p>
              </w:tc>
              <w:tc>
                <w:tcPr>
                  <w:tcW w:w="485" w:type="dxa"/>
                  <w:vMerge w:val="restart"/>
                  <w:tcBorders>
                    <w:tl2br w:val="nil"/>
                    <w:tr2bl w:val="nil"/>
                  </w:tcBorders>
                  <w:tcMar>
                    <w:top w:w="15" w:type="dxa"/>
                    <w:left w:w="15" w:type="dxa"/>
                    <w:right w:w="15" w:type="dxa"/>
                  </w:tcMar>
                  <w:vAlign w:val="center"/>
                </w:tcPr>
                <w:p>
                  <w:pPr>
                    <w:widowControl/>
                    <w:jc w:val="center"/>
                    <w:rPr>
                      <w:rFonts w:hint="eastAsia" w:eastAsia="宋体"/>
                      <w:bCs/>
                      <w:color w:val="auto"/>
                      <w:sz w:val="18"/>
                      <w:szCs w:val="18"/>
                      <w:highlight w:val="none"/>
                      <w:lang w:eastAsia="zh-CN"/>
                    </w:rPr>
                  </w:pPr>
                  <w:r>
                    <w:rPr>
                      <w:rFonts w:hint="eastAsia"/>
                      <w:bCs/>
                      <w:color w:val="auto"/>
                      <w:sz w:val="18"/>
                      <w:szCs w:val="18"/>
                      <w:highlight w:val="none"/>
                      <w:lang w:eastAsia="zh-CN"/>
                    </w:rPr>
                    <w:t>25000</w:t>
                  </w:r>
                </w:p>
              </w:tc>
              <w:tc>
                <w:tcPr>
                  <w:tcW w:w="692"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0.0123</w:t>
                  </w:r>
                </w:p>
              </w:tc>
              <w:tc>
                <w:tcPr>
                  <w:tcW w:w="575"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0.0051</w:t>
                  </w:r>
                </w:p>
              </w:tc>
              <w:tc>
                <w:tcPr>
                  <w:tcW w:w="697"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0.205</w:t>
                  </w:r>
                </w:p>
              </w:tc>
              <w:tc>
                <w:tcPr>
                  <w:tcW w:w="782" w:type="dxa"/>
                  <w:vMerge w:val="restart"/>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水喷淋+干式过滤器+两级活性炭吸附装置</w:t>
                  </w:r>
                </w:p>
              </w:tc>
              <w:tc>
                <w:tcPr>
                  <w:tcW w:w="439" w:type="dxa"/>
                  <w:vMerge w:val="restart"/>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80</w:t>
                  </w:r>
                  <w:r>
                    <w:rPr>
                      <w:bCs/>
                      <w:color w:val="auto"/>
                      <w:sz w:val="18"/>
                      <w:szCs w:val="18"/>
                      <w:highlight w:val="none"/>
                    </w:rPr>
                    <w:t>%</w:t>
                  </w:r>
                </w:p>
              </w:tc>
              <w:tc>
                <w:tcPr>
                  <w:tcW w:w="473" w:type="dxa"/>
                  <w:vMerge w:val="restart"/>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75</w:t>
                  </w:r>
                  <w:r>
                    <w:rPr>
                      <w:bCs/>
                      <w:color w:val="auto"/>
                      <w:sz w:val="18"/>
                      <w:szCs w:val="18"/>
                      <w:highlight w:val="none"/>
                    </w:rPr>
                    <w:t>%</w:t>
                  </w:r>
                </w:p>
              </w:tc>
              <w:tc>
                <w:tcPr>
                  <w:tcW w:w="519" w:type="dxa"/>
                  <w:vMerge w:val="restart"/>
                  <w:tcBorders>
                    <w:tl2br w:val="nil"/>
                    <w:tr2bl w:val="nil"/>
                  </w:tcBorders>
                  <w:tcMar>
                    <w:top w:w="15" w:type="dxa"/>
                    <w:left w:w="15" w:type="dxa"/>
                    <w:right w:w="15" w:type="dxa"/>
                  </w:tcMar>
                  <w:vAlign w:val="center"/>
                </w:tcPr>
                <w:p>
                  <w:pPr>
                    <w:widowControl/>
                    <w:jc w:val="center"/>
                    <w:rPr>
                      <w:bCs/>
                      <w:color w:val="auto"/>
                      <w:sz w:val="18"/>
                      <w:szCs w:val="18"/>
                      <w:highlight w:val="none"/>
                    </w:rPr>
                  </w:pPr>
                  <w:r>
                    <w:rPr>
                      <w:bCs/>
                      <w:color w:val="auto"/>
                      <w:sz w:val="18"/>
                      <w:szCs w:val="18"/>
                      <w:highlight w:val="none"/>
                    </w:rPr>
                    <w:t>是</w:t>
                  </w:r>
                </w:p>
              </w:tc>
              <w:tc>
                <w:tcPr>
                  <w:tcW w:w="646"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0.0031</w:t>
                  </w:r>
                </w:p>
              </w:tc>
              <w:tc>
                <w:tcPr>
                  <w:tcW w:w="623" w:type="dxa"/>
                  <w:tcBorders>
                    <w:tl2br w:val="nil"/>
                    <w:tr2bl w:val="nil"/>
                  </w:tcBorders>
                  <w:tcMar>
                    <w:top w:w="15" w:type="dxa"/>
                    <w:left w:w="15" w:type="dxa"/>
                    <w:right w:w="15" w:type="dxa"/>
                  </w:tcMar>
                  <w:vAlign w:val="center"/>
                </w:tcPr>
                <w:p>
                  <w:pPr>
                    <w:widowControl/>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0.0013</w:t>
                  </w:r>
                </w:p>
              </w:tc>
              <w:tc>
                <w:tcPr>
                  <w:tcW w:w="635"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0.052</w:t>
                  </w:r>
                </w:p>
              </w:tc>
              <w:tc>
                <w:tcPr>
                  <w:tcW w:w="531" w:type="dxa"/>
                  <w:tcBorders>
                    <w:tl2br w:val="nil"/>
                    <w:tr2bl w:val="nil"/>
                  </w:tcBorders>
                  <w:tcMar>
                    <w:top w:w="15" w:type="dxa"/>
                    <w:left w:w="15" w:type="dxa"/>
                    <w:right w:w="15" w:type="dxa"/>
                  </w:tcMar>
                  <w:vAlign w:val="center"/>
                </w:tcPr>
                <w:p>
                  <w:pPr>
                    <w:widowControl/>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0.0031</w:t>
                  </w:r>
                </w:p>
              </w:tc>
              <w:tc>
                <w:tcPr>
                  <w:tcW w:w="570" w:type="dxa"/>
                  <w:tcBorders>
                    <w:right w:val="single" w:color="auto" w:sz="4" w:space="0"/>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0.0013</w:t>
                  </w:r>
                </w:p>
              </w:tc>
              <w:tc>
                <w:tcPr>
                  <w:tcW w:w="272" w:type="dxa"/>
                  <w:vMerge w:val="restart"/>
                  <w:tcBorders>
                    <w:left w:val="single" w:color="auto" w:sz="4" w:space="0"/>
                    <w:tl2br w:val="nil"/>
                    <w:tr2bl w:val="nil"/>
                  </w:tcBorders>
                  <w:tcMar>
                    <w:top w:w="15" w:type="dxa"/>
                    <w:left w:w="15" w:type="dxa"/>
                    <w:right w:w="15" w:type="dxa"/>
                  </w:tcMar>
                  <w:vAlign w:val="center"/>
                </w:tcPr>
                <w:p>
                  <w:pPr>
                    <w:jc w:val="center"/>
                    <w:rPr>
                      <w:bCs/>
                      <w:color w:val="auto"/>
                      <w:sz w:val="18"/>
                      <w:szCs w:val="18"/>
                      <w:highlight w:val="none"/>
                    </w:rPr>
                  </w:pPr>
                  <w:r>
                    <w:rPr>
                      <w:rFonts w:hint="eastAsia"/>
                      <w:bCs/>
                      <w:color w:val="auto"/>
                      <w:sz w:val="18"/>
                      <w:szCs w:val="18"/>
                      <w:highlight w:val="none"/>
                    </w:rPr>
                    <w:t>2400</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continue"/>
                  <w:tcBorders>
                    <w:tl2br w:val="nil"/>
                    <w:tr2bl w:val="nil"/>
                  </w:tcBorders>
                  <w:tcMar>
                    <w:top w:w="15" w:type="dxa"/>
                    <w:left w:w="15" w:type="dxa"/>
                    <w:right w:w="15" w:type="dxa"/>
                  </w:tcMar>
                  <w:vAlign w:val="center"/>
                </w:tcPr>
                <w:p>
                  <w:pPr>
                    <w:widowControl/>
                    <w:jc w:val="center"/>
                    <w:rPr>
                      <w:rFonts w:ascii="宋体" w:hAnsi="宋体" w:cs="宋体"/>
                      <w:color w:val="auto"/>
                      <w:kern w:val="0"/>
                      <w:sz w:val="18"/>
                      <w:szCs w:val="18"/>
                      <w:highlight w:val="none"/>
                      <w:lang w:bidi="ar"/>
                    </w:rPr>
                  </w:pPr>
                </w:p>
              </w:tc>
              <w:tc>
                <w:tcPr>
                  <w:tcW w:w="634"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臭气浓度</w:t>
                  </w:r>
                </w:p>
              </w:tc>
              <w:tc>
                <w:tcPr>
                  <w:tcW w:w="485"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1964" w:type="dxa"/>
                  <w:gridSpan w:val="3"/>
                  <w:tcBorders>
                    <w:tl2br w:val="nil"/>
                    <w:tr2bl w:val="nil"/>
                  </w:tcBorders>
                  <w:tcMar>
                    <w:top w:w="15" w:type="dxa"/>
                    <w:left w:w="15" w:type="dxa"/>
                    <w:right w:w="15" w:type="dxa"/>
                  </w:tcMar>
                  <w:vAlign w:val="center"/>
                </w:tcPr>
                <w:p>
                  <w:pPr>
                    <w:jc w:val="center"/>
                    <w:rPr>
                      <w:bCs/>
                      <w:color w:val="auto"/>
                      <w:sz w:val="18"/>
                      <w:szCs w:val="18"/>
                      <w:highlight w:val="none"/>
                    </w:rPr>
                  </w:pPr>
                  <w:r>
                    <w:rPr>
                      <w:rFonts w:hint="eastAsia"/>
                      <w:bCs/>
                      <w:color w:val="auto"/>
                      <w:sz w:val="18"/>
                      <w:szCs w:val="18"/>
                      <w:highlight w:val="none"/>
                    </w:rPr>
                    <w:t>极少量</w:t>
                  </w:r>
                </w:p>
              </w:tc>
              <w:tc>
                <w:tcPr>
                  <w:tcW w:w="782"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439"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473"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519"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1904" w:type="dxa"/>
                  <w:gridSpan w:val="3"/>
                  <w:tcBorders>
                    <w:tl2br w:val="nil"/>
                    <w:tr2bl w:val="nil"/>
                  </w:tcBorders>
                  <w:tcMar>
                    <w:top w:w="15" w:type="dxa"/>
                    <w:left w:w="15" w:type="dxa"/>
                    <w:right w:w="15" w:type="dxa"/>
                  </w:tcMar>
                  <w:vAlign w:val="center"/>
                </w:tcPr>
                <w:p>
                  <w:pPr>
                    <w:jc w:val="center"/>
                    <w:rPr>
                      <w:bCs/>
                      <w:color w:val="auto"/>
                      <w:sz w:val="18"/>
                      <w:szCs w:val="18"/>
                      <w:highlight w:val="none"/>
                    </w:rPr>
                  </w:pPr>
                  <w:r>
                    <w:rPr>
                      <w:rFonts w:hint="eastAsia"/>
                      <w:bCs/>
                      <w:color w:val="auto"/>
                      <w:sz w:val="18"/>
                      <w:szCs w:val="18"/>
                      <w:highlight w:val="none"/>
                    </w:rPr>
                    <w:t>极少量</w:t>
                  </w:r>
                </w:p>
              </w:tc>
              <w:tc>
                <w:tcPr>
                  <w:tcW w:w="1101" w:type="dxa"/>
                  <w:gridSpan w:val="2"/>
                  <w:tcBorders>
                    <w:right w:val="single" w:color="auto" w:sz="4" w:space="0"/>
                    <w:tl2br w:val="nil"/>
                    <w:tr2bl w:val="nil"/>
                  </w:tcBorders>
                  <w:tcMar>
                    <w:top w:w="15" w:type="dxa"/>
                    <w:left w:w="15" w:type="dxa"/>
                    <w:right w:w="15" w:type="dxa"/>
                  </w:tcMar>
                  <w:vAlign w:val="center"/>
                </w:tcPr>
                <w:p>
                  <w:pPr>
                    <w:jc w:val="center"/>
                    <w:rPr>
                      <w:bCs/>
                      <w:color w:val="auto"/>
                      <w:sz w:val="18"/>
                      <w:szCs w:val="18"/>
                      <w:highlight w:val="none"/>
                    </w:rPr>
                  </w:pPr>
                  <w:r>
                    <w:rPr>
                      <w:rFonts w:hint="eastAsia"/>
                      <w:bCs/>
                      <w:color w:val="auto"/>
                      <w:sz w:val="18"/>
                      <w:szCs w:val="18"/>
                      <w:highlight w:val="none"/>
                    </w:rPr>
                    <w:t>极少量</w:t>
                  </w:r>
                </w:p>
              </w:tc>
              <w:tc>
                <w:tcPr>
                  <w:tcW w:w="272" w:type="dxa"/>
                  <w:vMerge w:val="continue"/>
                  <w:tcBorders>
                    <w:left w:val="single" w:color="auto" w:sz="4" w:space="0"/>
                    <w:tl2br w:val="nil"/>
                    <w:tr2bl w:val="nil"/>
                  </w:tcBorders>
                  <w:tcMar>
                    <w:top w:w="15" w:type="dxa"/>
                    <w:left w:w="15" w:type="dxa"/>
                    <w:right w:w="15" w:type="dxa"/>
                  </w:tcMar>
                  <w:vAlign w:val="center"/>
                </w:tcPr>
                <w:p>
                  <w:pPr>
                    <w:jc w:val="center"/>
                    <w:rPr>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continue"/>
                  <w:tcBorders>
                    <w:tl2br w:val="nil"/>
                    <w:tr2bl w:val="nil"/>
                  </w:tcBorders>
                  <w:tcMar>
                    <w:top w:w="15" w:type="dxa"/>
                    <w:left w:w="15" w:type="dxa"/>
                    <w:right w:w="15" w:type="dxa"/>
                  </w:tcMar>
                  <w:vAlign w:val="center"/>
                </w:tcPr>
                <w:p>
                  <w:pPr>
                    <w:widowControl/>
                    <w:jc w:val="center"/>
                    <w:rPr>
                      <w:rFonts w:ascii="宋体" w:hAnsi="宋体" w:cs="宋体"/>
                      <w:color w:val="auto"/>
                      <w:kern w:val="0"/>
                      <w:sz w:val="18"/>
                      <w:szCs w:val="18"/>
                      <w:highlight w:val="none"/>
                      <w:lang w:bidi="ar"/>
                    </w:rPr>
                  </w:pPr>
                </w:p>
              </w:tc>
              <w:tc>
                <w:tcPr>
                  <w:tcW w:w="634"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颗粒物</w:t>
                  </w:r>
                </w:p>
              </w:tc>
              <w:tc>
                <w:tcPr>
                  <w:tcW w:w="485"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692" w:type="dxa"/>
                  <w:tcBorders>
                    <w:tl2br w:val="nil"/>
                    <w:tr2bl w:val="nil"/>
                  </w:tcBorders>
                  <w:tcMar>
                    <w:top w:w="15" w:type="dxa"/>
                    <w:left w:w="15" w:type="dxa"/>
                    <w:right w:w="15" w:type="dxa"/>
                  </w:tcMar>
                  <w:vAlign w:val="center"/>
                </w:tcPr>
                <w:p>
                  <w:pPr>
                    <w:jc w:val="center"/>
                    <w:rPr>
                      <w:rFonts w:hint="default" w:ascii="Times New Roman" w:hAnsi="Times New Roman" w:eastAsia="宋体" w:cs="Times New Roman"/>
                      <w:bCs/>
                      <w:color w:val="auto"/>
                      <w:kern w:val="2"/>
                      <w:sz w:val="18"/>
                      <w:szCs w:val="18"/>
                      <w:highlight w:val="none"/>
                      <w:lang w:val="en-US" w:eastAsia="zh-CN" w:bidi="ar-SA"/>
                    </w:rPr>
                  </w:pPr>
                  <w:r>
                    <w:rPr>
                      <w:rFonts w:hint="eastAsia"/>
                      <w:bCs/>
                      <w:color w:val="auto"/>
                      <w:sz w:val="18"/>
                      <w:szCs w:val="18"/>
                      <w:highlight w:val="none"/>
                      <w:lang w:val="en-US" w:eastAsia="zh-CN"/>
                    </w:rPr>
                    <w:t>0.0192</w:t>
                  </w:r>
                </w:p>
              </w:tc>
              <w:tc>
                <w:tcPr>
                  <w:tcW w:w="575" w:type="dxa"/>
                  <w:tcBorders>
                    <w:tl2br w:val="nil"/>
                    <w:tr2bl w:val="nil"/>
                  </w:tcBorders>
                  <w:tcMar>
                    <w:top w:w="15" w:type="dxa"/>
                    <w:left w:w="15" w:type="dxa"/>
                    <w:right w:w="15" w:type="dxa"/>
                  </w:tcMar>
                  <w:vAlign w:val="center"/>
                </w:tcPr>
                <w:p>
                  <w:pPr>
                    <w:jc w:val="center"/>
                    <w:rPr>
                      <w:rFonts w:hint="default" w:ascii="Times New Roman" w:hAnsi="Times New Roman" w:eastAsia="宋体" w:cs="Times New Roman"/>
                      <w:bCs/>
                      <w:color w:val="auto"/>
                      <w:kern w:val="2"/>
                      <w:sz w:val="18"/>
                      <w:szCs w:val="18"/>
                      <w:highlight w:val="none"/>
                      <w:lang w:val="en-US" w:eastAsia="zh-CN" w:bidi="ar-SA"/>
                    </w:rPr>
                  </w:pPr>
                  <w:r>
                    <w:rPr>
                      <w:rFonts w:hint="eastAsia"/>
                      <w:bCs/>
                      <w:color w:val="auto"/>
                      <w:sz w:val="18"/>
                      <w:szCs w:val="18"/>
                      <w:highlight w:val="none"/>
                      <w:lang w:val="en-US" w:eastAsia="zh-CN"/>
                    </w:rPr>
                    <w:t>0.008</w:t>
                  </w:r>
                </w:p>
              </w:tc>
              <w:tc>
                <w:tcPr>
                  <w:tcW w:w="697" w:type="dxa"/>
                  <w:tcBorders>
                    <w:tl2br w:val="nil"/>
                    <w:tr2bl w:val="nil"/>
                  </w:tcBorders>
                  <w:tcMar>
                    <w:top w:w="15" w:type="dxa"/>
                    <w:left w:w="15" w:type="dxa"/>
                    <w:right w:w="15" w:type="dxa"/>
                  </w:tcMar>
                  <w:vAlign w:val="center"/>
                </w:tcPr>
                <w:p>
                  <w:pPr>
                    <w:jc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0.320</w:t>
                  </w:r>
                </w:p>
              </w:tc>
              <w:tc>
                <w:tcPr>
                  <w:tcW w:w="782"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439"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80</w:t>
                  </w:r>
                  <w:r>
                    <w:rPr>
                      <w:bCs/>
                      <w:color w:val="auto"/>
                      <w:sz w:val="18"/>
                      <w:szCs w:val="18"/>
                      <w:highlight w:val="none"/>
                    </w:rPr>
                    <w:t>%</w:t>
                  </w:r>
                </w:p>
              </w:tc>
              <w:tc>
                <w:tcPr>
                  <w:tcW w:w="473"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80</w:t>
                  </w:r>
                  <w:r>
                    <w:rPr>
                      <w:bCs/>
                      <w:color w:val="auto"/>
                      <w:sz w:val="18"/>
                      <w:szCs w:val="18"/>
                      <w:highlight w:val="none"/>
                    </w:rPr>
                    <w:t>%</w:t>
                  </w:r>
                </w:p>
              </w:tc>
              <w:tc>
                <w:tcPr>
                  <w:tcW w:w="519"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bCs/>
                      <w:color w:val="auto"/>
                      <w:sz w:val="18"/>
                      <w:szCs w:val="18"/>
                      <w:highlight w:val="none"/>
                    </w:rPr>
                    <w:t>是</w:t>
                  </w:r>
                </w:p>
              </w:tc>
              <w:tc>
                <w:tcPr>
                  <w:tcW w:w="646"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0.0038</w:t>
                  </w:r>
                </w:p>
              </w:tc>
              <w:tc>
                <w:tcPr>
                  <w:tcW w:w="623" w:type="dxa"/>
                  <w:tcBorders>
                    <w:tl2br w:val="nil"/>
                    <w:tr2bl w:val="nil"/>
                  </w:tcBorders>
                  <w:tcMar>
                    <w:top w:w="15" w:type="dxa"/>
                    <w:left w:w="15" w:type="dxa"/>
                    <w:right w:w="15" w:type="dxa"/>
                  </w:tcMar>
                  <w:vAlign w:val="center"/>
                </w:tcPr>
                <w:p>
                  <w:pPr>
                    <w:widowControl/>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0.0016</w:t>
                  </w:r>
                </w:p>
              </w:tc>
              <w:tc>
                <w:tcPr>
                  <w:tcW w:w="635"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0.064</w:t>
                  </w:r>
                </w:p>
              </w:tc>
              <w:tc>
                <w:tcPr>
                  <w:tcW w:w="531"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0.0048</w:t>
                  </w:r>
                </w:p>
              </w:tc>
              <w:tc>
                <w:tcPr>
                  <w:tcW w:w="570" w:type="dxa"/>
                  <w:tcBorders>
                    <w:right w:val="single" w:color="auto" w:sz="4" w:space="0"/>
                    <w:tl2br w:val="nil"/>
                    <w:tr2bl w:val="nil"/>
                  </w:tcBorders>
                  <w:tcMar>
                    <w:top w:w="15" w:type="dxa"/>
                    <w:left w:w="15" w:type="dxa"/>
                    <w:right w:w="15" w:type="dxa"/>
                  </w:tcMar>
                  <w:vAlign w:val="center"/>
                </w:tcPr>
                <w:p>
                  <w:pPr>
                    <w:widowControl/>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0.002</w:t>
                  </w:r>
                </w:p>
              </w:tc>
              <w:tc>
                <w:tcPr>
                  <w:tcW w:w="272" w:type="dxa"/>
                  <w:vMerge w:val="continue"/>
                  <w:tcBorders>
                    <w:left w:val="single" w:color="auto" w:sz="4" w:space="0"/>
                    <w:tl2br w:val="nil"/>
                    <w:tr2bl w:val="nil"/>
                  </w:tcBorders>
                  <w:tcMar>
                    <w:top w:w="15" w:type="dxa"/>
                    <w:left w:w="15" w:type="dxa"/>
                    <w:right w:w="15" w:type="dxa"/>
                  </w:tcMar>
                  <w:vAlign w:val="center"/>
                </w:tcPr>
                <w:p>
                  <w:pPr>
                    <w:jc w:val="center"/>
                    <w:rPr>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624" w:type="dxa"/>
                  <w:vMerge w:val="continue"/>
                  <w:tcBorders>
                    <w:tl2br w:val="nil"/>
                    <w:tr2bl w:val="nil"/>
                  </w:tcBorders>
                  <w:tcMar>
                    <w:top w:w="15" w:type="dxa"/>
                    <w:left w:w="15" w:type="dxa"/>
                    <w:right w:w="15" w:type="dxa"/>
                  </w:tcMar>
                  <w:vAlign w:val="center"/>
                </w:tcPr>
                <w:p>
                  <w:pPr>
                    <w:widowControl/>
                    <w:jc w:val="center"/>
                    <w:rPr>
                      <w:rFonts w:ascii="宋体" w:hAnsi="宋体" w:cs="宋体"/>
                      <w:color w:val="auto"/>
                      <w:kern w:val="0"/>
                      <w:sz w:val="18"/>
                      <w:szCs w:val="18"/>
                      <w:highlight w:val="none"/>
                      <w:lang w:bidi="ar"/>
                    </w:rPr>
                  </w:pPr>
                </w:p>
              </w:tc>
              <w:tc>
                <w:tcPr>
                  <w:tcW w:w="634" w:type="dxa"/>
                  <w:tcBorders>
                    <w:tl2br w:val="nil"/>
                    <w:tr2bl w:val="nil"/>
                  </w:tcBorders>
                  <w:tcMar>
                    <w:top w:w="15" w:type="dxa"/>
                    <w:left w:w="15" w:type="dxa"/>
                    <w:right w:w="15" w:type="dxa"/>
                  </w:tcMar>
                  <w:vAlign w:val="center"/>
                </w:tcPr>
                <w:p>
                  <w:pPr>
                    <w:widowControl/>
                    <w:jc w:val="center"/>
                    <w:rPr>
                      <w:rFonts w:hint="eastAsia" w:eastAsia="宋体"/>
                      <w:bCs/>
                      <w:color w:val="auto"/>
                      <w:sz w:val="18"/>
                      <w:szCs w:val="18"/>
                      <w:highlight w:val="none"/>
                      <w:lang w:eastAsia="zh-CN"/>
                    </w:rPr>
                  </w:pPr>
                  <w:r>
                    <w:rPr>
                      <w:rFonts w:hint="eastAsia"/>
                      <w:bCs/>
                      <w:color w:val="auto"/>
                      <w:sz w:val="18"/>
                      <w:szCs w:val="18"/>
                      <w:highlight w:val="none"/>
                      <w:lang w:eastAsia="zh-CN"/>
                    </w:rPr>
                    <w:t>VOCs</w:t>
                  </w:r>
                </w:p>
              </w:tc>
              <w:tc>
                <w:tcPr>
                  <w:tcW w:w="485"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692"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0.1486</w:t>
                  </w:r>
                </w:p>
              </w:tc>
              <w:tc>
                <w:tcPr>
                  <w:tcW w:w="575"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0.0619</w:t>
                  </w:r>
                </w:p>
              </w:tc>
              <w:tc>
                <w:tcPr>
                  <w:tcW w:w="697"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2.477</w:t>
                  </w:r>
                </w:p>
              </w:tc>
              <w:tc>
                <w:tcPr>
                  <w:tcW w:w="782" w:type="dxa"/>
                  <w:vMerge w:val="continue"/>
                  <w:tcBorders>
                    <w:tl2br w:val="nil"/>
                    <w:tr2bl w:val="nil"/>
                  </w:tcBorders>
                  <w:tcMar>
                    <w:top w:w="15" w:type="dxa"/>
                    <w:left w:w="15" w:type="dxa"/>
                    <w:right w:w="15" w:type="dxa"/>
                  </w:tcMar>
                  <w:vAlign w:val="center"/>
                </w:tcPr>
                <w:p>
                  <w:pPr>
                    <w:widowControl/>
                    <w:jc w:val="center"/>
                    <w:rPr>
                      <w:bCs/>
                      <w:color w:val="auto"/>
                      <w:sz w:val="18"/>
                      <w:szCs w:val="18"/>
                      <w:highlight w:val="none"/>
                    </w:rPr>
                  </w:pPr>
                </w:p>
              </w:tc>
              <w:tc>
                <w:tcPr>
                  <w:tcW w:w="439"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80</w:t>
                  </w:r>
                  <w:r>
                    <w:rPr>
                      <w:bCs/>
                      <w:color w:val="auto"/>
                      <w:sz w:val="18"/>
                      <w:szCs w:val="18"/>
                      <w:highlight w:val="none"/>
                    </w:rPr>
                    <w:t>%</w:t>
                  </w:r>
                </w:p>
              </w:tc>
              <w:tc>
                <w:tcPr>
                  <w:tcW w:w="473"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rFonts w:hint="eastAsia"/>
                      <w:bCs/>
                      <w:color w:val="auto"/>
                      <w:sz w:val="18"/>
                      <w:szCs w:val="18"/>
                      <w:highlight w:val="none"/>
                    </w:rPr>
                    <w:t>75</w:t>
                  </w:r>
                  <w:r>
                    <w:rPr>
                      <w:bCs/>
                      <w:color w:val="auto"/>
                      <w:sz w:val="18"/>
                      <w:szCs w:val="18"/>
                      <w:highlight w:val="none"/>
                    </w:rPr>
                    <w:t>%</w:t>
                  </w:r>
                </w:p>
              </w:tc>
              <w:tc>
                <w:tcPr>
                  <w:tcW w:w="519" w:type="dxa"/>
                  <w:tcBorders>
                    <w:tl2br w:val="nil"/>
                    <w:tr2bl w:val="nil"/>
                  </w:tcBorders>
                  <w:tcMar>
                    <w:top w:w="15" w:type="dxa"/>
                    <w:left w:w="15" w:type="dxa"/>
                    <w:right w:w="15" w:type="dxa"/>
                  </w:tcMar>
                  <w:vAlign w:val="center"/>
                </w:tcPr>
                <w:p>
                  <w:pPr>
                    <w:widowControl/>
                    <w:jc w:val="center"/>
                    <w:rPr>
                      <w:bCs/>
                      <w:color w:val="auto"/>
                      <w:sz w:val="18"/>
                      <w:szCs w:val="18"/>
                      <w:highlight w:val="none"/>
                    </w:rPr>
                  </w:pPr>
                  <w:r>
                    <w:rPr>
                      <w:bCs/>
                      <w:color w:val="auto"/>
                      <w:sz w:val="18"/>
                      <w:szCs w:val="18"/>
                      <w:highlight w:val="none"/>
                    </w:rPr>
                    <w:t>是</w:t>
                  </w:r>
                </w:p>
              </w:tc>
              <w:tc>
                <w:tcPr>
                  <w:tcW w:w="646" w:type="dxa"/>
                  <w:tcBorders>
                    <w:tl2br w:val="nil"/>
                    <w:tr2bl w:val="nil"/>
                  </w:tcBorders>
                  <w:tcMar>
                    <w:top w:w="15" w:type="dxa"/>
                    <w:left w:w="15" w:type="dxa"/>
                    <w:right w:w="15" w:type="dxa"/>
                  </w:tcMar>
                  <w:vAlign w:val="center"/>
                </w:tcPr>
                <w:p>
                  <w:pPr>
                    <w:widowControl/>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0.0371</w:t>
                  </w:r>
                </w:p>
              </w:tc>
              <w:tc>
                <w:tcPr>
                  <w:tcW w:w="623"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0.0155</w:t>
                  </w:r>
                </w:p>
              </w:tc>
              <w:tc>
                <w:tcPr>
                  <w:tcW w:w="635" w:type="dxa"/>
                  <w:tcBorders>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0.62</w:t>
                  </w:r>
                </w:p>
              </w:tc>
              <w:tc>
                <w:tcPr>
                  <w:tcW w:w="531" w:type="dxa"/>
                  <w:tcBorders>
                    <w:tl2br w:val="nil"/>
                    <w:tr2bl w:val="nil"/>
                  </w:tcBorders>
                  <w:tcMar>
                    <w:top w:w="15" w:type="dxa"/>
                    <w:left w:w="15" w:type="dxa"/>
                    <w:right w:w="15" w:type="dxa"/>
                  </w:tcMar>
                  <w:vAlign w:val="center"/>
                </w:tcPr>
                <w:p>
                  <w:pPr>
                    <w:widowControl/>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0.0371</w:t>
                  </w:r>
                </w:p>
              </w:tc>
              <w:tc>
                <w:tcPr>
                  <w:tcW w:w="570" w:type="dxa"/>
                  <w:tcBorders>
                    <w:right w:val="single" w:color="auto" w:sz="4" w:space="0"/>
                    <w:tl2br w:val="nil"/>
                    <w:tr2bl w:val="nil"/>
                  </w:tcBorders>
                  <w:tcMar>
                    <w:top w:w="15" w:type="dxa"/>
                    <w:left w:w="15" w:type="dxa"/>
                    <w:right w:w="15" w:type="dxa"/>
                  </w:tcMar>
                  <w:vAlign w:val="center"/>
                </w:tcPr>
                <w:p>
                  <w:pPr>
                    <w:jc w:val="center"/>
                    <w:rPr>
                      <w:rFonts w:hint="default" w:eastAsia="宋体"/>
                      <w:bCs/>
                      <w:color w:val="auto"/>
                      <w:sz w:val="18"/>
                      <w:szCs w:val="18"/>
                      <w:highlight w:val="none"/>
                      <w:lang w:val="en-US" w:eastAsia="zh-CN"/>
                    </w:rPr>
                  </w:pPr>
                  <w:r>
                    <w:rPr>
                      <w:rFonts w:hint="eastAsia"/>
                      <w:bCs/>
                      <w:color w:val="auto"/>
                      <w:sz w:val="18"/>
                      <w:szCs w:val="18"/>
                      <w:highlight w:val="none"/>
                      <w:lang w:val="en-US" w:eastAsia="zh-CN"/>
                    </w:rPr>
                    <w:t>0.0155</w:t>
                  </w:r>
                </w:p>
              </w:tc>
              <w:tc>
                <w:tcPr>
                  <w:tcW w:w="272" w:type="dxa"/>
                  <w:vMerge w:val="continue"/>
                  <w:tcBorders>
                    <w:left w:val="single" w:color="auto" w:sz="4" w:space="0"/>
                    <w:tl2br w:val="nil"/>
                    <w:tr2bl w:val="nil"/>
                  </w:tcBorders>
                  <w:tcMar>
                    <w:top w:w="15" w:type="dxa"/>
                    <w:left w:w="15" w:type="dxa"/>
                    <w:right w:w="15" w:type="dxa"/>
                  </w:tcMar>
                  <w:vAlign w:val="center"/>
                </w:tcPr>
                <w:p>
                  <w:pPr>
                    <w:jc w:val="center"/>
                    <w:rPr>
                      <w:bCs/>
                      <w:color w:val="auto"/>
                      <w:sz w:val="18"/>
                      <w:szCs w:val="18"/>
                      <w:highlight w:val="none"/>
                    </w:rPr>
                  </w:pPr>
                </w:p>
              </w:tc>
            </w:tr>
          </w:tbl>
          <w:p>
            <w:pPr>
              <w:pStyle w:val="79"/>
              <w:spacing w:line="360" w:lineRule="auto"/>
              <w:ind w:firstLine="422"/>
              <w:rPr>
                <w:b/>
                <w:color w:val="auto"/>
                <w:kern w:val="2"/>
                <w:sz w:val="21"/>
                <w:szCs w:val="21"/>
                <w:highlight w:val="none"/>
              </w:rPr>
            </w:pPr>
          </w:p>
          <w:p>
            <w:pPr>
              <w:pStyle w:val="79"/>
              <w:tabs>
                <w:tab w:val="left" w:pos="5250"/>
              </w:tabs>
              <w:spacing w:line="360" w:lineRule="auto"/>
              <w:ind w:firstLine="422"/>
              <w:rPr>
                <w:b/>
                <w:color w:val="auto"/>
                <w:sz w:val="21"/>
                <w:szCs w:val="21"/>
                <w:highlight w:val="none"/>
              </w:rPr>
            </w:pPr>
            <w:r>
              <w:rPr>
                <w:rFonts w:hint="eastAsia"/>
                <w:b/>
                <w:color w:val="auto"/>
                <w:sz w:val="21"/>
                <w:szCs w:val="21"/>
                <w:highlight w:val="none"/>
              </w:rPr>
              <w:t>1）流延、</w:t>
            </w:r>
            <w:r>
              <w:rPr>
                <w:rFonts w:hint="eastAsia"/>
                <w:b/>
                <w:color w:val="auto"/>
                <w:sz w:val="21"/>
                <w:szCs w:val="21"/>
                <w:highlight w:val="none"/>
                <w:lang w:eastAsia="zh-CN"/>
              </w:rPr>
              <w:t>贴合、涂胶</w:t>
            </w:r>
            <w:r>
              <w:rPr>
                <w:rFonts w:hint="eastAsia"/>
                <w:b/>
                <w:color w:val="auto"/>
                <w:sz w:val="21"/>
                <w:szCs w:val="21"/>
                <w:highlight w:val="none"/>
              </w:rPr>
              <w:t>、烘干、植砂</w:t>
            </w:r>
            <w:r>
              <w:rPr>
                <w:b/>
                <w:color w:val="auto"/>
                <w:sz w:val="21"/>
                <w:szCs w:val="21"/>
                <w:highlight w:val="none"/>
              </w:rPr>
              <w:t>工序</w:t>
            </w:r>
            <w:r>
              <w:rPr>
                <w:rFonts w:hint="eastAsia"/>
                <w:b/>
                <w:color w:val="auto"/>
                <w:sz w:val="21"/>
                <w:szCs w:val="21"/>
                <w:highlight w:val="none"/>
              </w:rPr>
              <w:t>废气产生量</w:t>
            </w:r>
          </w:p>
          <w:p>
            <w:pPr>
              <w:pStyle w:val="79"/>
              <w:spacing w:line="360" w:lineRule="auto"/>
              <w:ind w:firstLine="422"/>
              <w:rPr>
                <w:b/>
                <w:color w:val="auto"/>
                <w:kern w:val="2"/>
                <w:sz w:val="21"/>
                <w:szCs w:val="21"/>
                <w:highlight w:val="none"/>
              </w:rPr>
            </w:pPr>
            <w:r>
              <w:rPr>
                <w:b/>
                <w:color w:val="auto"/>
                <w:kern w:val="2"/>
                <w:sz w:val="21"/>
                <w:szCs w:val="21"/>
                <w:highlight w:val="none"/>
              </w:rPr>
              <w:t>①</w:t>
            </w:r>
            <w:r>
              <w:rPr>
                <w:rFonts w:hint="eastAsia"/>
                <w:b/>
                <w:color w:val="auto"/>
                <w:kern w:val="2"/>
                <w:sz w:val="21"/>
                <w:szCs w:val="21"/>
                <w:highlight w:val="none"/>
              </w:rPr>
              <w:t>颗粒物产生量</w:t>
            </w:r>
          </w:p>
          <w:p>
            <w:pPr>
              <w:pStyle w:val="79"/>
              <w:spacing w:line="360" w:lineRule="auto"/>
              <w:ind w:firstLine="420"/>
              <w:rPr>
                <w:color w:val="auto"/>
                <w:sz w:val="21"/>
                <w:szCs w:val="21"/>
                <w:highlight w:val="none"/>
              </w:rPr>
            </w:pPr>
            <w:r>
              <w:rPr>
                <w:color w:val="auto"/>
                <w:sz w:val="21"/>
                <w:szCs w:val="21"/>
                <w:highlight w:val="none"/>
              </w:rPr>
              <w:t>项目植砂过程中，由于</w:t>
            </w:r>
            <w:r>
              <w:rPr>
                <w:rFonts w:hint="eastAsia"/>
                <w:color w:val="auto"/>
                <w:sz w:val="21"/>
                <w:szCs w:val="21"/>
                <w:highlight w:val="none"/>
                <w:lang w:eastAsia="zh-CN"/>
              </w:rPr>
              <w:t>金刚砂</w:t>
            </w:r>
            <w:r>
              <w:rPr>
                <w:color w:val="auto"/>
                <w:sz w:val="21"/>
                <w:szCs w:val="21"/>
                <w:highlight w:val="none"/>
              </w:rPr>
              <w:t>较轻，投料散落过程会产生粉尘。</w:t>
            </w:r>
            <w:r>
              <w:rPr>
                <w:rFonts w:hint="eastAsia"/>
                <w:color w:val="auto"/>
                <w:sz w:val="21"/>
                <w:szCs w:val="21"/>
                <w:highlight w:val="none"/>
              </w:rPr>
              <w:t>根据</w:t>
            </w:r>
            <w:r>
              <w:rPr>
                <w:color w:val="auto"/>
                <w:sz w:val="21"/>
                <w:szCs w:val="21"/>
                <w:highlight w:val="none"/>
              </w:rPr>
              <w:t>《工业粉体下落过程</w:t>
            </w:r>
            <w:r>
              <w:rPr>
                <w:rFonts w:hint="eastAsia"/>
                <w:color w:val="auto"/>
                <w:sz w:val="21"/>
                <w:szCs w:val="21"/>
                <w:highlight w:val="none"/>
              </w:rPr>
              <w:t>粉尘排放</w:t>
            </w:r>
            <w:r>
              <w:rPr>
                <w:color w:val="auto"/>
                <w:sz w:val="21"/>
                <w:szCs w:val="21"/>
                <w:highlight w:val="none"/>
              </w:rPr>
              <w:t>特性的实验研究》，颗粒物产污系数为318.01mg/kg干物料。项目</w:t>
            </w:r>
            <w:r>
              <w:rPr>
                <w:rFonts w:hint="eastAsia"/>
                <w:color w:val="auto"/>
                <w:sz w:val="21"/>
                <w:szCs w:val="21"/>
                <w:highlight w:val="none"/>
                <w:lang w:eastAsia="zh-CN"/>
              </w:rPr>
              <w:t>金刚砂</w:t>
            </w:r>
            <w:r>
              <w:rPr>
                <w:color w:val="auto"/>
                <w:sz w:val="21"/>
                <w:szCs w:val="21"/>
                <w:highlight w:val="none"/>
              </w:rPr>
              <w:t>使用量为</w:t>
            </w:r>
            <w:r>
              <w:rPr>
                <w:rFonts w:hint="eastAsia"/>
                <w:color w:val="auto"/>
                <w:sz w:val="21"/>
                <w:szCs w:val="21"/>
                <w:highlight w:val="none"/>
                <w:lang w:val="en-US" w:eastAsia="zh-CN"/>
              </w:rPr>
              <w:t>75</w:t>
            </w:r>
            <w:r>
              <w:rPr>
                <w:color w:val="auto"/>
                <w:sz w:val="21"/>
                <w:szCs w:val="21"/>
                <w:highlight w:val="none"/>
              </w:rPr>
              <w:t>t/a，则植砂工序产生的粉尘量约为</w:t>
            </w:r>
            <w:r>
              <w:rPr>
                <w:rFonts w:hint="eastAsia"/>
                <w:color w:val="auto"/>
                <w:sz w:val="21"/>
                <w:szCs w:val="21"/>
                <w:highlight w:val="none"/>
                <w:lang w:eastAsia="zh-CN"/>
              </w:rPr>
              <w:t>0.024</w:t>
            </w:r>
            <w:r>
              <w:rPr>
                <w:color w:val="auto"/>
                <w:sz w:val="21"/>
                <w:szCs w:val="21"/>
                <w:highlight w:val="none"/>
              </w:rPr>
              <w:t>t/a。</w:t>
            </w:r>
          </w:p>
          <w:p>
            <w:pPr>
              <w:pStyle w:val="79"/>
              <w:spacing w:line="360" w:lineRule="auto"/>
              <w:ind w:firstLine="422"/>
              <w:rPr>
                <w:b/>
                <w:bCs/>
                <w:color w:val="auto"/>
                <w:sz w:val="21"/>
                <w:szCs w:val="21"/>
                <w:highlight w:val="none"/>
              </w:rPr>
            </w:pPr>
            <w:r>
              <w:rPr>
                <w:rFonts w:hint="eastAsia" w:ascii="宋体" w:hAnsi="宋体" w:cs="宋体"/>
                <w:b/>
                <w:bCs/>
                <w:color w:val="auto"/>
                <w:sz w:val="21"/>
                <w:szCs w:val="21"/>
                <w:highlight w:val="none"/>
              </w:rPr>
              <w:t>②</w:t>
            </w:r>
            <w:r>
              <w:rPr>
                <w:rFonts w:hint="eastAsia"/>
                <w:b/>
                <w:bCs/>
                <w:color w:val="auto"/>
                <w:sz w:val="21"/>
                <w:szCs w:val="21"/>
                <w:highlight w:val="none"/>
              </w:rPr>
              <w:t>非甲烷总烃、臭气浓度产生量</w:t>
            </w:r>
          </w:p>
          <w:p>
            <w:pPr>
              <w:pStyle w:val="79"/>
              <w:spacing w:line="360" w:lineRule="auto"/>
              <w:ind w:firstLine="420"/>
              <w:rPr>
                <w:color w:val="auto"/>
                <w:sz w:val="21"/>
                <w:szCs w:val="21"/>
                <w:highlight w:val="none"/>
              </w:rPr>
            </w:pPr>
            <w:r>
              <w:rPr>
                <w:rFonts w:hint="eastAsia"/>
                <w:color w:val="auto"/>
                <w:sz w:val="21"/>
                <w:szCs w:val="21"/>
                <w:highlight w:val="none"/>
              </w:rPr>
              <w:t>流延工序</w:t>
            </w:r>
            <w:r>
              <w:rPr>
                <w:color w:val="auto"/>
                <w:sz w:val="21"/>
                <w:szCs w:val="21"/>
                <w:highlight w:val="none"/>
              </w:rPr>
              <w:t>对原材料进行加热，温度为</w:t>
            </w:r>
            <w:r>
              <w:rPr>
                <w:rFonts w:hint="eastAsia"/>
                <w:color w:val="auto"/>
                <w:sz w:val="21"/>
                <w:szCs w:val="21"/>
                <w:highlight w:val="none"/>
              </w:rPr>
              <w:t>220</w:t>
            </w:r>
            <w:r>
              <w:rPr>
                <w:color w:val="auto"/>
                <w:sz w:val="21"/>
                <w:szCs w:val="21"/>
                <w:highlight w:val="none"/>
              </w:rPr>
              <w:t>℃</w:t>
            </w:r>
            <w:r>
              <w:rPr>
                <w:rFonts w:hint="eastAsia"/>
                <w:color w:val="auto"/>
                <w:sz w:val="21"/>
                <w:szCs w:val="21"/>
                <w:highlight w:val="none"/>
              </w:rPr>
              <w:t>，</w:t>
            </w:r>
            <w:r>
              <w:rPr>
                <w:color w:val="auto"/>
                <w:sz w:val="21"/>
                <w:szCs w:val="21"/>
                <w:highlight w:val="none"/>
              </w:rPr>
              <w:t>根据理化性质分析可知，在此温度下原料基本不发生分解，不产生碳链焦化气体，未达到其热分解峰值温度，此过程中有少量的有机废气产生，以非甲烷总烃表征</w:t>
            </w:r>
            <w:r>
              <w:rPr>
                <w:rFonts w:hint="eastAsia"/>
                <w:color w:val="auto"/>
                <w:sz w:val="21"/>
                <w:szCs w:val="21"/>
                <w:highlight w:val="none"/>
              </w:rPr>
              <w:t>。</w:t>
            </w:r>
          </w:p>
          <w:p>
            <w:pPr>
              <w:pStyle w:val="79"/>
              <w:spacing w:line="360" w:lineRule="auto"/>
              <w:ind w:firstLine="420"/>
              <w:rPr>
                <w:color w:val="auto"/>
                <w:sz w:val="21"/>
                <w:szCs w:val="21"/>
                <w:highlight w:val="none"/>
              </w:rPr>
            </w:pPr>
            <w:r>
              <w:rPr>
                <w:rFonts w:hint="eastAsia"/>
                <w:color w:val="auto"/>
                <w:sz w:val="21"/>
                <w:szCs w:val="21"/>
                <w:highlight w:val="none"/>
              </w:rPr>
              <w:t>参照《浙江省重点行业VOCs污染排放源排放量计算方法》(1.1版)中关于“塑料行业的排放系数”的描述</w:t>
            </w:r>
            <w:r>
              <w:rPr>
                <w:rFonts w:hint="eastAsia"/>
                <w:color w:val="auto"/>
                <w:sz w:val="21"/>
                <w:szCs w:val="21"/>
                <w:highlight w:val="none"/>
                <w:lang w:eastAsia="zh-CN"/>
              </w:rPr>
              <w:t>：</w:t>
            </w:r>
            <w:r>
              <w:rPr>
                <w:rFonts w:hint="eastAsia"/>
                <w:color w:val="auto"/>
                <w:sz w:val="21"/>
                <w:szCs w:val="21"/>
                <w:highlight w:val="none"/>
              </w:rPr>
              <w:t>塑料布、膜、带等制造工序单位排放系数</w:t>
            </w:r>
            <w:r>
              <w:rPr>
                <w:rFonts w:hint="eastAsia"/>
                <w:color w:val="auto"/>
                <w:sz w:val="21"/>
                <w:szCs w:val="21"/>
                <w:highlight w:val="none"/>
                <w:lang w:eastAsia="zh-CN"/>
              </w:rPr>
              <w:t>为</w:t>
            </w:r>
            <w:r>
              <w:rPr>
                <w:rFonts w:hint="eastAsia"/>
                <w:color w:val="auto"/>
                <w:sz w:val="21"/>
                <w:szCs w:val="21"/>
                <w:highlight w:val="none"/>
              </w:rPr>
              <w:t>0.220kg/t原料</w:t>
            </w:r>
            <w:r>
              <w:rPr>
                <w:rFonts w:hint="eastAsia"/>
                <w:color w:val="auto"/>
                <w:sz w:val="21"/>
                <w:szCs w:val="21"/>
                <w:highlight w:val="none"/>
                <w:lang w:eastAsia="zh-CN"/>
              </w:rPr>
              <w:t>。</w:t>
            </w:r>
            <w:r>
              <w:rPr>
                <w:rFonts w:hint="eastAsia"/>
                <w:color w:val="auto"/>
                <w:sz w:val="21"/>
                <w:szCs w:val="21"/>
                <w:highlight w:val="none"/>
              </w:rPr>
              <w:t>项目流延过程</w:t>
            </w:r>
            <w:r>
              <w:rPr>
                <w:color w:val="auto"/>
                <w:sz w:val="21"/>
                <w:szCs w:val="21"/>
                <w:highlight w:val="none"/>
              </w:rPr>
              <w:t>塑胶原料年用量为</w:t>
            </w:r>
            <w:r>
              <w:rPr>
                <w:rFonts w:hint="eastAsia"/>
                <w:color w:val="auto"/>
                <w:sz w:val="21"/>
                <w:szCs w:val="21"/>
                <w:highlight w:val="none"/>
                <w:lang w:val="en-US" w:eastAsia="zh-CN"/>
              </w:rPr>
              <w:t>70</w:t>
            </w:r>
            <w:r>
              <w:rPr>
                <w:color w:val="auto"/>
                <w:sz w:val="21"/>
                <w:szCs w:val="21"/>
                <w:highlight w:val="none"/>
              </w:rPr>
              <w:t>吨/年，则非甲烷总烃产生量约为</w:t>
            </w:r>
            <w:r>
              <w:rPr>
                <w:rFonts w:hint="eastAsia"/>
                <w:color w:val="auto"/>
                <w:sz w:val="21"/>
                <w:szCs w:val="21"/>
                <w:highlight w:val="none"/>
              </w:rPr>
              <w:t>0.0</w:t>
            </w:r>
            <w:r>
              <w:rPr>
                <w:rFonts w:hint="eastAsia"/>
                <w:color w:val="auto"/>
                <w:sz w:val="21"/>
                <w:szCs w:val="21"/>
                <w:highlight w:val="none"/>
                <w:lang w:val="en-US" w:eastAsia="zh-CN"/>
              </w:rPr>
              <w:t>154</w:t>
            </w:r>
            <w:r>
              <w:rPr>
                <w:rFonts w:hint="eastAsia"/>
                <w:color w:val="auto"/>
                <w:sz w:val="21"/>
                <w:szCs w:val="21"/>
                <w:highlight w:val="none"/>
              </w:rPr>
              <w:t>t</w:t>
            </w:r>
            <w:r>
              <w:rPr>
                <w:color w:val="auto"/>
                <w:sz w:val="21"/>
                <w:szCs w:val="21"/>
                <w:highlight w:val="none"/>
              </w:rPr>
              <w:t>/a</w:t>
            </w:r>
            <w:r>
              <w:rPr>
                <w:rFonts w:hint="eastAsia"/>
                <w:color w:val="auto"/>
                <w:sz w:val="21"/>
                <w:szCs w:val="21"/>
                <w:highlight w:val="none"/>
              </w:rPr>
              <w:t>。</w:t>
            </w:r>
          </w:p>
          <w:p>
            <w:pPr>
              <w:pStyle w:val="79"/>
              <w:spacing w:line="360" w:lineRule="auto"/>
              <w:ind w:firstLine="420"/>
              <w:rPr>
                <w:color w:val="auto"/>
                <w:sz w:val="21"/>
                <w:szCs w:val="21"/>
                <w:highlight w:val="none"/>
              </w:rPr>
            </w:pPr>
            <w:r>
              <w:rPr>
                <w:rFonts w:hint="eastAsia"/>
                <w:color w:val="auto"/>
                <w:sz w:val="21"/>
                <w:szCs w:val="21"/>
                <w:highlight w:val="none"/>
              </w:rPr>
              <w:t>同时在流延工序除了有机废气外，相应会伴有明显异味，</w:t>
            </w:r>
            <w:r>
              <w:rPr>
                <w:color w:val="auto"/>
                <w:sz w:val="21"/>
                <w:szCs w:val="21"/>
                <w:highlight w:val="none"/>
              </w:rPr>
              <w:t>以臭气浓度计，该类异味覆盖范围仅限于生产设备至生产车间边界，对外环境影响较小。该类异味通过废气收集系统和</w:t>
            </w:r>
            <w:r>
              <w:rPr>
                <w:rFonts w:hint="eastAsia"/>
                <w:color w:val="auto"/>
                <w:sz w:val="21"/>
                <w:szCs w:val="21"/>
                <w:highlight w:val="none"/>
              </w:rPr>
              <w:t>“水喷淋+干式过滤器+两级</w:t>
            </w:r>
            <w:r>
              <w:rPr>
                <w:color w:val="auto"/>
                <w:sz w:val="21"/>
                <w:szCs w:val="21"/>
                <w:highlight w:val="none"/>
              </w:rPr>
              <w:t>活性炭吸附装置</w:t>
            </w:r>
            <w:r>
              <w:rPr>
                <w:rFonts w:hint="eastAsia"/>
                <w:color w:val="auto"/>
                <w:sz w:val="21"/>
                <w:szCs w:val="21"/>
                <w:highlight w:val="none"/>
              </w:rPr>
              <w:t>”</w:t>
            </w:r>
            <w:r>
              <w:rPr>
                <w:color w:val="auto"/>
                <w:sz w:val="21"/>
                <w:szCs w:val="21"/>
                <w:highlight w:val="none"/>
              </w:rPr>
              <w:t>治理后与</w:t>
            </w:r>
            <w:r>
              <w:rPr>
                <w:rFonts w:hint="eastAsia"/>
                <w:color w:val="auto"/>
                <w:sz w:val="21"/>
                <w:szCs w:val="21"/>
                <w:highlight w:val="none"/>
                <w:lang w:eastAsia="zh-CN"/>
              </w:rPr>
              <w:t>贴合、涂胶</w:t>
            </w:r>
            <w:r>
              <w:rPr>
                <w:rFonts w:hint="eastAsia"/>
                <w:color w:val="auto"/>
                <w:sz w:val="21"/>
                <w:szCs w:val="21"/>
                <w:highlight w:val="none"/>
              </w:rPr>
              <w:t>、烘干、植砂</w:t>
            </w:r>
            <w:r>
              <w:rPr>
                <w:color w:val="auto"/>
                <w:sz w:val="21"/>
                <w:szCs w:val="21"/>
                <w:highlight w:val="none"/>
              </w:rPr>
              <w:t>工序废气一同排放，少部分未能被收集的异味以无组织形式在车间排放</w:t>
            </w:r>
            <w:r>
              <w:rPr>
                <w:rFonts w:hint="eastAsia"/>
                <w:bCs/>
                <w:color w:val="auto"/>
                <w:kern w:val="2"/>
                <w:sz w:val="21"/>
                <w:highlight w:val="none"/>
              </w:rPr>
              <w:t>，通过加强车间管理</w:t>
            </w:r>
            <w:r>
              <w:rPr>
                <w:color w:val="auto"/>
                <w:sz w:val="21"/>
                <w:szCs w:val="21"/>
                <w:highlight w:val="none"/>
              </w:rPr>
              <w:t>，</w:t>
            </w:r>
            <w:r>
              <w:rPr>
                <w:rFonts w:hint="eastAsia"/>
                <w:color w:val="auto"/>
                <w:sz w:val="21"/>
                <w:szCs w:val="21"/>
                <w:highlight w:val="none"/>
              </w:rPr>
              <w:t>该类异味对周边环境的影响不大。</w:t>
            </w:r>
          </w:p>
          <w:p>
            <w:pPr>
              <w:pStyle w:val="79"/>
              <w:spacing w:line="360" w:lineRule="auto"/>
              <w:ind w:firstLine="422"/>
              <w:rPr>
                <w:b/>
                <w:bCs/>
                <w:color w:val="auto"/>
                <w:sz w:val="21"/>
                <w:szCs w:val="21"/>
                <w:highlight w:val="none"/>
              </w:rPr>
            </w:pPr>
            <w:r>
              <w:rPr>
                <w:rFonts w:hint="eastAsia" w:ascii="宋体" w:hAnsi="宋体" w:cs="宋体"/>
                <w:b/>
                <w:bCs/>
                <w:color w:val="auto"/>
                <w:sz w:val="21"/>
                <w:szCs w:val="21"/>
                <w:highlight w:val="none"/>
              </w:rPr>
              <w:t>③</w:t>
            </w:r>
            <w:r>
              <w:rPr>
                <w:rFonts w:hint="eastAsia"/>
                <w:b/>
                <w:bCs/>
                <w:color w:val="auto"/>
                <w:sz w:val="21"/>
                <w:szCs w:val="21"/>
                <w:highlight w:val="none"/>
                <w:lang w:eastAsia="zh-CN"/>
              </w:rPr>
              <w:t>VOCs</w:t>
            </w:r>
            <w:r>
              <w:rPr>
                <w:rFonts w:hint="eastAsia"/>
                <w:b/>
                <w:bCs/>
                <w:color w:val="auto"/>
                <w:sz w:val="21"/>
                <w:szCs w:val="21"/>
                <w:highlight w:val="none"/>
              </w:rPr>
              <w:t>产生量</w:t>
            </w:r>
          </w:p>
          <w:p>
            <w:pPr>
              <w:pStyle w:val="79"/>
              <w:spacing w:line="360" w:lineRule="auto"/>
              <w:ind w:firstLine="420"/>
              <w:rPr>
                <w:color w:val="auto"/>
                <w:sz w:val="21"/>
                <w:szCs w:val="21"/>
                <w:highlight w:val="none"/>
              </w:rPr>
            </w:pPr>
            <w:r>
              <w:rPr>
                <w:rFonts w:hint="eastAsia"/>
                <w:color w:val="auto"/>
                <w:sz w:val="21"/>
                <w:szCs w:val="21"/>
                <w:highlight w:val="none"/>
              </w:rPr>
              <w:t>本项目在</w:t>
            </w:r>
            <w:r>
              <w:rPr>
                <w:rFonts w:hint="eastAsia"/>
                <w:color w:val="auto"/>
                <w:sz w:val="21"/>
                <w:szCs w:val="21"/>
                <w:highlight w:val="none"/>
                <w:lang w:eastAsia="zh-CN"/>
              </w:rPr>
              <w:t>贴合、涂胶</w:t>
            </w:r>
            <w:r>
              <w:rPr>
                <w:rFonts w:hint="eastAsia"/>
                <w:color w:val="auto"/>
                <w:sz w:val="21"/>
                <w:szCs w:val="21"/>
                <w:highlight w:val="none"/>
              </w:rPr>
              <w:t>、烘干、植砂过程中，由于</w:t>
            </w:r>
            <w:r>
              <w:rPr>
                <w:rFonts w:hint="eastAsia"/>
                <w:color w:val="auto"/>
                <w:sz w:val="21"/>
                <w:szCs w:val="21"/>
                <w:highlight w:val="none"/>
                <w:lang w:eastAsia="zh-CN"/>
              </w:rPr>
              <w:t>水基型胶粘剂</w:t>
            </w:r>
            <w:r>
              <w:rPr>
                <w:rFonts w:hint="eastAsia"/>
                <w:color w:val="auto"/>
                <w:sz w:val="21"/>
                <w:szCs w:val="21"/>
                <w:highlight w:val="none"/>
              </w:rPr>
              <w:t>的使用，会产生少量的挥发性废气，以</w:t>
            </w:r>
            <w:r>
              <w:rPr>
                <w:rFonts w:hint="eastAsia"/>
                <w:color w:val="auto"/>
                <w:sz w:val="21"/>
                <w:szCs w:val="21"/>
                <w:highlight w:val="none"/>
                <w:lang w:eastAsia="zh-CN"/>
              </w:rPr>
              <w:t>VOCs</w:t>
            </w:r>
            <w:r>
              <w:rPr>
                <w:rFonts w:hint="eastAsia"/>
                <w:color w:val="auto"/>
                <w:sz w:val="21"/>
                <w:szCs w:val="21"/>
                <w:highlight w:val="none"/>
              </w:rPr>
              <w:t>表征。根据附件5：</w:t>
            </w:r>
            <w:r>
              <w:rPr>
                <w:rFonts w:hint="eastAsia"/>
                <w:color w:val="auto"/>
                <w:sz w:val="21"/>
                <w:szCs w:val="21"/>
                <w:highlight w:val="none"/>
                <w:lang w:eastAsia="zh-CN"/>
              </w:rPr>
              <w:t>水基型胶粘剂</w:t>
            </w:r>
            <w:r>
              <w:rPr>
                <w:rFonts w:hint="eastAsia"/>
                <w:color w:val="auto"/>
                <w:sz w:val="21"/>
                <w:szCs w:val="21"/>
                <w:highlight w:val="none"/>
              </w:rPr>
              <w:t>MSDS和检测报告，本项目</w:t>
            </w:r>
            <w:r>
              <w:rPr>
                <w:rFonts w:hint="eastAsia"/>
                <w:color w:val="auto"/>
                <w:sz w:val="21"/>
                <w:szCs w:val="21"/>
                <w:highlight w:val="none"/>
                <w:lang w:eastAsia="zh-CN"/>
              </w:rPr>
              <w:t>水基型胶粘剂</w:t>
            </w:r>
            <w:r>
              <w:rPr>
                <w:rFonts w:hint="eastAsia"/>
                <w:color w:val="auto"/>
                <w:sz w:val="21"/>
                <w:szCs w:val="21"/>
                <w:highlight w:val="none"/>
              </w:rPr>
              <w:t>有机物挥发量为</w:t>
            </w:r>
            <w:r>
              <w:rPr>
                <w:rFonts w:hint="default" w:ascii="Times New Roman" w:hAnsi="Times New Roman" w:eastAsia="宋体" w:cs="Times New Roman"/>
                <w:color w:val="auto"/>
                <w:kern w:val="0"/>
                <w:sz w:val="21"/>
                <w:szCs w:val="21"/>
                <w:highlight w:val="none"/>
                <w:lang w:val="en-US" w:eastAsia="zh-CN" w:bidi="ar"/>
              </w:rPr>
              <w:t>26g/L</w:t>
            </w:r>
            <w:r>
              <w:rPr>
                <w:rFonts w:hint="eastAsia" w:cs="Times New Roman"/>
                <w:color w:val="auto"/>
                <w:kern w:val="0"/>
                <w:sz w:val="21"/>
                <w:szCs w:val="21"/>
                <w:highlight w:val="none"/>
                <w:lang w:val="en-US" w:eastAsia="zh-CN" w:bidi="ar"/>
              </w:rPr>
              <w:t>（</w:t>
            </w:r>
            <w:r>
              <w:rPr>
                <w:rFonts w:hint="eastAsia" w:ascii="宋体" w:hAnsi="宋体" w:eastAsia="宋体" w:cs="宋体"/>
                <w:color w:val="auto"/>
                <w:kern w:val="0"/>
                <w:sz w:val="21"/>
                <w:szCs w:val="21"/>
                <w:highlight w:val="none"/>
                <w:lang w:val="en-US" w:eastAsia="zh-CN" w:bidi="ar"/>
              </w:rPr>
              <w:t>相对密度为</w:t>
            </w:r>
            <w:r>
              <w:rPr>
                <w:rFonts w:hint="default" w:ascii="Times New Roman" w:hAnsi="Times New Roman" w:eastAsia="宋体" w:cs="Times New Roman"/>
                <w:color w:val="auto"/>
                <w:kern w:val="0"/>
                <w:sz w:val="21"/>
                <w:szCs w:val="21"/>
                <w:highlight w:val="none"/>
                <w:lang w:val="en-US" w:eastAsia="zh-CN" w:bidi="ar"/>
              </w:rPr>
              <w:t>1.05</w:t>
            </w:r>
            <w:r>
              <w:rPr>
                <w:color w:val="auto"/>
                <w:kern w:val="0"/>
                <w:sz w:val="21"/>
                <w:szCs w:val="21"/>
                <w:highlight w:val="none"/>
              </w:rPr>
              <w:t>g/cm</w:t>
            </w:r>
            <w:r>
              <w:rPr>
                <w:color w:val="auto"/>
                <w:kern w:val="0"/>
                <w:sz w:val="21"/>
                <w:szCs w:val="21"/>
                <w:highlight w:val="none"/>
                <w:vertAlign w:val="superscript"/>
              </w:rPr>
              <w:t>3</w:t>
            </w:r>
            <w:r>
              <w:rPr>
                <w:rFonts w:hint="eastAsia"/>
                <w:color w:val="auto"/>
                <w:sz w:val="21"/>
                <w:szCs w:val="21"/>
                <w:highlight w:val="none"/>
              </w:rPr>
              <w:t>，</w:t>
            </w:r>
            <w:r>
              <w:rPr>
                <w:rFonts w:hint="eastAsia"/>
                <w:color w:val="auto"/>
                <w:sz w:val="21"/>
                <w:szCs w:val="21"/>
                <w:highlight w:val="none"/>
                <w:lang w:eastAsia="zh-CN"/>
              </w:rPr>
              <w:t>则本项目挥发性有机废气含量为</w:t>
            </w:r>
            <w:r>
              <w:rPr>
                <w:rFonts w:hint="eastAsia"/>
                <w:color w:val="auto"/>
                <w:sz w:val="21"/>
                <w:szCs w:val="21"/>
                <w:highlight w:val="none"/>
                <w:lang w:val="en-US" w:eastAsia="zh-CN"/>
              </w:rPr>
              <w:t>2.476%</w:t>
            </w:r>
            <w:r>
              <w:rPr>
                <w:rFonts w:hint="eastAsia" w:cs="Times New Roman"/>
                <w:color w:val="auto"/>
                <w:kern w:val="0"/>
                <w:sz w:val="21"/>
                <w:szCs w:val="21"/>
                <w:highlight w:val="none"/>
                <w:lang w:val="en-US" w:eastAsia="zh-CN" w:bidi="ar"/>
              </w:rPr>
              <w:t>）</w:t>
            </w:r>
            <w:r>
              <w:rPr>
                <w:rFonts w:hint="eastAsia"/>
                <w:color w:val="auto"/>
                <w:sz w:val="21"/>
                <w:szCs w:val="21"/>
                <w:highlight w:val="none"/>
              </w:rPr>
              <w:t>，原料使用量为</w:t>
            </w:r>
            <w:r>
              <w:rPr>
                <w:rFonts w:hint="eastAsia"/>
                <w:color w:val="auto"/>
                <w:sz w:val="21"/>
                <w:szCs w:val="21"/>
                <w:highlight w:val="none"/>
                <w:lang w:val="en-US" w:eastAsia="zh-CN"/>
              </w:rPr>
              <w:t>7.5</w:t>
            </w:r>
            <w:r>
              <w:rPr>
                <w:rFonts w:hint="eastAsia"/>
                <w:color w:val="auto"/>
                <w:sz w:val="21"/>
                <w:szCs w:val="21"/>
                <w:highlight w:val="none"/>
              </w:rPr>
              <w:t>吨/年，则本项目</w:t>
            </w:r>
            <w:r>
              <w:rPr>
                <w:rFonts w:hint="eastAsia"/>
                <w:color w:val="auto"/>
                <w:sz w:val="21"/>
                <w:szCs w:val="21"/>
                <w:highlight w:val="none"/>
                <w:lang w:eastAsia="zh-CN"/>
              </w:rPr>
              <w:t>VOCs</w:t>
            </w:r>
            <w:r>
              <w:rPr>
                <w:rFonts w:hint="eastAsia"/>
                <w:color w:val="auto"/>
                <w:sz w:val="21"/>
                <w:szCs w:val="21"/>
                <w:highlight w:val="none"/>
              </w:rPr>
              <w:t>产生量为</w:t>
            </w:r>
            <w:r>
              <w:rPr>
                <w:rFonts w:hint="eastAsia"/>
                <w:color w:val="auto"/>
                <w:sz w:val="21"/>
                <w:szCs w:val="21"/>
                <w:highlight w:val="none"/>
                <w:lang w:val="en-US" w:eastAsia="zh-CN"/>
              </w:rPr>
              <w:t>0.1857</w:t>
            </w:r>
            <w:r>
              <w:rPr>
                <w:rFonts w:hint="eastAsia"/>
                <w:color w:val="auto"/>
                <w:sz w:val="21"/>
                <w:szCs w:val="21"/>
                <w:highlight w:val="none"/>
              </w:rPr>
              <w:t>t/a。</w:t>
            </w:r>
          </w:p>
          <w:p>
            <w:pPr>
              <w:pStyle w:val="79"/>
              <w:spacing w:line="360" w:lineRule="auto"/>
              <w:ind w:firstLine="420"/>
              <w:rPr>
                <w:color w:val="auto"/>
                <w:sz w:val="21"/>
                <w:szCs w:val="21"/>
                <w:highlight w:val="none"/>
              </w:rPr>
            </w:pPr>
            <w:r>
              <w:rPr>
                <w:rFonts w:hint="eastAsia"/>
                <w:color w:val="auto"/>
                <w:sz w:val="21"/>
                <w:szCs w:val="21"/>
                <w:highlight w:val="none"/>
              </w:rPr>
              <w:t>2）风量设计</w:t>
            </w:r>
          </w:p>
          <w:p>
            <w:pPr>
              <w:pStyle w:val="79"/>
              <w:spacing w:line="360" w:lineRule="auto"/>
              <w:ind w:firstLine="420"/>
              <w:rPr>
                <w:color w:val="auto"/>
                <w:sz w:val="21"/>
                <w:szCs w:val="21"/>
                <w:highlight w:val="none"/>
              </w:rPr>
            </w:pPr>
            <w:r>
              <w:rPr>
                <w:color w:val="auto"/>
                <w:sz w:val="21"/>
                <w:szCs w:val="21"/>
                <w:highlight w:val="none"/>
              </w:rPr>
              <w:t>建设单位拟在产污</w:t>
            </w:r>
            <w:r>
              <w:rPr>
                <w:rFonts w:hint="eastAsia"/>
                <w:color w:val="auto"/>
                <w:sz w:val="21"/>
                <w:szCs w:val="21"/>
                <w:highlight w:val="none"/>
                <w:lang w:eastAsia="zh-CN"/>
              </w:rPr>
              <w:t>设备（上胶机、贴合机、植砂机投料口、</w:t>
            </w:r>
            <w:r>
              <w:rPr>
                <w:rFonts w:hint="eastAsia"/>
                <w:color w:val="auto"/>
                <w:sz w:val="21"/>
                <w:szCs w:val="21"/>
                <w:highlight w:val="none"/>
              </w:rPr>
              <w:t>PU流延机</w:t>
            </w:r>
            <w:r>
              <w:rPr>
                <w:rFonts w:hint="eastAsia"/>
                <w:color w:val="auto"/>
                <w:sz w:val="21"/>
                <w:szCs w:val="21"/>
                <w:highlight w:val="none"/>
                <w:lang w:eastAsia="zh-CN"/>
              </w:rPr>
              <w:t>）</w:t>
            </w:r>
            <w:r>
              <w:rPr>
                <w:color w:val="auto"/>
                <w:sz w:val="21"/>
                <w:szCs w:val="21"/>
                <w:highlight w:val="none"/>
              </w:rPr>
              <w:t>设置</w:t>
            </w:r>
            <w:r>
              <w:rPr>
                <w:rFonts w:hint="eastAsia"/>
                <w:color w:val="auto"/>
                <w:sz w:val="21"/>
                <w:szCs w:val="21"/>
                <w:highlight w:val="none"/>
                <w:lang w:eastAsia="zh-CN"/>
              </w:rPr>
              <w:t>包围型</w:t>
            </w:r>
            <w:r>
              <w:rPr>
                <w:color w:val="auto"/>
                <w:sz w:val="21"/>
                <w:szCs w:val="21"/>
                <w:highlight w:val="none"/>
              </w:rPr>
              <w:t>集气罩利用风机抽风收集废气，</w:t>
            </w:r>
            <w:r>
              <w:rPr>
                <w:rFonts w:hint="eastAsia"/>
                <w:color w:val="auto"/>
                <w:sz w:val="21"/>
                <w:szCs w:val="21"/>
                <w:highlight w:val="none"/>
              </w:rPr>
              <w:t>且产污设备四周及上下设围挡，仅保留一个操作工位</w:t>
            </w:r>
            <w:r>
              <w:rPr>
                <w:rFonts w:hint="eastAsia"/>
                <w:color w:val="auto"/>
                <w:sz w:val="21"/>
                <w:szCs w:val="21"/>
                <w:highlight w:val="none"/>
                <w:lang w:eastAsia="zh-CN"/>
              </w:rPr>
              <w:t>；拟在</w:t>
            </w:r>
            <w:r>
              <w:rPr>
                <w:rFonts w:hint="eastAsia"/>
                <w:color w:val="auto"/>
                <w:sz w:val="21"/>
                <w:szCs w:val="21"/>
                <w:highlight w:val="none"/>
                <w:lang w:val="en-US" w:eastAsia="zh-CN"/>
              </w:rPr>
              <w:t>5台</w:t>
            </w:r>
            <w:r>
              <w:rPr>
                <w:rFonts w:hint="eastAsia"/>
                <w:color w:val="auto"/>
                <w:sz w:val="21"/>
                <w:szCs w:val="21"/>
                <w:highlight w:val="none"/>
                <w:lang w:eastAsia="zh-CN"/>
              </w:rPr>
              <w:t>烤箱设置为全密闭设备，设备废气排口直连</w:t>
            </w:r>
            <w:r>
              <w:rPr>
                <w:rFonts w:hint="default" w:ascii="Times New Roman" w:hAnsi="Times New Roman" w:eastAsia="宋体" w:cs="Times New Roman"/>
                <w:color w:val="auto"/>
                <w:sz w:val="21"/>
                <w:szCs w:val="21"/>
                <w:highlight w:val="none"/>
                <w:u w:val="none"/>
              </w:rPr>
              <w:t>进行收集</w:t>
            </w:r>
            <w:r>
              <w:rPr>
                <w:rFonts w:hint="eastAsia" w:cs="Times New Roman"/>
                <w:color w:val="auto"/>
                <w:sz w:val="21"/>
                <w:szCs w:val="21"/>
                <w:highlight w:val="none"/>
                <w:u w:val="none"/>
                <w:lang w:eastAsia="zh-CN"/>
              </w:rPr>
              <w:t>，可视为密闭罩。</w:t>
            </w:r>
            <w:r>
              <w:rPr>
                <w:color w:val="auto"/>
                <w:sz w:val="21"/>
                <w:szCs w:val="21"/>
                <w:highlight w:val="none"/>
              </w:rPr>
              <w:t>将</w:t>
            </w:r>
            <w:r>
              <w:rPr>
                <w:rFonts w:hint="eastAsia"/>
                <w:color w:val="auto"/>
                <w:sz w:val="21"/>
                <w:szCs w:val="21"/>
                <w:highlight w:val="none"/>
              </w:rPr>
              <w:t>流延、</w:t>
            </w:r>
            <w:r>
              <w:rPr>
                <w:rFonts w:hint="eastAsia"/>
                <w:color w:val="auto"/>
                <w:sz w:val="21"/>
                <w:szCs w:val="21"/>
                <w:highlight w:val="none"/>
                <w:lang w:eastAsia="zh-CN"/>
              </w:rPr>
              <w:t>贴合、涂胶</w:t>
            </w:r>
            <w:r>
              <w:rPr>
                <w:rFonts w:hint="eastAsia"/>
                <w:color w:val="auto"/>
                <w:sz w:val="21"/>
                <w:szCs w:val="21"/>
                <w:highlight w:val="none"/>
              </w:rPr>
              <w:t>、</w:t>
            </w:r>
            <w:r>
              <w:rPr>
                <w:rFonts w:hint="eastAsia"/>
                <w:color w:val="auto"/>
                <w:sz w:val="21"/>
                <w:szCs w:val="21"/>
                <w:highlight w:val="none"/>
                <w:lang w:eastAsia="zh-CN"/>
              </w:rPr>
              <w:t>烘干、</w:t>
            </w:r>
            <w:r>
              <w:rPr>
                <w:rFonts w:hint="eastAsia"/>
                <w:color w:val="auto"/>
                <w:sz w:val="21"/>
                <w:szCs w:val="21"/>
                <w:highlight w:val="none"/>
              </w:rPr>
              <w:t>植砂</w:t>
            </w:r>
            <w:r>
              <w:rPr>
                <w:bCs/>
                <w:color w:val="auto"/>
                <w:kern w:val="2"/>
                <w:sz w:val="21"/>
                <w:szCs w:val="21"/>
                <w:highlight w:val="none"/>
              </w:rPr>
              <w:t>工序</w:t>
            </w:r>
            <w:r>
              <w:rPr>
                <w:bCs/>
                <w:color w:val="auto"/>
                <w:kern w:val="2"/>
                <w:sz w:val="21"/>
                <w:highlight w:val="none"/>
              </w:rPr>
              <w:t>废气</w:t>
            </w:r>
            <w:r>
              <w:rPr>
                <w:color w:val="auto"/>
                <w:sz w:val="21"/>
                <w:szCs w:val="21"/>
                <w:highlight w:val="none"/>
              </w:rPr>
              <w:t>经集气罩集中收集至</w:t>
            </w:r>
            <w:r>
              <w:rPr>
                <w:color w:val="auto"/>
                <w:spacing w:val="-2"/>
                <w:sz w:val="21"/>
                <w:szCs w:val="21"/>
                <w:highlight w:val="none"/>
              </w:rPr>
              <w:t>“</w:t>
            </w:r>
            <w:r>
              <w:rPr>
                <w:rFonts w:hint="eastAsia"/>
                <w:color w:val="auto"/>
                <w:spacing w:val="-2"/>
                <w:sz w:val="21"/>
                <w:szCs w:val="21"/>
                <w:highlight w:val="none"/>
              </w:rPr>
              <w:t>水喷淋+干式过滤器+两级活性炭吸附装置</w:t>
            </w:r>
            <w:r>
              <w:rPr>
                <w:color w:val="auto"/>
                <w:spacing w:val="-2"/>
                <w:sz w:val="21"/>
                <w:szCs w:val="21"/>
                <w:highlight w:val="none"/>
              </w:rPr>
              <w:t>”</w:t>
            </w:r>
            <w:r>
              <w:rPr>
                <w:color w:val="auto"/>
                <w:sz w:val="21"/>
                <w:szCs w:val="21"/>
                <w:highlight w:val="none"/>
              </w:rPr>
              <w:t>处理达标后，通过</w:t>
            </w:r>
            <w:r>
              <w:rPr>
                <w:rFonts w:hint="eastAsia"/>
                <w:color w:val="auto"/>
                <w:sz w:val="21"/>
                <w:szCs w:val="21"/>
                <w:highlight w:val="none"/>
              </w:rPr>
              <w:t>28</w:t>
            </w:r>
            <w:r>
              <w:rPr>
                <w:color w:val="auto"/>
                <w:sz w:val="21"/>
                <w:szCs w:val="21"/>
                <w:highlight w:val="none"/>
              </w:rPr>
              <w:t>m排气筒（</w:t>
            </w:r>
            <w:r>
              <w:rPr>
                <w:rFonts w:hint="eastAsia"/>
                <w:color w:val="auto"/>
                <w:sz w:val="21"/>
                <w:szCs w:val="21"/>
                <w:highlight w:val="none"/>
              </w:rPr>
              <w:t>DA001</w:t>
            </w:r>
            <w:r>
              <w:rPr>
                <w:color w:val="auto"/>
                <w:sz w:val="21"/>
                <w:szCs w:val="21"/>
                <w:highlight w:val="none"/>
              </w:rPr>
              <w:t>）高空排放。</w:t>
            </w:r>
          </w:p>
          <w:p>
            <w:pPr>
              <w:pStyle w:val="79"/>
              <w:spacing w:line="360" w:lineRule="auto"/>
              <w:ind w:firstLine="420"/>
              <w:rPr>
                <w:rFonts w:hint="eastAsia" w:eastAsia="宋体"/>
                <w:color w:val="auto"/>
                <w:sz w:val="21"/>
                <w:szCs w:val="21"/>
                <w:highlight w:val="none"/>
                <w:lang w:eastAsia="zh-CN"/>
              </w:rPr>
            </w:pPr>
            <w:r>
              <w:rPr>
                <w:rFonts w:hint="eastAsia"/>
                <w:color w:val="auto"/>
                <w:sz w:val="21"/>
                <w:szCs w:val="21"/>
                <w:highlight w:val="none"/>
                <w:lang w:eastAsia="zh-CN"/>
              </w:rPr>
              <w:t>包围型</w:t>
            </w:r>
            <w:r>
              <w:rPr>
                <w:color w:val="auto"/>
                <w:sz w:val="21"/>
                <w:szCs w:val="21"/>
                <w:highlight w:val="none"/>
              </w:rPr>
              <w:t>集气罩</w:t>
            </w:r>
            <w:r>
              <w:rPr>
                <w:rFonts w:hint="eastAsia"/>
                <w:color w:val="auto"/>
                <w:sz w:val="21"/>
                <w:szCs w:val="21"/>
                <w:highlight w:val="none"/>
              </w:rPr>
              <w:t>参照</w:t>
            </w:r>
            <w:r>
              <w:rPr>
                <w:color w:val="auto"/>
                <w:sz w:val="21"/>
                <w:szCs w:val="21"/>
                <w:highlight w:val="none"/>
              </w:rPr>
              <w:t>环境工程技术手册《废气处理工程技术手册》（化学工业出版社2013年1月）</w:t>
            </w:r>
            <w:r>
              <w:rPr>
                <w:rFonts w:hint="eastAsia"/>
                <w:color w:val="auto"/>
                <w:sz w:val="21"/>
                <w:szCs w:val="21"/>
                <w:highlight w:val="none"/>
                <w:lang w:eastAsia="zh-CN"/>
              </w:rPr>
              <w:t>：</w:t>
            </w:r>
          </w:p>
          <w:p>
            <w:pPr>
              <w:pStyle w:val="79"/>
              <w:spacing w:line="360" w:lineRule="auto"/>
              <w:ind w:firstLine="0" w:firstLineChars="0"/>
              <w:jc w:val="center"/>
              <w:rPr>
                <w:color w:val="auto"/>
                <w:sz w:val="21"/>
                <w:szCs w:val="21"/>
                <w:highlight w:val="none"/>
              </w:rPr>
            </w:pPr>
            <w:r>
              <w:rPr>
                <w:color w:val="auto"/>
                <w:sz w:val="21"/>
                <w:szCs w:val="21"/>
                <w:highlight w:val="none"/>
              </w:rPr>
              <w:t>Q=0.75（10X</w:t>
            </w:r>
            <w:r>
              <w:rPr>
                <w:color w:val="auto"/>
                <w:sz w:val="21"/>
                <w:szCs w:val="21"/>
                <w:highlight w:val="none"/>
                <w:vertAlign w:val="superscript"/>
              </w:rPr>
              <w:t>2</w:t>
            </w:r>
            <w:r>
              <w:rPr>
                <w:color w:val="auto"/>
                <w:sz w:val="21"/>
                <w:szCs w:val="21"/>
                <w:highlight w:val="none"/>
              </w:rPr>
              <w:t>+F）Vx</w:t>
            </w:r>
          </w:p>
          <w:p>
            <w:pPr>
              <w:pStyle w:val="79"/>
              <w:spacing w:line="360" w:lineRule="auto"/>
              <w:ind w:firstLine="420"/>
              <w:rPr>
                <w:color w:val="auto"/>
                <w:sz w:val="21"/>
                <w:szCs w:val="21"/>
                <w:highlight w:val="none"/>
              </w:rPr>
            </w:pPr>
            <w:r>
              <w:rPr>
                <w:color w:val="auto"/>
                <w:sz w:val="21"/>
                <w:szCs w:val="21"/>
                <w:highlight w:val="none"/>
              </w:rPr>
              <w:t>式中：Q—集气罩排风量，m</w:t>
            </w:r>
            <w:r>
              <w:rPr>
                <w:color w:val="auto"/>
                <w:sz w:val="21"/>
                <w:szCs w:val="21"/>
                <w:highlight w:val="none"/>
                <w:vertAlign w:val="superscript"/>
              </w:rPr>
              <w:t>3</w:t>
            </w:r>
            <w:r>
              <w:rPr>
                <w:color w:val="auto"/>
                <w:sz w:val="21"/>
                <w:szCs w:val="21"/>
                <w:highlight w:val="none"/>
              </w:rPr>
              <w:t>/s；X—操作口到集气罩的距离，本项目取值0.2m； F—操作口实际开启面积，m</w:t>
            </w:r>
            <w:r>
              <w:rPr>
                <w:color w:val="auto"/>
                <w:sz w:val="21"/>
                <w:szCs w:val="21"/>
                <w:highlight w:val="none"/>
                <w:vertAlign w:val="superscript"/>
              </w:rPr>
              <w:t>2</w:t>
            </w:r>
            <w:r>
              <w:rPr>
                <w:color w:val="auto"/>
                <w:sz w:val="21"/>
                <w:szCs w:val="21"/>
                <w:highlight w:val="none"/>
              </w:rPr>
              <w:t>，其中短边与长边的比值大于等于0.2；Vx—</w:t>
            </w:r>
            <w:r>
              <w:rPr>
                <w:rFonts w:hint="eastAsia"/>
                <w:color w:val="auto"/>
                <w:sz w:val="21"/>
                <w:szCs w:val="21"/>
                <w:highlight w:val="none"/>
                <w:lang w:eastAsia="zh-CN"/>
              </w:rPr>
              <w:t>静置时吸入</w:t>
            </w:r>
            <w:r>
              <w:rPr>
                <w:color w:val="auto"/>
                <w:sz w:val="21"/>
                <w:szCs w:val="21"/>
                <w:highlight w:val="none"/>
              </w:rPr>
              <w:t>风速，本项目取0.5m/s。</w:t>
            </w:r>
          </w:p>
          <w:p>
            <w:pPr>
              <w:pStyle w:val="79"/>
              <w:spacing w:line="360" w:lineRule="auto"/>
              <w:ind w:firstLine="420"/>
              <w:rPr>
                <w:bCs/>
                <w:color w:val="auto"/>
                <w:kern w:val="2"/>
                <w:sz w:val="21"/>
                <w:highlight w:val="none"/>
              </w:rPr>
            </w:pPr>
            <w:r>
              <w:rPr>
                <w:bCs/>
                <w:color w:val="auto"/>
                <w:kern w:val="2"/>
                <w:sz w:val="21"/>
                <w:highlight w:val="none"/>
              </w:rPr>
              <w:t>收集所需的风量设计如下所示：</w:t>
            </w:r>
          </w:p>
          <w:p>
            <w:pPr>
              <w:pStyle w:val="79"/>
              <w:spacing w:line="360" w:lineRule="auto"/>
              <w:ind w:firstLine="0" w:firstLineChars="0"/>
              <w:jc w:val="center"/>
              <w:rPr>
                <w:b/>
                <w:bCs/>
                <w:color w:val="auto"/>
                <w:sz w:val="21"/>
                <w:szCs w:val="21"/>
                <w:highlight w:val="none"/>
              </w:rPr>
            </w:pPr>
            <w:r>
              <w:rPr>
                <w:b/>
                <w:bCs/>
                <w:color w:val="auto"/>
                <w:sz w:val="21"/>
                <w:szCs w:val="21"/>
                <w:highlight w:val="none"/>
              </w:rPr>
              <w:t>表4-</w:t>
            </w:r>
            <w:r>
              <w:rPr>
                <w:rFonts w:hint="eastAsia"/>
                <w:b/>
                <w:bCs/>
                <w:color w:val="auto"/>
                <w:sz w:val="21"/>
                <w:szCs w:val="21"/>
                <w:highlight w:val="none"/>
              </w:rPr>
              <w:t>2</w:t>
            </w:r>
            <w:r>
              <w:rPr>
                <w:b/>
                <w:bCs/>
                <w:color w:val="auto"/>
                <w:sz w:val="21"/>
                <w:szCs w:val="21"/>
                <w:highlight w:val="none"/>
              </w:rPr>
              <w:t xml:space="preserve"> 废气设计风量一览表</w:t>
            </w:r>
          </w:p>
          <w:tbl>
            <w:tblPr>
              <w:tblStyle w:val="32"/>
              <w:tblW w:w="500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78"/>
              <w:gridCol w:w="1159"/>
              <w:gridCol w:w="764"/>
              <w:gridCol w:w="1332"/>
              <w:gridCol w:w="1289"/>
              <w:gridCol w:w="981"/>
              <w:gridCol w:w="854"/>
              <w:gridCol w:w="1028"/>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9" w:type="pct"/>
                  <w:vAlign w:val="center"/>
                </w:tcPr>
                <w:p>
                  <w:pPr>
                    <w:jc w:val="center"/>
                    <w:rPr>
                      <w:b/>
                      <w:color w:val="auto"/>
                      <w:highlight w:val="none"/>
                    </w:rPr>
                  </w:pPr>
                  <w:r>
                    <w:rPr>
                      <w:b/>
                      <w:color w:val="auto"/>
                      <w:highlight w:val="none"/>
                    </w:rPr>
                    <w:t>序号</w:t>
                  </w:r>
                </w:p>
              </w:tc>
              <w:tc>
                <w:tcPr>
                  <w:tcW w:w="640" w:type="pct"/>
                  <w:vAlign w:val="center"/>
                </w:tcPr>
                <w:p>
                  <w:pPr>
                    <w:jc w:val="center"/>
                    <w:rPr>
                      <w:b/>
                      <w:color w:val="auto"/>
                      <w:highlight w:val="none"/>
                    </w:rPr>
                  </w:pPr>
                  <w:r>
                    <w:rPr>
                      <w:b/>
                      <w:color w:val="auto"/>
                      <w:highlight w:val="none"/>
                    </w:rPr>
                    <w:t>设备</w:t>
                  </w:r>
                </w:p>
              </w:tc>
              <w:tc>
                <w:tcPr>
                  <w:tcW w:w="422" w:type="pct"/>
                  <w:vAlign w:val="center"/>
                </w:tcPr>
                <w:p>
                  <w:pPr>
                    <w:jc w:val="center"/>
                    <w:rPr>
                      <w:b/>
                      <w:color w:val="auto"/>
                      <w:highlight w:val="none"/>
                    </w:rPr>
                  </w:pPr>
                  <w:r>
                    <w:rPr>
                      <w:b/>
                      <w:color w:val="auto"/>
                      <w:highlight w:val="none"/>
                    </w:rPr>
                    <w:t>设备</w:t>
                  </w:r>
                  <w:r>
                    <w:rPr>
                      <w:rFonts w:hint="eastAsia"/>
                      <w:b/>
                      <w:color w:val="auto"/>
                      <w:highlight w:val="none"/>
                    </w:rPr>
                    <w:t>数量</w:t>
                  </w:r>
                </w:p>
              </w:tc>
              <w:tc>
                <w:tcPr>
                  <w:tcW w:w="735" w:type="pct"/>
                  <w:vAlign w:val="center"/>
                </w:tcPr>
                <w:p>
                  <w:pPr>
                    <w:jc w:val="center"/>
                    <w:rPr>
                      <w:b/>
                      <w:color w:val="auto"/>
                      <w:highlight w:val="none"/>
                    </w:rPr>
                  </w:pPr>
                  <w:r>
                    <w:rPr>
                      <w:rFonts w:hint="eastAsia"/>
                      <w:b/>
                      <w:color w:val="auto"/>
                      <w:highlight w:val="none"/>
                    </w:rPr>
                    <w:t>集气罩</w:t>
                  </w:r>
                  <w:r>
                    <w:rPr>
                      <w:b/>
                      <w:color w:val="auto"/>
                      <w:highlight w:val="none"/>
                    </w:rPr>
                    <w:t>数量</w:t>
                  </w:r>
                </w:p>
              </w:tc>
              <w:tc>
                <w:tcPr>
                  <w:tcW w:w="712" w:type="pct"/>
                  <w:vAlign w:val="center"/>
                </w:tcPr>
                <w:p>
                  <w:pPr>
                    <w:jc w:val="center"/>
                    <w:rPr>
                      <w:b/>
                      <w:color w:val="auto"/>
                      <w:highlight w:val="none"/>
                    </w:rPr>
                  </w:pPr>
                  <w:r>
                    <w:rPr>
                      <w:b/>
                      <w:color w:val="auto"/>
                      <w:highlight w:val="none"/>
                    </w:rPr>
                    <w:t>集气罩尺寸</w:t>
                  </w:r>
                </w:p>
              </w:tc>
              <w:tc>
                <w:tcPr>
                  <w:tcW w:w="542" w:type="pct"/>
                  <w:vAlign w:val="center"/>
                </w:tcPr>
                <w:p>
                  <w:pPr>
                    <w:jc w:val="center"/>
                    <w:rPr>
                      <w:b/>
                      <w:color w:val="auto"/>
                      <w:highlight w:val="none"/>
                    </w:rPr>
                  </w:pPr>
                  <w:r>
                    <w:rPr>
                      <w:b/>
                      <w:color w:val="auto"/>
                      <w:highlight w:val="none"/>
                    </w:rPr>
                    <w:t>Vx</w:t>
                  </w:r>
                </w:p>
              </w:tc>
              <w:tc>
                <w:tcPr>
                  <w:tcW w:w="471" w:type="pct"/>
                  <w:vAlign w:val="center"/>
                </w:tcPr>
                <w:p>
                  <w:pPr>
                    <w:jc w:val="center"/>
                    <w:rPr>
                      <w:b/>
                      <w:color w:val="auto"/>
                      <w:highlight w:val="none"/>
                    </w:rPr>
                  </w:pPr>
                  <w:r>
                    <w:rPr>
                      <w:b/>
                      <w:color w:val="auto"/>
                      <w:highlight w:val="none"/>
                    </w:rPr>
                    <w:t>X</w:t>
                  </w:r>
                </w:p>
              </w:tc>
              <w:tc>
                <w:tcPr>
                  <w:tcW w:w="568" w:type="pct"/>
                  <w:vAlign w:val="center"/>
                </w:tcPr>
                <w:p>
                  <w:pPr>
                    <w:jc w:val="center"/>
                    <w:rPr>
                      <w:b/>
                      <w:color w:val="auto"/>
                      <w:highlight w:val="none"/>
                    </w:rPr>
                  </w:pPr>
                  <w:r>
                    <w:rPr>
                      <w:b/>
                      <w:color w:val="auto"/>
                      <w:highlight w:val="none"/>
                    </w:rPr>
                    <w:t>单台设计风量</w:t>
                  </w:r>
                </w:p>
              </w:tc>
              <w:tc>
                <w:tcPr>
                  <w:tcW w:w="587" w:type="pct"/>
                  <w:vAlign w:val="center"/>
                </w:tcPr>
                <w:p>
                  <w:pPr>
                    <w:jc w:val="center"/>
                    <w:rPr>
                      <w:b/>
                      <w:color w:val="auto"/>
                      <w:highlight w:val="none"/>
                    </w:rPr>
                  </w:pPr>
                  <w:r>
                    <w:rPr>
                      <w:b/>
                      <w:color w:val="auto"/>
                      <w:highlight w:val="none"/>
                    </w:rPr>
                    <w:t>设计风量合计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trPr>
              <w:tc>
                <w:tcPr>
                  <w:tcW w:w="319" w:type="pct"/>
                  <w:vAlign w:val="center"/>
                </w:tcPr>
                <w:p>
                  <w:pPr>
                    <w:jc w:val="center"/>
                    <w:rPr>
                      <w:bCs/>
                      <w:color w:val="auto"/>
                      <w:highlight w:val="none"/>
                    </w:rPr>
                  </w:pPr>
                  <w:r>
                    <w:rPr>
                      <w:bCs/>
                      <w:color w:val="auto"/>
                      <w:highlight w:val="none"/>
                    </w:rPr>
                    <w:t>1</w:t>
                  </w:r>
                </w:p>
              </w:tc>
              <w:tc>
                <w:tcPr>
                  <w:tcW w:w="640" w:type="pct"/>
                  <w:vAlign w:val="center"/>
                </w:tcPr>
                <w:p>
                  <w:pPr>
                    <w:adjustRightInd w:val="0"/>
                    <w:snapToGrid w:val="0"/>
                    <w:jc w:val="center"/>
                    <w:rPr>
                      <w:bCs/>
                      <w:color w:val="auto"/>
                      <w:highlight w:val="none"/>
                    </w:rPr>
                  </w:pPr>
                  <w:r>
                    <w:rPr>
                      <w:rFonts w:hint="eastAsia"/>
                      <w:color w:val="auto"/>
                      <w:highlight w:val="none"/>
                    </w:rPr>
                    <w:t>上胶机</w:t>
                  </w:r>
                </w:p>
              </w:tc>
              <w:tc>
                <w:tcPr>
                  <w:tcW w:w="422" w:type="pct"/>
                  <w:vAlign w:val="center"/>
                </w:tcPr>
                <w:p>
                  <w:pPr>
                    <w:jc w:val="center"/>
                    <w:rPr>
                      <w:color w:val="auto"/>
                      <w:highlight w:val="none"/>
                    </w:rPr>
                  </w:pPr>
                  <w:r>
                    <w:rPr>
                      <w:rFonts w:hint="eastAsia"/>
                      <w:bCs/>
                      <w:color w:val="auto"/>
                      <w:highlight w:val="none"/>
                      <w:lang w:val="en-US" w:eastAsia="zh-CN"/>
                    </w:rPr>
                    <w:t>5</w:t>
                  </w:r>
                  <w:r>
                    <w:rPr>
                      <w:rFonts w:hint="eastAsia"/>
                      <w:bCs/>
                      <w:color w:val="auto"/>
                      <w:highlight w:val="none"/>
                    </w:rPr>
                    <w:t>台</w:t>
                  </w:r>
                </w:p>
              </w:tc>
              <w:tc>
                <w:tcPr>
                  <w:tcW w:w="735" w:type="pct"/>
                  <w:vAlign w:val="center"/>
                </w:tcPr>
                <w:p>
                  <w:pPr>
                    <w:jc w:val="center"/>
                    <w:rPr>
                      <w:bCs/>
                      <w:color w:val="auto"/>
                      <w:highlight w:val="none"/>
                    </w:rPr>
                  </w:pPr>
                  <w:r>
                    <w:rPr>
                      <w:rFonts w:hint="eastAsia"/>
                      <w:bCs/>
                      <w:color w:val="auto"/>
                      <w:highlight w:val="none"/>
                      <w:lang w:val="en-US" w:eastAsia="zh-CN"/>
                    </w:rPr>
                    <w:t>5</w:t>
                  </w:r>
                  <w:r>
                    <w:rPr>
                      <w:rFonts w:hint="eastAsia"/>
                      <w:bCs/>
                      <w:color w:val="auto"/>
                      <w:highlight w:val="none"/>
                    </w:rPr>
                    <w:t>个</w:t>
                  </w:r>
                </w:p>
              </w:tc>
              <w:tc>
                <w:tcPr>
                  <w:tcW w:w="712" w:type="pct"/>
                  <w:vAlign w:val="center"/>
                </w:tcPr>
                <w:p>
                  <w:pPr>
                    <w:jc w:val="center"/>
                    <w:rPr>
                      <w:bCs/>
                      <w:color w:val="auto"/>
                      <w:highlight w:val="none"/>
                    </w:rPr>
                  </w:pPr>
                  <w:r>
                    <w:rPr>
                      <w:bCs/>
                      <w:color w:val="auto"/>
                      <w:highlight w:val="none"/>
                    </w:rPr>
                    <w:t>0.</w:t>
                  </w:r>
                  <w:r>
                    <w:rPr>
                      <w:rFonts w:hint="eastAsia"/>
                      <w:bCs/>
                      <w:color w:val="auto"/>
                      <w:highlight w:val="none"/>
                    </w:rPr>
                    <w:t>8</w:t>
                  </w:r>
                  <w:r>
                    <w:rPr>
                      <w:bCs/>
                      <w:color w:val="auto"/>
                      <w:highlight w:val="none"/>
                    </w:rPr>
                    <w:t>m*0.</w:t>
                  </w:r>
                  <w:r>
                    <w:rPr>
                      <w:rFonts w:hint="eastAsia"/>
                      <w:bCs/>
                      <w:color w:val="auto"/>
                      <w:highlight w:val="none"/>
                    </w:rPr>
                    <w:t>6</w:t>
                  </w:r>
                  <w:r>
                    <w:rPr>
                      <w:bCs/>
                      <w:color w:val="auto"/>
                      <w:highlight w:val="none"/>
                    </w:rPr>
                    <w:t>m</w:t>
                  </w:r>
                </w:p>
              </w:tc>
              <w:tc>
                <w:tcPr>
                  <w:tcW w:w="542" w:type="pct"/>
                  <w:vAlign w:val="center"/>
                </w:tcPr>
                <w:p>
                  <w:pPr>
                    <w:jc w:val="center"/>
                    <w:rPr>
                      <w:bCs/>
                      <w:color w:val="auto"/>
                      <w:highlight w:val="none"/>
                    </w:rPr>
                  </w:pPr>
                  <w:r>
                    <w:rPr>
                      <w:bCs/>
                      <w:color w:val="auto"/>
                      <w:highlight w:val="none"/>
                    </w:rPr>
                    <w:t>0.5m/s</w:t>
                  </w:r>
                </w:p>
              </w:tc>
              <w:tc>
                <w:tcPr>
                  <w:tcW w:w="471" w:type="pct"/>
                  <w:vAlign w:val="center"/>
                </w:tcPr>
                <w:p>
                  <w:pPr>
                    <w:jc w:val="center"/>
                    <w:rPr>
                      <w:bCs/>
                      <w:color w:val="auto"/>
                      <w:highlight w:val="none"/>
                    </w:rPr>
                  </w:pPr>
                  <w:r>
                    <w:rPr>
                      <w:bCs/>
                      <w:color w:val="auto"/>
                      <w:highlight w:val="none"/>
                    </w:rPr>
                    <w:t>0.2m</w:t>
                  </w:r>
                </w:p>
              </w:tc>
              <w:tc>
                <w:tcPr>
                  <w:tcW w:w="568" w:type="pct"/>
                  <w:vAlign w:val="center"/>
                </w:tcPr>
                <w:p>
                  <w:pPr>
                    <w:widowControl/>
                    <w:jc w:val="center"/>
                    <w:textAlignment w:val="center"/>
                    <w:rPr>
                      <w:bCs/>
                      <w:color w:val="auto"/>
                      <w:highlight w:val="none"/>
                    </w:rPr>
                  </w:pPr>
                  <w:r>
                    <w:rPr>
                      <w:rFonts w:hint="eastAsia"/>
                      <w:color w:val="auto"/>
                      <w:kern w:val="0"/>
                      <w:highlight w:val="none"/>
                      <w:lang w:bidi="ar"/>
                    </w:rPr>
                    <w:t>1188</w:t>
                  </w:r>
                  <w:r>
                    <w:rPr>
                      <w:bCs/>
                      <w:color w:val="auto"/>
                      <w:highlight w:val="none"/>
                    </w:rPr>
                    <w:t>m</w:t>
                  </w:r>
                  <w:r>
                    <w:rPr>
                      <w:bCs/>
                      <w:color w:val="auto"/>
                      <w:highlight w:val="none"/>
                      <w:vertAlign w:val="superscript"/>
                    </w:rPr>
                    <w:t>3</w:t>
                  </w:r>
                  <w:r>
                    <w:rPr>
                      <w:bCs/>
                      <w:color w:val="auto"/>
                      <w:highlight w:val="none"/>
                    </w:rPr>
                    <w:t>/h</w:t>
                  </w:r>
                </w:p>
              </w:tc>
              <w:tc>
                <w:tcPr>
                  <w:tcW w:w="587" w:type="pct"/>
                  <w:vAlign w:val="center"/>
                </w:tcPr>
                <w:p>
                  <w:pPr>
                    <w:widowControl/>
                    <w:jc w:val="center"/>
                    <w:textAlignment w:val="center"/>
                    <w:rPr>
                      <w:bCs/>
                      <w:color w:val="auto"/>
                      <w:highlight w:val="none"/>
                    </w:rPr>
                  </w:pPr>
                  <w:r>
                    <w:rPr>
                      <w:rFonts w:hint="eastAsia"/>
                      <w:color w:val="auto"/>
                      <w:kern w:val="0"/>
                      <w:highlight w:val="none"/>
                      <w:lang w:val="en-US" w:eastAsia="zh-CN" w:bidi="ar"/>
                    </w:rPr>
                    <w:t>5940</w:t>
                  </w:r>
                  <w:r>
                    <w:rPr>
                      <w:bCs/>
                      <w:color w:val="auto"/>
                      <w:highlight w:val="none"/>
                    </w:rPr>
                    <w:t>m</w:t>
                  </w:r>
                  <w:r>
                    <w:rPr>
                      <w:bCs/>
                      <w:color w:val="auto"/>
                      <w:highlight w:val="none"/>
                      <w:vertAlign w:val="superscript"/>
                    </w:rPr>
                    <w:t>3</w:t>
                  </w:r>
                  <w:r>
                    <w:rPr>
                      <w:bCs/>
                      <w:color w:val="auto"/>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9" w:hRule="atLeast"/>
              </w:trPr>
              <w:tc>
                <w:tcPr>
                  <w:tcW w:w="319"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2</w:t>
                  </w:r>
                </w:p>
              </w:tc>
              <w:tc>
                <w:tcPr>
                  <w:tcW w:w="640" w:type="pct"/>
                  <w:vAlign w:val="center"/>
                </w:tcPr>
                <w:p>
                  <w:pPr>
                    <w:adjustRightInd w:val="0"/>
                    <w:snapToGrid w:val="0"/>
                    <w:jc w:val="center"/>
                    <w:rPr>
                      <w:rFonts w:hint="eastAsia" w:eastAsia="宋体"/>
                      <w:color w:val="auto"/>
                      <w:highlight w:val="none"/>
                      <w:lang w:eastAsia="zh-CN"/>
                    </w:rPr>
                  </w:pPr>
                  <w:r>
                    <w:rPr>
                      <w:rFonts w:hint="eastAsia"/>
                      <w:color w:val="auto"/>
                      <w:highlight w:val="none"/>
                      <w:lang w:eastAsia="zh-CN"/>
                    </w:rPr>
                    <w:t>贴合机</w:t>
                  </w:r>
                </w:p>
              </w:tc>
              <w:tc>
                <w:tcPr>
                  <w:tcW w:w="422" w:type="pct"/>
                  <w:vAlign w:val="center"/>
                </w:tcPr>
                <w:p>
                  <w:pPr>
                    <w:jc w:val="center"/>
                    <w:rPr>
                      <w:rFonts w:hint="eastAsia"/>
                      <w:bCs/>
                      <w:color w:val="auto"/>
                      <w:highlight w:val="none"/>
                    </w:rPr>
                  </w:pPr>
                  <w:r>
                    <w:rPr>
                      <w:rFonts w:hint="eastAsia"/>
                      <w:bCs/>
                      <w:color w:val="auto"/>
                      <w:highlight w:val="none"/>
                      <w:lang w:val="en-US" w:eastAsia="zh-CN"/>
                    </w:rPr>
                    <w:t>3</w:t>
                  </w:r>
                  <w:r>
                    <w:rPr>
                      <w:rFonts w:hint="eastAsia"/>
                      <w:bCs/>
                      <w:color w:val="auto"/>
                      <w:highlight w:val="none"/>
                    </w:rPr>
                    <w:t>台</w:t>
                  </w:r>
                </w:p>
              </w:tc>
              <w:tc>
                <w:tcPr>
                  <w:tcW w:w="735" w:type="pct"/>
                  <w:vAlign w:val="center"/>
                </w:tcPr>
                <w:p>
                  <w:pPr>
                    <w:jc w:val="center"/>
                    <w:rPr>
                      <w:rFonts w:hint="eastAsia"/>
                      <w:bCs/>
                      <w:color w:val="auto"/>
                      <w:highlight w:val="none"/>
                    </w:rPr>
                  </w:pPr>
                  <w:r>
                    <w:rPr>
                      <w:rFonts w:hint="eastAsia"/>
                      <w:bCs/>
                      <w:color w:val="auto"/>
                      <w:highlight w:val="none"/>
                      <w:lang w:val="en-US" w:eastAsia="zh-CN"/>
                    </w:rPr>
                    <w:t>3</w:t>
                  </w:r>
                  <w:r>
                    <w:rPr>
                      <w:rFonts w:hint="eastAsia"/>
                      <w:bCs/>
                      <w:color w:val="auto"/>
                      <w:highlight w:val="none"/>
                    </w:rPr>
                    <w:t>个</w:t>
                  </w:r>
                </w:p>
              </w:tc>
              <w:tc>
                <w:tcPr>
                  <w:tcW w:w="712" w:type="pct"/>
                  <w:vAlign w:val="center"/>
                </w:tcPr>
                <w:p>
                  <w:pPr>
                    <w:jc w:val="center"/>
                    <w:rPr>
                      <w:bCs/>
                      <w:color w:val="auto"/>
                      <w:highlight w:val="none"/>
                    </w:rPr>
                  </w:pPr>
                  <w:r>
                    <w:rPr>
                      <w:bCs/>
                      <w:color w:val="auto"/>
                      <w:highlight w:val="none"/>
                    </w:rPr>
                    <w:t>0.</w:t>
                  </w:r>
                  <w:r>
                    <w:rPr>
                      <w:rFonts w:hint="eastAsia"/>
                      <w:bCs/>
                      <w:color w:val="auto"/>
                      <w:highlight w:val="none"/>
                    </w:rPr>
                    <w:t>8</w:t>
                  </w:r>
                  <w:r>
                    <w:rPr>
                      <w:bCs/>
                      <w:color w:val="auto"/>
                      <w:highlight w:val="none"/>
                    </w:rPr>
                    <w:t>m*0.</w:t>
                  </w:r>
                  <w:r>
                    <w:rPr>
                      <w:rFonts w:hint="eastAsia"/>
                      <w:bCs/>
                      <w:color w:val="auto"/>
                      <w:highlight w:val="none"/>
                    </w:rPr>
                    <w:t>6</w:t>
                  </w:r>
                  <w:r>
                    <w:rPr>
                      <w:bCs/>
                      <w:color w:val="auto"/>
                      <w:highlight w:val="none"/>
                    </w:rPr>
                    <w:t>m</w:t>
                  </w:r>
                </w:p>
              </w:tc>
              <w:tc>
                <w:tcPr>
                  <w:tcW w:w="542" w:type="pct"/>
                  <w:vAlign w:val="center"/>
                </w:tcPr>
                <w:p>
                  <w:pPr>
                    <w:jc w:val="center"/>
                    <w:rPr>
                      <w:bCs/>
                      <w:color w:val="auto"/>
                      <w:highlight w:val="none"/>
                    </w:rPr>
                  </w:pPr>
                  <w:r>
                    <w:rPr>
                      <w:bCs/>
                      <w:color w:val="auto"/>
                      <w:highlight w:val="none"/>
                    </w:rPr>
                    <w:t>0.5m/s</w:t>
                  </w:r>
                </w:p>
              </w:tc>
              <w:tc>
                <w:tcPr>
                  <w:tcW w:w="471" w:type="pct"/>
                  <w:vAlign w:val="center"/>
                </w:tcPr>
                <w:p>
                  <w:pPr>
                    <w:jc w:val="center"/>
                    <w:rPr>
                      <w:bCs/>
                      <w:color w:val="auto"/>
                      <w:highlight w:val="none"/>
                    </w:rPr>
                  </w:pPr>
                  <w:r>
                    <w:rPr>
                      <w:bCs/>
                      <w:color w:val="auto"/>
                      <w:highlight w:val="none"/>
                    </w:rPr>
                    <w:t>0.2m</w:t>
                  </w:r>
                </w:p>
              </w:tc>
              <w:tc>
                <w:tcPr>
                  <w:tcW w:w="1028" w:type="dxa"/>
                  <w:vAlign w:val="center"/>
                </w:tcPr>
                <w:p>
                  <w:pPr>
                    <w:widowControl/>
                    <w:jc w:val="center"/>
                    <w:textAlignment w:val="center"/>
                    <w:rPr>
                      <w:rFonts w:hint="eastAsia"/>
                      <w:color w:val="auto"/>
                      <w:kern w:val="0"/>
                      <w:highlight w:val="none"/>
                      <w:lang w:bidi="ar"/>
                    </w:rPr>
                  </w:pPr>
                  <w:r>
                    <w:rPr>
                      <w:rFonts w:hint="eastAsia"/>
                      <w:color w:val="auto"/>
                      <w:kern w:val="0"/>
                      <w:highlight w:val="none"/>
                      <w:lang w:bidi="ar"/>
                    </w:rPr>
                    <w:t>1188</w:t>
                  </w:r>
                  <w:r>
                    <w:rPr>
                      <w:bCs/>
                      <w:color w:val="auto"/>
                      <w:highlight w:val="none"/>
                    </w:rPr>
                    <w:t>m</w:t>
                  </w:r>
                  <w:r>
                    <w:rPr>
                      <w:bCs/>
                      <w:color w:val="auto"/>
                      <w:highlight w:val="none"/>
                      <w:vertAlign w:val="superscript"/>
                    </w:rPr>
                    <w:t>3</w:t>
                  </w:r>
                  <w:r>
                    <w:rPr>
                      <w:bCs/>
                      <w:color w:val="auto"/>
                      <w:highlight w:val="none"/>
                    </w:rPr>
                    <w:t>/h</w:t>
                  </w:r>
                </w:p>
              </w:tc>
              <w:tc>
                <w:tcPr>
                  <w:tcW w:w="1064" w:type="dxa"/>
                  <w:vAlign w:val="center"/>
                </w:tcPr>
                <w:p>
                  <w:pPr>
                    <w:widowControl/>
                    <w:jc w:val="center"/>
                    <w:textAlignment w:val="center"/>
                    <w:rPr>
                      <w:rFonts w:hint="eastAsia"/>
                      <w:color w:val="auto"/>
                      <w:kern w:val="0"/>
                      <w:highlight w:val="none"/>
                      <w:lang w:bidi="ar"/>
                    </w:rPr>
                  </w:pPr>
                  <w:r>
                    <w:rPr>
                      <w:rFonts w:hint="eastAsia"/>
                      <w:color w:val="auto"/>
                      <w:kern w:val="0"/>
                      <w:highlight w:val="none"/>
                      <w:lang w:val="en-US" w:eastAsia="zh-CN" w:bidi="ar"/>
                    </w:rPr>
                    <w:t>3564</w:t>
                  </w:r>
                  <w:r>
                    <w:rPr>
                      <w:bCs/>
                      <w:color w:val="auto"/>
                      <w:highlight w:val="none"/>
                    </w:rPr>
                    <w:t>m</w:t>
                  </w:r>
                  <w:r>
                    <w:rPr>
                      <w:bCs/>
                      <w:color w:val="auto"/>
                      <w:highlight w:val="none"/>
                      <w:vertAlign w:val="superscript"/>
                    </w:rPr>
                    <w:t>3</w:t>
                  </w:r>
                  <w:r>
                    <w:rPr>
                      <w:bCs/>
                      <w:color w:val="auto"/>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trPr>
              <w:tc>
                <w:tcPr>
                  <w:tcW w:w="319"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3</w:t>
                  </w:r>
                </w:p>
              </w:tc>
              <w:tc>
                <w:tcPr>
                  <w:tcW w:w="640" w:type="pct"/>
                  <w:vAlign w:val="center"/>
                </w:tcPr>
                <w:p>
                  <w:pPr>
                    <w:adjustRightInd w:val="0"/>
                    <w:snapToGrid w:val="0"/>
                    <w:jc w:val="center"/>
                    <w:rPr>
                      <w:color w:val="auto"/>
                      <w:highlight w:val="none"/>
                    </w:rPr>
                  </w:pPr>
                  <w:r>
                    <w:rPr>
                      <w:rFonts w:hint="eastAsia"/>
                      <w:color w:val="auto"/>
                      <w:highlight w:val="none"/>
                    </w:rPr>
                    <w:t>植砂机</w:t>
                  </w:r>
                </w:p>
              </w:tc>
              <w:tc>
                <w:tcPr>
                  <w:tcW w:w="422" w:type="pct"/>
                  <w:vAlign w:val="center"/>
                </w:tcPr>
                <w:p>
                  <w:pPr>
                    <w:jc w:val="center"/>
                    <w:rPr>
                      <w:color w:val="auto"/>
                      <w:highlight w:val="none"/>
                    </w:rPr>
                  </w:pPr>
                  <w:r>
                    <w:rPr>
                      <w:rFonts w:hint="eastAsia"/>
                      <w:color w:val="auto"/>
                      <w:highlight w:val="none"/>
                      <w:lang w:val="en-US" w:eastAsia="zh-CN"/>
                    </w:rPr>
                    <w:t>5</w:t>
                  </w:r>
                  <w:r>
                    <w:rPr>
                      <w:rFonts w:hint="eastAsia"/>
                      <w:color w:val="auto"/>
                      <w:highlight w:val="none"/>
                    </w:rPr>
                    <w:t>台</w:t>
                  </w:r>
                </w:p>
              </w:tc>
              <w:tc>
                <w:tcPr>
                  <w:tcW w:w="735" w:type="pct"/>
                  <w:vAlign w:val="center"/>
                </w:tcPr>
                <w:p>
                  <w:pPr>
                    <w:jc w:val="center"/>
                    <w:rPr>
                      <w:bCs/>
                      <w:color w:val="auto"/>
                      <w:highlight w:val="none"/>
                    </w:rPr>
                  </w:pPr>
                  <w:r>
                    <w:rPr>
                      <w:rFonts w:hint="eastAsia"/>
                      <w:color w:val="auto"/>
                      <w:highlight w:val="none"/>
                      <w:lang w:val="en-US" w:eastAsia="zh-CN"/>
                    </w:rPr>
                    <w:t>5</w:t>
                  </w:r>
                  <w:r>
                    <w:rPr>
                      <w:rFonts w:hint="eastAsia"/>
                      <w:bCs/>
                      <w:color w:val="auto"/>
                      <w:highlight w:val="none"/>
                    </w:rPr>
                    <w:t>个</w:t>
                  </w:r>
                </w:p>
              </w:tc>
              <w:tc>
                <w:tcPr>
                  <w:tcW w:w="712" w:type="pct"/>
                  <w:vAlign w:val="center"/>
                </w:tcPr>
                <w:p>
                  <w:pPr>
                    <w:jc w:val="center"/>
                    <w:rPr>
                      <w:bCs/>
                      <w:color w:val="auto"/>
                      <w:highlight w:val="none"/>
                    </w:rPr>
                  </w:pPr>
                  <w:r>
                    <w:rPr>
                      <w:bCs/>
                      <w:color w:val="auto"/>
                      <w:highlight w:val="none"/>
                    </w:rPr>
                    <w:t>0.</w:t>
                  </w:r>
                  <w:r>
                    <w:rPr>
                      <w:rFonts w:hint="eastAsia"/>
                      <w:bCs/>
                      <w:color w:val="auto"/>
                      <w:highlight w:val="none"/>
                    </w:rPr>
                    <w:t>6</w:t>
                  </w:r>
                  <w:r>
                    <w:rPr>
                      <w:bCs/>
                      <w:color w:val="auto"/>
                      <w:highlight w:val="none"/>
                    </w:rPr>
                    <w:t>m*0.</w:t>
                  </w:r>
                  <w:r>
                    <w:rPr>
                      <w:rFonts w:hint="eastAsia"/>
                      <w:bCs/>
                      <w:color w:val="auto"/>
                      <w:highlight w:val="none"/>
                    </w:rPr>
                    <w:t>4</w:t>
                  </w:r>
                  <w:r>
                    <w:rPr>
                      <w:bCs/>
                      <w:color w:val="auto"/>
                      <w:highlight w:val="none"/>
                    </w:rPr>
                    <w:t>m</w:t>
                  </w:r>
                </w:p>
              </w:tc>
              <w:tc>
                <w:tcPr>
                  <w:tcW w:w="542" w:type="pct"/>
                  <w:vAlign w:val="center"/>
                </w:tcPr>
                <w:p>
                  <w:pPr>
                    <w:jc w:val="center"/>
                    <w:rPr>
                      <w:bCs/>
                      <w:color w:val="auto"/>
                      <w:highlight w:val="none"/>
                    </w:rPr>
                  </w:pPr>
                  <w:r>
                    <w:rPr>
                      <w:bCs/>
                      <w:color w:val="auto"/>
                      <w:highlight w:val="none"/>
                    </w:rPr>
                    <w:t>0.5m/s</w:t>
                  </w:r>
                </w:p>
              </w:tc>
              <w:tc>
                <w:tcPr>
                  <w:tcW w:w="471" w:type="pct"/>
                  <w:vAlign w:val="center"/>
                </w:tcPr>
                <w:p>
                  <w:pPr>
                    <w:jc w:val="center"/>
                    <w:rPr>
                      <w:bCs/>
                      <w:color w:val="auto"/>
                      <w:highlight w:val="none"/>
                    </w:rPr>
                  </w:pPr>
                  <w:r>
                    <w:rPr>
                      <w:bCs/>
                      <w:color w:val="auto"/>
                      <w:highlight w:val="none"/>
                    </w:rPr>
                    <w:t>0.2m</w:t>
                  </w:r>
                </w:p>
              </w:tc>
              <w:tc>
                <w:tcPr>
                  <w:tcW w:w="568" w:type="pct"/>
                  <w:vAlign w:val="center"/>
                </w:tcPr>
                <w:p>
                  <w:pPr>
                    <w:widowControl/>
                    <w:jc w:val="center"/>
                    <w:textAlignment w:val="center"/>
                    <w:rPr>
                      <w:bCs/>
                      <w:color w:val="auto"/>
                      <w:highlight w:val="none"/>
                    </w:rPr>
                  </w:pPr>
                  <w:r>
                    <w:rPr>
                      <w:rFonts w:hint="eastAsia"/>
                      <w:color w:val="auto"/>
                      <w:kern w:val="0"/>
                      <w:highlight w:val="none"/>
                      <w:lang w:bidi="ar"/>
                    </w:rPr>
                    <w:t>864</w:t>
                  </w:r>
                  <w:r>
                    <w:rPr>
                      <w:bCs/>
                      <w:color w:val="auto"/>
                      <w:highlight w:val="none"/>
                    </w:rPr>
                    <w:t>m</w:t>
                  </w:r>
                  <w:r>
                    <w:rPr>
                      <w:bCs/>
                      <w:color w:val="auto"/>
                      <w:highlight w:val="none"/>
                      <w:vertAlign w:val="superscript"/>
                    </w:rPr>
                    <w:t>3</w:t>
                  </w:r>
                  <w:r>
                    <w:rPr>
                      <w:bCs/>
                      <w:color w:val="auto"/>
                      <w:highlight w:val="none"/>
                    </w:rPr>
                    <w:t>/h</w:t>
                  </w:r>
                </w:p>
              </w:tc>
              <w:tc>
                <w:tcPr>
                  <w:tcW w:w="587" w:type="pct"/>
                  <w:vAlign w:val="center"/>
                </w:tcPr>
                <w:p>
                  <w:pPr>
                    <w:widowControl/>
                    <w:jc w:val="center"/>
                    <w:textAlignment w:val="center"/>
                    <w:rPr>
                      <w:bCs/>
                      <w:color w:val="auto"/>
                      <w:highlight w:val="none"/>
                    </w:rPr>
                  </w:pPr>
                  <w:r>
                    <w:rPr>
                      <w:rFonts w:hint="eastAsia"/>
                      <w:color w:val="auto"/>
                      <w:kern w:val="0"/>
                      <w:highlight w:val="none"/>
                      <w:lang w:val="en-US" w:eastAsia="zh-CN" w:bidi="ar"/>
                    </w:rPr>
                    <w:t>4320</w:t>
                  </w:r>
                  <w:r>
                    <w:rPr>
                      <w:bCs/>
                      <w:color w:val="auto"/>
                      <w:highlight w:val="none"/>
                    </w:rPr>
                    <w:t>m</w:t>
                  </w:r>
                  <w:r>
                    <w:rPr>
                      <w:bCs/>
                      <w:color w:val="auto"/>
                      <w:highlight w:val="none"/>
                      <w:vertAlign w:val="superscript"/>
                    </w:rPr>
                    <w:t>3</w:t>
                  </w:r>
                  <w:r>
                    <w:rPr>
                      <w:bCs/>
                      <w:color w:val="auto"/>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trPr>
              <w:tc>
                <w:tcPr>
                  <w:tcW w:w="319" w:type="pct"/>
                  <w:vAlign w:val="center"/>
                </w:tcPr>
                <w:p>
                  <w:pPr>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4</w:t>
                  </w:r>
                </w:p>
              </w:tc>
              <w:tc>
                <w:tcPr>
                  <w:tcW w:w="640" w:type="pct"/>
                  <w:vAlign w:val="center"/>
                </w:tcPr>
                <w:p>
                  <w:pPr>
                    <w:adjustRightInd w:val="0"/>
                    <w:snapToGrid w:val="0"/>
                    <w:jc w:val="center"/>
                    <w:rPr>
                      <w:color w:val="auto"/>
                      <w:highlight w:val="none"/>
                    </w:rPr>
                  </w:pPr>
                  <w:r>
                    <w:rPr>
                      <w:rFonts w:hint="eastAsia"/>
                      <w:color w:val="auto"/>
                      <w:highlight w:val="none"/>
                    </w:rPr>
                    <w:t>PU流延机</w:t>
                  </w:r>
                </w:p>
              </w:tc>
              <w:tc>
                <w:tcPr>
                  <w:tcW w:w="422" w:type="pct"/>
                  <w:vAlign w:val="center"/>
                </w:tcPr>
                <w:p>
                  <w:pPr>
                    <w:jc w:val="center"/>
                    <w:rPr>
                      <w:color w:val="auto"/>
                      <w:highlight w:val="none"/>
                    </w:rPr>
                  </w:pPr>
                  <w:r>
                    <w:rPr>
                      <w:rFonts w:hint="eastAsia"/>
                      <w:color w:val="auto"/>
                      <w:highlight w:val="none"/>
                      <w:lang w:val="en-US" w:eastAsia="zh-CN"/>
                    </w:rPr>
                    <w:t>3</w:t>
                  </w:r>
                  <w:r>
                    <w:rPr>
                      <w:rFonts w:hint="eastAsia"/>
                      <w:color w:val="auto"/>
                      <w:highlight w:val="none"/>
                    </w:rPr>
                    <w:t>台</w:t>
                  </w:r>
                </w:p>
              </w:tc>
              <w:tc>
                <w:tcPr>
                  <w:tcW w:w="735" w:type="pct"/>
                  <w:vAlign w:val="center"/>
                </w:tcPr>
                <w:p>
                  <w:pPr>
                    <w:jc w:val="center"/>
                    <w:rPr>
                      <w:bCs/>
                      <w:color w:val="auto"/>
                      <w:highlight w:val="none"/>
                    </w:rPr>
                  </w:pPr>
                  <w:r>
                    <w:rPr>
                      <w:rFonts w:hint="eastAsia"/>
                      <w:color w:val="auto"/>
                      <w:highlight w:val="none"/>
                      <w:lang w:val="en-US" w:eastAsia="zh-CN"/>
                    </w:rPr>
                    <w:t>3</w:t>
                  </w:r>
                  <w:r>
                    <w:rPr>
                      <w:rFonts w:hint="eastAsia"/>
                      <w:bCs/>
                      <w:color w:val="auto"/>
                      <w:highlight w:val="none"/>
                    </w:rPr>
                    <w:t>个</w:t>
                  </w:r>
                </w:p>
              </w:tc>
              <w:tc>
                <w:tcPr>
                  <w:tcW w:w="712" w:type="pct"/>
                  <w:vAlign w:val="center"/>
                </w:tcPr>
                <w:p>
                  <w:pPr>
                    <w:jc w:val="center"/>
                    <w:rPr>
                      <w:bCs/>
                      <w:color w:val="auto"/>
                      <w:highlight w:val="none"/>
                    </w:rPr>
                  </w:pPr>
                  <w:r>
                    <w:rPr>
                      <w:bCs/>
                      <w:color w:val="auto"/>
                      <w:highlight w:val="none"/>
                    </w:rPr>
                    <w:t>0.</w:t>
                  </w:r>
                  <w:r>
                    <w:rPr>
                      <w:rFonts w:hint="eastAsia"/>
                      <w:bCs/>
                      <w:color w:val="auto"/>
                      <w:highlight w:val="none"/>
                    </w:rPr>
                    <w:t>6</w:t>
                  </w:r>
                  <w:r>
                    <w:rPr>
                      <w:bCs/>
                      <w:color w:val="auto"/>
                      <w:highlight w:val="none"/>
                    </w:rPr>
                    <w:t>m*0.</w:t>
                  </w:r>
                  <w:r>
                    <w:rPr>
                      <w:rFonts w:hint="eastAsia"/>
                      <w:bCs/>
                      <w:color w:val="auto"/>
                      <w:highlight w:val="none"/>
                    </w:rPr>
                    <w:t>4</w:t>
                  </w:r>
                  <w:r>
                    <w:rPr>
                      <w:bCs/>
                      <w:color w:val="auto"/>
                      <w:highlight w:val="none"/>
                    </w:rPr>
                    <w:t>m</w:t>
                  </w:r>
                </w:p>
              </w:tc>
              <w:tc>
                <w:tcPr>
                  <w:tcW w:w="542" w:type="pct"/>
                  <w:vAlign w:val="center"/>
                </w:tcPr>
                <w:p>
                  <w:pPr>
                    <w:jc w:val="center"/>
                    <w:rPr>
                      <w:bCs/>
                      <w:color w:val="auto"/>
                      <w:highlight w:val="none"/>
                    </w:rPr>
                  </w:pPr>
                  <w:r>
                    <w:rPr>
                      <w:bCs/>
                      <w:color w:val="auto"/>
                      <w:highlight w:val="none"/>
                    </w:rPr>
                    <w:t>0.5m/s</w:t>
                  </w:r>
                </w:p>
              </w:tc>
              <w:tc>
                <w:tcPr>
                  <w:tcW w:w="471" w:type="pct"/>
                  <w:vAlign w:val="center"/>
                </w:tcPr>
                <w:p>
                  <w:pPr>
                    <w:jc w:val="center"/>
                    <w:rPr>
                      <w:bCs/>
                      <w:color w:val="auto"/>
                      <w:highlight w:val="none"/>
                    </w:rPr>
                  </w:pPr>
                  <w:r>
                    <w:rPr>
                      <w:bCs/>
                      <w:color w:val="auto"/>
                      <w:highlight w:val="none"/>
                    </w:rPr>
                    <w:t>0.2m</w:t>
                  </w:r>
                </w:p>
              </w:tc>
              <w:tc>
                <w:tcPr>
                  <w:tcW w:w="568" w:type="pct"/>
                  <w:vAlign w:val="center"/>
                </w:tcPr>
                <w:p>
                  <w:pPr>
                    <w:widowControl/>
                    <w:jc w:val="center"/>
                    <w:textAlignment w:val="center"/>
                    <w:rPr>
                      <w:color w:val="auto"/>
                      <w:kern w:val="0"/>
                      <w:highlight w:val="none"/>
                      <w:lang w:bidi="ar"/>
                    </w:rPr>
                  </w:pPr>
                  <w:r>
                    <w:rPr>
                      <w:rFonts w:hint="eastAsia"/>
                      <w:color w:val="auto"/>
                      <w:kern w:val="0"/>
                      <w:highlight w:val="none"/>
                      <w:lang w:bidi="ar"/>
                    </w:rPr>
                    <w:t>864</w:t>
                  </w:r>
                  <w:r>
                    <w:rPr>
                      <w:bCs/>
                      <w:color w:val="auto"/>
                      <w:highlight w:val="none"/>
                    </w:rPr>
                    <w:t>m</w:t>
                  </w:r>
                  <w:r>
                    <w:rPr>
                      <w:bCs/>
                      <w:color w:val="auto"/>
                      <w:highlight w:val="none"/>
                      <w:vertAlign w:val="superscript"/>
                    </w:rPr>
                    <w:t>3</w:t>
                  </w:r>
                  <w:r>
                    <w:rPr>
                      <w:bCs/>
                      <w:color w:val="auto"/>
                      <w:highlight w:val="none"/>
                    </w:rPr>
                    <w:t>/h</w:t>
                  </w:r>
                </w:p>
              </w:tc>
              <w:tc>
                <w:tcPr>
                  <w:tcW w:w="587" w:type="pct"/>
                  <w:vAlign w:val="center"/>
                </w:tcPr>
                <w:p>
                  <w:pPr>
                    <w:widowControl/>
                    <w:jc w:val="center"/>
                    <w:textAlignment w:val="center"/>
                    <w:rPr>
                      <w:color w:val="auto"/>
                      <w:kern w:val="0"/>
                      <w:highlight w:val="none"/>
                      <w:lang w:bidi="ar"/>
                    </w:rPr>
                  </w:pPr>
                  <w:r>
                    <w:rPr>
                      <w:rFonts w:hint="eastAsia"/>
                      <w:bCs/>
                      <w:color w:val="auto"/>
                      <w:highlight w:val="none"/>
                      <w:lang w:val="en-US" w:eastAsia="zh-CN"/>
                    </w:rPr>
                    <w:t>2592</w:t>
                  </w:r>
                  <w:r>
                    <w:rPr>
                      <w:bCs/>
                      <w:color w:val="auto"/>
                      <w:highlight w:val="none"/>
                    </w:rPr>
                    <w:t>m</w:t>
                  </w:r>
                  <w:r>
                    <w:rPr>
                      <w:bCs/>
                      <w:color w:val="auto"/>
                      <w:highlight w:val="none"/>
                      <w:vertAlign w:val="superscript"/>
                    </w:rPr>
                    <w:t>3</w:t>
                  </w:r>
                  <w:r>
                    <w:rPr>
                      <w:bCs/>
                      <w:color w:val="auto"/>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trPr>
              <w:tc>
                <w:tcPr>
                  <w:tcW w:w="4412" w:type="pct"/>
                  <w:gridSpan w:val="8"/>
                  <w:vAlign w:val="center"/>
                </w:tcPr>
                <w:p>
                  <w:pPr>
                    <w:widowControl/>
                    <w:jc w:val="center"/>
                    <w:textAlignment w:val="center"/>
                    <w:rPr>
                      <w:color w:val="auto"/>
                      <w:highlight w:val="none"/>
                    </w:rPr>
                  </w:pPr>
                  <w:r>
                    <w:rPr>
                      <w:rFonts w:hint="eastAsia" w:ascii="宋体" w:hAnsi="宋体" w:cs="宋体"/>
                      <w:color w:val="auto"/>
                      <w:kern w:val="0"/>
                      <w:sz w:val="22"/>
                      <w:szCs w:val="22"/>
                      <w:highlight w:val="none"/>
                      <w:lang w:bidi="ar"/>
                    </w:rPr>
                    <w:t>合计</w:t>
                  </w:r>
                </w:p>
              </w:tc>
              <w:tc>
                <w:tcPr>
                  <w:tcW w:w="587" w:type="pct"/>
                  <w:vAlign w:val="center"/>
                </w:tcPr>
                <w:p>
                  <w:pPr>
                    <w:widowControl/>
                    <w:jc w:val="center"/>
                    <w:textAlignment w:val="center"/>
                    <w:rPr>
                      <w:color w:val="auto"/>
                      <w:kern w:val="0"/>
                      <w:highlight w:val="none"/>
                      <w:lang w:bidi="ar"/>
                    </w:rPr>
                  </w:pPr>
                  <w:r>
                    <w:rPr>
                      <w:rFonts w:hint="eastAsia"/>
                      <w:color w:val="auto"/>
                      <w:kern w:val="0"/>
                      <w:highlight w:val="none"/>
                      <w:lang w:val="en-US" w:eastAsia="zh-CN" w:bidi="ar"/>
                    </w:rPr>
                    <w:t>16416</w:t>
                  </w:r>
                  <w:r>
                    <w:rPr>
                      <w:bCs/>
                      <w:color w:val="auto"/>
                      <w:highlight w:val="none"/>
                    </w:rPr>
                    <w:t>m</w:t>
                  </w:r>
                  <w:r>
                    <w:rPr>
                      <w:bCs/>
                      <w:color w:val="auto"/>
                      <w:highlight w:val="none"/>
                      <w:vertAlign w:val="superscript"/>
                    </w:rPr>
                    <w:t>3</w:t>
                  </w:r>
                  <w:r>
                    <w:rPr>
                      <w:bCs/>
                      <w:color w:val="auto"/>
                      <w:highlight w:val="none"/>
                    </w:rPr>
                    <w:t>/h</w:t>
                  </w:r>
                </w:p>
              </w:tc>
            </w:tr>
          </w:tbl>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eastAsia" w:ascii="Times New Roman" w:hAnsi="Times New Roman" w:cs="Times New Roman"/>
                <w:color w:val="auto"/>
                <w:sz w:val="21"/>
                <w:szCs w:val="21"/>
                <w:highlight w:val="none"/>
                <w:lang w:eastAsia="zh-CN"/>
              </w:rPr>
            </w:pPr>
          </w:p>
          <w:p>
            <w:pPr>
              <w:pStyle w:val="79"/>
              <w:keepNext w:val="0"/>
              <w:keepLines w:val="0"/>
              <w:pageBreakBefore w:val="0"/>
              <w:widowControl w:val="0"/>
              <w:kinsoku/>
              <w:wordWrap/>
              <w:overflowPunct/>
              <w:topLinePunct w:val="0"/>
              <w:autoSpaceDE/>
              <w:autoSpaceDN/>
              <w:bidi w:val="0"/>
              <w:adjustRightInd/>
              <w:snapToGrid/>
              <w:spacing w:line="360" w:lineRule="auto"/>
              <w:ind w:firstLine="422"/>
              <w:textAlignment w:val="auto"/>
              <w:rPr>
                <w:rFonts w:hint="default" w:ascii="Times New Roman" w:hAnsi="Times New Roman" w:cs="Times New Roman"/>
                <w:color w:val="auto"/>
                <w:sz w:val="21"/>
                <w:szCs w:val="21"/>
                <w:highlight w:val="none"/>
                <w:lang w:eastAsia="zh-CN"/>
              </w:rPr>
            </w:pPr>
            <w:r>
              <w:rPr>
                <w:rFonts w:hint="eastAsia" w:cs="Times New Roman"/>
                <w:color w:val="auto"/>
                <w:sz w:val="21"/>
                <w:szCs w:val="21"/>
                <w:highlight w:val="none"/>
                <w:lang w:val="en-US" w:eastAsia="zh-CN"/>
              </w:rPr>
              <w:t>5台</w:t>
            </w:r>
            <w:r>
              <w:rPr>
                <w:rFonts w:hint="eastAsia" w:cs="Times New Roman"/>
                <w:color w:val="auto"/>
                <w:sz w:val="21"/>
                <w:szCs w:val="21"/>
                <w:highlight w:val="none"/>
                <w:lang w:eastAsia="zh-CN"/>
              </w:rPr>
              <w:t>烤箱全密闭，设备废气排口直连</w:t>
            </w:r>
            <w:r>
              <w:rPr>
                <w:rFonts w:hint="eastAsia" w:ascii="Times New Roman" w:hAnsi="Times New Roman" w:cs="Times New Roman"/>
                <w:color w:val="auto"/>
                <w:sz w:val="21"/>
                <w:szCs w:val="21"/>
                <w:highlight w:val="none"/>
                <w:lang w:eastAsia="zh-CN"/>
              </w:rPr>
              <w:t>参照</w:t>
            </w:r>
            <w:r>
              <w:rPr>
                <w:rFonts w:hint="default" w:ascii="Times New Roman" w:hAnsi="Times New Roman" w:cs="Times New Roman"/>
                <w:color w:val="auto"/>
                <w:sz w:val="21"/>
                <w:szCs w:val="21"/>
                <w:highlight w:val="none"/>
                <w:lang w:eastAsia="zh-CN"/>
              </w:rPr>
              <w:t>环境工程技术手册《废气处理工程技术手册》（化学工业出版社2013年1月）</w:t>
            </w:r>
            <w:r>
              <w:rPr>
                <w:rFonts w:hint="eastAsia" w:cs="Times New Roman"/>
                <w:color w:val="auto"/>
                <w:sz w:val="21"/>
                <w:szCs w:val="21"/>
                <w:highlight w:val="none"/>
                <w:lang w:eastAsia="zh-CN"/>
              </w:rPr>
              <w:t>，密闭</w:t>
            </w:r>
            <w:r>
              <w:rPr>
                <w:rFonts w:hint="default" w:ascii="Times New Roman" w:hAnsi="Times New Roman" w:cs="Times New Roman"/>
                <w:color w:val="auto"/>
                <w:sz w:val="21"/>
                <w:szCs w:val="21"/>
                <w:highlight w:val="none"/>
                <w:lang w:eastAsia="zh-CN"/>
              </w:rPr>
              <w:t>集气罩</w:t>
            </w:r>
            <w:r>
              <w:rPr>
                <w:rFonts w:hint="eastAsia" w:cs="Times New Roman"/>
                <w:color w:val="auto"/>
                <w:sz w:val="21"/>
                <w:szCs w:val="21"/>
                <w:highlight w:val="none"/>
                <w:lang w:eastAsia="zh-CN"/>
              </w:rPr>
              <w:t>：</w:t>
            </w:r>
          </w:p>
          <w:p>
            <w:pPr>
              <w:pStyle w:val="79"/>
              <w:keepNext w:val="0"/>
              <w:keepLines w:val="0"/>
              <w:pageBreakBefore w:val="0"/>
              <w:widowControl w:val="0"/>
              <w:numPr>
                <w:ilvl w:val="0"/>
                <w:numId w:val="0"/>
              </w:numPr>
              <w:tabs>
                <w:tab w:val="center" w:pos="4587"/>
                <w:tab w:val="left" w:pos="5678"/>
              </w:tabs>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ab/>
            </w:r>
            <w:r>
              <w:rPr>
                <w:rFonts w:hint="default" w:ascii="Times New Roman" w:hAnsi="Times New Roman" w:cs="Times New Roman"/>
                <w:color w:val="auto"/>
                <w:sz w:val="21"/>
                <w:szCs w:val="21"/>
                <w:highlight w:val="none"/>
                <w:lang w:val="en-US" w:eastAsia="zh-CN"/>
              </w:rPr>
              <w:t>Q=</w:t>
            </w:r>
            <w:r>
              <w:rPr>
                <w:rFonts w:hint="eastAsia" w:cs="Times New Roman"/>
                <w:color w:val="auto"/>
                <w:sz w:val="21"/>
                <w:szCs w:val="21"/>
                <w:highlight w:val="none"/>
                <w:lang w:val="en-US" w:eastAsia="zh-CN"/>
              </w:rPr>
              <w:t>F</w:t>
            </w:r>
            <w:r>
              <w:rPr>
                <w:rFonts w:hint="default" w:ascii="Times New Roman" w:hAnsi="Times New Roman" w:cs="Times New Roman"/>
                <w:color w:val="auto"/>
                <w:sz w:val="21"/>
                <w:szCs w:val="21"/>
                <w:highlight w:val="none"/>
                <w:lang w:val="en-US" w:eastAsia="zh-CN"/>
              </w:rPr>
              <w:t>υ</w:t>
            </w:r>
          </w:p>
          <w:p>
            <w:pPr>
              <w:pStyle w:val="79"/>
              <w:spacing w:line="360" w:lineRule="auto"/>
              <w:ind w:firstLine="420"/>
              <w:rPr>
                <w:rFonts w:hint="default" w:ascii="Times New Roman" w:hAnsi="Times New Roman" w:eastAsia="宋体" w:cs="Times New Roman"/>
                <w:b w:val="0"/>
                <w:bCs/>
                <w:color w:val="auto"/>
                <w:kern w:val="2"/>
                <w:sz w:val="21"/>
                <w:szCs w:val="24"/>
                <w:highlight w:val="none"/>
                <w:lang w:val="en-US" w:eastAsia="zh-CN" w:bidi="ar-SA"/>
              </w:rPr>
            </w:pPr>
            <w:r>
              <w:rPr>
                <w:rFonts w:hint="default" w:ascii="Times New Roman" w:hAnsi="Times New Roman" w:cs="Times New Roman"/>
                <w:color w:val="auto"/>
                <w:sz w:val="21"/>
                <w:szCs w:val="21"/>
                <w:highlight w:val="none"/>
                <w:lang w:eastAsia="zh-CN"/>
              </w:rPr>
              <w:t>式中：</w:t>
            </w:r>
            <w:r>
              <w:rPr>
                <w:rFonts w:hint="eastAsia" w:cs="Times New Roman"/>
                <w:color w:val="auto"/>
                <w:sz w:val="21"/>
                <w:szCs w:val="21"/>
                <w:highlight w:val="none"/>
                <w:lang w:val="en-US" w:eastAsia="zh-CN"/>
              </w:rPr>
              <w:t>F为缝隙面积，m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lang w:val="en-US" w:eastAsia="zh-CN"/>
              </w:rPr>
              <w:t>（本项目缝隙面积取0.05m</w:t>
            </w:r>
            <w:r>
              <w:rPr>
                <w:rFonts w:hint="eastAsia" w:cs="Times New Roman"/>
                <w:color w:val="auto"/>
                <w:sz w:val="21"/>
                <w:szCs w:val="21"/>
                <w:highlight w:val="none"/>
                <w:vertAlign w:val="superscript"/>
                <w:lang w:val="en-US" w:eastAsia="zh-CN"/>
              </w:rPr>
              <w:t>2</w:t>
            </w:r>
            <w:r>
              <w:rPr>
                <w:rFonts w:hint="eastAsia"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υ</w:t>
            </w:r>
            <w:r>
              <w:rPr>
                <w:rFonts w:hint="eastAsia" w:ascii="Times New Roman" w:hAnsi="Times New Roman" w:cs="Times New Roman"/>
                <w:color w:val="auto"/>
                <w:sz w:val="21"/>
                <w:szCs w:val="21"/>
                <w:highlight w:val="none"/>
                <w:lang w:val="en-US" w:eastAsia="zh-CN"/>
              </w:rPr>
              <w:t>为缝隙风速，近似5m/s</w:t>
            </w:r>
            <w:r>
              <w:rPr>
                <w:rFonts w:hint="eastAsia" w:ascii="Times New Roman" w:hAnsi="Times New Roman" w:eastAsia="宋体" w:cs="Times New Roman"/>
                <w:color w:val="auto"/>
                <w:sz w:val="21"/>
                <w:szCs w:val="21"/>
                <w:highlight w:val="none"/>
                <w:lang w:val="en-US" w:eastAsia="zh-CN"/>
              </w:rPr>
              <w:t>。经核算，本项目5台烤箱设计理论风量为4500m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/h</w:t>
            </w:r>
            <w:r>
              <w:rPr>
                <w:rFonts w:hint="default" w:ascii="Times New Roman" w:hAnsi="Times New Roman" w:eastAsia="宋体" w:cs="Times New Roman"/>
                <w:b w:val="0"/>
                <w:bCs/>
                <w:color w:val="auto"/>
                <w:kern w:val="2"/>
                <w:sz w:val="21"/>
                <w:szCs w:val="24"/>
                <w:highlight w:val="none"/>
                <w:lang w:val="en-US" w:eastAsia="zh-CN" w:bidi="ar-SA"/>
              </w:rPr>
              <w:t>。</w:t>
            </w:r>
          </w:p>
          <w:p>
            <w:pPr>
              <w:pStyle w:val="79"/>
              <w:spacing w:line="360" w:lineRule="auto"/>
              <w:ind w:firstLine="420"/>
              <w:rPr>
                <w:color w:val="auto"/>
                <w:sz w:val="21"/>
                <w:szCs w:val="21"/>
                <w:highlight w:val="none"/>
              </w:rPr>
            </w:pPr>
            <w:r>
              <w:rPr>
                <w:bCs/>
                <w:color w:val="auto"/>
                <w:sz w:val="21"/>
                <w:szCs w:val="21"/>
                <w:highlight w:val="none"/>
              </w:rPr>
              <w:t>综上所述，</w:t>
            </w:r>
            <w:r>
              <w:rPr>
                <w:rFonts w:hint="eastAsia"/>
                <w:bCs/>
                <w:color w:val="auto"/>
                <w:sz w:val="21"/>
                <w:szCs w:val="21"/>
                <w:highlight w:val="none"/>
              </w:rPr>
              <w:t>流延、</w:t>
            </w:r>
            <w:r>
              <w:rPr>
                <w:rFonts w:hint="eastAsia"/>
                <w:bCs/>
                <w:color w:val="auto"/>
                <w:sz w:val="21"/>
                <w:szCs w:val="21"/>
                <w:highlight w:val="none"/>
                <w:lang w:eastAsia="zh-CN"/>
              </w:rPr>
              <w:t>贴合、涂胶</w:t>
            </w:r>
            <w:r>
              <w:rPr>
                <w:rFonts w:hint="eastAsia"/>
                <w:bCs/>
                <w:color w:val="auto"/>
                <w:sz w:val="21"/>
                <w:szCs w:val="21"/>
                <w:highlight w:val="none"/>
              </w:rPr>
              <w:t>、烘干、植砂</w:t>
            </w:r>
            <w:r>
              <w:rPr>
                <w:bCs/>
                <w:color w:val="auto"/>
                <w:sz w:val="21"/>
                <w:szCs w:val="21"/>
                <w:highlight w:val="none"/>
              </w:rPr>
              <w:t>工序</w:t>
            </w:r>
            <w:r>
              <w:rPr>
                <w:rFonts w:hint="eastAsia"/>
                <w:bCs/>
                <w:color w:val="auto"/>
                <w:sz w:val="21"/>
                <w:szCs w:val="21"/>
                <w:highlight w:val="none"/>
              </w:rPr>
              <w:t>废气</w:t>
            </w:r>
            <w:r>
              <w:rPr>
                <w:bCs/>
                <w:color w:val="auto"/>
                <w:sz w:val="21"/>
                <w:szCs w:val="21"/>
                <w:highlight w:val="none"/>
              </w:rPr>
              <w:t>整体风量理论为</w:t>
            </w:r>
            <w:r>
              <w:rPr>
                <w:rFonts w:hint="eastAsia"/>
                <w:bCs/>
                <w:color w:val="auto"/>
                <w:sz w:val="21"/>
                <w:szCs w:val="21"/>
                <w:highlight w:val="none"/>
                <w:lang w:val="en-US" w:eastAsia="zh-CN"/>
              </w:rPr>
              <w:t>20916</w:t>
            </w:r>
            <w:r>
              <w:rPr>
                <w:bCs/>
                <w:color w:val="auto"/>
                <w:sz w:val="21"/>
                <w:szCs w:val="21"/>
                <w:highlight w:val="none"/>
              </w:rPr>
              <w:t>m</w:t>
            </w:r>
            <w:r>
              <w:rPr>
                <w:bCs/>
                <w:color w:val="auto"/>
                <w:sz w:val="21"/>
                <w:szCs w:val="21"/>
                <w:highlight w:val="none"/>
                <w:vertAlign w:val="superscript"/>
              </w:rPr>
              <w:t>3</w:t>
            </w:r>
            <w:r>
              <w:rPr>
                <w:bCs/>
                <w:color w:val="auto"/>
                <w:sz w:val="21"/>
                <w:szCs w:val="21"/>
                <w:highlight w:val="none"/>
              </w:rPr>
              <w:t>/h，考虑环保设备及抽风机运行工程中风阻、漏风和设备损耗等因素的影响，建议</w:t>
            </w:r>
            <w:r>
              <w:rPr>
                <w:rFonts w:hint="eastAsia"/>
                <w:bCs/>
                <w:color w:val="auto"/>
                <w:sz w:val="21"/>
                <w:szCs w:val="21"/>
                <w:highlight w:val="none"/>
              </w:rPr>
              <w:t>设计</w:t>
            </w:r>
            <w:r>
              <w:rPr>
                <w:bCs/>
                <w:color w:val="auto"/>
                <w:sz w:val="21"/>
                <w:szCs w:val="21"/>
                <w:highlight w:val="none"/>
              </w:rPr>
              <w:t>风量为</w:t>
            </w:r>
            <w:r>
              <w:rPr>
                <w:rFonts w:hint="eastAsia"/>
                <w:bCs/>
                <w:color w:val="auto"/>
                <w:sz w:val="21"/>
                <w:szCs w:val="21"/>
                <w:highlight w:val="none"/>
                <w:lang w:val="en-US" w:eastAsia="zh-CN"/>
              </w:rPr>
              <w:t>25</w:t>
            </w:r>
            <w:r>
              <w:rPr>
                <w:color w:val="auto"/>
                <w:sz w:val="21"/>
                <w:szCs w:val="21"/>
                <w:highlight w:val="none"/>
                <w:lang w:bidi="ar"/>
              </w:rPr>
              <w:t>000</w:t>
            </w:r>
            <w:r>
              <w:rPr>
                <w:bCs/>
                <w:color w:val="auto"/>
                <w:sz w:val="21"/>
                <w:szCs w:val="21"/>
                <w:highlight w:val="none"/>
              </w:rPr>
              <w:t>m</w:t>
            </w:r>
            <w:r>
              <w:rPr>
                <w:bCs/>
                <w:color w:val="auto"/>
                <w:sz w:val="21"/>
                <w:szCs w:val="21"/>
                <w:highlight w:val="none"/>
                <w:vertAlign w:val="superscript"/>
              </w:rPr>
              <w:t>3</w:t>
            </w:r>
            <w:r>
              <w:rPr>
                <w:bCs/>
                <w:color w:val="auto"/>
                <w:sz w:val="21"/>
                <w:szCs w:val="21"/>
                <w:highlight w:val="none"/>
              </w:rPr>
              <w:t>/h</w:t>
            </w:r>
            <w:r>
              <w:rPr>
                <w:rFonts w:hint="eastAsia"/>
                <w:bCs/>
                <w:color w:val="auto"/>
                <w:sz w:val="21"/>
                <w:szCs w:val="21"/>
                <w:highlight w:val="none"/>
              </w:rPr>
              <w:t>。流延、</w:t>
            </w:r>
            <w:r>
              <w:rPr>
                <w:rFonts w:hint="eastAsia"/>
                <w:bCs/>
                <w:color w:val="auto"/>
                <w:sz w:val="21"/>
                <w:szCs w:val="21"/>
                <w:highlight w:val="none"/>
                <w:lang w:eastAsia="zh-CN"/>
              </w:rPr>
              <w:t>贴合、涂胶</w:t>
            </w:r>
            <w:r>
              <w:rPr>
                <w:rFonts w:hint="eastAsia"/>
                <w:bCs/>
                <w:color w:val="auto"/>
                <w:sz w:val="21"/>
                <w:szCs w:val="21"/>
                <w:highlight w:val="none"/>
              </w:rPr>
              <w:t>、烘干、植砂</w:t>
            </w:r>
            <w:r>
              <w:rPr>
                <w:bCs/>
                <w:color w:val="auto"/>
                <w:sz w:val="21"/>
                <w:szCs w:val="21"/>
                <w:highlight w:val="none"/>
              </w:rPr>
              <w:t>工序年</w:t>
            </w:r>
            <w:r>
              <w:rPr>
                <w:rFonts w:hint="eastAsia"/>
                <w:bCs/>
                <w:color w:val="auto"/>
                <w:sz w:val="21"/>
                <w:szCs w:val="21"/>
                <w:highlight w:val="none"/>
              </w:rPr>
              <w:t>工作时间为2400h，则废气</w:t>
            </w:r>
            <w:r>
              <w:rPr>
                <w:bCs/>
                <w:color w:val="auto"/>
                <w:sz w:val="21"/>
                <w:szCs w:val="21"/>
                <w:highlight w:val="none"/>
              </w:rPr>
              <w:t>排放时间取</w:t>
            </w:r>
            <w:r>
              <w:rPr>
                <w:rFonts w:hint="eastAsia"/>
                <w:bCs/>
                <w:color w:val="auto"/>
                <w:sz w:val="21"/>
                <w:szCs w:val="21"/>
                <w:highlight w:val="none"/>
              </w:rPr>
              <w:t>2400</w:t>
            </w:r>
            <w:r>
              <w:rPr>
                <w:bCs/>
                <w:color w:val="auto"/>
                <w:sz w:val="21"/>
                <w:szCs w:val="21"/>
                <w:highlight w:val="none"/>
              </w:rPr>
              <w:t>h。</w:t>
            </w:r>
          </w:p>
          <w:p>
            <w:pPr>
              <w:pStyle w:val="79"/>
              <w:spacing w:line="360" w:lineRule="auto"/>
              <w:ind w:firstLine="420"/>
              <w:rPr>
                <w:color w:val="auto"/>
                <w:sz w:val="21"/>
                <w:szCs w:val="21"/>
                <w:highlight w:val="none"/>
              </w:rPr>
            </w:pPr>
            <w:r>
              <w:rPr>
                <w:rFonts w:hint="eastAsia"/>
                <w:color w:val="auto"/>
                <w:sz w:val="21"/>
                <w:szCs w:val="21"/>
                <w:highlight w:val="none"/>
              </w:rPr>
              <w:t>3）设计收集及处理效率</w:t>
            </w:r>
          </w:p>
          <w:p>
            <w:pPr>
              <w:pStyle w:val="79"/>
              <w:spacing w:line="360" w:lineRule="auto"/>
              <w:ind w:firstLine="420"/>
              <w:rPr>
                <w:color w:val="auto"/>
                <w:sz w:val="21"/>
                <w:szCs w:val="21"/>
                <w:highlight w:val="none"/>
                <w:lang w:bidi="ar"/>
              </w:rPr>
            </w:pPr>
            <w:r>
              <w:rPr>
                <w:color w:val="auto"/>
                <w:sz w:val="21"/>
                <w:szCs w:val="21"/>
                <w:highlight w:val="none"/>
              </w:rPr>
              <w:t>本项目</w:t>
            </w:r>
            <w:r>
              <w:rPr>
                <w:rFonts w:hint="eastAsia"/>
                <w:color w:val="auto"/>
                <w:sz w:val="21"/>
                <w:szCs w:val="21"/>
                <w:highlight w:val="none"/>
                <w:lang w:bidi="ar"/>
              </w:rPr>
              <w:t>上胶机、</w:t>
            </w:r>
            <w:r>
              <w:rPr>
                <w:rFonts w:hint="eastAsia"/>
                <w:color w:val="auto"/>
                <w:sz w:val="21"/>
                <w:szCs w:val="21"/>
                <w:highlight w:val="none"/>
                <w:lang w:eastAsia="zh-CN" w:bidi="ar"/>
              </w:rPr>
              <w:t>贴合机、</w:t>
            </w:r>
            <w:r>
              <w:rPr>
                <w:rFonts w:hint="eastAsia"/>
                <w:color w:val="auto"/>
                <w:sz w:val="21"/>
                <w:szCs w:val="21"/>
                <w:highlight w:val="none"/>
                <w:lang w:bidi="ar"/>
              </w:rPr>
              <w:t>植砂机、PU流延机</w:t>
            </w:r>
            <w:r>
              <w:rPr>
                <w:color w:val="auto"/>
                <w:sz w:val="21"/>
                <w:szCs w:val="21"/>
                <w:highlight w:val="none"/>
                <w:lang w:bidi="ar"/>
              </w:rPr>
              <w:t>上方设</w:t>
            </w:r>
            <w:r>
              <w:rPr>
                <w:rFonts w:hint="eastAsia"/>
                <w:color w:val="auto"/>
                <w:sz w:val="21"/>
                <w:szCs w:val="21"/>
                <w:highlight w:val="none"/>
                <w:lang w:eastAsia="zh-CN" w:bidi="ar"/>
              </w:rPr>
              <w:t>包围型</w:t>
            </w:r>
            <w:r>
              <w:rPr>
                <w:color w:val="auto"/>
                <w:sz w:val="21"/>
                <w:szCs w:val="21"/>
                <w:highlight w:val="none"/>
                <w:lang w:bidi="ar"/>
              </w:rPr>
              <w:t>集气罩</w:t>
            </w:r>
            <w:r>
              <w:rPr>
                <w:color w:val="auto"/>
                <w:sz w:val="21"/>
                <w:szCs w:val="21"/>
                <w:highlight w:val="none"/>
              </w:rPr>
              <w:t>，</w:t>
            </w:r>
            <w:r>
              <w:rPr>
                <w:rFonts w:hint="eastAsia"/>
                <w:color w:val="auto"/>
                <w:sz w:val="21"/>
                <w:szCs w:val="21"/>
                <w:highlight w:val="none"/>
              </w:rPr>
              <w:t>且产污设备四周及上下设围挡，仅保留一个操作工位</w:t>
            </w:r>
            <w:r>
              <w:rPr>
                <w:rFonts w:hint="eastAsia"/>
                <w:color w:val="auto"/>
                <w:sz w:val="21"/>
                <w:szCs w:val="21"/>
                <w:highlight w:val="none"/>
                <w:lang w:eastAsia="zh-CN"/>
              </w:rPr>
              <w:t>；</w:t>
            </w:r>
            <w:r>
              <w:rPr>
                <w:rFonts w:hint="eastAsia"/>
                <w:color w:val="auto"/>
                <w:sz w:val="21"/>
                <w:szCs w:val="21"/>
                <w:highlight w:val="none"/>
                <w:lang w:bidi="ar"/>
              </w:rPr>
              <w:t>烤箱</w:t>
            </w:r>
            <w:r>
              <w:rPr>
                <w:rFonts w:hint="eastAsia"/>
                <w:color w:val="auto"/>
                <w:sz w:val="21"/>
                <w:szCs w:val="21"/>
                <w:highlight w:val="none"/>
                <w:lang w:eastAsia="zh-CN" w:bidi="ar"/>
              </w:rPr>
              <w:t>设废气排口直连，整体密闭只留产品进出口，利用抽风机抽真空使设备处于负压状态，防止废气通过进风缝隙以及进出口逸散。</w:t>
            </w:r>
            <w:r>
              <w:rPr>
                <w:color w:val="auto"/>
                <w:sz w:val="21"/>
                <w:szCs w:val="21"/>
                <w:highlight w:val="none"/>
              </w:rPr>
              <w:t>参照《广东省工业源挥发性有机物减排量核算方法（试行）》中表 4.5-1，</w:t>
            </w:r>
            <w:r>
              <w:rPr>
                <w:rFonts w:hint="eastAsia"/>
                <w:color w:val="auto"/>
                <w:sz w:val="21"/>
                <w:szCs w:val="21"/>
                <w:highlight w:val="none"/>
              </w:rPr>
              <w:t>产污设备四周及上下设围挡，仅保留一个操作工位，仅保留物料进出通道，通道敞开面小于1个操作工位面，敞开面控制风速</w:t>
            </w:r>
            <w:r>
              <w:rPr>
                <w:rFonts w:hint="eastAsia"/>
                <w:color w:val="auto"/>
                <w:sz w:val="21"/>
                <w:szCs w:val="21"/>
                <w:highlight w:val="none"/>
                <w:lang w:eastAsia="zh-CN"/>
              </w:rPr>
              <w:t>不小于</w:t>
            </w:r>
            <w:r>
              <w:rPr>
                <w:rFonts w:hint="eastAsia"/>
                <w:color w:val="auto"/>
                <w:sz w:val="21"/>
                <w:szCs w:val="21"/>
                <w:highlight w:val="none"/>
              </w:rPr>
              <w:t>0.5m/s，集气效率取值80%</w:t>
            </w:r>
            <w:r>
              <w:rPr>
                <w:rFonts w:hint="eastAsia"/>
                <w:color w:val="auto"/>
                <w:sz w:val="21"/>
                <w:szCs w:val="21"/>
                <w:highlight w:val="none"/>
                <w:lang w:eastAsia="zh-CN"/>
              </w:rPr>
              <w:t>；参照</w:t>
            </w:r>
            <w:r>
              <w:rPr>
                <w:rFonts w:hint="eastAsia" w:ascii="Times New Roman" w:hAnsi="Times New Roman" w:eastAsia="宋体" w:cs="Times New Roman"/>
                <w:color w:val="auto"/>
                <w:sz w:val="21"/>
                <w:szCs w:val="21"/>
                <w:highlight w:val="none"/>
                <w:u w:val="none"/>
              </w:rPr>
              <w:t>《广东省工业源挥发性有机物减排量核算方法（试行）》</w:t>
            </w:r>
            <w:r>
              <w:rPr>
                <w:rFonts w:hint="default" w:ascii="Times New Roman" w:hAnsi="Times New Roman" w:eastAsia="宋体" w:cs="Times New Roman"/>
                <w:color w:val="auto"/>
                <w:sz w:val="21"/>
                <w:szCs w:val="21"/>
                <w:highlight w:val="none"/>
                <w:u w:val="none"/>
              </w:rPr>
              <w:t>中</w:t>
            </w:r>
            <w:r>
              <w:rPr>
                <w:rFonts w:hint="eastAsia" w:ascii="Times New Roman" w:hAnsi="Times New Roman" w:eastAsia="宋体" w:cs="Times New Roman"/>
                <w:color w:val="auto"/>
                <w:sz w:val="21"/>
                <w:szCs w:val="21"/>
                <w:highlight w:val="none"/>
                <w:u w:val="none"/>
                <w:lang w:eastAsia="zh-CN"/>
              </w:rPr>
              <w:t>表</w:t>
            </w:r>
            <w:r>
              <w:rPr>
                <w:rFonts w:hint="eastAsia" w:ascii="Times New Roman" w:hAnsi="Times New Roman" w:eastAsia="宋体" w:cs="Times New Roman"/>
                <w:color w:val="auto"/>
                <w:sz w:val="21"/>
                <w:szCs w:val="21"/>
                <w:highlight w:val="none"/>
                <w:u w:val="none"/>
                <w:lang w:val="en-US" w:eastAsia="zh-CN"/>
              </w:rPr>
              <w:t>4.5-1</w:t>
            </w:r>
            <w:r>
              <w:rPr>
                <w:rFonts w:hint="eastAsia" w:cs="Times New Roman"/>
                <w:color w:val="auto"/>
                <w:sz w:val="21"/>
                <w:szCs w:val="21"/>
                <w:highlight w:val="none"/>
                <w:u w:val="none"/>
                <w:lang w:eastAsia="zh-CN"/>
              </w:rPr>
              <w:t>全密封设备</w:t>
            </w:r>
            <w:r>
              <w:rPr>
                <w:rFonts w:hint="eastAsia" w:cs="Times New Roman"/>
                <w:color w:val="auto"/>
                <w:sz w:val="21"/>
                <w:szCs w:val="21"/>
                <w:highlight w:val="none"/>
                <w:u w:val="none"/>
                <w:lang w:val="en-US" w:eastAsia="zh-CN"/>
              </w:rPr>
              <w:t>/空间-设备废气排口直连-设备有固定排放管（或口）直接与风管连接，设备整体密闭只留产品进出口，</w:t>
            </w:r>
            <w:r>
              <w:rPr>
                <w:rFonts w:hint="eastAsia" w:ascii="Times New Roman" w:hAnsi="Times New Roman" w:eastAsia="宋体" w:cs="Times New Roman"/>
                <w:color w:val="auto"/>
                <w:sz w:val="21"/>
                <w:szCs w:val="21"/>
                <w:highlight w:val="none"/>
                <w:u w:val="none"/>
              </w:rPr>
              <w:t>集气效率取值</w:t>
            </w:r>
            <w:r>
              <w:rPr>
                <w:rFonts w:hint="eastAsia" w:cs="Times New Roman"/>
                <w:color w:val="auto"/>
                <w:sz w:val="21"/>
                <w:szCs w:val="21"/>
                <w:highlight w:val="none"/>
                <w:u w:val="none"/>
                <w:lang w:val="en-US" w:eastAsia="zh-CN"/>
              </w:rPr>
              <w:t>95</w:t>
            </w:r>
            <w:r>
              <w:rPr>
                <w:rFonts w:hint="eastAsia" w:ascii="Times New Roman" w:hAnsi="Times New Roman" w:eastAsia="宋体" w:cs="Times New Roman"/>
                <w:color w:val="auto"/>
                <w:sz w:val="21"/>
                <w:szCs w:val="21"/>
                <w:highlight w:val="none"/>
                <w:u w:val="none"/>
              </w:rPr>
              <w:t>%</w:t>
            </w:r>
            <w:r>
              <w:rPr>
                <w:rFonts w:hint="eastAsia" w:cs="Times New Roman"/>
                <w:color w:val="auto"/>
                <w:sz w:val="21"/>
                <w:szCs w:val="21"/>
                <w:highlight w:val="none"/>
                <w:u w:val="none"/>
                <w:lang w:eastAsia="zh-CN"/>
              </w:rPr>
              <w:t>，</w:t>
            </w:r>
            <w:r>
              <w:rPr>
                <w:color w:val="auto"/>
                <w:sz w:val="21"/>
                <w:szCs w:val="21"/>
                <w:highlight w:val="none"/>
              </w:rPr>
              <w:t>本项</w:t>
            </w:r>
            <w:r>
              <w:rPr>
                <w:color w:val="auto"/>
                <w:sz w:val="21"/>
                <w:szCs w:val="21"/>
                <w:highlight w:val="none"/>
                <w:lang w:bidi="ar"/>
              </w:rPr>
              <w:t>目</w:t>
            </w:r>
            <w:r>
              <w:rPr>
                <w:rFonts w:hint="eastAsia"/>
                <w:color w:val="auto"/>
                <w:sz w:val="21"/>
                <w:szCs w:val="21"/>
                <w:highlight w:val="none"/>
                <w:lang w:eastAsia="zh-CN" w:bidi="ar"/>
              </w:rPr>
              <w:t>所有废气收集效率保守</w:t>
            </w:r>
            <w:r>
              <w:rPr>
                <w:color w:val="auto"/>
                <w:sz w:val="21"/>
                <w:szCs w:val="21"/>
                <w:highlight w:val="none"/>
                <w:lang w:bidi="ar"/>
              </w:rPr>
              <w:t>取</w:t>
            </w:r>
            <w:r>
              <w:rPr>
                <w:rFonts w:hint="eastAsia"/>
                <w:color w:val="auto"/>
                <w:sz w:val="21"/>
                <w:szCs w:val="21"/>
                <w:highlight w:val="none"/>
                <w:lang w:bidi="ar"/>
              </w:rPr>
              <w:t>8</w:t>
            </w:r>
            <w:r>
              <w:rPr>
                <w:color w:val="auto"/>
                <w:sz w:val="21"/>
                <w:szCs w:val="21"/>
                <w:highlight w:val="none"/>
                <w:lang w:bidi="ar"/>
              </w:rPr>
              <w:t>0%。</w:t>
            </w:r>
          </w:p>
          <w:p>
            <w:pPr>
              <w:pStyle w:val="79"/>
              <w:spacing w:line="360" w:lineRule="auto"/>
              <w:ind w:firstLine="420"/>
              <w:rPr>
                <w:color w:val="auto"/>
                <w:sz w:val="21"/>
                <w:szCs w:val="21"/>
                <w:highlight w:val="none"/>
              </w:rPr>
            </w:pPr>
            <w:r>
              <w:rPr>
                <w:color w:val="auto"/>
                <w:sz w:val="21"/>
                <w:szCs w:val="21"/>
                <w:highlight w:val="none"/>
              </w:rPr>
              <w:t>参</w:t>
            </w:r>
            <w:r>
              <w:rPr>
                <w:rFonts w:hint="eastAsia"/>
                <w:color w:val="auto"/>
                <w:sz w:val="21"/>
                <w:szCs w:val="21"/>
                <w:highlight w:val="none"/>
              </w:rPr>
              <w:t>照</w:t>
            </w:r>
            <w:r>
              <w:rPr>
                <w:color w:val="auto"/>
                <w:sz w:val="21"/>
                <w:szCs w:val="21"/>
                <w:highlight w:val="none"/>
              </w:rPr>
              <w:t>《广东省家具制造行业挥发性有机废气治理技术指南》（2015年1月1日实施），吸附法对有机废气的处理效率为50~80%，项目</w:t>
            </w:r>
            <w:r>
              <w:rPr>
                <w:rFonts w:hint="eastAsia"/>
                <w:color w:val="auto"/>
                <w:sz w:val="21"/>
                <w:szCs w:val="21"/>
                <w:highlight w:val="none"/>
              </w:rPr>
              <w:t>两级</w:t>
            </w:r>
            <w:r>
              <w:rPr>
                <w:color w:val="auto"/>
                <w:sz w:val="21"/>
                <w:szCs w:val="21"/>
                <w:highlight w:val="none"/>
              </w:rPr>
              <w:t>活性炭吸附对有机废气的处理效率保守按</w:t>
            </w:r>
            <w:r>
              <w:rPr>
                <w:rFonts w:hint="eastAsia"/>
                <w:color w:val="auto"/>
                <w:sz w:val="21"/>
                <w:szCs w:val="21"/>
                <w:highlight w:val="none"/>
              </w:rPr>
              <w:t>50</w:t>
            </w:r>
            <w:r>
              <w:rPr>
                <w:color w:val="auto"/>
                <w:sz w:val="21"/>
                <w:szCs w:val="21"/>
                <w:highlight w:val="none"/>
              </w:rPr>
              <w:t>%（一级）和50%（二级）计算，则本项目</w:t>
            </w:r>
            <w:r>
              <w:rPr>
                <w:rFonts w:hint="eastAsia"/>
                <w:color w:val="auto"/>
                <w:sz w:val="21"/>
                <w:szCs w:val="21"/>
                <w:highlight w:val="none"/>
              </w:rPr>
              <w:t>两级</w:t>
            </w:r>
            <w:r>
              <w:rPr>
                <w:color w:val="auto"/>
                <w:sz w:val="21"/>
                <w:szCs w:val="21"/>
                <w:highlight w:val="none"/>
              </w:rPr>
              <w:t>活性炭装置总处理效率为</w:t>
            </w:r>
            <w:r>
              <w:rPr>
                <w:rFonts w:hint="eastAsia"/>
                <w:color w:val="auto"/>
                <w:sz w:val="21"/>
                <w:szCs w:val="21"/>
                <w:highlight w:val="none"/>
              </w:rPr>
              <w:t>75</w:t>
            </w:r>
            <w:r>
              <w:rPr>
                <w:color w:val="auto"/>
                <w:sz w:val="21"/>
                <w:szCs w:val="21"/>
                <w:highlight w:val="none"/>
              </w:rPr>
              <w:t>%</w:t>
            </w:r>
            <w:r>
              <w:rPr>
                <w:rFonts w:hint="eastAsia"/>
                <w:color w:val="auto"/>
                <w:sz w:val="21"/>
                <w:szCs w:val="21"/>
                <w:highlight w:val="none"/>
              </w:rPr>
              <w:t>；</w:t>
            </w:r>
            <w:r>
              <w:rPr>
                <w:rFonts w:hint="eastAsia"/>
                <w:color w:val="auto"/>
                <w:sz w:val="21"/>
                <w:szCs w:val="21"/>
                <w:highlight w:val="none"/>
                <w:lang w:eastAsia="zh-CN"/>
              </w:rPr>
              <w:t>水喷淋</w:t>
            </w:r>
            <w:r>
              <w:rPr>
                <w:rFonts w:hint="eastAsia"/>
                <w:color w:val="auto"/>
                <w:sz w:val="21"/>
                <w:szCs w:val="21"/>
                <w:highlight w:val="none"/>
              </w:rPr>
              <w:t>参照《环境保护产品技术要求 工业粉尘湿式除尘装置》（HJ/T 285-2006）表1第Ⅰ类（指以喷淋、冲激、水膜为原理的湿式除尘装置）除尘效率≥80%，本项目取80%</w:t>
            </w:r>
            <w:r>
              <w:rPr>
                <w:color w:val="auto"/>
                <w:sz w:val="21"/>
                <w:szCs w:val="21"/>
                <w:highlight w:val="none"/>
              </w:rPr>
              <w:t>。</w:t>
            </w:r>
          </w:p>
          <w:p>
            <w:pPr>
              <w:adjustRightInd w:val="0"/>
              <w:snapToGrid w:val="0"/>
              <w:spacing w:line="360" w:lineRule="auto"/>
              <w:ind w:left="420" w:leftChars="200"/>
              <w:rPr>
                <w:b/>
                <w:bCs/>
                <w:color w:val="auto"/>
                <w:kern w:val="0"/>
                <w:highlight w:val="none"/>
              </w:rPr>
            </w:pPr>
            <w:r>
              <w:rPr>
                <w:rFonts w:hint="eastAsia" w:ascii="宋体" w:hAnsi="宋体" w:cs="宋体"/>
                <w:b/>
                <w:bCs/>
                <w:color w:val="auto"/>
                <w:highlight w:val="none"/>
              </w:rPr>
              <w:t>4）</w:t>
            </w:r>
            <w:r>
              <w:rPr>
                <w:rFonts w:hint="eastAsia"/>
                <w:b/>
                <w:bCs/>
                <w:color w:val="auto"/>
                <w:kern w:val="0"/>
                <w:highlight w:val="none"/>
              </w:rPr>
              <w:t>单位产品非甲烷总烃排放量核算</w:t>
            </w:r>
          </w:p>
          <w:p>
            <w:pPr>
              <w:pStyle w:val="105"/>
              <w:spacing w:line="360" w:lineRule="auto"/>
              <w:ind w:firstLine="420" w:firstLineChars="200"/>
              <w:rPr>
                <w:color w:val="auto"/>
                <w:sz w:val="21"/>
                <w:highlight w:val="none"/>
              </w:rPr>
            </w:pPr>
            <w:r>
              <w:rPr>
                <w:color w:val="auto"/>
                <w:sz w:val="21"/>
                <w:highlight w:val="none"/>
              </w:rPr>
              <w:t>根据</w:t>
            </w:r>
            <w:r>
              <w:rPr>
                <w:rFonts w:hint="eastAsia"/>
                <w:color w:val="auto"/>
                <w:sz w:val="21"/>
                <w:highlight w:val="none"/>
              </w:rPr>
              <w:t>《合成树脂工业污染物排放标准》（GB31572-2015）</w:t>
            </w:r>
            <w:r>
              <w:rPr>
                <w:color w:val="auto"/>
                <w:sz w:val="21"/>
                <w:highlight w:val="none"/>
              </w:rPr>
              <w:t>，</w:t>
            </w:r>
            <w:r>
              <w:rPr>
                <w:rFonts w:hint="eastAsia"/>
                <w:color w:val="auto"/>
                <w:sz w:val="21"/>
                <w:highlight w:val="none"/>
              </w:rPr>
              <w:t>单位产品非甲烷总烃排放量</w:t>
            </w:r>
            <w:r>
              <w:rPr>
                <w:color w:val="auto"/>
                <w:sz w:val="21"/>
                <w:highlight w:val="none"/>
              </w:rPr>
              <w:t>计算公式如下：</w:t>
            </w:r>
          </w:p>
          <w:p>
            <w:pPr>
              <w:pStyle w:val="105"/>
              <w:spacing w:line="360" w:lineRule="auto"/>
              <w:ind w:firstLine="420" w:firstLineChars="200"/>
              <w:jc w:val="center"/>
              <w:rPr>
                <w:color w:val="auto"/>
                <w:sz w:val="21"/>
                <w:highlight w:val="none"/>
              </w:rPr>
            </w:pPr>
            <w:r>
              <w:rPr>
                <w:rFonts w:ascii="Cambria Math" w:hAnsi="Cambria Math"/>
                <w:color w:val="auto"/>
                <w:position w:val="-32"/>
                <w:sz w:val="21"/>
                <w:highlight w:val="none"/>
              </w:rPr>
              <w:object>
                <v:shape id="_x0000_i1025" o:spt="75" type="#_x0000_t75" style="height:36pt;width:76.9pt;" o:ole="t" filled="f" coordsize="21600,21600">
                  <v:path/>
                  <v:fill on="f" focussize="0,0"/>
                  <v:stroke/>
                  <v:imagedata r:id="rId23" o:title=""/>
                  <o:lock v:ext="edit" aspectratio="t"/>
                  <w10:wrap type="none"/>
                  <w10:anchorlock/>
                </v:shape>
                <o:OLEObject Type="Embed" ProgID="Equation.KSEE3" ShapeID="_x0000_i1025" DrawAspect="Content" ObjectID="_1468075725" r:id="rId22">
                  <o:LockedField>false</o:LockedField>
                </o:OLEObject>
              </w:object>
            </w:r>
          </w:p>
          <w:p>
            <w:pPr>
              <w:pStyle w:val="105"/>
              <w:spacing w:line="360" w:lineRule="auto"/>
              <w:ind w:firstLine="420" w:firstLineChars="200"/>
              <w:rPr>
                <w:color w:val="auto"/>
                <w:sz w:val="21"/>
                <w:highlight w:val="none"/>
              </w:rPr>
            </w:pPr>
            <w:r>
              <w:rPr>
                <w:color w:val="auto"/>
                <w:sz w:val="21"/>
                <w:highlight w:val="none"/>
              </w:rPr>
              <w:t>式中：</w:t>
            </w:r>
            <w:r>
              <w:rPr>
                <w:rFonts w:hint="eastAsia" w:ascii="宋体" w:hAnsi="宋体" w:cs="宋体"/>
                <w:color w:val="auto"/>
                <w:sz w:val="21"/>
                <w:highlight w:val="none"/>
              </w:rPr>
              <w:t>A</w:t>
            </w:r>
            <w:r>
              <w:rPr>
                <w:color w:val="auto"/>
                <w:sz w:val="21"/>
                <w:highlight w:val="none"/>
              </w:rPr>
              <w:t>—</w:t>
            </w:r>
            <w:r>
              <w:rPr>
                <w:rFonts w:hint="eastAsia"/>
                <w:color w:val="auto"/>
                <w:sz w:val="21"/>
                <w:highlight w:val="none"/>
              </w:rPr>
              <w:t>单位合成树脂产品非甲烷总烃排放量</w:t>
            </w:r>
            <w:r>
              <w:rPr>
                <w:color w:val="auto"/>
                <w:sz w:val="21"/>
                <w:highlight w:val="none"/>
              </w:rPr>
              <w:t>，</w:t>
            </w:r>
            <w:r>
              <w:rPr>
                <w:rFonts w:hint="eastAsia"/>
                <w:color w:val="auto"/>
                <w:sz w:val="21"/>
                <w:highlight w:val="none"/>
              </w:rPr>
              <w:t>kg</w:t>
            </w:r>
            <w:r>
              <w:rPr>
                <w:color w:val="auto"/>
                <w:sz w:val="21"/>
                <w:highlight w:val="none"/>
              </w:rPr>
              <w:t>/</w:t>
            </w:r>
            <w:r>
              <w:rPr>
                <w:rFonts w:hint="eastAsia"/>
                <w:color w:val="auto"/>
                <w:sz w:val="21"/>
                <w:highlight w:val="none"/>
              </w:rPr>
              <w:t>t产品</w:t>
            </w:r>
            <w:r>
              <w:rPr>
                <w:color w:val="auto"/>
                <w:sz w:val="21"/>
                <w:highlight w:val="none"/>
              </w:rPr>
              <w:t>；</w:t>
            </w:r>
          </w:p>
          <w:p>
            <w:pPr>
              <w:pStyle w:val="105"/>
              <w:spacing w:line="360" w:lineRule="auto"/>
              <w:ind w:firstLine="420" w:firstLineChars="200"/>
              <w:rPr>
                <w:color w:val="auto"/>
                <w:sz w:val="21"/>
                <w:highlight w:val="none"/>
              </w:rPr>
            </w:pPr>
            <w:r>
              <w:rPr>
                <w:rFonts w:hint="eastAsia"/>
                <w:color w:val="auto"/>
                <w:sz w:val="21"/>
                <w:highlight w:val="none"/>
              </w:rPr>
              <w:t>C</w:t>
            </w:r>
            <w:r>
              <w:rPr>
                <w:rFonts w:hint="eastAsia"/>
                <w:color w:val="auto"/>
                <w:sz w:val="21"/>
                <w:highlight w:val="none"/>
                <w:vertAlign w:val="subscript"/>
              </w:rPr>
              <w:t>实</w:t>
            </w:r>
            <w:r>
              <w:rPr>
                <w:color w:val="auto"/>
                <w:sz w:val="21"/>
                <w:highlight w:val="none"/>
              </w:rPr>
              <w:t>—</w:t>
            </w:r>
            <w:r>
              <w:rPr>
                <w:rFonts w:hint="eastAsia"/>
                <w:color w:val="auto"/>
                <w:sz w:val="21"/>
                <w:highlight w:val="none"/>
              </w:rPr>
              <w:t>排气筒中非甲烷总烃实测浓度</w:t>
            </w:r>
            <w:r>
              <w:rPr>
                <w:color w:val="auto"/>
                <w:sz w:val="21"/>
                <w:highlight w:val="none"/>
              </w:rPr>
              <w:t>，</w:t>
            </w:r>
            <w:r>
              <w:rPr>
                <w:rFonts w:hint="eastAsia"/>
                <w:color w:val="auto"/>
                <w:sz w:val="21"/>
                <w:highlight w:val="none"/>
              </w:rPr>
              <w:t>mg/</w:t>
            </w:r>
            <w:r>
              <w:rPr>
                <w:color w:val="auto"/>
                <w:sz w:val="21"/>
                <w:highlight w:val="none"/>
              </w:rPr>
              <w:t>m</w:t>
            </w:r>
            <w:r>
              <w:rPr>
                <w:color w:val="auto"/>
                <w:sz w:val="21"/>
                <w:highlight w:val="none"/>
                <w:vertAlign w:val="superscript"/>
              </w:rPr>
              <w:t>3</w:t>
            </w:r>
            <w:r>
              <w:rPr>
                <w:color w:val="auto"/>
                <w:sz w:val="21"/>
                <w:highlight w:val="none"/>
              </w:rPr>
              <w:t>；</w:t>
            </w:r>
          </w:p>
          <w:p>
            <w:pPr>
              <w:pStyle w:val="105"/>
              <w:spacing w:line="360" w:lineRule="auto"/>
              <w:ind w:firstLine="420" w:firstLineChars="200"/>
              <w:rPr>
                <w:color w:val="auto"/>
                <w:sz w:val="21"/>
                <w:highlight w:val="none"/>
              </w:rPr>
            </w:pPr>
            <w:r>
              <w:rPr>
                <w:rFonts w:hint="eastAsia"/>
                <w:color w:val="auto"/>
                <w:sz w:val="21"/>
                <w:highlight w:val="none"/>
              </w:rPr>
              <w:t>Q</w:t>
            </w:r>
            <w:r>
              <w:rPr>
                <w:color w:val="auto"/>
                <w:sz w:val="21"/>
                <w:highlight w:val="none"/>
              </w:rPr>
              <w:t>—</w:t>
            </w:r>
            <w:r>
              <w:rPr>
                <w:rFonts w:hint="eastAsia"/>
                <w:color w:val="auto"/>
                <w:sz w:val="21"/>
                <w:highlight w:val="none"/>
              </w:rPr>
              <w:t>排气筒单位时间内排气量</w:t>
            </w:r>
            <w:r>
              <w:rPr>
                <w:color w:val="auto"/>
                <w:sz w:val="21"/>
                <w:highlight w:val="none"/>
              </w:rPr>
              <w:t>，m</w:t>
            </w:r>
            <w:r>
              <w:rPr>
                <w:color w:val="auto"/>
                <w:sz w:val="21"/>
                <w:highlight w:val="none"/>
                <w:vertAlign w:val="superscript"/>
              </w:rPr>
              <w:t>3</w:t>
            </w:r>
            <w:r>
              <w:rPr>
                <w:color w:val="auto"/>
                <w:sz w:val="21"/>
                <w:highlight w:val="none"/>
              </w:rPr>
              <w:t>/</w:t>
            </w:r>
            <w:r>
              <w:rPr>
                <w:rFonts w:hint="eastAsia"/>
                <w:color w:val="auto"/>
                <w:sz w:val="21"/>
                <w:highlight w:val="none"/>
              </w:rPr>
              <w:t>h</w:t>
            </w:r>
            <w:r>
              <w:rPr>
                <w:color w:val="auto"/>
                <w:sz w:val="21"/>
                <w:highlight w:val="none"/>
              </w:rPr>
              <w:t>；</w:t>
            </w:r>
          </w:p>
          <w:p>
            <w:pPr>
              <w:pStyle w:val="105"/>
              <w:spacing w:line="360" w:lineRule="auto"/>
              <w:ind w:firstLine="420" w:firstLineChars="200"/>
              <w:rPr>
                <w:color w:val="auto"/>
                <w:sz w:val="21"/>
                <w:highlight w:val="none"/>
              </w:rPr>
            </w:pPr>
            <w:r>
              <w:rPr>
                <w:rFonts w:hint="eastAsia"/>
                <w:color w:val="auto"/>
                <w:sz w:val="21"/>
                <w:highlight w:val="none"/>
              </w:rPr>
              <w:t>T</w:t>
            </w:r>
            <w:r>
              <w:rPr>
                <w:rFonts w:hint="eastAsia"/>
                <w:color w:val="auto"/>
                <w:sz w:val="21"/>
                <w:highlight w:val="none"/>
                <w:vertAlign w:val="subscript"/>
              </w:rPr>
              <w:t>产</w:t>
            </w:r>
            <w:r>
              <w:rPr>
                <w:color w:val="auto"/>
                <w:sz w:val="21"/>
                <w:highlight w:val="none"/>
              </w:rPr>
              <w:t>—</w:t>
            </w:r>
            <w:r>
              <w:rPr>
                <w:rFonts w:hint="eastAsia"/>
                <w:color w:val="auto"/>
                <w:sz w:val="21"/>
                <w:highlight w:val="none"/>
              </w:rPr>
              <w:t>单位时间内合成树脂的产量</w:t>
            </w:r>
            <w:r>
              <w:rPr>
                <w:color w:val="auto"/>
                <w:sz w:val="21"/>
                <w:highlight w:val="none"/>
              </w:rPr>
              <w:t>，t</w:t>
            </w:r>
            <w:r>
              <w:rPr>
                <w:rFonts w:hint="eastAsia"/>
                <w:color w:val="auto"/>
                <w:sz w:val="21"/>
                <w:highlight w:val="none"/>
              </w:rPr>
              <w:t>/h</w:t>
            </w:r>
            <w:r>
              <w:rPr>
                <w:color w:val="auto"/>
                <w:sz w:val="21"/>
                <w:highlight w:val="none"/>
              </w:rPr>
              <w:t>；</w:t>
            </w:r>
          </w:p>
          <w:p>
            <w:pPr>
              <w:pStyle w:val="105"/>
              <w:spacing w:line="360" w:lineRule="auto"/>
              <w:ind w:firstLine="420" w:firstLineChars="200"/>
              <w:rPr>
                <w:b/>
                <w:color w:val="auto"/>
                <w:sz w:val="21"/>
                <w:highlight w:val="none"/>
              </w:rPr>
            </w:pPr>
            <w:r>
              <w:rPr>
                <w:color w:val="auto"/>
                <w:sz w:val="21"/>
                <w:highlight w:val="none"/>
              </w:rPr>
              <w:t>本项目</w:t>
            </w:r>
            <w:r>
              <w:rPr>
                <w:rFonts w:hint="eastAsia"/>
                <w:color w:val="auto"/>
                <w:sz w:val="21"/>
                <w:highlight w:val="none"/>
              </w:rPr>
              <w:t>流延工序单位产品非甲烷总烃排放量</w:t>
            </w:r>
            <w:r>
              <w:rPr>
                <w:color w:val="auto"/>
                <w:sz w:val="21"/>
                <w:highlight w:val="none"/>
              </w:rPr>
              <w:t>情况详见下表。</w:t>
            </w:r>
          </w:p>
          <w:p>
            <w:pPr>
              <w:tabs>
                <w:tab w:val="left" w:pos="4021"/>
              </w:tabs>
              <w:adjustRightInd w:val="0"/>
              <w:snapToGrid w:val="0"/>
              <w:spacing w:line="360" w:lineRule="auto"/>
              <w:jc w:val="center"/>
              <w:rPr>
                <w:b/>
                <w:color w:val="auto"/>
                <w:highlight w:val="none"/>
              </w:rPr>
            </w:pPr>
            <w:r>
              <w:rPr>
                <w:b/>
                <w:color w:val="auto"/>
                <w:highlight w:val="none"/>
              </w:rPr>
              <w:t>表</w:t>
            </w:r>
            <w:r>
              <w:rPr>
                <w:rFonts w:hint="eastAsia"/>
                <w:b/>
                <w:color w:val="auto"/>
                <w:highlight w:val="none"/>
              </w:rPr>
              <w:t>4-3</w:t>
            </w:r>
            <w:r>
              <w:rPr>
                <w:b/>
                <w:color w:val="auto"/>
                <w:highlight w:val="none"/>
              </w:rPr>
              <w:t xml:space="preserve"> </w:t>
            </w:r>
            <w:r>
              <w:rPr>
                <w:rFonts w:hint="eastAsia"/>
                <w:b/>
                <w:bCs/>
                <w:color w:val="auto"/>
                <w:kern w:val="0"/>
                <w:highlight w:val="none"/>
              </w:rPr>
              <w:t>单位产品非甲烷总烃排放量核算一览表</w:t>
            </w:r>
          </w:p>
          <w:tbl>
            <w:tblPr>
              <w:tblStyle w:val="3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898"/>
              <w:gridCol w:w="1185"/>
              <w:gridCol w:w="1185"/>
              <w:gridCol w:w="1185"/>
              <w:gridCol w:w="1321"/>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698" w:type="pct"/>
                  <w:vAlign w:val="center"/>
                </w:tcPr>
                <w:p>
                  <w:pPr>
                    <w:adjustRightInd w:val="0"/>
                    <w:snapToGrid w:val="0"/>
                    <w:jc w:val="center"/>
                    <w:rPr>
                      <w:b/>
                      <w:color w:val="auto"/>
                      <w:highlight w:val="none"/>
                    </w:rPr>
                  </w:pPr>
                  <w:r>
                    <w:rPr>
                      <w:b/>
                      <w:color w:val="auto"/>
                      <w:highlight w:val="none"/>
                    </w:rPr>
                    <w:t>工段</w:t>
                  </w:r>
                </w:p>
              </w:tc>
              <w:tc>
                <w:tcPr>
                  <w:tcW w:w="497" w:type="pct"/>
                  <w:vAlign w:val="center"/>
                </w:tcPr>
                <w:p>
                  <w:pPr>
                    <w:adjustRightInd w:val="0"/>
                    <w:snapToGrid w:val="0"/>
                    <w:jc w:val="center"/>
                    <w:rPr>
                      <w:b/>
                      <w:color w:val="auto"/>
                      <w:highlight w:val="none"/>
                    </w:rPr>
                  </w:pPr>
                  <w:r>
                    <w:rPr>
                      <w:b/>
                      <w:color w:val="auto"/>
                      <w:highlight w:val="none"/>
                    </w:rPr>
                    <w:t>污染物</w:t>
                  </w:r>
                </w:p>
              </w:tc>
              <w:tc>
                <w:tcPr>
                  <w:tcW w:w="655" w:type="pct"/>
                  <w:vAlign w:val="center"/>
                </w:tcPr>
                <w:p>
                  <w:pPr>
                    <w:adjustRightInd w:val="0"/>
                    <w:snapToGrid w:val="0"/>
                    <w:jc w:val="center"/>
                    <w:rPr>
                      <w:b/>
                      <w:color w:val="auto"/>
                      <w:highlight w:val="none"/>
                    </w:rPr>
                  </w:pPr>
                  <w:r>
                    <w:rPr>
                      <w:b/>
                      <w:color w:val="auto"/>
                      <w:highlight w:val="none"/>
                    </w:rPr>
                    <w:t>有组织排放浓度（mg/m</w:t>
                  </w:r>
                  <w:r>
                    <w:rPr>
                      <w:b/>
                      <w:color w:val="auto"/>
                      <w:highlight w:val="none"/>
                      <w:vertAlign w:val="superscript"/>
                    </w:rPr>
                    <w:t>3</w:t>
                  </w:r>
                  <w:r>
                    <w:rPr>
                      <w:b/>
                      <w:color w:val="auto"/>
                      <w:highlight w:val="none"/>
                    </w:rPr>
                    <w:t>）</w:t>
                  </w:r>
                </w:p>
              </w:tc>
              <w:tc>
                <w:tcPr>
                  <w:tcW w:w="655" w:type="pct"/>
                  <w:vAlign w:val="center"/>
                </w:tcPr>
                <w:p>
                  <w:pPr>
                    <w:adjustRightInd w:val="0"/>
                    <w:snapToGrid w:val="0"/>
                    <w:jc w:val="center"/>
                    <w:rPr>
                      <w:b/>
                      <w:color w:val="auto"/>
                      <w:highlight w:val="none"/>
                    </w:rPr>
                  </w:pPr>
                  <w:r>
                    <w:rPr>
                      <w:rFonts w:hint="eastAsia"/>
                      <w:b/>
                      <w:color w:val="auto"/>
                      <w:highlight w:val="none"/>
                    </w:rPr>
                    <w:t>设计风量（</w:t>
                  </w:r>
                  <w:r>
                    <w:rPr>
                      <w:b/>
                      <w:color w:val="auto"/>
                      <w:highlight w:val="none"/>
                    </w:rPr>
                    <w:t>m</w:t>
                  </w:r>
                  <w:r>
                    <w:rPr>
                      <w:b/>
                      <w:color w:val="auto"/>
                      <w:highlight w:val="none"/>
                      <w:vertAlign w:val="superscript"/>
                    </w:rPr>
                    <w:t>3</w:t>
                  </w:r>
                  <w:r>
                    <w:rPr>
                      <w:b/>
                      <w:color w:val="auto"/>
                      <w:highlight w:val="none"/>
                    </w:rPr>
                    <w:t>/</w:t>
                  </w:r>
                  <w:r>
                    <w:rPr>
                      <w:rFonts w:hint="eastAsia"/>
                      <w:b/>
                      <w:color w:val="auto"/>
                      <w:highlight w:val="none"/>
                    </w:rPr>
                    <w:t>h</w:t>
                  </w:r>
                  <w:r>
                    <w:rPr>
                      <w:b/>
                      <w:color w:val="auto"/>
                      <w:highlight w:val="none"/>
                    </w:rPr>
                    <w:t>）</w:t>
                  </w:r>
                </w:p>
              </w:tc>
              <w:tc>
                <w:tcPr>
                  <w:tcW w:w="655" w:type="pct"/>
                  <w:vAlign w:val="center"/>
                </w:tcPr>
                <w:p>
                  <w:pPr>
                    <w:adjustRightInd w:val="0"/>
                    <w:snapToGrid w:val="0"/>
                    <w:jc w:val="center"/>
                    <w:rPr>
                      <w:b/>
                      <w:color w:val="auto"/>
                      <w:highlight w:val="none"/>
                    </w:rPr>
                  </w:pPr>
                  <w:r>
                    <w:rPr>
                      <w:rFonts w:hint="eastAsia"/>
                      <w:b/>
                      <w:color w:val="auto"/>
                      <w:highlight w:val="none"/>
                    </w:rPr>
                    <w:t>合成树脂生产时间（h/a）</w:t>
                  </w:r>
                </w:p>
              </w:tc>
              <w:tc>
                <w:tcPr>
                  <w:tcW w:w="730" w:type="pct"/>
                  <w:vAlign w:val="center"/>
                </w:tcPr>
                <w:p>
                  <w:pPr>
                    <w:adjustRightInd w:val="0"/>
                    <w:snapToGrid w:val="0"/>
                    <w:jc w:val="center"/>
                    <w:rPr>
                      <w:b/>
                      <w:color w:val="auto"/>
                      <w:highlight w:val="none"/>
                    </w:rPr>
                  </w:pPr>
                  <w:r>
                    <w:rPr>
                      <w:rFonts w:hint="eastAsia"/>
                      <w:b/>
                      <w:color w:val="auto"/>
                      <w:highlight w:val="none"/>
                    </w:rPr>
                    <w:t>合成树脂产量</w:t>
                  </w:r>
                </w:p>
                <w:p>
                  <w:pPr>
                    <w:adjustRightInd w:val="0"/>
                    <w:snapToGrid w:val="0"/>
                    <w:jc w:val="center"/>
                    <w:rPr>
                      <w:b/>
                      <w:color w:val="auto"/>
                      <w:highlight w:val="none"/>
                    </w:rPr>
                  </w:pPr>
                  <w:r>
                    <w:rPr>
                      <w:rFonts w:hint="eastAsia"/>
                      <w:b/>
                      <w:color w:val="auto"/>
                      <w:highlight w:val="none"/>
                    </w:rPr>
                    <w:t>（t/a）</w:t>
                  </w:r>
                </w:p>
              </w:tc>
              <w:tc>
                <w:tcPr>
                  <w:tcW w:w="1106" w:type="pct"/>
                  <w:vAlign w:val="center"/>
                </w:tcPr>
                <w:p>
                  <w:pPr>
                    <w:adjustRightInd w:val="0"/>
                    <w:snapToGrid w:val="0"/>
                    <w:jc w:val="center"/>
                    <w:rPr>
                      <w:b/>
                      <w:color w:val="auto"/>
                      <w:highlight w:val="none"/>
                    </w:rPr>
                  </w:pPr>
                  <w:r>
                    <w:rPr>
                      <w:rFonts w:hint="eastAsia"/>
                      <w:b/>
                      <w:color w:val="auto"/>
                      <w:highlight w:val="none"/>
                    </w:rPr>
                    <w:t>单位产品非甲烷总烃排放量（kg/t产品）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698" w:type="pct"/>
                  <w:vAlign w:val="center"/>
                </w:tcPr>
                <w:p>
                  <w:pPr>
                    <w:adjustRightInd w:val="0"/>
                    <w:snapToGrid w:val="0"/>
                    <w:jc w:val="center"/>
                    <w:rPr>
                      <w:color w:val="auto"/>
                      <w:highlight w:val="none"/>
                    </w:rPr>
                  </w:pPr>
                  <w:r>
                    <w:rPr>
                      <w:rFonts w:hint="eastAsia"/>
                      <w:color w:val="auto"/>
                      <w:highlight w:val="none"/>
                    </w:rPr>
                    <w:t>流延工序</w:t>
                  </w:r>
                </w:p>
              </w:tc>
              <w:tc>
                <w:tcPr>
                  <w:tcW w:w="497" w:type="pct"/>
                  <w:vAlign w:val="center"/>
                </w:tcPr>
                <w:p>
                  <w:pPr>
                    <w:adjustRightInd w:val="0"/>
                    <w:snapToGrid w:val="0"/>
                    <w:jc w:val="center"/>
                    <w:rPr>
                      <w:color w:val="auto"/>
                      <w:highlight w:val="none"/>
                    </w:rPr>
                  </w:pPr>
                  <w:r>
                    <w:rPr>
                      <w:color w:val="auto"/>
                      <w:highlight w:val="none"/>
                    </w:rPr>
                    <w:t>非甲烷总烃</w:t>
                  </w:r>
                </w:p>
              </w:tc>
              <w:tc>
                <w:tcPr>
                  <w:tcW w:w="655" w:type="pct"/>
                  <w:vAlign w:val="center"/>
                </w:tcPr>
                <w:p>
                  <w:pPr>
                    <w:adjustRightInd w:val="0"/>
                    <w:snapToGrid w:val="0"/>
                    <w:jc w:val="center"/>
                    <w:rPr>
                      <w:color w:val="auto"/>
                      <w:highlight w:val="none"/>
                    </w:rPr>
                  </w:pPr>
                  <w:r>
                    <w:rPr>
                      <w:rFonts w:hint="eastAsia"/>
                      <w:color w:val="auto"/>
                      <w:highlight w:val="none"/>
                      <w:lang w:val="en-US" w:eastAsia="zh-CN"/>
                    </w:rPr>
                    <w:t>0.052</w:t>
                  </w:r>
                </w:p>
              </w:tc>
              <w:tc>
                <w:tcPr>
                  <w:tcW w:w="655" w:type="pct"/>
                  <w:vAlign w:val="center"/>
                </w:tcPr>
                <w:p>
                  <w:pPr>
                    <w:adjustRightInd w:val="0"/>
                    <w:snapToGrid w:val="0"/>
                    <w:jc w:val="center"/>
                    <w:rPr>
                      <w:rFonts w:hint="eastAsia" w:eastAsia="宋体"/>
                      <w:color w:val="auto"/>
                      <w:highlight w:val="none"/>
                      <w:lang w:eastAsia="zh-CN"/>
                    </w:rPr>
                  </w:pPr>
                  <w:r>
                    <w:rPr>
                      <w:rFonts w:hint="eastAsia"/>
                      <w:color w:val="auto"/>
                      <w:highlight w:val="none"/>
                      <w:lang w:eastAsia="zh-CN"/>
                    </w:rPr>
                    <w:t>25000</w:t>
                  </w:r>
                </w:p>
              </w:tc>
              <w:tc>
                <w:tcPr>
                  <w:tcW w:w="655" w:type="pct"/>
                  <w:vAlign w:val="center"/>
                </w:tcPr>
                <w:p>
                  <w:pPr>
                    <w:adjustRightInd w:val="0"/>
                    <w:snapToGrid w:val="0"/>
                    <w:jc w:val="center"/>
                    <w:rPr>
                      <w:color w:val="auto"/>
                      <w:highlight w:val="none"/>
                    </w:rPr>
                  </w:pPr>
                  <w:r>
                    <w:rPr>
                      <w:rFonts w:hint="eastAsia"/>
                      <w:color w:val="auto"/>
                      <w:highlight w:val="none"/>
                    </w:rPr>
                    <w:t>2400</w:t>
                  </w:r>
                </w:p>
              </w:tc>
              <w:tc>
                <w:tcPr>
                  <w:tcW w:w="730" w:type="pct"/>
                  <w:vAlign w:val="center"/>
                </w:tcPr>
                <w:p>
                  <w:pPr>
                    <w:adjustRightInd w:val="0"/>
                    <w:snapToGrid w:val="0"/>
                    <w:jc w:val="center"/>
                    <w:rPr>
                      <w:rFonts w:hint="default" w:eastAsia="宋体"/>
                      <w:color w:val="auto"/>
                      <w:highlight w:val="none"/>
                      <w:lang w:val="en-US" w:eastAsia="zh-CN"/>
                    </w:rPr>
                  </w:pPr>
                  <w:r>
                    <w:rPr>
                      <w:rFonts w:hint="eastAsia"/>
                      <w:color w:val="auto"/>
                      <w:highlight w:val="none"/>
                      <w:lang w:val="en-US" w:eastAsia="zh-CN"/>
                    </w:rPr>
                    <w:t>204</w:t>
                  </w:r>
                </w:p>
              </w:tc>
              <w:tc>
                <w:tcPr>
                  <w:tcW w:w="1106" w:type="pct"/>
                  <w:vAlign w:val="center"/>
                </w:tcPr>
                <w:p>
                  <w:pPr>
                    <w:adjustRightInd w:val="0"/>
                    <w:snapToGrid w:val="0"/>
                    <w:jc w:val="center"/>
                    <w:rPr>
                      <w:rFonts w:hint="eastAsia" w:eastAsia="宋体"/>
                      <w:color w:val="auto"/>
                      <w:highlight w:val="none"/>
                      <w:lang w:val="en-US" w:eastAsia="zh-CN"/>
                    </w:rPr>
                  </w:pPr>
                  <w:r>
                    <w:rPr>
                      <w:rFonts w:hint="eastAsia"/>
                      <w:color w:val="auto"/>
                      <w:highlight w:val="none"/>
                      <w:lang w:val="en-US" w:eastAsia="zh-CN"/>
                    </w:rPr>
                    <w:t>0.0153</w:t>
                  </w:r>
                </w:p>
              </w:tc>
            </w:tr>
          </w:tbl>
          <w:p>
            <w:pPr>
              <w:pStyle w:val="105"/>
              <w:spacing w:line="360" w:lineRule="auto"/>
              <w:ind w:firstLine="482"/>
              <w:rPr>
                <w:color w:val="auto"/>
                <w:sz w:val="21"/>
                <w:highlight w:val="none"/>
              </w:rPr>
            </w:pPr>
            <w:r>
              <w:rPr>
                <w:color w:val="auto"/>
                <w:sz w:val="21"/>
                <w:highlight w:val="none"/>
              </w:rPr>
              <w:t>根据计算结</w:t>
            </w:r>
            <w:r>
              <w:rPr>
                <w:rFonts w:hint="eastAsia"/>
                <w:color w:val="auto"/>
                <w:sz w:val="21"/>
                <w:highlight w:val="none"/>
              </w:rPr>
              <w:t>果，单位产品非甲烷总烃排放量满足《合成树脂工业污染物排放标准》（GB31572-2015）</w:t>
            </w:r>
            <w:r>
              <w:rPr>
                <w:color w:val="auto"/>
                <w:sz w:val="21"/>
                <w:highlight w:val="none"/>
              </w:rPr>
              <w:t>中规定的要求</w:t>
            </w:r>
            <w:r>
              <w:rPr>
                <w:rFonts w:hint="eastAsia"/>
                <w:color w:val="auto"/>
                <w:sz w:val="21"/>
                <w:highlight w:val="none"/>
              </w:rPr>
              <w:t>（</w:t>
            </w:r>
            <w:r>
              <w:rPr>
                <w:color w:val="auto"/>
                <w:sz w:val="21"/>
                <w:highlight w:val="none"/>
                <w:lang w:bidi="ar"/>
              </w:rPr>
              <w:t>0</w:t>
            </w:r>
            <w:r>
              <w:rPr>
                <w:color w:val="auto"/>
                <w:sz w:val="21"/>
                <w:highlight w:val="none"/>
              </w:rPr>
              <w:t xml:space="preserve">.3kg/t </w:t>
            </w:r>
            <w:r>
              <w:rPr>
                <w:rFonts w:hint="eastAsia"/>
                <w:color w:val="auto"/>
                <w:sz w:val="21"/>
                <w:highlight w:val="none"/>
              </w:rPr>
              <w:t>产品</w:t>
            </w:r>
            <w:r>
              <w:rPr>
                <w:rFonts w:hint="eastAsia" w:ascii="宋体" w:hAnsi="宋体" w:cs="宋体"/>
                <w:color w:val="auto"/>
                <w:sz w:val="21"/>
                <w:highlight w:val="none"/>
                <w:lang w:bidi="ar"/>
              </w:rPr>
              <w:t>）</w:t>
            </w:r>
            <w:r>
              <w:rPr>
                <w:color w:val="auto"/>
                <w:sz w:val="21"/>
                <w:highlight w:val="none"/>
              </w:rPr>
              <w:t>。</w:t>
            </w:r>
          </w:p>
          <w:p>
            <w:pPr>
              <w:pStyle w:val="79"/>
              <w:spacing w:line="360" w:lineRule="auto"/>
              <w:ind w:firstLine="422"/>
              <w:rPr>
                <w:b/>
                <w:color w:val="auto"/>
                <w:kern w:val="2"/>
                <w:sz w:val="21"/>
                <w:highlight w:val="none"/>
              </w:rPr>
            </w:pPr>
            <w:r>
              <w:rPr>
                <w:b/>
                <w:color w:val="auto"/>
                <w:kern w:val="2"/>
                <w:sz w:val="21"/>
                <w:highlight w:val="none"/>
              </w:rPr>
              <w:t>（2）排放口情况、监测要求、非正常工况</w:t>
            </w:r>
          </w:p>
          <w:p>
            <w:pPr>
              <w:spacing w:line="360" w:lineRule="auto"/>
              <w:jc w:val="center"/>
              <w:rPr>
                <w:b/>
                <w:bCs/>
                <w:color w:val="auto"/>
                <w:highlight w:val="none"/>
              </w:rPr>
            </w:pPr>
            <w:r>
              <w:rPr>
                <w:b/>
                <w:bCs/>
                <w:color w:val="auto"/>
                <w:highlight w:val="none"/>
              </w:rPr>
              <w:t>表4-</w:t>
            </w:r>
            <w:r>
              <w:rPr>
                <w:rFonts w:hint="eastAsia"/>
                <w:b/>
                <w:bCs/>
                <w:color w:val="auto"/>
                <w:highlight w:val="none"/>
              </w:rPr>
              <w:t>4</w:t>
            </w:r>
            <w:r>
              <w:rPr>
                <w:b/>
                <w:bCs/>
                <w:color w:val="auto"/>
                <w:highlight w:val="none"/>
              </w:rPr>
              <w:t xml:space="preserve">  废气排放口基本情况</w:t>
            </w:r>
          </w:p>
          <w:tbl>
            <w:tblPr>
              <w:tblStyle w:val="32"/>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4"/>
              <w:gridCol w:w="1265"/>
              <w:gridCol w:w="1077"/>
              <w:gridCol w:w="1360"/>
              <w:gridCol w:w="1167"/>
              <w:gridCol w:w="686"/>
              <w:gridCol w:w="687"/>
              <w:gridCol w:w="707"/>
              <w:gridCol w:w="973"/>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464" w:type="dxa"/>
                  <w:vMerge w:val="restart"/>
                  <w:vAlign w:val="center"/>
                </w:tcPr>
                <w:p>
                  <w:pPr>
                    <w:widowControl/>
                    <w:snapToGrid w:val="0"/>
                    <w:jc w:val="center"/>
                    <w:rPr>
                      <w:b/>
                      <w:bCs/>
                      <w:color w:val="auto"/>
                      <w:highlight w:val="none"/>
                    </w:rPr>
                  </w:pPr>
                  <w:r>
                    <w:rPr>
                      <w:b/>
                      <w:bCs/>
                      <w:color w:val="auto"/>
                      <w:highlight w:val="none"/>
                    </w:rPr>
                    <w:t>编号</w:t>
                  </w:r>
                </w:p>
              </w:tc>
              <w:tc>
                <w:tcPr>
                  <w:tcW w:w="1265" w:type="dxa"/>
                  <w:vMerge w:val="restart"/>
                  <w:vAlign w:val="center"/>
                </w:tcPr>
                <w:p>
                  <w:pPr>
                    <w:widowControl/>
                    <w:snapToGrid w:val="0"/>
                    <w:jc w:val="center"/>
                    <w:rPr>
                      <w:b/>
                      <w:bCs/>
                      <w:color w:val="auto"/>
                      <w:highlight w:val="none"/>
                    </w:rPr>
                  </w:pPr>
                  <w:r>
                    <w:rPr>
                      <w:b/>
                      <w:bCs/>
                      <w:color w:val="auto"/>
                      <w:highlight w:val="none"/>
                    </w:rPr>
                    <w:t>排气口名称</w:t>
                  </w:r>
                </w:p>
              </w:tc>
              <w:tc>
                <w:tcPr>
                  <w:tcW w:w="1077" w:type="dxa"/>
                  <w:vMerge w:val="restart"/>
                  <w:vAlign w:val="center"/>
                </w:tcPr>
                <w:p>
                  <w:pPr>
                    <w:widowControl/>
                    <w:snapToGrid w:val="0"/>
                    <w:jc w:val="center"/>
                    <w:rPr>
                      <w:b/>
                      <w:bCs/>
                      <w:color w:val="auto"/>
                      <w:highlight w:val="none"/>
                    </w:rPr>
                  </w:pPr>
                  <w:r>
                    <w:rPr>
                      <w:b/>
                      <w:bCs/>
                      <w:color w:val="auto"/>
                      <w:highlight w:val="none"/>
                    </w:rPr>
                    <w:t>污染物种类</w:t>
                  </w:r>
                </w:p>
              </w:tc>
              <w:tc>
                <w:tcPr>
                  <w:tcW w:w="2527" w:type="dxa"/>
                  <w:gridSpan w:val="2"/>
                  <w:vAlign w:val="center"/>
                </w:tcPr>
                <w:p>
                  <w:pPr>
                    <w:widowControl/>
                    <w:snapToGrid w:val="0"/>
                    <w:jc w:val="center"/>
                    <w:rPr>
                      <w:b/>
                      <w:bCs/>
                      <w:color w:val="auto"/>
                      <w:highlight w:val="none"/>
                    </w:rPr>
                  </w:pPr>
                  <w:r>
                    <w:rPr>
                      <w:b/>
                      <w:bCs/>
                      <w:color w:val="auto"/>
                      <w:highlight w:val="none"/>
                    </w:rPr>
                    <w:t>排放口地理坐标</w:t>
                  </w:r>
                </w:p>
              </w:tc>
              <w:tc>
                <w:tcPr>
                  <w:tcW w:w="686" w:type="dxa"/>
                  <w:vMerge w:val="restart"/>
                  <w:vAlign w:val="center"/>
                </w:tcPr>
                <w:p>
                  <w:pPr>
                    <w:widowControl/>
                    <w:snapToGrid w:val="0"/>
                    <w:jc w:val="center"/>
                    <w:rPr>
                      <w:b/>
                      <w:bCs/>
                      <w:color w:val="auto"/>
                      <w:highlight w:val="none"/>
                    </w:rPr>
                  </w:pPr>
                  <w:r>
                    <w:rPr>
                      <w:b/>
                      <w:bCs/>
                      <w:color w:val="auto"/>
                      <w:highlight w:val="none"/>
                    </w:rPr>
                    <w:t>排气温度℃</w:t>
                  </w:r>
                </w:p>
              </w:tc>
              <w:tc>
                <w:tcPr>
                  <w:tcW w:w="687" w:type="dxa"/>
                  <w:vMerge w:val="restart"/>
                  <w:vAlign w:val="center"/>
                </w:tcPr>
                <w:p>
                  <w:pPr>
                    <w:widowControl/>
                    <w:snapToGrid w:val="0"/>
                    <w:jc w:val="center"/>
                    <w:rPr>
                      <w:b/>
                      <w:bCs/>
                      <w:color w:val="auto"/>
                      <w:highlight w:val="none"/>
                    </w:rPr>
                  </w:pPr>
                  <w:r>
                    <w:rPr>
                      <w:b/>
                      <w:bCs/>
                      <w:color w:val="auto"/>
                      <w:highlight w:val="none"/>
                    </w:rPr>
                    <w:t>烟气流速m/s</w:t>
                  </w:r>
                </w:p>
              </w:tc>
              <w:tc>
                <w:tcPr>
                  <w:tcW w:w="1680" w:type="dxa"/>
                  <w:gridSpan w:val="2"/>
                  <w:vAlign w:val="center"/>
                </w:tcPr>
                <w:p>
                  <w:pPr>
                    <w:widowControl/>
                    <w:snapToGrid w:val="0"/>
                    <w:jc w:val="center"/>
                    <w:rPr>
                      <w:b/>
                      <w:bCs/>
                      <w:color w:val="auto"/>
                      <w:highlight w:val="none"/>
                    </w:rPr>
                  </w:pPr>
                  <w:r>
                    <w:rPr>
                      <w:b/>
                      <w:bCs/>
                      <w:color w:val="auto"/>
                      <w:highlight w:val="none"/>
                    </w:rPr>
                    <w:t>排气筒</w:t>
                  </w:r>
                </w:p>
              </w:tc>
              <w:tc>
                <w:tcPr>
                  <w:tcW w:w="791" w:type="dxa"/>
                  <w:vMerge w:val="restart"/>
                  <w:vAlign w:val="center"/>
                </w:tcPr>
                <w:p>
                  <w:pPr>
                    <w:widowControl/>
                    <w:snapToGrid w:val="0"/>
                    <w:jc w:val="center"/>
                    <w:rPr>
                      <w:b/>
                      <w:bCs/>
                      <w:color w:val="auto"/>
                      <w:highlight w:val="none"/>
                    </w:rPr>
                  </w:pPr>
                  <w:r>
                    <w:rPr>
                      <w:b/>
                      <w:bCs/>
                      <w:color w:val="auto"/>
                      <w:highlight w:val="none"/>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64" w:type="dxa"/>
                  <w:vMerge w:val="continue"/>
                  <w:vAlign w:val="center"/>
                </w:tcPr>
                <w:p>
                  <w:pPr>
                    <w:widowControl/>
                    <w:snapToGrid w:val="0"/>
                    <w:jc w:val="center"/>
                    <w:rPr>
                      <w:color w:val="auto"/>
                      <w:highlight w:val="none"/>
                    </w:rPr>
                  </w:pPr>
                </w:p>
              </w:tc>
              <w:tc>
                <w:tcPr>
                  <w:tcW w:w="1265" w:type="dxa"/>
                  <w:vMerge w:val="continue"/>
                  <w:vAlign w:val="center"/>
                </w:tcPr>
                <w:p>
                  <w:pPr>
                    <w:widowControl/>
                    <w:snapToGrid w:val="0"/>
                    <w:jc w:val="center"/>
                    <w:rPr>
                      <w:color w:val="auto"/>
                      <w:highlight w:val="none"/>
                    </w:rPr>
                  </w:pPr>
                </w:p>
              </w:tc>
              <w:tc>
                <w:tcPr>
                  <w:tcW w:w="1077" w:type="dxa"/>
                  <w:vMerge w:val="continue"/>
                  <w:vAlign w:val="center"/>
                </w:tcPr>
                <w:p>
                  <w:pPr>
                    <w:widowControl/>
                    <w:snapToGrid w:val="0"/>
                    <w:jc w:val="center"/>
                    <w:rPr>
                      <w:color w:val="auto"/>
                      <w:highlight w:val="none"/>
                    </w:rPr>
                  </w:pPr>
                </w:p>
              </w:tc>
              <w:tc>
                <w:tcPr>
                  <w:tcW w:w="1360" w:type="dxa"/>
                  <w:vAlign w:val="center"/>
                </w:tcPr>
                <w:p>
                  <w:pPr>
                    <w:widowControl/>
                    <w:snapToGrid w:val="0"/>
                    <w:jc w:val="center"/>
                    <w:rPr>
                      <w:b/>
                      <w:bCs/>
                      <w:color w:val="auto"/>
                      <w:highlight w:val="none"/>
                    </w:rPr>
                  </w:pPr>
                  <w:r>
                    <w:rPr>
                      <w:b/>
                      <w:bCs/>
                      <w:color w:val="auto"/>
                      <w:highlight w:val="none"/>
                    </w:rPr>
                    <w:t>经度</w:t>
                  </w:r>
                </w:p>
              </w:tc>
              <w:tc>
                <w:tcPr>
                  <w:tcW w:w="1167" w:type="dxa"/>
                  <w:vAlign w:val="center"/>
                </w:tcPr>
                <w:p>
                  <w:pPr>
                    <w:widowControl/>
                    <w:snapToGrid w:val="0"/>
                    <w:jc w:val="center"/>
                    <w:rPr>
                      <w:b/>
                      <w:bCs/>
                      <w:color w:val="auto"/>
                      <w:highlight w:val="none"/>
                    </w:rPr>
                  </w:pPr>
                  <w:r>
                    <w:rPr>
                      <w:b/>
                      <w:bCs/>
                      <w:color w:val="auto"/>
                      <w:highlight w:val="none"/>
                    </w:rPr>
                    <w:t>纬度</w:t>
                  </w:r>
                </w:p>
              </w:tc>
              <w:tc>
                <w:tcPr>
                  <w:tcW w:w="686" w:type="dxa"/>
                  <w:vMerge w:val="continue"/>
                  <w:vAlign w:val="center"/>
                </w:tcPr>
                <w:p>
                  <w:pPr>
                    <w:widowControl/>
                    <w:snapToGrid w:val="0"/>
                    <w:jc w:val="center"/>
                    <w:rPr>
                      <w:b/>
                      <w:bCs/>
                      <w:color w:val="auto"/>
                      <w:highlight w:val="none"/>
                    </w:rPr>
                  </w:pPr>
                </w:p>
              </w:tc>
              <w:tc>
                <w:tcPr>
                  <w:tcW w:w="687" w:type="dxa"/>
                  <w:vMerge w:val="continue"/>
                  <w:vAlign w:val="center"/>
                </w:tcPr>
                <w:p>
                  <w:pPr>
                    <w:widowControl/>
                    <w:snapToGrid w:val="0"/>
                    <w:jc w:val="center"/>
                    <w:rPr>
                      <w:b/>
                      <w:bCs/>
                      <w:color w:val="auto"/>
                      <w:highlight w:val="none"/>
                    </w:rPr>
                  </w:pPr>
                </w:p>
              </w:tc>
              <w:tc>
                <w:tcPr>
                  <w:tcW w:w="707" w:type="dxa"/>
                  <w:vAlign w:val="center"/>
                </w:tcPr>
                <w:p>
                  <w:pPr>
                    <w:widowControl/>
                    <w:snapToGrid w:val="0"/>
                    <w:jc w:val="center"/>
                    <w:rPr>
                      <w:b/>
                      <w:bCs/>
                      <w:color w:val="auto"/>
                      <w:highlight w:val="none"/>
                    </w:rPr>
                  </w:pPr>
                  <w:r>
                    <w:rPr>
                      <w:b/>
                      <w:bCs/>
                      <w:color w:val="auto"/>
                      <w:highlight w:val="none"/>
                    </w:rPr>
                    <w:t>高度m</w:t>
                  </w:r>
                </w:p>
              </w:tc>
              <w:tc>
                <w:tcPr>
                  <w:tcW w:w="973" w:type="dxa"/>
                  <w:vAlign w:val="center"/>
                </w:tcPr>
                <w:p>
                  <w:pPr>
                    <w:widowControl/>
                    <w:snapToGrid w:val="0"/>
                    <w:jc w:val="center"/>
                    <w:rPr>
                      <w:b/>
                      <w:bCs/>
                      <w:color w:val="auto"/>
                      <w:highlight w:val="none"/>
                    </w:rPr>
                  </w:pPr>
                  <w:r>
                    <w:rPr>
                      <w:b/>
                      <w:bCs/>
                      <w:color w:val="auto"/>
                      <w:highlight w:val="none"/>
                    </w:rPr>
                    <w:t>出口内径m</w:t>
                  </w:r>
                </w:p>
              </w:tc>
              <w:tc>
                <w:tcPr>
                  <w:tcW w:w="791" w:type="dxa"/>
                  <w:vMerge w:val="continue"/>
                  <w:vAlign w:val="center"/>
                </w:tcPr>
                <w:p>
                  <w:pPr>
                    <w:widowControl/>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5" w:hRule="atLeast"/>
                <w:jc w:val="center"/>
              </w:trPr>
              <w:tc>
                <w:tcPr>
                  <w:tcW w:w="464" w:type="dxa"/>
                  <w:vAlign w:val="center"/>
                </w:tcPr>
                <w:p>
                  <w:pPr>
                    <w:widowControl/>
                    <w:snapToGrid w:val="0"/>
                    <w:jc w:val="center"/>
                    <w:rPr>
                      <w:color w:val="auto"/>
                      <w:highlight w:val="none"/>
                    </w:rPr>
                  </w:pPr>
                  <w:r>
                    <w:rPr>
                      <w:rFonts w:hint="eastAsia"/>
                      <w:color w:val="auto"/>
                      <w:highlight w:val="none"/>
                    </w:rPr>
                    <w:t>DA001</w:t>
                  </w:r>
                </w:p>
              </w:tc>
              <w:tc>
                <w:tcPr>
                  <w:tcW w:w="1265" w:type="dxa"/>
                  <w:vAlign w:val="center"/>
                </w:tcPr>
                <w:p>
                  <w:pPr>
                    <w:pStyle w:val="78"/>
                    <w:widowControl/>
                    <w:adjustRightInd w:val="0"/>
                    <w:snapToGrid w:val="0"/>
                    <w:rPr>
                      <w:color w:val="auto"/>
                      <w:highlight w:val="none"/>
                    </w:rPr>
                  </w:pPr>
                  <w:r>
                    <w:rPr>
                      <w:rFonts w:hint="eastAsia"/>
                      <w:color w:val="auto"/>
                      <w:highlight w:val="none"/>
                    </w:rPr>
                    <w:t>流延、</w:t>
                  </w:r>
                  <w:r>
                    <w:rPr>
                      <w:rFonts w:hint="eastAsia"/>
                      <w:color w:val="auto"/>
                      <w:highlight w:val="none"/>
                      <w:lang w:eastAsia="zh-CN"/>
                    </w:rPr>
                    <w:t>贴合、涂胶</w:t>
                  </w:r>
                  <w:r>
                    <w:rPr>
                      <w:rFonts w:hint="eastAsia"/>
                      <w:color w:val="auto"/>
                      <w:highlight w:val="none"/>
                    </w:rPr>
                    <w:t>、烘干、植砂工序</w:t>
                  </w:r>
                  <w:r>
                    <w:rPr>
                      <w:color w:val="auto"/>
                      <w:highlight w:val="none"/>
                    </w:rPr>
                    <w:t>废气排放口</w:t>
                  </w:r>
                </w:p>
              </w:tc>
              <w:tc>
                <w:tcPr>
                  <w:tcW w:w="1077" w:type="dxa"/>
                  <w:vAlign w:val="center"/>
                </w:tcPr>
                <w:p>
                  <w:pPr>
                    <w:pStyle w:val="78"/>
                    <w:widowControl/>
                    <w:adjustRightInd w:val="0"/>
                    <w:snapToGrid w:val="0"/>
                    <w:rPr>
                      <w:rFonts w:hint="eastAsia" w:eastAsia="宋体"/>
                      <w:color w:val="auto"/>
                      <w:highlight w:val="none"/>
                      <w:lang w:eastAsia="zh-CN"/>
                    </w:rPr>
                  </w:pPr>
                  <w:r>
                    <w:rPr>
                      <w:rFonts w:hint="eastAsia"/>
                      <w:color w:val="auto"/>
                      <w:highlight w:val="none"/>
                    </w:rPr>
                    <w:t>非甲烷总烃、臭气浓度、颗粒物、</w:t>
                  </w:r>
                  <w:r>
                    <w:rPr>
                      <w:rFonts w:hint="eastAsia"/>
                      <w:color w:val="auto"/>
                      <w:highlight w:val="none"/>
                      <w:lang w:eastAsia="zh-CN"/>
                    </w:rPr>
                    <w:t>VOCs</w:t>
                  </w:r>
                </w:p>
              </w:tc>
              <w:tc>
                <w:tcPr>
                  <w:tcW w:w="1360" w:type="dxa"/>
                  <w:vAlign w:val="center"/>
                </w:tcPr>
                <w:p>
                  <w:pPr>
                    <w:jc w:val="center"/>
                    <w:rPr>
                      <w:color w:val="auto"/>
                      <w:highlight w:val="none"/>
                    </w:rPr>
                  </w:pPr>
                  <w:r>
                    <w:rPr>
                      <w:color w:val="auto"/>
                      <w:highlight w:val="none"/>
                    </w:rPr>
                    <w:t>E114°29′40.49</w:t>
                  </w:r>
                  <w:r>
                    <w:rPr>
                      <w:rFonts w:hint="eastAsia"/>
                      <w:color w:val="auto"/>
                      <w:highlight w:val="none"/>
                    </w:rPr>
                    <w:t>1</w:t>
                  </w:r>
                  <w:r>
                    <w:rPr>
                      <w:color w:val="auto"/>
                      <w:highlight w:val="none"/>
                    </w:rPr>
                    <w:t>″</w:t>
                  </w:r>
                </w:p>
              </w:tc>
              <w:tc>
                <w:tcPr>
                  <w:tcW w:w="1167" w:type="dxa"/>
                  <w:vAlign w:val="center"/>
                </w:tcPr>
                <w:p>
                  <w:pPr>
                    <w:jc w:val="center"/>
                    <w:rPr>
                      <w:color w:val="auto"/>
                      <w:highlight w:val="none"/>
                    </w:rPr>
                  </w:pPr>
                  <w:r>
                    <w:rPr>
                      <w:color w:val="auto"/>
                      <w:highlight w:val="none"/>
                    </w:rPr>
                    <w:t>N23°28′1.473″</w:t>
                  </w:r>
                </w:p>
              </w:tc>
              <w:tc>
                <w:tcPr>
                  <w:tcW w:w="686" w:type="dxa"/>
                  <w:vAlign w:val="center"/>
                </w:tcPr>
                <w:p>
                  <w:pPr>
                    <w:widowControl/>
                    <w:snapToGrid w:val="0"/>
                    <w:jc w:val="center"/>
                    <w:rPr>
                      <w:color w:val="auto"/>
                      <w:highlight w:val="none"/>
                    </w:rPr>
                  </w:pPr>
                  <w:r>
                    <w:rPr>
                      <w:rFonts w:hint="eastAsia"/>
                      <w:color w:val="auto"/>
                      <w:highlight w:val="none"/>
                    </w:rPr>
                    <w:t>35</w:t>
                  </w:r>
                </w:p>
              </w:tc>
              <w:tc>
                <w:tcPr>
                  <w:tcW w:w="687"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13.8</w:t>
                  </w:r>
                </w:p>
              </w:tc>
              <w:tc>
                <w:tcPr>
                  <w:tcW w:w="707" w:type="dxa"/>
                  <w:vAlign w:val="center"/>
                </w:tcPr>
                <w:p>
                  <w:pPr>
                    <w:widowControl/>
                    <w:snapToGrid w:val="0"/>
                    <w:jc w:val="center"/>
                    <w:rPr>
                      <w:color w:val="auto"/>
                      <w:highlight w:val="none"/>
                    </w:rPr>
                  </w:pPr>
                  <w:r>
                    <w:rPr>
                      <w:rFonts w:hint="eastAsia"/>
                      <w:color w:val="auto"/>
                      <w:highlight w:val="none"/>
                    </w:rPr>
                    <w:t>28</w:t>
                  </w:r>
                </w:p>
              </w:tc>
              <w:tc>
                <w:tcPr>
                  <w:tcW w:w="973"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0.8</w:t>
                  </w:r>
                </w:p>
              </w:tc>
              <w:tc>
                <w:tcPr>
                  <w:tcW w:w="791" w:type="dxa"/>
                  <w:vAlign w:val="center"/>
                </w:tcPr>
                <w:p>
                  <w:pPr>
                    <w:widowControl/>
                    <w:snapToGrid w:val="0"/>
                    <w:jc w:val="center"/>
                    <w:rPr>
                      <w:color w:val="auto"/>
                      <w:highlight w:val="none"/>
                    </w:rPr>
                  </w:pPr>
                  <w:r>
                    <w:rPr>
                      <w:color w:val="auto"/>
                      <w:highlight w:val="none"/>
                    </w:rPr>
                    <w:t>一般</w:t>
                  </w:r>
                </w:p>
                <w:p>
                  <w:pPr>
                    <w:widowControl/>
                    <w:snapToGrid w:val="0"/>
                    <w:jc w:val="center"/>
                    <w:rPr>
                      <w:color w:val="auto"/>
                      <w:highlight w:val="none"/>
                    </w:rPr>
                  </w:pPr>
                  <w:r>
                    <w:rPr>
                      <w:color w:val="auto"/>
                      <w:highlight w:val="none"/>
                    </w:rPr>
                    <w:t>排放口</w:t>
                  </w:r>
                </w:p>
              </w:tc>
            </w:tr>
          </w:tbl>
          <w:p>
            <w:pPr>
              <w:pStyle w:val="105"/>
              <w:spacing w:line="360" w:lineRule="auto"/>
              <w:ind w:firstLine="482"/>
              <w:rPr>
                <w:color w:val="auto"/>
                <w:sz w:val="21"/>
                <w:highlight w:val="none"/>
              </w:rPr>
            </w:pPr>
          </w:p>
          <w:p>
            <w:pPr>
              <w:pStyle w:val="105"/>
              <w:spacing w:line="360" w:lineRule="auto"/>
              <w:ind w:firstLine="482"/>
              <w:rPr>
                <w:color w:val="auto"/>
                <w:kern w:val="2"/>
                <w:sz w:val="21"/>
                <w:highlight w:val="none"/>
              </w:rPr>
            </w:pPr>
            <w:r>
              <w:rPr>
                <w:color w:val="auto"/>
                <w:sz w:val="21"/>
                <w:highlight w:val="none"/>
              </w:rPr>
              <w:t>根据</w:t>
            </w:r>
            <w:r>
              <w:rPr>
                <w:color w:val="auto"/>
                <w:kern w:val="2"/>
                <w:sz w:val="21"/>
                <w:highlight w:val="none"/>
              </w:rPr>
              <w:t>《</w:t>
            </w:r>
            <w:r>
              <w:rPr>
                <w:color w:val="auto"/>
                <w:sz w:val="21"/>
                <w:highlight w:val="none"/>
              </w:rPr>
              <w:t>排污</w:t>
            </w:r>
            <w:r>
              <w:rPr>
                <w:color w:val="auto"/>
                <w:kern w:val="2"/>
                <w:sz w:val="21"/>
                <w:highlight w:val="none"/>
              </w:rPr>
              <w:t>许可证申请与核发技术规范橡胶和塑料制品工业》（HJ1122—2020）</w:t>
            </w:r>
            <w:r>
              <w:rPr>
                <w:rFonts w:hint="eastAsia"/>
                <w:color w:val="auto"/>
                <w:kern w:val="2"/>
                <w:sz w:val="21"/>
                <w:highlight w:val="none"/>
              </w:rPr>
              <w:t>、《排污许可证申请与核发技术规范 石墨及其他非金属矿物制品制造》（HJ1119-2020）、《排污单位自行监测技术指南 橡胶和塑料制品》（HJ 1207-2021）、《排污单位自行监测技术指南 总则》（HJ 819-2017）</w:t>
            </w:r>
            <w:r>
              <w:rPr>
                <w:color w:val="auto"/>
                <w:kern w:val="2"/>
                <w:sz w:val="21"/>
                <w:highlight w:val="none"/>
              </w:rPr>
              <w:t>，并结合项目运营期间污染物排放特点，制定本项目的污染源监测计划，监测分析方法按照现行国家、部颁</w:t>
            </w:r>
            <w:r>
              <w:rPr>
                <w:rFonts w:hint="eastAsia"/>
                <w:color w:val="auto"/>
                <w:kern w:val="2"/>
                <w:sz w:val="21"/>
                <w:highlight w:val="none"/>
              </w:rPr>
              <w:t>发的</w:t>
            </w:r>
            <w:r>
              <w:rPr>
                <w:color w:val="auto"/>
                <w:kern w:val="2"/>
                <w:sz w:val="21"/>
                <w:highlight w:val="none"/>
              </w:rPr>
              <w:t>标准和有关规定执行。本项目运营期大气污染物监测计划如下表</w:t>
            </w:r>
            <w:r>
              <w:rPr>
                <w:rFonts w:hint="eastAsia"/>
                <w:color w:val="auto"/>
                <w:kern w:val="2"/>
                <w:sz w:val="21"/>
                <w:highlight w:val="none"/>
              </w:rPr>
              <w:t>。</w:t>
            </w:r>
          </w:p>
          <w:p>
            <w:pPr>
              <w:spacing w:line="520" w:lineRule="exact"/>
              <w:jc w:val="center"/>
              <w:rPr>
                <w:b/>
                <w:bCs/>
                <w:color w:val="auto"/>
                <w:highlight w:val="none"/>
              </w:rPr>
            </w:pPr>
            <w:r>
              <w:rPr>
                <w:b/>
                <w:bCs/>
                <w:color w:val="auto"/>
                <w:highlight w:val="none"/>
              </w:rPr>
              <w:t>表4-</w:t>
            </w:r>
            <w:r>
              <w:rPr>
                <w:rFonts w:hint="eastAsia"/>
                <w:b/>
                <w:bCs/>
                <w:color w:val="auto"/>
                <w:highlight w:val="none"/>
              </w:rPr>
              <w:t>5</w:t>
            </w:r>
            <w:r>
              <w:rPr>
                <w:b/>
                <w:bCs/>
                <w:color w:val="auto"/>
                <w:highlight w:val="none"/>
              </w:rPr>
              <w:t xml:space="preserve">  大气污染物监测要求一览表</w:t>
            </w:r>
          </w:p>
          <w:tbl>
            <w:tblPr>
              <w:tblStyle w:val="32"/>
              <w:tblW w:w="911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491"/>
              <w:gridCol w:w="800"/>
              <w:gridCol w:w="1255"/>
              <w:gridCol w:w="744"/>
              <w:gridCol w:w="1427"/>
              <w:gridCol w:w="1171"/>
              <w:gridCol w:w="323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02" w:hRule="atLeast"/>
                <w:tblHeader/>
                <w:jc w:val="center"/>
              </w:trPr>
              <w:tc>
                <w:tcPr>
                  <w:tcW w:w="1291" w:type="dxa"/>
                  <w:gridSpan w:val="2"/>
                  <w:tcBorders>
                    <w:tl2br w:val="nil"/>
                    <w:tr2bl w:val="nil"/>
                  </w:tcBorders>
                  <w:vAlign w:val="center"/>
                </w:tcPr>
                <w:p>
                  <w:pPr>
                    <w:pStyle w:val="92"/>
                    <w:adjustRightInd w:val="0"/>
                    <w:snapToGrid w:val="0"/>
                    <w:jc w:val="center"/>
                    <w:rPr>
                      <w:rFonts w:ascii="Times New Roman" w:hAnsi="Times New Roman" w:cs="Times New Roman"/>
                      <w:b/>
                      <w:bCs/>
                      <w:color w:val="auto"/>
                      <w:sz w:val="21"/>
                      <w:highlight w:val="none"/>
                    </w:rPr>
                  </w:pPr>
                  <w:r>
                    <w:rPr>
                      <w:rFonts w:ascii="Times New Roman" w:hAnsi="Times New Roman" w:cs="Times New Roman"/>
                      <w:b/>
                      <w:bCs/>
                      <w:color w:val="auto"/>
                      <w:sz w:val="21"/>
                      <w:highlight w:val="none"/>
                    </w:rPr>
                    <w:t>监测点位</w:t>
                  </w:r>
                </w:p>
              </w:tc>
              <w:tc>
                <w:tcPr>
                  <w:tcW w:w="1255" w:type="dxa"/>
                  <w:vMerge w:val="restart"/>
                  <w:tcBorders>
                    <w:tl2br w:val="nil"/>
                    <w:tr2bl w:val="nil"/>
                  </w:tcBorders>
                  <w:vAlign w:val="center"/>
                </w:tcPr>
                <w:p>
                  <w:pPr>
                    <w:pStyle w:val="92"/>
                    <w:adjustRightInd w:val="0"/>
                    <w:snapToGrid w:val="0"/>
                    <w:jc w:val="center"/>
                    <w:rPr>
                      <w:rFonts w:ascii="Times New Roman" w:hAnsi="Times New Roman" w:cs="Times New Roman"/>
                      <w:b/>
                      <w:bCs/>
                      <w:color w:val="auto"/>
                      <w:sz w:val="21"/>
                      <w:highlight w:val="none"/>
                    </w:rPr>
                  </w:pPr>
                  <w:r>
                    <w:rPr>
                      <w:rFonts w:ascii="Times New Roman" w:hAnsi="Times New Roman" w:cs="Times New Roman"/>
                      <w:b/>
                      <w:bCs/>
                      <w:color w:val="auto"/>
                      <w:sz w:val="21"/>
                      <w:highlight w:val="none"/>
                    </w:rPr>
                    <w:t>监测因子</w:t>
                  </w:r>
                </w:p>
              </w:tc>
              <w:tc>
                <w:tcPr>
                  <w:tcW w:w="744" w:type="dxa"/>
                  <w:vMerge w:val="restart"/>
                  <w:tcBorders>
                    <w:tl2br w:val="nil"/>
                    <w:tr2bl w:val="nil"/>
                  </w:tcBorders>
                  <w:vAlign w:val="center"/>
                </w:tcPr>
                <w:p>
                  <w:pPr>
                    <w:pStyle w:val="92"/>
                    <w:adjustRightInd w:val="0"/>
                    <w:snapToGrid w:val="0"/>
                    <w:jc w:val="center"/>
                    <w:rPr>
                      <w:rFonts w:ascii="Times New Roman" w:hAnsi="Times New Roman" w:cs="Times New Roman"/>
                      <w:b/>
                      <w:bCs/>
                      <w:color w:val="auto"/>
                      <w:sz w:val="21"/>
                      <w:highlight w:val="none"/>
                    </w:rPr>
                  </w:pPr>
                  <w:r>
                    <w:rPr>
                      <w:rFonts w:ascii="Times New Roman" w:hAnsi="Times New Roman" w:cs="Times New Roman"/>
                      <w:b/>
                      <w:bCs/>
                      <w:color w:val="auto"/>
                      <w:sz w:val="21"/>
                      <w:highlight w:val="none"/>
                    </w:rPr>
                    <w:t>监测</w:t>
                  </w:r>
                </w:p>
                <w:p>
                  <w:pPr>
                    <w:pStyle w:val="92"/>
                    <w:adjustRightInd w:val="0"/>
                    <w:snapToGrid w:val="0"/>
                    <w:jc w:val="center"/>
                    <w:rPr>
                      <w:rFonts w:ascii="Times New Roman" w:hAnsi="Times New Roman" w:cs="Times New Roman"/>
                      <w:b/>
                      <w:bCs/>
                      <w:color w:val="auto"/>
                      <w:sz w:val="21"/>
                      <w:highlight w:val="none"/>
                    </w:rPr>
                  </w:pPr>
                  <w:r>
                    <w:rPr>
                      <w:rFonts w:ascii="Times New Roman" w:hAnsi="Times New Roman" w:cs="Times New Roman"/>
                      <w:b/>
                      <w:bCs/>
                      <w:color w:val="auto"/>
                      <w:sz w:val="21"/>
                      <w:highlight w:val="none"/>
                    </w:rPr>
                    <w:t>频率</w:t>
                  </w:r>
                </w:p>
              </w:tc>
              <w:tc>
                <w:tcPr>
                  <w:tcW w:w="5829" w:type="dxa"/>
                  <w:gridSpan w:val="3"/>
                  <w:tcBorders>
                    <w:tl2br w:val="nil"/>
                    <w:tr2bl w:val="nil"/>
                  </w:tcBorders>
                  <w:vAlign w:val="center"/>
                </w:tcPr>
                <w:p>
                  <w:pPr>
                    <w:pStyle w:val="92"/>
                    <w:adjustRightInd w:val="0"/>
                    <w:snapToGrid w:val="0"/>
                    <w:jc w:val="center"/>
                    <w:rPr>
                      <w:rFonts w:ascii="Times New Roman" w:hAnsi="Times New Roman" w:cs="Times New Roman"/>
                      <w:b/>
                      <w:bCs/>
                      <w:color w:val="auto"/>
                      <w:sz w:val="21"/>
                      <w:highlight w:val="none"/>
                    </w:rPr>
                  </w:pPr>
                  <w:r>
                    <w:rPr>
                      <w:rFonts w:ascii="Times New Roman" w:hAnsi="Times New Roman" w:cs="Times New Roman"/>
                      <w:b/>
                      <w:bCs/>
                      <w:color w:val="auto"/>
                      <w:sz w:val="21"/>
                      <w:highlight w:val="none"/>
                    </w:rPr>
                    <w:t>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809" w:hRule="atLeast"/>
                <w:tblHeader/>
                <w:jc w:val="center"/>
              </w:trPr>
              <w:tc>
                <w:tcPr>
                  <w:tcW w:w="491" w:type="dxa"/>
                  <w:tcBorders>
                    <w:tl2br w:val="nil"/>
                    <w:tr2bl w:val="nil"/>
                  </w:tcBorders>
                  <w:vAlign w:val="center"/>
                </w:tcPr>
                <w:p>
                  <w:pPr>
                    <w:widowControl/>
                    <w:snapToGrid w:val="0"/>
                    <w:jc w:val="center"/>
                    <w:rPr>
                      <w:b/>
                      <w:bCs/>
                      <w:color w:val="auto"/>
                      <w:highlight w:val="none"/>
                    </w:rPr>
                  </w:pPr>
                  <w:r>
                    <w:rPr>
                      <w:b/>
                      <w:bCs/>
                      <w:color w:val="auto"/>
                      <w:highlight w:val="none"/>
                    </w:rPr>
                    <w:t>编号</w:t>
                  </w:r>
                </w:p>
              </w:tc>
              <w:tc>
                <w:tcPr>
                  <w:tcW w:w="800" w:type="dxa"/>
                  <w:tcBorders>
                    <w:tl2br w:val="nil"/>
                    <w:tr2bl w:val="nil"/>
                  </w:tcBorders>
                  <w:vAlign w:val="center"/>
                </w:tcPr>
                <w:p>
                  <w:pPr>
                    <w:widowControl/>
                    <w:snapToGrid w:val="0"/>
                    <w:jc w:val="center"/>
                    <w:rPr>
                      <w:b/>
                      <w:bCs/>
                      <w:color w:val="auto"/>
                      <w:highlight w:val="none"/>
                    </w:rPr>
                  </w:pPr>
                  <w:r>
                    <w:rPr>
                      <w:b/>
                      <w:bCs/>
                      <w:color w:val="auto"/>
                      <w:highlight w:val="none"/>
                    </w:rPr>
                    <w:t>名称</w:t>
                  </w:r>
                </w:p>
              </w:tc>
              <w:tc>
                <w:tcPr>
                  <w:tcW w:w="1255" w:type="dxa"/>
                  <w:vMerge w:val="continue"/>
                  <w:tcBorders>
                    <w:tl2br w:val="nil"/>
                    <w:tr2bl w:val="nil"/>
                  </w:tcBorders>
                  <w:vAlign w:val="center"/>
                </w:tcPr>
                <w:p>
                  <w:pPr>
                    <w:pStyle w:val="92"/>
                    <w:adjustRightInd w:val="0"/>
                    <w:snapToGrid w:val="0"/>
                    <w:jc w:val="center"/>
                    <w:rPr>
                      <w:rFonts w:ascii="Times New Roman" w:hAnsi="Times New Roman" w:cs="Times New Roman"/>
                      <w:b/>
                      <w:bCs/>
                      <w:color w:val="auto"/>
                      <w:highlight w:val="none"/>
                    </w:rPr>
                  </w:pPr>
                </w:p>
              </w:tc>
              <w:tc>
                <w:tcPr>
                  <w:tcW w:w="744" w:type="dxa"/>
                  <w:vMerge w:val="continue"/>
                  <w:tcBorders>
                    <w:tl2br w:val="nil"/>
                    <w:tr2bl w:val="nil"/>
                  </w:tcBorders>
                  <w:vAlign w:val="center"/>
                </w:tcPr>
                <w:p>
                  <w:pPr>
                    <w:pStyle w:val="92"/>
                    <w:adjustRightInd w:val="0"/>
                    <w:snapToGrid w:val="0"/>
                    <w:jc w:val="center"/>
                    <w:rPr>
                      <w:rFonts w:ascii="Times New Roman" w:hAnsi="Times New Roman" w:cs="Times New Roman"/>
                      <w:b/>
                      <w:bCs/>
                      <w:color w:val="auto"/>
                      <w:highlight w:val="none"/>
                    </w:rPr>
                  </w:pPr>
                </w:p>
              </w:tc>
              <w:tc>
                <w:tcPr>
                  <w:tcW w:w="1427" w:type="dxa"/>
                  <w:tcBorders>
                    <w:tl2br w:val="nil"/>
                    <w:tr2bl w:val="nil"/>
                  </w:tcBorders>
                  <w:vAlign w:val="center"/>
                </w:tcPr>
                <w:p>
                  <w:pPr>
                    <w:pStyle w:val="92"/>
                    <w:adjustRightInd w:val="0"/>
                    <w:snapToGrid w:val="0"/>
                    <w:jc w:val="center"/>
                    <w:rPr>
                      <w:rFonts w:ascii="Times New Roman" w:hAnsi="Times New Roman" w:cs="Times New Roman"/>
                      <w:b/>
                      <w:bCs/>
                      <w:color w:val="auto"/>
                      <w:sz w:val="21"/>
                      <w:highlight w:val="none"/>
                    </w:rPr>
                  </w:pPr>
                  <w:r>
                    <w:rPr>
                      <w:rFonts w:ascii="Times New Roman" w:hAnsi="Times New Roman" w:cs="Times New Roman"/>
                      <w:b/>
                      <w:bCs/>
                      <w:color w:val="auto"/>
                      <w:sz w:val="21"/>
                      <w:highlight w:val="none"/>
                    </w:rPr>
                    <w:t>排放浓度（mg/m</w:t>
                  </w:r>
                  <w:r>
                    <w:rPr>
                      <w:rFonts w:ascii="Times New Roman" w:hAnsi="Times New Roman" w:cs="Times New Roman"/>
                      <w:b/>
                      <w:bCs/>
                      <w:color w:val="auto"/>
                      <w:sz w:val="21"/>
                      <w:highlight w:val="none"/>
                      <w:vertAlign w:val="superscript"/>
                    </w:rPr>
                    <w:t>3</w:t>
                  </w:r>
                  <w:r>
                    <w:rPr>
                      <w:rFonts w:ascii="Times New Roman" w:hAnsi="Times New Roman" w:cs="Times New Roman"/>
                      <w:b/>
                      <w:bCs/>
                      <w:color w:val="auto"/>
                      <w:sz w:val="21"/>
                      <w:highlight w:val="none"/>
                    </w:rPr>
                    <w:t>）</w:t>
                  </w:r>
                </w:p>
              </w:tc>
              <w:tc>
                <w:tcPr>
                  <w:tcW w:w="1171" w:type="dxa"/>
                  <w:tcBorders>
                    <w:tl2br w:val="nil"/>
                    <w:tr2bl w:val="nil"/>
                  </w:tcBorders>
                  <w:vAlign w:val="center"/>
                </w:tcPr>
                <w:p>
                  <w:pPr>
                    <w:pStyle w:val="92"/>
                    <w:adjustRightInd w:val="0"/>
                    <w:snapToGrid w:val="0"/>
                    <w:jc w:val="center"/>
                    <w:rPr>
                      <w:rFonts w:ascii="Times New Roman" w:hAnsi="Times New Roman" w:cs="Times New Roman"/>
                      <w:b/>
                      <w:bCs/>
                      <w:color w:val="auto"/>
                      <w:sz w:val="21"/>
                      <w:highlight w:val="none"/>
                    </w:rPr>
                  </w:pPr>
                  <w:r>
                    <w:rPr>
                      <w:rFonts w:ascii="Times New Roman" w:hAnsi="Times New Roman" w:cs="Times New Roman"/>
                      <w:b/>
                      <w:bCs/>
                      <w:color w:val="auto"/>
                      <w:sz w:val="21"/>
                      <w:highlight w:val="none"/>
                    </w:rPr>
                    <w:t>最高允许排放速率（kg/h）</w:t>
                  </w:r>
                </w:p>
              </w:tc>
              <w:tc>
                <w:tcPr>
                  <w:tcW w:w="3231" w:type="dxa"/>
                  <w:tcBorders>
                    <w:tl2br w:val="nil"/>
                    <w:tr2bl w:val="nil"/>
                  </w:tcBorders>
                  <w:vAlign w:val="center"/>
                </w:tcPr>
                <w:p>
                  <w:pPr>
                    <w:pStyle w:val="92"/>
                    <w:adjustRightInd w:val="0"/>
                    <w:snapToGrid w:val="0"/>
                    <w:jc w:val="center"/>
                    <w:rPr>
                      <w:rFonts w:ascii="Times New Roman" w:hAnsi="Times New Roman" w:cs="Times New Roman"/>
                      <w:b/>
                      <w:bCs/>
                      <w:color w:val="auto"/>
                      <w:sz w:val="21"/>
                      <w:highlight w:val="none"/>
                    </w:rPr>
                  </w:pPr>
                  <w:r>
                    <w:rPr>
                      <w:rFonts w:ascii="Times New Roman" w:hAnsi="Times New Roman" w:cs="Times New Roman"/>
                      <w:b/>
                      <w:bCs/>
                      <w:color w:val="auto"/>
                      <w:sz w:val="21"/>
                      <w:highlight w:val="none"/>
                    </w:rPr>
                    <w:t>标准名称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448" w:hRule="atLeast"/>
                <w:jc w:val="center"/>
              </w:trPr>
              <w:tc>
                <w:tcPr>
                  <w:tcW w:w="491" w:type="dxa"/>
                  <w:vMerge w:val="restart"/>
                  <w:tcBorders>
                    <w:tl2br w:val="nil"/>
                    <w:tr2bl w:val="nil"/>
                  </w:tcBorders>
                  <w:vAlign w:val="center"/>
                </w:tcPr>
                <w:p>
                  <w:pPr>
                    <w:widowControl/>
                    <w:snapToGrid w:val="0"/>
                    <w:jc w:val="center"/>
                    <w:rPr>
                      <w:color w:val="auto"/>
                      <w:highlight w:val="none"/>
                    </w:rPr>
                  </w:pPr>
                  <w:r>
                    <w:rPr>
                      <w:rFonts w:hint="eastAsia"/>
                      <w:color w:val="auto"/>
                      <w:highlight w:val="none"/>
                    </w:rPr>
                    <w:t>DA001</w:t>
                  </w:r>
                </w:p>
              </w:tc>
              <w:tc>
                <w:tcPr>
                  <w:tcW w:w="800" w:type="dxa"/>
                  <w:vMerge w:val="restart"/>
                  <w:tcBorders>
                    <w:tl2br w:val="nil"/>
                    <w:tr2bl w:val="nil"/>
                  </w:tcBorders>
                  <w:vAlign w:val="center"/>
                </w:tcPr>
                <w:p>
                  <w:pPr>
                    <w:pStyle w:val="78"/>
                    <w:widowControl/>
                    <w:adjustRightInd w:val="0"/>
                    <w:snapToGrid w:val="0"/>
                    <w:rPr>
                      <w:color w:val="auto"/>
                      <w:highlight w:val="none"/>
                    </w:rPr>
                  </w:pPr>
                  <w:r>
                    <w:rPr>
                      <w:rFonts w:hint="eastAsia"/>
                      <w:color w:val="auto"/>
                      <w:highlight w:val="none"/>
                    </w:rPr>
                    <w:t>流延、</w:t>
                  </w:r>
                  <w:r>
                    <w:rPr>
                      <w:rFonts w:hint="eastAsia"/>
                      <w:color w:val="auto"/>
                      <w:highlight w:val="none"/>
                      <w:lang w:eastAsia="zh-CN"/>
                    </w:rPr>
                    <w:t>贴合、涂胶</w:t>
                  </w:r>
                  <w:r>
                    <w:rPr>
                      <w:rFonts w:hint="eastAsia"/>
                      <w:color w:val="auto"/>
                      <w:highlight w:val="none"/>
                    </w:rPr>
                    <w:t>、烘干、植砂工序</w:t>
                  </w:r>
                  <w:r>
                    <w:rPr>
                      <w:color w:val="auto"/>
                      <w:highlight w:val="none"/>
                    </w:rPr>
                    <w:t>废气排放口</w:t>
                  </w:r>
                </w:p>
              </w:tc>
              <w:tc>
                <w:tcPr>
                  <w:tcW w:w="1255" w:type="dxa"/>
                  <w:tcBorders>
                    <w:tl2br w:val="nil"/>
                    <w:tr2bl w:val="nil"/>
                  </w:tcBorders>
                  <w:vAlign w:val="center"/>
                </w:tcPr>
                <w:p>
                  <w:pPr>
                    <w:snapToGrid w:val="0"/>
                    <w:jc w:val="center"/>
                    <w:rPr>
                      <w:color w:val="auto"/>
                      <w:highlight w:val="none"/>
                    </w:rPr>
                  </w:pPr>
                  <w:r>
                    <w:rPr>
                      <w:color w:val="auto"/>
                      <w:highlight w:val="none"/>
                    </w:rPr>
                    <w:t>非甲烷总烃</w:t>
                  </w:r>
                </w:p>
              </w:tc>
              <w:tc>
                <w:tcPr>
                  <w:tcW w:w="744" w:type="dxa"/>
                  <w:tcBorders>
                    <w:bottom w:val="single" w:color="auto" w:sz="4" w:space="0"/>
                    <w:tl2br w:val="nil"/>
                    <w:tr2bl w:val="nil"/>
                  </w:tcBorders>
                  <w:vAlign w:val="center"/>
                </w:tcPr>
                <w:p>
                  <w:pPr>
                    <w:adjustRightInd w:val="0"/>
                    <w:snapToGrid w:val="0"/>
                    <w:jc w:val="center"/>
                    <w:rPr>
                      <w:color w:val="auto"/>
                      <w:highlight w:val="none"/>
                    </w:rPr>
                  </w:pPr>
                  <w:r>
                    <w:rPr>
                      <w:color w:val="auto"/>
                      <w:highlight w:val="none"/>
                    </w:rPr>
                    <w:t>1次/</w:t>
                  </w:r>
                  <w:r>
                    <w:rPr>
                      <w:rFonts w:hint="eastAsia"/>
                      <w:color w:val="auto"/>
                      <w:highlight w:val="none"/>
                    </w:rPr>
                    <w:t>半</w:t>
                  </w:r>
                  <w:r>
                    <w:rPr>
                      <w:color w:val="auto"/>
                      <w:highlight w:val="none"/>
                    </w:rPr>
                    <w:t>年</w:t>
                  </w:r>
                </w:p>
              </w:tc>
              <w:tc>
                <w:tcPr>
                  <w:tcW w:w="1427" w:type="dxa"/>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hint="eastAsia" w:ascii="Times New Roman" w:hAnsi="Times New Roman" w:cs="Times New Roman"/>
                      <w:color w:val="auto"/>
                      <w:sz w:val="21"/>
                      <w:highlight w:val="none"/>
                    </w:rPr>
                    <w:t>60</w:t>
                  </w:r>
                </w:p>
              </w:tc>
              <w:tc>
                <w:tcPr>
                  <w:tcW w:w="1171" w:type="dxa"/>
                  <w:tcBorders>
                    <w:tl2br w:val="nil"/>
                    <w:tr2bl w:val="nil"/>
                  </w:tcBorders>
                  <w:vAlign w:val="center"/>
                </w:tcPr>
                <w:p>
                  <w:pPr>
                    <w:adjustRightInd w:val="0"/>
                    <w:snapToGrid w:val="0"/>
                    <w:jc w:val="center"/>
                    <w:rPr>
                      <w:color w:val="auto"/>
                      <w:highlight w:val="none"/>
                    </w:rPr>
                  </w:pPr>
                  <w:r>
                    <w:rPr>
                      <w:rFonts w:hint="eastAsia"/>
                      <w:color w:val="auto"/>
                      <w:highlight w:val="none"/>
                    </w:rPr>
                    <w:t>/</w:t>
                  </w:r>
                </w:p>
              </w:tc>
              <w:tc>
                <w:tcPr>
                  <w:tcW w:w="3231" w:type="dxa"/>
                  <w:tcBorders>
                    <w:bottom w:val="single" w:color="auto" w:sz="4" w:space="0"/>
                    <w:tl2br w:val="nil"/>
                    <w:tr2bl w:val="nil"/>
                  </w:tcBorders>
                  <w:vAlign w:val="center"/>
                </w:tcPr>
                <w:p>
                  <w:pPr>
                    <w:widowControl/>
                    <w:snapToGrid w:val="0"/>
                    <w:jc w:val="center"/>
                    <w:rPr>
                      <w:color w:val="auto"/>
                      <w:highlight w:val="none"/>
                    </w:rPr>
                  </w:pPr>
                  <w:r>
                    <w:rPr>
                      <w:rFonts w:hint="eastAsia"/>
                      <w:bCs/>
                      <w:color w:val="auto"/>
                      <w:sz w:val="21"/>
                      <w:szCs w:val="21"/>
                      <w:highlight w:val="none"/>
                      <w:lang w:val="en-US" w:eastAsia="zh-CN"/>
                    </w:rPr>
                    <w:t>《合成树脂工业污染物排放标准》（GB31572-2015）表5特别排放限值和《固定污染源挥发性有机物综合排放标准》（DB44 2367-2022）表1排放浓度限值两者较严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434" w:hRule="atLeast"/>
                <w:jc w:val="center"/>
              </w:trPr>
              <w:tc>
                <w:tcPr>
                  <w:tcW w:w="491" w:type="dxa"/>
                  <w:vMerge w:val="continue"/>
                  <w:tcBorders>
                    <w:tl2br w:val="nil"/>
                    <w:tr2bl w:val="nil"/>
                  </w:tcBorders>
                  <w:vAlign w:val="center"/>
                </w:tcPr>
                <w:p>
                  <w:pPr>
                    <w:widowControl/>
                    <w:snapToGrid w:val="0"/>
                    <w:jc w:val="center"/>
                    <w:rPr>
                      <w:color w:val="auto"/>
                      <w:highlight w:val="none"/>
                    </w:rPr>
                  </w:pPr>
                </w:p>
              </w:tc>
              <w:tc>
                <w:tcPr>
                  <w:tcW w:w="800" w:type="dxa"/>
                  <w:vMerge w:val="continue"/>
                  <w:tcBorders>
                    <w:tl2br w:val="nil"/>
                    <w:tr2bl w:val="nil"/>
                  </w:tcBorders>
                  <w:vAlign w:val="center"/>
                </w:tcPr>
                <w:p>
                  <w:pPr>
                    <w:pStyle w:val="78"/>
                    <w:widowControl/>
                    <w:adjustRightInd w:val="0"/>
                    <w:snapToGrid w:val="0"/>
                    <w:rPr>
                      <w:color w:val="auto"/>
                      <w:highlight w:val="none"/>
                    </w:rPr>
                  </w:pPr>
                </w:p>
              </w:tc>
              <w:tc>
                <w:tcPr>
                  <w:tcW w:w="1255" w:type="dxa"/>
                  <w:tcBorders>
                    <w:tl2br w:val="nil"/>
                    <w:tr2bl w:val="nil"/>
                  </w:tcBorders>
                  <w:vAlign w:val="center"/>
                </w:tcPr>
                <w:p>
                  <w:pPr>
                    <w:snapToGrid w:val="0"/>
                    <w:jc w:val="center"/>
                    <w:rPr>
                      <w:rFonts w:hint="eastAsia" w:eastAsia="宋体"/>
                      <w:color w:val="auto"/>
                      <w:highlight w:val="none"/>
                      <w:lang w:eastAsia="zh-CN"/>
                    </w:rPr>
                  </w:pPr>
                  <w:r>
                    <w:rPr>
                      <w:rFonts w:hint="eastAsia"/>
                      <w:color w:val="auto"/>
                      <w:highlight w:val="none"/>
                      <w:lang w:eastAsia="zh-CN"/>
                    </w:rPr>
                    <w:t>TVOC</w:t>
                  </w:r>
                </w:p>
              </w:tc>
              <w:tc>
                <w:tcPr>
                  <w:tcW w:w="744" w:type="dxa"/>
                  <w:vMerge w:val="restart"/>
                  <w:tcBorders>
                    <w:top w:val="single" w:color="auto" w:sz="4" w:space="0"/>
                    <w:tl2br w:val="nil"/>
                    <w:tr2bl w:val="nil"/>
                  </w:tcBorders>
                  <w:vAlign w:val="center"/>
                </w:tcPr>
                <w:p>
                  <w:pPr>
                    <w:adjustRightInd w:val="0"/>
                    <w:snapToGrid w:val="0"/>
                    <w:jc w:val="center"/>
                    <w:rPr>
                      <w:color w:val="auto"/>
                      <w:highlight w:val="none"/>
                    </w:rPr>
                  </w:pPr>
                  <w:r>
                    <w:rPr>
                      <w:color w:val="auto"/>
                      <w:highlight w:val="none"/>
                    </w:rPr>
                    <w:t>1次/年</w:t>
                  </w:r>
                </w:p>
              </w:tc>
              <w:tc>
                <w:tcPr>
                  <w:tcW w:w="1427" w:type="dxa"/>
                  <w:tcBorders>
                    <w:tl2br w:val="nil"/>
                    <w:tr2bl w:val="nil"/>
                  </w:tcBorders>
                  <w:vAlign w:val="center"/>
                </w:tcPr>
                <w:p>
                  <w:pPr>
                    <w:pStyle w:val="92"/>
                    <w:adjustRightInd w:val="0"/>
                    <w:snapToGrid w:val="0"/>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100</w:t>
                  </w:r>
                </w:p>
              </w:tc>
              <w:tc>
                <w:tcPr>
                  <w:tcW w:w="1171" w:type="dxa"/>
                  <w:tcBorders>
                    <w:tl2br w:val="nil"/>
                    <w:tr2bl w:val="nil"/>
                  </w:tcBorders>
                  <w:vAlign w:val="center"/>
                </w:tcPr>
                <w:p>
                  <w:pPr>
                    <w:adjustRightInd w:val="0"/>
                    <w:snapToGrid w:val="0"/>
                    <w:jc w:val="center"/>
                    <w:rPr>
                      <w:color w:val="auto"/>
                      <w:highlight w:val="none"/>
                    </w:rPr>
                  </w:pPr>
                  <w:r>
                    <w:rPr>
                      <w:rFonts w:hint="eastAsia"/>
                      <w:color w:val="auto"/>
                      <w:highlight w:val="none"/>
                    </w:rPr>
                    <w:t>/</w:t>
                  </w:r>
                </w:p>
              </w:tc>
              <w:tc>
                <w:tcPr>
                  <w:tcW w:w="3231" w:type="dxa"/>
                  <w:tcBorders>
                    <w:top w:val="single" w:color="auto" w:sz="4" w:space="0"/>
                    <w:bottom w:val="single" w:color="auto" w:sz="4" w:space="0"/>
                    <w:tl2br w:val="nil"/>
                    <w:tr2bl w:val="nil"/>
                  </w:tcBorders>
                  <w:vAlign w:val="center"/>
                </w:tcPr>
                <w:p>
                  <w:pPr>
                    <w:snapToGrid w:val="0"/>
                    <w:jc w:val="center"/>
                    <w:rPr>
                      <w:color w:val="auto"/>
                      <w:highlight w:val="none"/>
                    </w:rPr>
                  </w:pPr>
                  <w:r>
                    <w:rPr>
                      <w:rFonts w:hint="eastAsia"/>
                      <w:color w:val="auto"/>
                      <w:highlight w:val="none"/>
                    </w:rPr>
                    <w:t>《固定污染源挥发性有机物综合排放标准》（DB44 2367-2022）</w:t>
                  </w:r>
                  <w:r>
                    <w:rPr>
                      <w:rFonts w:hint="eastAsia"/>
                      <w:bCs/>
                      <w:color w:val="auto"/>
                      <w:highlight w:val="none"/>
                      <w:lang w:eastAsia="zh-CN"/>
                    </w:rPr>
                    <w:t>表</w:t>
                  </w:r>
                  <w:r>
                    <w:rPr>
                      <w:rFonts w:hint="eastAsia"/>
                      <w:bCs/>
                      <w:color w:val="auto"/>
                      <w:highlight w:val="none"/>
                      <w:lang w:val="en-US" w:eastAsia="zh-CN"/>
                    </w:rPr>
                    <w:t>1排放浓度限值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89" w:hRule="atLeast"/>
                <w:jc w:val="center"/>
              </w:trPr>
              <w:tc>
                <w:tcPr>
                  <w:tcW w:w="491" w:type="dxa"/>
                  <w:vMerge w:val="continue"/>
                  <w:tcBorders>
                    <w:tl2br w:val="nil"/>
                    <w:tr2bl w:val="nil"/>
                  </w:tcBorders>
                  <w:vAlign w:val="center"/>
                </w:tcPr>
                <w:p>
                  <w:pPr>
                    <w:widowControl/>
                    <w:snapToGrid w:val="0"/>
                    <w:jc w:val="center"/>
                    <w:rPr>
                      <w:color w:val="auto"/>
                      <w:highlight w:val="none"/>
                    </w:rPr>
                  </w:pPr>
                </w:p>
              </w:tc>
              <w:tc>
                <w:tcPr>
                  <w:tcW w:w="800" w:type="dxa"/>
                  <w:vMerge w:val="continue"/>
                  <w:tcBorders>
                    <w:tl2br w:val="nil"/>
                    <w:tr2bl w:val="nil"/>
                  </w:tcBorders>
                  <w:vAlign w:val="center"/>
                </w:tcPr>
                <w:p>
                  <w:pPr>
                    <w:pStyle w:val="78"/>
                    <w:widowControl/>
                    <w:adjustRightInd w:val="0"/>
                    <w:snapToGrid w:val="0"/>
                    <w:rPr>
                      <w:color w:val="auto"/>
                      <w:highlight w:val="none"/>
                    </w:rPr>
                  </w:pPr>
                </w:p>
              </w:tc>
              <w:tc>
                <w:tcPr>
                  <w:tcW w:w="1255" w:type="dxa"/>
                  <w:tcBorders>
                    <w:tl2br w:val="nil"/>
                    <w:tr2bl w:val="nil"/>
                  </w:tcBorders>
                  <w:vAlign w:val="center"/>
                </w:tcPr>
                <w:p>
                  <w:pPr>
                    <w:snapToGrid w:val="0"/>
                    <w:jc w:val="center"/>
                    <w:rPr>
                      <w:color w:val="auto"/>
                      <w:highlight w:val="none"/>
                    </w:rPr>
                  </w:pPr>
                  <w:r>
                    <w:rPr>
                      <w:rFonts w:hint="eastAsia"/>
                      <w:color w:val="auto"/>
                      <w:highlight w:val="none"/>
                    </w:rPr>
                    <w:t>颗粒物</w:t>
                  </w:r>
                </w:p>
              </w:tc>
              <w:tc>
                <w:tcPr>
                  <w:tcW w:w="744" w:type="dxa"/>
                  <w:vMerge w:val="continue"/>
                  <w:tcBorders>
                    <w:top w:val="single" w:color="auto" w:sz="4" w:space="0"/>
                    <w:bottom w:val="single" w:color="auto" w:sz="4" w:space="0"/>
                    <w:tl2br w:val="nil"/>
                    <w:tr2bl w:val="nil"/>
                  </w:tcBorders>
                  <w:vAlign w:val="center"/>
                </w:tcPr>
                <w:p>
                  <w:pPr>
                    <w:adjustRightInd w:val="0"/>
                    <w:snapToGrid w:val="0"/>
                    <w:jc w:val="center"/>
                    <w:rPr>
                      <w:color w:val="auto"/>
                      <w:highlight w:val="none"/>
                    </w:rPr>
                  </w:pPr>
                </w:p>
              </w:tc>
              <w:tc>
                <w:tcPr>
                  <w:tcW w:w="1427" w:type="dxa"/>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hint="eastAsia" w:ascii="Times New Roman" w:hAnsi="Times New Roman" w:cs="Times New Roman"/>
                      <w:color w:val="auto"/>
                      <w:sz w:val="21"/>
                      <w:highlight w:val="none"/>
                    </w:rPr>
                    <w:t>120</w:t>
                  </w:r>
                </w:p>
              </w:tc>
              <w:tc>
                <w:tcPr>
                  <w:tcW w:w="1171" w:type="dxa"/>
                  <w:tcBorders>
                    <w:tl2br w:val="nil"/>
                    <w:tr2bl w:val="nil"/>
                  </w:tcBorders>
                  <w:vAlign w:val="center"/>
                </w:tcPr>
                <w:p>
                  <w:pPr>
                    <w:adjustRightInd w:val="0"/>
                    <w:snapToGrid w:val="0"/>
                    <w:jc w:val="center"/>
                    <w:rPr>
                      <w:color w:val="auto"/>
                      <w:highlight w:val="none"/>
                    </w:rPr>
                  </w:pPr>
                  <w:r>
                    <w:rPr>
                      <w:rFonts w:hint="eastAsia"/>
                      <w:color w:val="auto"/>
                      <w:highlight w:val="none"/>
                    </w:rPr>
                    <w:t>8.08</w:t>
                  </w:r>
                </w:p>
              </w:tc>
              <w:tc>
                <w:tcPr>
                  <w:tcW w:w="3231" w:type="dxa"/>
                  <w:tcBorders>
                    <w:top w:val="single" w:color="auto" w:sz="4" w:space="0"/>
                    <w:bottom w:val="single" w:color="auto" w:sz="4" w:space="0"/>
                    <w:tl2br w:val="nil"/>
                    <w:tr2bl w:val="nil"/>
                  </w:tcBorders>
                  <w:vAlign w:val="center"/>
                </w:tcPr>
                <w:p>
                  <w:pPr>
                    <w:widowControl/>
                    <w:snapToGrid w:val="0"/>
                    <w:jc w:val="center"/>
                    <w:rPr>
                      <w:color w:val="auto"/>
                      <w:highlight w:val="none"/>
                    </w:rPr>
                  </w:pPr>
                  <w:r>
                    <w:rPr>
                      <w:rFonts w:hint="eastAsia"/>
                      <w:bCs/>
                      <w:color w:val="auto"/>
                      <w:highlight w:val="none"/>
                    </w:rPr>
                    <w:t>《大气污染物排放限值》（DB44/27-2001）第二时段二级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389" w:hRule="atLeast"/>
                <w:jc w:val="center"/>
              </w:trPr>
              <w:tc>
                <w:tcPr>
                  <w:tcW w:w="491" w:type="dxa"/>
                  <w:vMerge w:val="continue"/>
                  <w:tcBorders>
                    <w:tl2br w:val="nil"/>
                    <w:tr2bl w:val="nil"/>
                  </w:tcBorders>
                  <w:vAlign w:val="center"/>
                </w:tcPr>
                <w:p>
                  <w:pPr>
                    <w:widowControl/>
                    <w:snapToGrid w:val="0"/>
                    <w:jc w:val="center"/>
                    <w:rPr>
                      <w:color w:val="auto"/>
                      <w:highlight w:val="none"/>
                    </w:rPr>
                  </w:pPr>
                </w:p>
              </w:tc>
              <w:tc>
                <w:tcPr>
                  <w:tcW w:w="800" w:type="dxa"/>
                  <w:vMerge w:val="continue"/>
                  <w:tcBorders>
                    <w:tl2br w:val="nil"/>
                    <w:tr2bl w:val="nil"/>
                  </w:tcBorders>
                  <w:vAlign w:val="center"/>
                </w:tcPr>
                <w:p>
                  <w:pPr>
                    <w:pStyle w:val="78"/>
                    <w:widowControl/>
                    <w:adjustRightInd w:val="0"/>
                    <w:snapToGrid w:val="0"/>
                    <w:rPr>
                      <w:color w:val="auto"/>
                      <w:highlight w:val="none"/>
                    </w:rPr>
                  </w:pPr>
                </w:p>
              </w:tc>
              <w:tc>
                <w:tcPr>
                  <w:tcW w:w="1255" w:type="dxa"/>
                  <w:tcBorders>
                    <w:tl2br w:val="nil"/>
                    <w:tr2bl w:val="nil"/>
                  </w:tcBorders>
                  <w:vAlign w:val="center"/>
                </w:tcPr>
                <w:p>
                  <w:pPr>
                    <w:snapToGrid w:val="0"/>
                    <w:jc w:val="center"/>
                    <w:rPr>
                      <w:color w:val="auto"/>
                      <w:highlight w:val="none"/>
                    </w:rPr>
                  </w:pPr>
                  <w:r>
                    <w:rPr>
                      <w:rFonts w:hint="eastAsia"/>
                      <w:color w:val="auto"/>
                      <w:highlight w:val="none"/>
                    </w:rPr>
                    <w:t>臭气浓度</w:t>
                  </w:r>
                </w:p>
              </w:tc>
              <w:tc>
                <w:tcPr>
                  <w:tcW w:w="744" w:type="dxa"/>
                  <w:vMerge w:val="continue"/>
                  <w:tcBorders>
                    <w:top w:val="single" w:color="auto" w:sz="4" w:space="0"/>
                    <w:bottom w:val="single" w:color="auto" w:sz="4" w:space="0"/>
                    <w:tl2br w:val="nil"/>
                    <w:tr2bl w:val="nil"/>
                  </w:tcBorders>
                  <w:vAlign w:val="center"/>
                </w:tcPr>
                <w:p>
                  <w:pPr>
                    <w:adjustRightInd w:val="0"/>
                    <w:snapToGrid w:val="0"/>
                    <w:jc w:val="center"/>
                    <w:rPr>
                      <w:color w:val="auto"/>
                      <w:highlight w:val="none"/>
                    </w:rPr>
                  </w:pPr>
                </w:p>
              </w:tc>
              <w:tc>
                <w:tcPr>
                  <w:tcW w:w="1427" w:type="dxa"/>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hint="eastAsia" w:ascii="Times New Roman" w:hAnsi="Times New Roman" w:cs="Times New Roman"/>
                      <w:color w:val="auto"/>
                      <w:sz w:val="21"/>
                      <w:highlight w:val="none"/>
                    </w:rPr>
                    <w:t>/</w:t>
                  </w:r>
                </w:p>
              </w:tc>
              <w:tc>
                <w:tcPr>
                  <w:tcW w:w="1171" w:type="dxa"/>
                  <w:tcBorders>
                    <w:tl2br w:val="nil"/>
                    <w:tr2bl w:val="nil"/>
                  </w:tcBorders>
                  <w:vAlign w:val="center"/>
                </w:tcPr>
                <w:p>
                  <w:pPr>
                    <w:adjustRightInd w:val="0"/>
                    <w:snapToGrid w:val="0"/>
                    <w:jc w:val="center"/>
                    <w:rPr>
                      <w:color w:val="auto"/>
                      <w:highlight w:val="none"/>
                    </w:rPr>
                  </w:pPr>
                  <w:r>
                    <w:rPr>
                      <w:rFonts w:hint="eastAsia"/>
                      <w:color w:val="auto"/>
                      <w:highlight w:val="none"/>
                    </w:rPr>
                    <w:t>6000（无量纲）</w:t>
                  </w:r>
                </w:p>
              </w:tc>
              <w:tc>
                <w:tcPr>
                  <w:tcW w:w="3231" w:type="dxa"/>
                  <w:tcBorders>
                    <w:top w:val="single" w:color="auto" w:sz="4" w:space="0"/>
                    <w:tl2br w:val="nil"/>
                    <w:tr2bl w:val="nil"/>
                  </w:tcBorders>
                  <w:vAlign w:val="center"/>
                </w:tcPr>
                <w:p>
                  <w:pPr>
                    <w:widowControl/>
                    <w:snapToGrid w:val="0"/>
                    <w:jc w:val="center"/>
                    <w:rPr>
                      <w:color w:val="auto"/>
                      <w:highlight w:val="none"/>
                    </w:rPr>
                  </w:pPr>
                  <w:r>
                    <w:rPr>
                      <w:rFonts w:hint="eastAsia"/>
                      <w:color w:val="auto"/>
                      <w:highlight w:val="none"/>
                    </w:rPr>
                    <w:t>《</w:t>
                  </w:r>
                  <w:r>
                    <w:rPr>
                      <w:color w:val="auto"/>
                      <w:highlight w:val="none"/>
                    </w:rPr>
                    <w:t>恶臭污染物排放标准》(GB14554-93)</w:t>
                  </w:r>
                  <w:r>
                    <w:rPr>
                      <w:bCs/>
                      <w:color w:val="auto"/>
                      <w:highlight w:val="none"/>
                    </w:rPr>
                    <w:t>表2恶臭污染物排放标准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562" w:hRule="atLeast"/>
                <w:jc w:val="center"/>
              </w:trPr>
              <w:tc>
                <w:tcPr>
                  <w:tcW w:w="491" w:type="dxa"/>
                  <w:vMerge w:val="restart"/>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ascii="Times New Roman" w:hAnsi="Times New Roman" w:cs="Times New Roman"/>
                      <w:color w:val="auto"/>
                      <w:sz w:val="21"/>
                      <w:highlight w:val="none"/>
                    </w:rPr>
                    <w:t>无组织</w:t>
                  </w:r>
                </w:p>
              </w:tc>
              <w:tc>
                <w:tcPr>
                  <w:tcW w:w="800" w:type="dxa"/>
                  <w:vMerge w:val="restart"/>
                  <w:tcBorders>
                    <w:tl2br w:val="nil"/>
                    <w:tr2bl w:val="nil"/>
                  </w:tcBorders>
                  <w:vAlign w:val="center"/>
                </w:tcPr>
                <w:p>
                  <w:pPr>
                    <w:pStyle w:val="78"/>
                    <w:widowControl/>
                    <w:adjustRightInd w:val="0"/>
                    <w:snapToGrid w:val="0"/>
                    <w:rPr>
                      <w:color w:val="auto"/>
                      <w:highlight w:val="none"/>
                    </w:rPr>
                  </w:pPr>
                  <w:r>
                    <w:rPr>
                      <w:color w:val="auto"/>
                      <w:highlight w:val="none"/>
                    </w:rPr>
                    <w:t>厂界</w:t>
                  </w:r>
                </w:p>
              </w:tc>
              <w:tc>
                <w:tcPr>
                  <w:tcW w:w="1255" w:type="dxa"/>
                  <w:tcBorders>
                    <w:tl2br w:val="nil"/>
                    <w:tr2bl w:val="nil"/>
                  </w:tcBorders>
                  <w:vAlign w:val="center"/>
                </w:tcPr>
                <w:p>
                  <w:pPr>
                    <w:pStyle w:val="78"/>
                    <w:widowControl/>
                    <w:adjustRightInd w:val="0"/>
                    <w:snapToGrid w:val="0"/>
                    <w:rPr>
                      <w:color w:val="auto"/>
                      <w:highlight w:val="none"/>
                    </w:rPr>
                  </w:pPr>
                  <w:r>
                    <w:rPr>
                      <w:rFonts w:hint="eastAsia"/>
                      <w:color w:val="auto"/>
                      <w:highlight w:val="none"/>
                    </w:rPr>
                    <w:t>非甲烷总烃</w:t>
                  </w:r>
                  <w:r>
                    <w:rPr>
                      <w:color w:val="auto"/>
                      <w:highlight w:val="none"/>
                    </w:rPr>
                    <w:t xml:space="preserve"> </w:t>
                  </w:r>
                </w:p>
              </w:tc>
              <w:tc>
                <w:tcPr>
                  <w:tcW w:w="744" w:type="dxa"/>
                  <w:vMerge w:val="restart"/>
                  <w:tcBorders>
                    <w:tl2br w:val="nil"/>
                    <w:tr2bl w:val="nil"/>
                  </w:tcBorders>
                  <w:vAlign w:val="center"/>
                </w:tcPr>
                <w:p>
                  <w:pPr>
                    <w:adjustRightInd w:val="0"/>
                    <w:snapToGrid w:val="0"/>
                    <w:jc w:val="center"/>
                    <w:rPr>
                      <w:color w:val="auto"/>
                      <w:highlight w:val="none"/>
                    </w:rPr>
                  </w:pPr>
                  <w:r>
                    <w:rPr>
                      <w:color w:val="auto"/>
                      <w:highlight w:val="none"/>
                    </w:rPr>
                    <w:t>1次/年</w:t>
                  </w:r>
                </w:p>
              </w:tc>
              <w:tc>
                <w:tcPr>
                  <w:tcW w:w="1427" w:type="dxa"/>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hint="eastAsia" w:ascii="Times New Roman" w:hAnsi="Times New Roman" w:cs="Times New Roman"/>
                      <w:color w:val="auto"/>
                      <w:sz w:val="21"/>
                      <w:highlight w:val="none"/>
                    </w:rPr>
                    <w:t>4.0</w:t>
                  </w:r>
                </w:p>
              </w:tc>
              <w:tc>
                <w:tcPr>
                  <w:tcW w:w="1171" w:type="dxa"/>
                  <w:tcBorders>
                    <w:tl2br w:val="nil"/>
                    <w:tr2bl w:val="nil"/>
                  </w:tcBorders>
                  <w:vAlign w:val="center"/>
                </w:tcPr>
                <w:p>
                  <w:pPr>
                    <w:adjustRightInd w:val="0"/>
                    <w:snapToGrid w:val="0"/>
                    <w:jc w:val="center"/>
                    <w:rPr>
                      <w:color w:val="auto"/>
                      <w:highlight w:val="none"/>
                    </w:rPr>
                  </w:pPr>
                  <w:r>
                    <w:rPr>
                      <w:color w:val="auto"/>
                      <w:highlight w:val="none"/>
                    </w:rPr>
                    <w:t>/</w:t>
                  </w:r>
                </w:p>
              </w:tc>
              <w:tc>
                <w:tcPr>
                  <w:tcW w:w="3231" w:type="dxa"/>
                  <w:tcBorders>
                    <w:tl2br w:val="nil"/>
                    <w:tr2bl w:val="nil"/>
                  </w:tcBorders>
                  <w:vAlign w:val="center"/>
                </w:tcPr>
                <w:p>
                  <w:pPr>
                    <w:widowControl/>
                    <w:snapToGrid w:val="0"/>
                    <w:jc w:val="center"/>
                    <w:rPr>
                      <w:color w:val="auto"/>
                      <w:highlight w:val="none"/>
                    </w:rPr>
                  </w:pPr>
                  <w:r>
                    <w:rPr>
                      <w:rFonts w:hint="eastAsia"/>
                      <w:bCs/>
                      <w:color w:val="auto"/>
                      <w:sz w:val="21"/>
                      <w:szCs w:val="21"/>
                      <w:highlight w:val="none"/>
                      <w:lang w:val="en-US" w:eastAsia="zh-CN"/>
                    </w:rPr>
                    <w:t>《合成树脂工业污染物排放标准》（GB31572-2015）表9企业边界大气污染物浓度限值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67" w:hRule="atLeast"/>
                <w:jc w:val="center"/>
              </w:trPr>
              <w:tc>
                <w:tcPr>
                  <w:tcW w:w="491" w:type="dxa"/>
                  <w:vMerge w:val="continue"/>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p>
              </w:tc>
              <w:tc>
                <w:tcPr>
                  <w:tcW w:w="800" w:type="dxa"/>
                  <w:vMerge w:val="continue"/>
                  <w:tcBorders>
                    <w:tl2br w:val="nil"/>
                    <w:tr2bl w:val="nil"/>
                  </w:tcBorders>
                  <w:vAlign w:val="center"/>
                </w:tcPr>
                <w:p>
                  <w:pPr>
                    <w:pStyle w:val="78"/>
                    <w:widowControl/>
                    <w:adjustRightInd w:val="0"/>
                    <w:snapToGrid w:val="0"/>
                    <w:rPr>
                      <w:color w:val="auto"/>
                      <w:highlight w:val="none"/>
                    </w:rPr>
                  </w:pPr>
                </w:p>
              </w:tc>
              <w:tc>
                <w:tcPr>
                  <w:tcW w:w="1255" w:type="dxa"/>
                  <w:tcBorders>
                    <w:tl2br w:val="nil"/>
                    <w:tr2bl w:val="nil"/>
                  </w:tcBorders>
                  <w:vAlign w:val="center"/>
                </w:tcPr>
                <w:p>
                  <w:pPr>
                    <w:pStyle w:val="78"/>
                    <w:widowControl/>
                    <w:adjustRightInd w:val="0"/>
                    <w:snapToGrid w:val="0"/>
                    <w:rPr>
                      <w:color w:val="auto"/>
                      <w:highlight w:val="none"/>
                    </w:rPr>
                  </w:pPr>
                  <w:r>
                    <w:rPr>
                      <w:color w:val="auto"/>
                      <w:highlight w:val="none"/>
                    </w:rPr>
                    <w:t>颗粒物</w:t>
                  </w:r>
                </w:p>
              </w:tc>
              <w:tc>
                <w:tcPr>
                  <w:tcW w:w="744" w:type="dxa"/>
                  <w:vMerge w:val="continue"/>
                  <w:tcBorders>
                    <w:tl2br w:val="nil"/>
                    <w:tr2bl w:val="nil"/>
                  </w:tcBorders>
                  <w:vAlign w:val="center"/>
                </w:tcPr>
                <w:p>
                  <w:pPr>
                    <w:adjustRightInd w:val="0"/>
                    <w:snapToGrid w:val="0"/>
                    <w:jc w:val="center"/>
                    <w:rPr>
                      <w:color w:val="auto"/>
                      <w:highlight w:val="none"/>
                    </w:rPr>
                  </w:pPr>
                </w:p>
              </w:tc>
              <w:tc>
                <w:tcPr>
                  <w:tcW w:w="1427" w:type="dxa"/>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hint="eastAsia" w:ascii="Times New Roman" w:hAnsi="Times New Roman" w:cs="Times New Roman"/>
                      <w:color w:val="auto"/>
                      <w:sz w:val="21"/>
                      <w:highlight w:val="none"/>
                    </w:rPr>
                    <w:t>1.0</w:t>
                  </w:r>
                </w:p>
              </w:tc>
              <w:tc>
                <w:tcPr>
                  <w:tcW w:w="1171" w:type="dxa"/>
                  <w:tcBorders>
                    <w:tl2br w:val="nil"/>
                    <w:tr2bl w:val="nil"/>
                  </w:tcBorders>
                  <w:vAlign w:val="center"/>
                </w:tcPr>
                <w:p>
                  <w:pPr>
                    <w:adjustRightInd w:val="0"/>
                    <w:snapToGrid w:val="0"/>
                    <w:jc w:val="center"/>
                    <w:rPr>
                      <w:color w:val="auto"/>
                      <w:highlight w:val="none"/>
                    </w:rPr>
                  </w:pPr>
                  <w:r>
                    <w:rPr>
                      <w:rFonts w:hint="eastAsia"/>
                      <w:color w:val="auto"/>
                      <w:highlight w:val="none"/>
                    </w:rPr>
                    <w:t>/</w:t>
                  </w:r>
                </w:p>
              </w:tc>
              <w:tc>
                <w:tcPr>
                  <w:tcW w:w="3231" w:type="dxa"/>
                  <w:tcBorders>
                    <w:tl2br w:val="nil"/>
                    <w:tr2bl w:val="nil"/>
                  </w:tcBorders>
                  <w:vAlign w:val="center"/>
                </w:tcPr>
                <w:p>
                  <w:pPr>
                    <w:widowControl/>
                    <w:snapToGrid w:val="0"/>
                    <w:jc w:val="center"/>
                    <w:rPr>
                      <w:color w:val="auto"/>
                      <w:highlight w:val="none"/>
                    </w:rPr>
                  </w:pPr>
                  <w:r>
                    <w:rPr>
                      <w:rFonts w:hint="eastAsia"/>
                      <w:color w:val="auto"/>
                      <w:highlight w:val="none"/>
                    </w:rPr>
                    <w:t>《大气污染物排放限值》（DB44/27-2001）第二时段无组织排放浓度限值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367" w:hRule="atLeast"/>
                <w:jc w:val="center"/>
              </w:trPr>
              <w:tc>
                <w:tcPr>
                  <w:tcW w:w="491" w:type="dxa"/>
                  <w:vMerge w:val="continue"/>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p>
              </w:tc>
              <w:tc>
                <w:tcPr>
                  <w:tcW w:w="800" w:type="dxa"/>
                  <w:vMerge w:val="continue"/>
                  <w:tcBorders>
                    <w:tl2br w:val="nil"/>
                    <w:tr2bl w:val="nil"/>
                  </w:tcBorders>
                  <w:vAlign w:val="center"/>
                </w:tcPr>
                <w:p>
                  <w:pPr>
                    <w:pStyle w:val="78"/>
                    <w:widowControl/>
                    <w:adjustRightInd w:val="0"/>
                    <w:snapToGrid w:val="0"/>
                    <w:rPr>
                      <w:color w:val="auto"/>
                      <w:highlight w:val="none"/>
                    </w:rPr>
                  </w:pPr>
                </w:p>
              </w:tc>
              <w:tc>
                <w:tcPr>
                  <w:tcW w:w="1255" w:type="dxa"/>
                  <w:tcBorders>
                    <w:tl2br w:val="nil"/>
                    <w:tr2bl w:val="nil"/>
                  </w:tcBorders>
                  <w:vAlign w:val="center"/>
                </w:tcPr>
                <w:p>
                  <w:pPr>
                    <w:snapToGrid w:val="0"/>
                    <w:jc w:val="center"/>
                    <w:rPr>
                      <w:color w:val="auto"/>
                      <w:highlight w:val="none"/>
                    </w:rPr>
                  </w:pPr>
                  <w:r>
                    <w:rPr>
                      <w:rFonts w:hint="eastAsia"/>
                      <w:color w:val="auto"/>
                      <w:highlight w:val="none"/>
                    </w:rPr>
                    <w:t>总VOCs</w:t>
                  </w:r>
                </w:p>
              </w:tc>
              <w:tc>
                <w:tcPr>
                  <w:tcW w:w="744" w:type="dxa"/>
                  <w:vMerge w:val="continue"/>
                  <w:tcBorders>
                    <w:tl2br w:val="nil"/>
                    <w:tr2bl w:val="nil"/>
                  </w:tcBorders>
                  <w:vAlign w:val="center"/>
                </w:tcPr>
                <w:p>
                  <w:pPr>
                    <w:adjustRightInd w:val="0"/>
                    <w:snapToGrid w:val="0"/>
                    <w:jc w:val="center"/>
                    <w:rPr>
                      <w:color w:val="auto"/>
                      <w:highlight w:val="none"/>
                    </w:rPr>
                  </w:pPr>
                </w:p>
              </w:tc>
              <w:tc>
                <w:tcPr>
                  <w:tcW w:w="1427" w:type="dxa"/>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hint="eastAsia" w:ascii="Times New Roman" w:hAnsi="Times New Roman" w:cs="Times New Roman"/>
                      <w:color w:val="auto"/>
                      <w:sz w:val="21"/>
                      <w:highlight w:val="none"/>
                    </w:rPr>
                    <w:t>2.0</w:t>
                  </w:r>
                </w:p>
              </w:tc>
              <w:tc>
                <w:tcPr>
                  <w:tcW w:w="1171" w:type="dxa"/>
                  <w:tcBorders>
                    <w:tl2br w:val="nil"/>
                    <w:tr2bl w:val="nil"/>
                  </w:tcBorders>
                  <w:vAlign w:val="center"/>
                </w:tcPr>
                <w:p>
                  <w:pPr>
                    <w:adjustRightInd w:val="0"/>
                    <w:snapToGrid w:val="0"/>
                    <w:jc w:val="center"/>
                    <w:rPr>
                      <w:color w:val="auto"/>
                      <w:highlight w:val="none"/>
                    </w:rPr>
                  </w:pPr>
                  <w:r>
                    <w:rPr>
                      <w:rFonts w:hint="eastAsia"/>
                      <w:color w:val="auto"/>
                      <w:highlight w:val="none"/>
                    </w:rPr>
                    <w:t>/</w:t>
                  </w:r>
                </w:p>
              </w:tc>
              <w:tc>
                <w:tcPr>
                  <w:tcW w:w="3231" w:type="dxa"/>
                  <w:tcBorders>
                    <w:tl2br w:val="nil"/>
                    <w:tr2bl w:val="nil"/>
                  </w:tcBorders>
                  <w:vAlign w:val="center"/>
                </w:tcPr>
                <w:p>
                  <w:pPr>
                    <w:snapToGrid w:val="0"/>
                    <w:jc w:val="center"/>
                    <w:rPr>
                      <w:color w:val="auto"/>
                      <w:highlight w:val="none"/>
                    </w:rPr>
                  </w:pPr>
                  <w:r>
                    <w:rPr>
                      <w:color w:val="auto"/>
                      <w:highlight w:val="none"/>
                    </w:rPr>
                    <w:fldChar w:fldCharType="begin"/>
                  </w:r>
                  <w:r>
                    <w:rPr>
                      <w:color w:val="auto"/>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color w:val="auto"/>
                      <w:highlight w:val="none"/>
                    </w:rPr>
                    <w:fldChar w:fldCharType="separate"/>
                  </w:r>
                  <w:r>
                    <w:rPr>
                      <w:bCs/>
                      <w:color w:val="auto"/>
                      <w:highlight w:val="none"/>
                    </w:rPr>
                    <w:t>《家具制造行业挥发性有机化合物排放标准》(DB 44/814-2010)</w:t>
                  </w:r>
                  <w:r>
                    <w:rPr>
                      <w:bCs/>
                      <w:color w:val="auto"/>
                      <w:highlight w:val="none"/>
                    </w:rPr>
                    <w:fldChar w:fldCharType="end"/>
                  </w:r>
                  <w:r>
                    <w:rPr>
                      <w:rFonts w:hint="eastAsia"/>
                      <w:bCs/>
                      <w:color w:val="auto"/>
                      <w:highlight w:val="none"/>
                    </w:rPr>
                    <w:t>无组织排放浓度限值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690" w:hRule="atLeast"/>
                <w:jc w:val="center"/>
              </w:trPr>
              <w:tc>
                <w:tcPr>
                  <w:tcW w:w="491" w:type="dxa"/>
                  <w:vMerge w:val="continue"/>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p>
              </w:tc>
              <w:tc>
                <w:tcPr>
                  <w:tcW w:w="800" w:type="dxa"/>
                  <w:vMerge w:val="continue"/>
                  <w:tcBorders>
                    <w:tl2br w:val="nil"/>
                    <w:tr2bl w:val="nil"/>
                  </w:tcBorders>
                  <w:vAlign w:val="center"/>
                </w:tcPr>
                <w:p>
                  <w:pPr>
                    <w:pStyle w:val="78"/>
                    <w:widowControl/>
                    <w:adjustRightInd w:val="0"/>
                    <w:snapToGrid w:val="0"/>
                    <w:rPr>
                      <w:color w:val="auto"/>
                      <w:highlight w:val="none"/>
                    </w:rPr>
                  </w:pPr>
                </w:p>
              </w:tc>
              <w:tc>
                <w:tcPr>
                  <w:tcW w:w="1255" w:type="dxa"/>
                  <w:tcBorders>
                    <w:tl2br w:val="nil"/>
                    <w:tr2bl w:val="nil"/>
                  </w:tcBorders>
                  <w:vAlign w:val="center"/>
                </w:tcPr>
                <w:p>
                  <w:pPr>
                    <w:pStyle w:val="78"/>
                    <w:widowControl/>
                    <w:adjustRightInd w:val="0"/>
                    <w:snapToGrid w:val="0"/>
                    <w:rPr>
                      <w:color w:val="auto"/>
                      <w:highlight w:val="none"/>
                    </w:rPr>
                  </w:pPr>
                  <w:r>
                    <w:rPr>
                      <w:rFonts w:hint="eastAsia"/>
                      <w:color w:val="auto"/>
                      <w:highlight w:val="none"/>
                    </w:rPr>
                    <w:t>臭气浓度</w:t>
                  </w:r>
                </w:p>
              </w:tc>
              <w:tc>
                <w:tcPr>
                  <w:tcW w:w="744" w:type="dxa"/>
                  <w:vMerge w:val="continue"/>
                  <w:tcBorders>
                    <w:tl2br w:val="nil"/>
                    <w:tr2bl w:val="nil"/>
                  </w:tcBorders>
                  <w:vAlign w:val="center"/>
                </w:tcPr>
                <w:p>
                  <w:pPr>
                    <w:adjustRightInd w:val="0"/>
                    <w:snapToGrid w:val="0"/>
                    <w:jc w:val="center"/>
                    <w:rPr>
                      <w:color w:val="auto"/>
                      <w:highlight w:val="none"/>
                    </w:rPr>
                  </w:pPr>
                </w:p>
              </w:tc>
              <w:tc>
                <w:tcPr>
                  <w:tcW w:w="1427" w:type="dxa"/>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hint="eastAsia" w:ascii="Times New Roman" w:hAnsi="Times New Roman" w:cs="Times New Roman"/>
                      <w:color w:val="auto"/>
                      <w:sz w:val="21"/>
                      <w:highlight w:val="none"/>
                    </w:rPr>
                    <w:t>20</w:t>
                  </w:r>
                  <w:r>
                    <w:rPr>
                      <w:rFonts w:hint="eastAsia" w:cs="Times New Roman"/>
                      <w:color w:val="auto"/>
                      <w:sz w:val="21"/>
                      <w:highlight w:val="none"/>
                    </w:rPr>
                    <w:t>（无量纲）</w:t>
                  </w:r>
                </w:p>
              </w:tc>
              <w:tc>
                <w:tcPr>
                  <w:tcW w:w="1171" w:type="dxa"/>
                  <w:tcBorders>
                    <w:tl2br w:val="nil"/>
                    <w:tr2bl w:val="nil"/>
                  </w:tcBorders>
                  <w:vAlign w:val="center"/>
                </w:tcPr>
                <w:p>
                  <w:pPr>
                    <w:adjustRightInd w:val="0"/>
                    <w:snapToGrid w:val="0"/>
                    <w:jc w:val="center"/>
                    <w:rPr>
                      <w:color w:val="auto"/>
                      <w:highlight w:val="none"/>
                    </w:rPr>
                  </w:pPr>
                  <w:r>
                    <w:rPr>
                      <w:rFonts w:hint="eastAsia"/>
                      <w:color w:val="auto"/>
                      <w:highlight w:val="none"/>
                    </w:rPr>
                    <w:t>/</w:t>
                  </w:r>
                </w:p>
              </w:tc>
              <w:tc>
                <w:tcPr>
                  <w:tcW w:w="3231" w:type="dxa"/>
                  <w:tcBorders>
                    <w:tl2br w:val="nil"/>
                    <w:tr2bl w:val="nil"/>
                  </w:tcBorders>
                  <w:vAlign w:val="center"/>
                </w:tcPr>
                <w:p>
                  <w:pPr>
                    <w:widowControl/>
                    <w:snapToGrid w:val="0"/>
                    <w:jc w:val="center"/>
                    <w:rPr>
                      <w:color w:val="auto"/>
                      <w:highlight w:val="none"/>
                    </w:rPr>
                  </w:pPr>
                  <w:r>
                    <w:rPr>
                      <w:rFonts w:hint="eastAsia"/>
                      <w:color w:val="auto"/>
                      <w:highlight w:val="none"/>
                    </w:rPr>
                    <w:t>《</w:t>
                  </w:r>
                  <w:r>
                    <w:rPr>
                      <w:color w:val="auto"/>
                      <w:highlight w:val="none"/>
                    </w:rPr>
                    <w:t>恶臭污染物排放标准》(GB14554-93)</w:t>
                  </w:r>
                  <w:r>
                    <w:rPr>
                      <w:bCs/>
                      <w:color w:val="auto"/>
                      <w:highlight w:val="none"/>
                    </w:rPr>
                    <w:t>表1厂界新扩改建二级标准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562" w:hRule="atLeast"/>
                <w:jc w:val="center"/>
              </w:trPr>
              <w:tc>
                <w:tcPr>
                  <w:tcW w:w="491" w:type="dxa"/>
                  <w:vMerge w:val="continue"/>
                  <w:tcBorders>
                    <w:tl2br w:val="nil"/>
                    <w:tr2bl w:val="nil"/>
                  </w:tcBorders>
                  <w:vAlign w:val="center"/>
                </w:tcPr>
                <w:p>
                  <w:pPr>
                    <w:pStyle w:val="78"/>
                    <w:widowControl/>
                    <w:adjustRightInd w:val="0"/>
                    <w:snapToGrid w:val="0"/>
                    <w:rPr>
                      <w:color w:val="auto"/>
                      <w:highlight w:val="none"/>
                    </w:rPr>
                  </w:pPr>
                </w:p>
              </w:tc>
              <w:tc>
                <w:tcPr>
                  <w:tcW w:w="800" w:type="dxa"/>
                  <w:vMerge w:val="restart"/>
                  <w:tcBorders>
                    <w:tl2br w:val="nil"/>
                    <w:tr2bl w:val="nil"/>
                  </w:tcBorders>
                  <w:vAlign w:val="center"/>
                </w:tcPr>
                <w:p>
                  <w:pPr>
                    <w:pStyle w:val="92"/>
                    <w:adjustRightInd w:val="0"/>
                    <w:snapToGrid w:val="0"/>
                    <w:jc w:val="center"/>
                    <w:rPr>
                      <w:rFonts w:ascii="Times New Roman" w:hAnsi="Times New Roman" w:cs="Times New Roman"/>
                      <w:color w:val="auto"/>
                      <w:highlight w:val="none"/>
                    </w:rPr>
                  </w:pPr>
                  <w:r>
                    <w:rPr>
                      <w:rFonts w:ascii="Times New Roman" w:hAnsi="Times New Roman" w:cs="Times New Roman"/>
                      <w:color w:val="auto"/>
                      <w:sz w:val="21"/>
                      <w:highlight w:val="none"/>
                    </w:rPr>
                    <w:t>厂区内</w:t>
                  </w:r>
                </w:p>
              </w:tc>
              <w:tc>
                <w:tcPr>
                  <w:tcW w:w="1255" w:type="dxa"/>
                  <w:vMerge w:val="restart"/>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ascii="Times New Roman" w:hAnsi="Times New Roman" w:cs="Times New Roman"/>
                      <w:color w:val="auto"/>
                      <w:sz w:val="21"/>
                      <w:highlight w:val="none"/>
                    </w:rPr>
                    <w:t>挥发性有机物</w:t>
                  </w:r>
                </w:p>
              </w:tc>
              <w:tc>
                <w:tcPr>
                  <w:tcW w:w="744" w:type="dxa"/>
                  <w:vMerge w:val="restart"/>
                  <w:tcBorders>
                    <w:tl2br w:val="nil"/>
                    <w:tr2bl w:val="nil"/>
                  </w:tcBorders>
                  <w:vAlign w:val="center"/>
                </w:tcPr>
                <w:p>
                  <w:pPr>
                    <w:adjustRightInd w:val="0"/>
                    <w:snapToGrid w:val="0"/>
                    <w:jc w:val="center"/>
                    <w:rPr>
                      <w:color w:val="auto"/>
                      <w:highlight w:val="none"/>
                    </w:rPr>
                  </w:pPr>
                  <w:r>
                    <w:rPr>
                      <w:color w:val="auto"/>
                      <w:highlight w:val="none"/>
                    </w:rPr>
                    <w:t>1次/年</w:t>
                  </w:r>
                </w:p>
              </w:tc>
              <w:tc>
                <w:tcPr>
                  <w:tcW w:w="1427" w:type="dxa"/>
                  <w:tcBorders>
                    <w:tl2br w:val="nil"/>
                    <w:tr2bl w:val="nil"/>
                  </w:tcBorders>
                  <w:vAlign w:val="center"/>
                </w:tcPr>
                <w:p>
                  <w:pPr>
                    <w:jc w:val="center"/>
                    <w:rPr>
                      <w:color w:val="auto"/>
                      <w:highlight w:val="none"/>
                    </w:rPr>
                  </w:pPr>
                  <w:r>
                    <w:rPr>
                      <w:bCs/>
                      <w:color w:val="auto"/>
                      <w:highlight w:val="none"/>
                    </w:rPr>
                    <w:t>6（监控点处1h平均浓度值）</w:t>
                  </w:r>
                </w:p>
              </w:tc>
              <w:tc>
                <w:tcPr>
                  <w:tcW w:w="1171" w:type="dxa"/>
                  <w:tcBorders>
                    <w:tl2br w:val="nil"/>
                    <w:tr2bl w:val="nil"/>
                  </w:tcBorders>
                  <w:vAlign w:val="center"/>
                </w:tcPr>
                <w:p>
                  <w:pPr>
                    <w:adjustRightInd w:val="0"/>
                    <w:snapToGrid w:val="0"/>
                    <w:jc w:val="center"/>
                    <w:rPr>
                      <w:color w:val="auto"/>
                      <w:highlight w:val="none"/>
                    </w:rPr>
                  </w:pPr>
                  <w:r>
                    <w:rPr>
                      <w:color w:val="auto"/>
                      <w:highlight w:val="none"/>
                    </w:rPr>
                    <w:t>/</w:t>
                  </w:r>
                </w:p>
              </w:tc>
              <w:tc>
                <w:tcPr>
                  <w:tcW w:w="3231" w:type="dxa"/>
                  <w:vMerge w:val="restart"/>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r>
                    <w:rPr>
                      <w:rFonts w:hint="eastAsia" w:cs="Times New Roman"/>
                      <w:color w:val="auto"/>
                      <w:sz w:val="21"/>
                      <w:highlight w:val="none"/>
                    </w:rPr>
                    <w:t>《固定污</w:t>
                  </w:r>
                  <w:r>
                    <w:rPr>
                      <w:rFonts w:hint="eastAsia" w:ascii="Times New Roman" w:hAnsi="Times New Roman" w:cs="Times New Roman"/>
                      <w:bCs/>
                      <w:color w:val="auto"/>
                      <w:sz w:val="21"/>
                      <w:highlight w:val="none"/>
                    </w:rPr>
                    <w:t>染源挥发性有机物综合排放标准》（DB44 2367-2022）表3厂区内VOCs无组织排放限值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604" w:hRule="atLeast"/>
                <w:jc w:val="center"/>
              </w:trPr>
              <w:tc>
                <w:tcPr>
                  <w:tcW w:w="491" w:type="dxa"/>
                  <w:vMerge w:val="continue"/>
                  <w:tcBorders>
                    <w:tl2br w:val="nil"/>
                    <w:tr2bl w:val="nil"/>
                  </w:tcBorders>
                  <w:vAlign w:val="center"/>
                </w:tcPr>
                <w:p>
                  <w:pPr>
                    <w:pStyle w:val="78"/>
                    <w:widowControl/>
                    <w:adjustRightInd w:val="0"/>
                    <w:snapToGrid w:val="0"/>
                    <w:rPr>
                      <w:color w:val="auto"/>
                      <w:highlight w:val="none"/>
                    </w:rPr>
                  </w:pPr>
                </w:p>
              </w:tc>
              <w:tc>
                <w:tcPr>
                  <w:tcW w:w="800" w:type="dxa"/>
                  <w:vMerge w:val="continue"/>
                  <w:tcBorders>
                    <w:tl2br w:val="nil"/>
                    <w:tr2bl w:val="nil"/>
                  </w:tcBorders>
                  <w:vAlign w:val="center"/>
                </w:tcPr>
                <w:p>
                  <w:pPr>
                    <w:pStyle w:val="78"/>
                    <w:widowControl/>
                    <w:adjustRightInd w:val="0"/>
                    <w:snapToGrid w:val="0"/>
                    <w:rPr>
                      <w:color w:val="auto"/>
                      <w:highlight w:val="none"/>
                    </w:rPr>
                  </w:pPr>
                </w:p>
              </w:tc>
              <w:tc>
                <w:tcPr>
                  <w:tcW w:w="1255" w:type="dxa"/>
                  <w:vMerge w:val="continue"/>
                  <w:tcBorders>
                    <w:tl2br w:val="nil"/>
                    <w:tr2bl w:val="nil"/>
                  </w:tcBorders>
                  <w:vAlign w:val="center"/>
                </w:tcPr>
                <w:p>
                  <w:pPr>
                    <w:pStyle w:val="78"/>
                    <w:widowControl/>
                    <w:adjustRightInd w:val="0"/>
                    <w:snapToGrid w:val="0"/>
                    <w:rPr>
                      <w:color w:val="auto"/>
                      <w:highlight w:val="none"/>
                    </w:rPr>
                  </w:pPr>
                </w:p>
              </w:tc>
              <w:tc>
                <w:tcPr>
                  <w:tcW w:w="744" w:type="dxa"/>
                  <w:vMerge w:val="continue"/>
                  <w:tcBorders>
                    <w:tl2br w:val="nil"/>
                    <w:tr2bl w:val="nil"/>
                  </w:tcBorders>
                  <w:vAlign w:val="center"/>
                </w:tcPr>
                <w:p>
                  <w:pPr>
                    <w:pStyle w:val="78"/>
                    <w:widowControl/>
                    <w:adjustRightInd w:val="0"/>
                    <w:snapToGrid w:val="0"/>
                    <w:rPr>
                      <w:color w:val="auto"/>
                      <w:highlight w:val="none"/>
                    </w:rPr>
                  </w:pPr>
                </w:p>
              </w:tc>
              <w:tc>
                <w:tcPr>
                  <w:tcW w:w="1427" w:type="dxa"/>
                  <w:tcBorders>
                    <w:tl2br w:val="nil"/>
                    <w:tr2bl w:val="nil"/>
                  </w:tcBorders>
                  <w:vAlign w:val="center"/>
                </w:tcPr>
                <w:p>
                  <w:pPr>
                    <w:jc w:val="center"/>
                    <w:rPr>
                      <w:color w:val="auto"/>
                      <w:highlight w:val="none"/>
                    </w:rPr>
                  </w:pPr>
                  <w:r>
                    <w:rPr>
                      <w:bCs/>
                      <w:color w:val="auto"/>
                      <w:highlight w:val="none"/>
                    </w:rPr>
                    <w:t>20（监控点处任意一次浓度值）</w:t>
                  </w:r>
                </w:p>
              </w:tc>
              <w:tc>
                <w:tcPr>
                  <w:tcW w:w="1171" w:type="dxa"/>
                  <w:tcBorders>
                    <w:tl2br w:val="nil"/>
                    <w:tr2bl w:val="nil"/>
                  </w:tcBorders>
                  <w:vAlign w:val="center"/>
                </w:tcPr>
                <w:p>
                  <w:pPr>
                    <w:adjustRightInd w:val="0"/>
                    <w:snapToGrid w:val="0"/>
                    <w:jc w:val="center"/>
                    <w:rPr>
                      <w:color w:val="auto"/>
                      <w:highlight w:val="none"/>
                    </w:rPr>
                  </w:pPr>
                  <w:r>
                    <w:rPr>
                      <w:color w:val="auto"/>
                      <w:highlight w:val="none"/>
                    </w:rPr>
                    <w:t>/</w:t>
                  </w:r>
                </w:p>
              </w:tc>
              <w:tc>
                <w:tcPr>
                  <w:tcW w:w="3231" w:type="dxa"/>
                  <w:vMerge w:val="continue"/>
                  <w:tcBorders>
                    <w:tl2br w:val="nil"/>
                    <w:tr2bl w:val="nil"/>
                  </w:tcBorders>
                  <w:vAlign w:val="center"/>
                </w:tcPr>
                <w:p>
                  <w:pPr>
                    <w:pStyle w:val="92"/>
                    <w:adjustRightInd w:val="0"/>
                    <w:snapToGrid w:val="0"/>
                    <w:jc w:val="center"/>
                    <w:rPr>
                      <w:rFonts w:ascii="Times New Roman" w:hAnsi="Times New Roman" w:cs="Times New Roman"/>
                      <w:color w:val="auto"/>
                      <w:sz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491" w:hRule="atLeast"/>
                <w:jc w:val="center"/>
              </w:trPr>
              <w:tc>
                <w:tcPr>
                  <w:tcW w:w="9119" w:type="dxa"/>
                  <w:gridSpan w:val="7"/>
                  <w:tcBorders>
                    <w:tl2br w:val="nil"/>
                    <w:tr2bl w:val="nil"/>
                  </w:tcBorders>
                  <w:vAlign w:val="center"/>
                </w:tcPr>
                <w:p>
                  <w:pPr>
                    <w:adjustRightInd w:val="0"/>
                    <w:snapToGrid w:val="0"/>
                    <w:rPr>
                      <w:color w:val="auto"/>
                      <w:highlight w:val="none"/>
                    </w:rPr>
                  </w:pPr>
                  <w:r>
                    <w:rPr>
                      <w:rFonts w:hint="eastAsia"/>
                      <w:color w:val="auto"/>
                      <w:highlight w:val="none"/>
                    </w:rPr>
                    <w:t>备注：本项目排气筒DA001设计高度为28米。</w:t>
                  </w:r>
                </w:p>
              </w:tc>
            </w:tr>
          </w:tbl>
          <w:p>
            <w:pPr>
              <w:adjustRightInd w:val="0"/>
              <w:snapToGrid w:val="0"/>
              <w:spacing w:line="360" w:lineRule="auto"/>
              <w:ind w:firstLine="480" w:firstLineChars="200"/>
              <w:rPr>
                <w:color w:val="auto"/>
                <w:sz w:val="24"/>
                <w:szCs w:val="24"/>
                <w:highlight w:val="none"/>
              </w:rPr>
            </w:pPr>
          </w:p>
          <w:p>
            <w:pPr>
              <w:adjustRightInd w:val="0"/>
              <w:snapToGrid w:val="0"/>
              <w:spacing w:line="360" w:lineRule="auto"/>
              <w:ind w:firstLine="420" w:firstLineChars="200"/>
              <w:rPr>
                <w:color w:val="auto"/>
                <w:highlight w:val="none"/>
              </w:rPr>
            </w:pPr>
            <w:r>
              <w:rPr>
                <w:color w:val="auto"/>
                <w:highlight w:val="none"/>
              </w:rPr>
              <w:t>非正常排放是指生产过程中设备检修、工艺设备运转异常等非正常工况下的污染物排放，以及污染物排放控制措施达不到应有效率等情况下的排放。</w:t>
            </w:r>
            <w:r>
              <w:rPr>
                <w:color w:val="auto"/>
                <w:kern w:val="0"/>
                <w:highlight w:val="none"/>
              </w:rPr>
              <w:t>项目非正常情况主要为废气处理设施发生故障，废气治理效率下降，废气处理效率以</w:t>
            </w:r>
            <w:r>
              <w:rPr>
                <w:rFonts w:hint="eastAsia"/>
                <w:color w:val="auto"/>
                <w:kern w:val="0"/>
                <w:highlight w:val="none"/>
              </w:rPr>
              <w:t>50</w:t>
            </w:r>
            <w:r>
              <w:rPr>
                <w:color w:val="auto"/>
                <w:kern w:val="0"/>
                <w:highlight w:val="none"/>
              </w:rPr>
              <w:t>%计，但废气收集系统可以正常运行，废气通过排气筒排放。废气处理设施出现故障不能正常运行时，应立即停产并进行维修，避免对周围环境造成污染</w:t>
            </w:r>
            <w:r>
              <w:rPr>
                <w:color w:val="auto"/>
                <w:highlight w:val="none"/>
              </w:rPr>
              <w:t>。废气非正常工况源强情况见下表。</w:t>
            </w:r>
          </w:p>
          <w:p>
            <w:pPr>
              <w:adjustRightInd w:val="0"/>
              <w:snapToGrid w:val="0"/>
              <w:spacing w:line="360" w:lineRule="auto"/>
              <w:jc w:val="center"/>
              <w:rPr>
                <w:b/>
                <w:bCs/>
                <w:color w:val="auto"/>
                <w:highlight w:val="none"/>
              </w:rPr>
            </w:pPr>
            <w:r>
              <w:rPr>
                <w:b/>
                <w:bCs/>
                <w:color w:val="auto"/>
                <w:highlight w:val="none"/>
              </w:rPr>
              <w:t>表4</w:t>
            </w:r>
            <w:r>
              <w:rPr>
                <w:rFonts w:hint="eastAsia"/>
                <w:b/>
                <w:bCs/>
                <w:color w:val="auto"/>
                <w:highlight w:val="none"/>
              </w:rPr>
              <w:t xml:space="preserve">-6 </w:t>
            </w:r>
            <w:r>
              <w:rPr>
                <w:b/>
                <w:bCs/>
                <w:color w:val="auto"/>
                <w:highlight w:val="none"/>
              </w:rPr>
              <w:t xml:space="preserve"> 非正常工况大气污染物排放情况</w:t>
            </w:r>
          </w:p>
          <w:tbl>
            <w:tblPr>
              <w:tblStyle w:val="3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3"/>
              <w:gridCol w:w="1192"/>
              <w:gridCol w:w="1167"/>
              <w:gridCol w:w="668"/>
              <w:gridCol w:w="872"/>
              <w:gridCol w:w="981"/>
              <w:gridCol w:w="1024"/>
              <w:gridCol w:w="630"/>
              <w:gridCol w:w="96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703" w:type="dxa"/>
                  <w:vAlign w:val="center"/>
                </w:tcPr>
                <w:p>
                  <w:pPr>
                    <w:widowControl/>
                    <w:snapToGrid w:val="0"/>
                    <w:jc w:val="center"/>
                    <w:rPr>
                      <w:b/>
                      <w:bCs/>
                      <w:color w:val="auto"/>
                      <w:highlight w:val="none"/>
                    </w:rPr>
                  </w:pPr>
                  <w:r>
                    <w:rPr>
                      <w:b/>
                      <w:bCs/>
                      <w:color w:val="auto"/>
                      <w:highlight w:val="none"/>
                    </w:rPr>
                    <w:t>编号</w:t>
                  </w:r>
                </w:p>
              </w:tc>
              <w:tc>
                <w:tcPr>
                  <w:tcW w:w="1192" w:type="dxa"/>
                  <w:vAlign w:val="center"/>
                </w:tcPr>
                <w:p>
                  <w:pPr>
                    <w:widowControl/>
                    <w:snapToGrid w:val="0"/>
                    <w:jc w:val="center"/>
                    <w:rPr>
                      <w:b/>
                      <w:bCs/>
                      <w:color w:val="auto"/>
                      <w:highlight w:val="none"/>
                    </w:rPr>
                  </w:pPr>
                  <w:r>
                    <w:rPr>
                      <w:b/>
                      <w:bCs/>
                      <w:color w:val="auto"/>
                      <w:highlight w:val="none"/>
                    </w:rPr>
                    <w:t>污染物名称</w:t>
                  </w:r>
                </w:p>
              </w:tc>
              <w:tc>
                <w:tcPr>
                  <w:tcW w:w="1167" w:type="dxa"/>
                  <w:vAlign w:val="center"/>
                </w:tcPr>
                <w:p>
                  <w:pPr>
                    <w:widowControl/>
                    <w:snapToGrid w:val="0"/>
                    <w:jc w:val="center"/>
                    <w:rPr>
                      <w:b/>
                      <w:bCs/>
                      <w:color w:val="auto"/>
                      <w:highlight w:val="none"/>
                    </w:rPr>
                  </w:pPr>
                  <w:r>
                    <w:rPr>
                      <w:b/>
                      <w:bCs/>
                      <w:color w:val="auto"/>
                      <w:highlight w:val="none"/>
                    </w:rPr>
                    <w:t>非正常工况</w:t>
                  </w:r>
                </w:p>
              </w:tc>
              <w:tc>
                <w:tcPr>
                  <w:tcW w:w="668" w:type="dxa"/>
                  <w:vAlign w:val="center"/>
                </w:tcPr>
                <w:p>
                  <w:pPr>
                    <w:widowControl/>
                    <w:snapToGrid w:val="0"/>
                    <w:jc w:val="center"/>
                    <w:rPr>
                      <w:b/>
                      <w:bCs/>
                      <w:color w:val="auto"/>
                      <w:highlight w:val="none"/>
                    </w:rPr>
                  </w:pPr>
                  <w:r>
                    <w:rPr>
                      <w:b/>
                      <w:bCs/>
                      <w:color w:val="auto"/>
                      <w:highlight w:val="none"/>
                    </w:rPr>
                    <w:t>发生</w:t>
                  </w:r>
                </w:p>
                <w:p>
                  <w:pPr>
                    <w:widowControl/>
                    <w:snapToGrid w:val="0"/>
                    <w:jc w:val="center"/>
                    <w:rPr>
                      <w:b/>
                      <w:bCs/>
                      <w:color w:val="auto"/>
                      <w:highlight w:val="none"/>
                    </w:rPr>
                  </w:pPr>
                  <w:r>
                    <w:rPr>
                      <w:b/>
                      <w:bCs/>
                      <w:color w:val="auto"/>
                      <w:highlight w:val="none"/>
                    </w:rPr>
                    <w:t>频次</w:t>
                  </w:r>
                </w:p>
              </w:tc>
              <w:tc>
                <w:tcPr>
                  <w:tcW w:w="872" w:type="dxa"/>
                  <w:vAlign w:val="center"/>
                </w:tcPr>
                <w:p>
                  <w:pPr>
                    <w:widowControl/>
                    <w:snapToGrid w:val="0"/>
                    <w:jc w:val="center"/>
                    <w:rPr>
                      <w:b/>
                      <w:bCs/>
                      <w:color w:val="auto"/>
                      <w:highlight w:val="none"/>
                    </w:rPr>
                  </w:pPr>
                  <w:r>
                    <w:rPr>
                      <w:b/>
                      <w:bCs/>
                      <w:color w:val="auto"/>
                      <w:highlight w:val="none"/>
                    </w:rPr>
                    <w:t>废气量</w:t>
                  </w:r>
                </w:p>
                <w:p>
                  <w:pPr>
                    <w:widowControl/>
                    <w:snapToGrid w:val="0"/>
                    <w:jc w:val="center"/>
                    <w:rPr>
                      <w:b/>
                      <w:bCs/>
                      <w:color w:val="auto"/>
                      <w:highlight w:val="none"/>
                    </w:rPr>
                  </w:pPr>
                  <w:r>
                    <w:rPr>
                      <w:b/>
                      <w:bCs/>
                      <w:color w:val="auto"/>
                      <w:highlight w:val="none"/>
                    </w:rPr>
                    <w:t>m</w:t>
                  </w:r>
                  <w:r>
                    <w:rPr>
                      <w:b/>
                      <w:bCs/>
                      <w:color w:val="auto"/>
                      <w:highlight w:val="none"/>
                      <w:vertAlign w:val="superscript"/>
                    </w:rPr>
                    <w:t>3</w:t>
                  </w:r>
                  <w:r>
                    <w:rPr>
                      <w:b/>
                      <w:bCs/>
                      <w:color w:val="auto"/>
                      <w:highlight w:val="none"/>
                    </w:rPr>
                    <w:t>/h</w:t>
                  </w:r>
                </w:p>
              </w:tc>
              <w:tc>
                <w:tcPr>
                  <w:tcW w:w="981" w:type="dxa"/>
                  <w:vAlign w:val="center"/>
                </w:tcPr>
                <w:p>
                  <w:pPr>
                    <w:widowControl/>
                    <w:snapToGrid w:val="0"/>
                    <w:jc w:val="center"/>
                    <w:rPr>
                      <w:b/>
                      <w:bCs/>
                      <w:color w:val="auto"/>
                      <w:highlight w:val="none"/>
                    </w:rPr>
                  </w:pPr>
                  <w:r>
                    <w:rPr>
                      <w:b/>
                      <w:bCs/>
                      <w:color w:val="auto"/>
                      <w:highlight w:val="none"/>
                    </w:rPr>
                    <w:t>排放浓度</w:t>
                  </w:r>
                </w:p>
                <w:p>
                  <w:pPr>
                    <w:widowControl/>
                    <w:snapToGrid w:val="0"/>
                    <w:jc w:val="center"/>
                    <w:rPr>
                      <w:b/>
                      <w:bCs/>
                      <w:color w:val="auto"/>
                      <w:highlight w:val="none"/>
                    </w:rPr>
                  </w:pPr>
                  <w:r>
                    <w:rPr>
                      <w:b/>
                      <w:bCs/>
                      <w:color w:val="auto"/>
                      <w:highlight w:val="none"/>
                    </w:rPr>
                    <w:t>mg/m</w:t>
                  </w:r>
                  <w:r>
                    <w:rPr>
                      <w:b/>
                      <w:bCs/>
                      <w:color w:val="auto"/>
                      <w:highlight w:val="none"/>
                      <w:vertAlign w:val="superscript"/>
                    </w:rPr>
                    <w:t>3</w:t>
                  </w:r>
                </w:p>
              </w:tc>
              <w:tc>
                <w:tcPr>
                  <w:tcW w:w="1024" w:type="dxa"/>
                  <w:vAlign w:val="center"/>
                </w:tcPr>
                <w:p>
                  <w:pPr>
                    <w:widowControl/>
                    <w:snapToGrid w:val="0"/>
                    <w:jc w:val="center"/>
                    <w:rPr>
                      <w:b/>
                      <w:bCs/>
                      <w:color w:val="auto"/>
                      <w:highlight w:val="none"/>
                    </w:rPr>
                  </w:pPr>
                  <w:r>
                    <w:rPr>
                      <w:b/>
                      <w:bCs/>
                      <w:color w:val="auto"/>
                      <w:highlight w:val="none"/>
                    </w:rPr>
                    <w:t>源强</w:t>
                  </w:r>
                </w:p>
                <w:p>
                  <w:pPr>
                    <w:widowControl/>
                    <w:snapToGrid w:val="0"/>
                    <w:jc w:val="center"/>
                    <w:rPr>
                      <w:b/>
                      <w:bCs/>
                      <w:color w:val="auto"/>
                      <w:highlight w:val="none"/>
                    </w:rPr>
                  </w:pPr>
                  <w:r>
                    <w:rPr>
                      <w:b/>
                      <w:bCs/>
                      <w:color w:val="auto"/>
                      <w:highlight w:val="none"/>
                    </w:rPr>
                    <w:t>kg/h</w:t>
                  </w:r>
                </w:p>
              </w:tc>
              <w:tc>
                <w:tcPr>
                  <w:tcW w:w="630" w:type="dxa"/>
                  <w:vAlign w:val="center"/>
                </w:tcPr>
                <w:p>
                  <w:pPr>
                    <w:widowControl/>
                    <w:snapToGrid w:val="0"/>
                    <w:jc w:val="center"/>
                    <w:rPr>
                      <w:b/>
                      <w:bCs/>
                      <w:color w:val="auto"/>
                      <w:highlight w:val="none"/>
                    </w:rPr>
                  </w:pPr>
                  <w:r>
                    <w:rPr>
                      <w:b/>
                      <w:bCs/>
                      <w:color w:val="auto"/>
                      <w:highlight w:val="none"/>
                    </w:rPr>
                    <w:t>源高</w:t>
                  </w:r>
                </w:p>
                <w:p>
                  <w:pPr>
                    <w:widowControl/>
                    <w:snapToGrid w:val="0"/>
                    <w:jc w:val="center"/>
                    <w:rPr>
                      <w:b/>
                      <w:bCs/>
                      <w:color w:val="auto"/>
                      <w:highlight w:val="none"/>
                    </w:rPr>
                  </w:pPr>
                  <w:r>
                    <w:rPr>
                      <w:b/>
                      <w:bCs/>
                      <w:color w:val="auto"/>
                      <w:highlight w:val="none"/>
                    </w:rPr>
                    <w:t>m</w:t>
                  </w:r>
                </w:p>
              </w:tc>
              <w:tc>
                <w:tcPr>
                  <w:tcW w:w="967" w:type="dxa"/>
                  <w:vAlign w:val="center"/>
                </w:tcPr>
                <w:p>
                  <w:pPr>
                    <w:widowControl/>
                    <w:snapToGrid w:val="0"/>
                    <w:jc w:val="center"/>
                    <w:rPr>
                      <w:b/>
                      <w:bCs/>
                      <w:color w:val="auto"/>
                      <w:highlight w:val="none"/>
                    </w:rPr>
                  </w:pPr>
                  <w:r>
                    <w:rPr>
                      <w:b/>
                      <w:bCs/>
                      <w:color w:val="auto"/>
                      <w:highlight w:val="none"/>
                    </w:rPr>
                    <w:t>排放时间</w:t>
                  </w:r>
                </w:p>
                <w:p>
                  <w:pPr>
                    <w:widowControl/>
                    <w:snapToGrid w:val="0"/>
                    <w:jc w:val="center"/>
                    <w:rPr>
                      <w:b/>
                      <w:bCs/>
                      <w:color w:val="auto"/>
                      <w:highlight w:val="none"/>
                    </w:rPr>
                  </w:pPr>
                  <w:r>
                    <w:rPr>
                      <w:b/>
                      <w:bCs/>
                      <w:color w:val="auto"/>
                      <w:highlight w:val="none"/>
                    </w:rPr>
                    <w:t>h/次</w:t>
                  </w:r>
                </w:p>
              </w:tc>
              <w:tc>
                <w:tcPr>
                  <w:tcW w:w="992" w:type="dxa"/>
                  <w:vAlign w:val="center"/>
                </w:tcPr>
                <w:p>
                  <w:pPr>
                    <w:widowControl/>
                    <w:snapToGrid w:val="0"/>
                    <w:jc w:val="center"/>
                    <w:rPr>
                      <w:b/>
                      <w:bCs/>
                      <w:color w:val="auto"/>
                      <w:highlight w:val="none"/>
                    </w:rPr>
                  </w:pPr>
                  <w:r>
                    <w:rPr>
                      <w:b/>
                      <w:bCs/>
                      <w:color w:val="auto"/>
                      <w:highlight w:val="none"/>
                    </w:rPr>
                    <w:t>排放量</w:t>
                  </w:r>
                </w:p>
                <w:p>
                  <w:pPr>
                    <w:widowControl/>
                    <w:snapToGrid w:val="0"/>
                    <w:jc w:val="center"/>
                    <w:rPr>
                      <w:b/>
                      <w:bCs/>
                      <w:color w:val="auto"/>
                      <w:highlight w:val="none"/>
                    </w:rPr>
                  </w:pPr>
                  <w:r>
                    <w:rPr>
                      <w:b/>
                      <w:bCs/>
                      <w:color w:val="auto"/>
                      <w:highlight w:val="none"/>
                    </w:rPr>
                    <w:t>kg/a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703" w:type="dxa"/>
                  <w:vMerge w:val="restart"/>
                  <w:vAlign w:val="center"/>
                </w:tcPr>
                <w:p>
                  <w:pPr>
                    <w:widowControl/>
                    <w:snapToGrid w:val="0"/>
                    <w:jc w:val="center"/>
                    <w:rPr>
                      <w:color w:val="auto"/>
                      <w:highlight w:val="none"/>
                    </w:rPr>
                  </w:pPr>
                  <w:r>
                    <w:rPr>
                      <w:rFonts w:hint="eastAsia"/>
                      <w:color w:val="auto"/>
                      <w:highlight w:val="none"/>
                    </w:rPr>
                    <w:t>DA001</w:t>
                  </w:r>
                </w:p>
              </w:tc>
              <w:tc>
                <w:tcPr>
                  <w:tcW w:w="1192" w:type="dxa"/>
                  <w:vAlign w:val="center"/>
                </w:tcPr>
                <w:p>
                  <w:pPr>
                    <w:pStyle w:val="78"/>
                    <w:widowControl/>
                    <w:adjustRightInd w:val="0"/>
                    <w:snapToGrid w:val="0"/>
                    <w:rPr>
                      <w:color w:val="auto"/>
                      <w:highlight w:val="none"/>
                    </w:rPr>
                  </w:pPr>
                  <w:r>
                    <w:rPr>
                      <w:rFonts w:hint="eastAsia"/>
                      <w:color w:val="auto"/>
                      <w:highlight w:val="none"/>
                    </w:rPr>
                    <w:t>非甲烷总烃</w:t>
                  </w:r>
                </w:p>
              </w:tc>
              <w:tc>
                <w:tcPr>
                  <w:tcW w:w="1167" w:type="dxa"/>
                  <w:vMerge w:val="restart"/>
                  <w:vAlign w:val="center"/>
                </w:tcPr>
                <w:p>
                  <w:pPr>
                    <w:pStyle w:val="78"/>
                    <w:widowControl/>
                    <w:adjustRightInd w:val="0"/>
                    <w:snapToGrid w:val="0"/>
                    <w:rPr>
                      <w:color w:val="auto"/>
                      <w:highlight w:val="none"/>
                    </w:rPr>
                  </w:pPr>
                  <w:r>
                    <w:rPr>
                      <w:color w:val="auto"/>
                      <w:highlight w:val="none"/>
                    </w:rPr>
                    <w:t>设备故障等，处理效率降为</w:t>
                  </w:r>
                  <w:r>
                    <w:rPr>
                      <w:rFonts w:hint="eastAsia"/>
                      <w:color w:val="auto"/>
                      <w:highlight w:val="none"/>
                    </w:rPr>
                    <w:t>5</w:t>
                  </w:r>
                  <w:r>
                    <w:rPr>
                      <w:color w:val="auto"/>
                      <w:highlight w:val="none"/>
                    </w:rPr>
                    <w:t>0</w:t>
                  </w:r>
                  <w:r>
                    <w:rPr>
                      <w:rFonts w:hint="eastAsia"/>
                      <w:color w:val="auto"/>
                      <w:highlight w:val="none"/>
                    </w:rPr>
                    <w:t>%</w:t>
                  </w:r>
                </w:p>
              </w:tc>
              <w:tc>
                <w:tcPr>
                  <w:tcW w:w="668" w:type="dxa"/>
                  <w:vAlign w:val="center"/>
                </w:tcPr>
                <w:p>
                  <w:pPr>
                    <w:pStyle w:val="78"/>
                    <w:widowControl/>
                    <w:adjustRightInd w:val="0"/>
                    <w:snapToGrid w:val="0"/>
                    <w:rPr>
                      <w:color w:val="auto"/>
                      <w:highlight w:val="none"/>
                    </w:rPr>
                  </w:pPr>
                  <w:r>
                    <w:rPr>
                      <w:color w:val="auto"/>
                      <w:highlight w:val="none"/>
                    </w:rPr>
                    <w:t>2次/a</w:t>
                  </w:r>
                </w:p>
              </w:tc>
              <w:tc>
                <w:tcPr>
                  <w:tcW w:w="872" w:type="dxa"/>
                  <w:vAlign w:val="center"/>
                </w:tcPr>
                <w:p>
                  <w:pPr>
                    <w:widowControl/>
                    <w:snapToGrid w:val="0"/>
                    <w:jc w:val="center"/>
                    <w:rPr>
                      <w:rFonts w:hint="eastAsia" w:eastAsia="宋体"/>
                      <w:color w:val="auto"/>
                      <w:highlight w:val="none"/>
                      <w:lang w:eastAsia="zh-CN"/>
                    </w:rPr>
                  </w:pPr>
                  <w:r>
                    <w:rPr>
                      <w:rFonts w:hint="eastAsia"/>
                      <w:color w:val="auto"/>
                      <w:highlight w:val="none"/>
                      <w:lang w:eastAsia="zh-CN"/>
                    </w:rPr>
                    <w:t>25000</w:t>
                  </w:r>
                </w:p>
              </w:tc>
              <w:tc>
                <w:tcPr>
                  <w:tcW w:w="981"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0.1025</w:t>
                  </w:r>
                </w:p>
              </w:tc>
              <w:tc>
                <w:tcPr>
                  <w:tcW w:w="1024"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0.0026</w:t>
                  </w:r>
                </w:p>
              </w:tc>
              <w:tc>
                <w:tcPr>
                  <w:tcW w:w="630" w:type="dxa"/>
                  <w:vAlign w:val="center"/>
                </w:tcPr>
                <w:p>
                  <w:pPr>
                    <w:widowControl/>
                    <w:snapToGrid w:val="0"/>
                    <w:jc w:val="center"/>
                    <w:rPr>
                      <w:color w:val="auto"/>
                      <w:highlight w:val="none"/>
                    </w:rPr>
                  </w:pPr>
                  <w:r>
                    <w:rPr>
                      <w:rFonts w:hint="eastAsia"/>
                      <w:color w:val="auto"/>
                      <w:highlight w:val="none"/>
                    </w:rPr>
                    <w:t>28</w:t>
                  </w:r>
                </w:p>
              </w:tc>
              <w:tc>
                <w:tcPr>
                  <w:tcW w:w="967" w:type="dxa"/>
                  <w:vAlign w:val="center"/>
                </w:tcPr>
                <w:p>
                  <w:pPr>
                    <w:pStyle w:val="85"/>
                    <w:rPr>
                      <w:color w:val="auto"/>
                      <w:szCs w:val="21"/>
                      <w:highlight w:val="none"/>
                    </w:rPr>
                  </w:pPr>
                  <w:r>
                    <w:rPr>
                      <w:color w:val="auto"/>
                      <w:szCs w:val="21"/>
                      <w:highlight w:val="none"/>
                    </w:rPr>
                    <w:t>1</w:t>
                  </w:r>
                </w:p>
              </w:tc>
              <w:tc>
                <w:tcPr>
                  <w:tcW w:w="992"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0.0051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03" w:type="dxa"/>
                  <w:vMerge w:val="continue"/>
                  <w:vAlign w:val="center"/>
                </w:tcPr>
                <w:p>
                  <w:pPr>
                    <w:widowControl/>
                    <w:snapToGrid w:val="0"/>
                    <w:jc w:val="center"/>
                    <w:rPr>
                      <w:color w:val="auto"/>
                      <w:highlight w:val="none"/>
                    </w:rPr>
                  </w:pPr>
                </w:p>
              </w:tc>
              <w:tc>
                <w:tcPr>
                  <w:tcW w:w="1192" w:type="dxa"/>
                  <w:vAlign w:val="center"/>
                </w:tcPr>
                <w:p>
                  <w:pPr>
                    <w:pStyle w:val="78"/>
                    <w:widowControl/>
                    <w:adjustRightInd w:val="0"/>
                    <w:snapToGrid w:val="0"/>
                    <w:rPr>
                      <w:color w:val="auto"/>
                      <w:highlight w:val="none"/>
                    </w:rPr>
                  </w:pPr>
                  <w:r>
                    <w:rPr>
                      <w:rFonts w:hint="eastAsia"/>
                      <w:color w:val="auto"/>
                      <w:highlight w:val="none"/>
                    </w:rPr>
                    <w:t>颗粒物</w:t>
                  </w:r>
                </w:p>
              </w:tc>
              <w:tc>
                <w:tcPr>
                  <w:tcW w:w="1167" w:type="dxa"/>
                  <w:vMerge w:val="continue"/>
                  <w:vAlign w:val="center"/>
                </w:tcPr>
                <w:p>
                  <w:pPr>
                    <w:pStyle w:val="78"/>
                    <w:widowControl/>
                    <w:adjustRightInd w:val="0"/>
                    <w:snapToGrid w:val="0"/>
                    <w:rPr>
                      <w:color w:val="auto"/>
                      <w:highlight w:val="none"/>
                    </w:rPr>
                  </w:pPr>
                </w:p>
              </w:tc>
              <w:tc>
                <w:tcPr>
                  <w:tcW w:w="668" w:type="dxa"/>
                  <w:vAlign w:val="center"/>
                </w:tcPr>
                <w:p>
                  <w:pPr>
                    <w:pStyle w:val="78"/>
                    <w:widowControl/>
                    <w:adjustRightInd w:val="0"/>
                    <w:snapToGrid w:val="0"/>
                    <w:rPr>
                      <w:color w:val="auto"/>
                      <w:highlight w:val="none"/>
                    </w:rPr>
                  </w:pPr>
                  <w:r>
                    <w:rPr>
                      <w:color w:val="auto"/>
                      <w:highlight w:val="none"/>
                    </w:rPr>
                    <w:t>2次/a</w:t>
                  </w:r>
                </w:p>
              </w:tc>
              <w:tc>
                <w:tcPr>
                  <w:tcW w:w="872" w:type="dxa"/>
                  <w:vAlign w:val="center"/>
                </w:tcPr>
                <w:p>
                  <w:pPr>
                    <w:widowControl/>
                    <w:snapToGrid w:val="0"/>
                    <w:jc w:val="center"/>
                    <w:rPr>
                      <w:rFonts w:hint="eastAsia" w:eastAsia="宋体"/>
                      <w:color w:val="auto"/>
                      <w:highlight w:val="none"/>
                      <w:lang w:eastAsia="zh-CN"/>
                    </w:rPr>
                  </w:pPr>
                  <w:r>
                    <w:rPr>
                      <w:rFonts w:hint="eastAsia"/>
                      <w:color w:val="auto"/>
                      <w:highlight w:val="none"/>
                      <w:lang w:eastAsia="zh-CN"/>
                    </w:rPr>
                    <w:t>25000</w:t>
                  </w:r>
                </w:p>
              </w:tc>
              <w:tc>
                <w:tcPr>
                  <w:tcW w:w="981"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0.16</w:t>
                  </w:r>
                </w:p>
              </w:tc>
              <w:tc>
                <w:tcPr>
                  <w:tcW w:w="1024"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0.004</w:t>
                  </w:r>
                </w:p>
              </w:tc>
              <w:tc>
                <w:tcPr>
                  <w:tcW w:w="630" w:type="dxa"/>
                  <w:vAlign w:val="center"/>
                </w:tcPr>
                <w:p>
                  <w:pPr>
                    <w:widowControl/>
                    <w:snapToGrid w:val="0"/>
                    <w:jc w:val="center"/>
                    <w:rPr>
                      <w:color w:val="auto"/>
                      <w:highlight w:val="none"/>
                    </w:rPr>
                  </w:pPr>
                  <w:r>
                    <w:rPr>
                      <w:rFonts w:hint="eastAsia"/>
                      <w:color w:val="auto"/>
                      <w:highlight w:val="none"/>
                    </w:rPr>
                    <w:t>28</w:t>
                  </w:r>
                </w:p>
              </w:tc>
              <w:tc>
                <w:tcPr>
                  <w:tcW w:w="967" w:type="dxa"/>
                  <w:vAlign w:val="center"/>
                </w:tcPr>
                <w:p>
                  <w:pPr>
                    <w:pStyle w:val="85"/>
                    <w:rPr>
                      <w:color w:val="auto"/>
                      <w:szCs w:val="21"/>
                      <w:highlight w:val="none"/>
                    </w:rPr>
                  </w:pPr>
                  <w:r>
                    <w:rPr>
                      <w:color w:val="auto"/>
                      <w:szCs w:val="21"/>
                      <w:highlight w:val="none"/>
                    </w:rPr>
                    <w:t>1</w:t>
                  </w:r>
                </w:p>
              </w:tc>
              <w:tc>
                <w:tcPr>
                  <w:tcW w:w="992" w:type="dxa"/>
                  <w:vAlign w:val="center"/>
                </w:tcPr>
                <w:p>
                  <w:pPr>
                    <w:widowControl/>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703" w:type="dxa"/>
                  <w:vMerge w:val="continue"/>
                  <w:vAlign w:val="center"/>
                </w:tcPr>
                <w:p>
                  <w:pPr>
                    <w:widowControl/>
                    <w:snapToGrid w:val="0"/>
                    <w:jc w:val="center"/>
                    <w:rPr>
                      <w:color w:val="auto"/>
                      <w:highlight w:val="none"/>
                    </w:rPr>
                  </w:pPr>
                </w:p>
              </w:tc>
              <w:tc>
                <w:tcPr>
                  <w:tcW w:w="1192" w:type="dxa"/>
                  <w:vAlign w:val="center"/>
                </w:tcPr>
                <w:p>
                  <w:pPr>
                    <w:pStyle w:val="78"/>
                    <w:widowControl/>
                    <w:adjustRightInd w:val="0"/>
                    <w:snapToGrid w:val="0"/>
                    <w:rPr>
                      <w:rFonts w:hint="eastAsia" w:eastAsia="宋体"/>
                      <w:color w:val="auto"/>
                      <w:highlight w:val="none"/>
                      <w:lang w:eastAsia="zh-CN"/>
                    </w:rPr>
                  </w:pPr>
                  <w:r>
                    <w:rPr>
                      <w:rFonts w:hint="eastAsia"/>
                      <w:bCs/>
                      <w:color w:val="auto"/>
                      <w:sz w:val="18"/>
                      <w:szCs w:val="18"/>
                      <w:highlight w:val="none"/>
                      <w:lang w:eastAsia="zh-CN"/>
                    </w:rPr>
                    <w:t>VOCs</w:t>
                  </w:r>
                </w:p>
              </w:tc>
              <w:tc>
                <w:tcPr>
                  <w:tcW w:w="1167" w:type="dxa"/>
                  <w:vMerge w:val="continue"/>
                  <w:vAlign w:val="center"/>
                </w:tcPr>
                <w:p>
                  <w:pPr>
                    <w:pStyle w:val="78"/>
                    <w:widowControl/>
                    <w:adjustRightInd w:val="0"/>
                    <w:snapToGrid w:val="0"/>
                    <w:rPr>
                      <w:color w:val="auto"/>
                      <w:highlight w:val="none"/>
                    </w:rPr>
                  </w:pPr>
                </w:p>
              </w:tc>
              <w:tc>
                <w:tcPr>
                  <w:tcW w:w="668" w:type="dxa"/>
                  <w:vAlign w:val="center"/>
                </w:tcPr>
                <w:p>
                  <w:pPr>
                    <w:pStyle w:val="78"/>
                    <w:widowControl/>
                    <w:adjustRightInd w:val="0"/>
                    <w:snapToGrid w:val="0"/>
                    <w:rPr>
                      <w:color w:val="auto"/>
                      <w:highlight w:val="none"/>
                    </w:rPr>
                  </w:pPr>
                  <w:r>
                    <w:rPr>
                      <w:color w:val="auto"/>
                      <w:highlight w:val="none"/>
                    </w:rPr>
                    <w:t>2次/a</w:t>
                  </w:r>
                </w:p>
              </w:tc>
              <w:tc>
                <w:tcPr>
                  <w:tcW w:w="872" w:type="dxa"/>
                  <w:vAlign w:val="center"/>
                </w:tcPr>
                <w:p>
                  <w:pPr>
                    <w:widowControl/>
                    <w:snapToGrid w:val="0"/>
                    <w:jc w:val="center"/>
                    <w:rPr>
                      <w:rFonts w:hint="eastAsia" w:eastAsia="宋体"/>
                      <w:color w:val="auto"/>
                      <w:highlight w:val="none"/>
                      <w:lang w:eastAsia="zh-CN"/>
                    </w:rPr>
                  </w:pPr>
                  <w:r>
                    <w:rPr>
                      <w:rFonts w:hint="eastAsia"/>
                      <w:color w:val="auto"/>
                      <w:highlight w:val="none"/>
                      <w:lang w:eastAsia="zh-CN"/>
                    </w:rPr>
                    <w:t>25000</w:t>
                  </w:r>
                </w:p>
              </w:tc>
              <w:tc>
                <w:tcPr>
                  <w:tcW w:w="981"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1.2385</w:t>
                  </w:r>
                </w:p>
              </w:tc>
              <w:tc>
                <w:tcPr>
                  <w:tcW w:w="1024" w:type="dxa"/>
                  <w:vAlign w:val="center"/>
                </w:tcPr>
                <w:p>
                  <w:pPr>
                    <w:widowControl/>
                    <w:snapToGrid w:val="0"/>
                    <w:jc w:val="center"/>
                    <w:rPr>
                      <w:rFonts w:hint="default" w:eastAsia="宋体"/>
                      <w:color w:val="auto"/>
                      <w:highlight w:val="none"/>
                      <w:lang w:val="en-US" w:eastAsia="zh-CN"/>
                    </w:rPr>
                  </w:pPr>
                  <w:r>
                    <w:rPr>
                      <w:rFonts w:hint="eastAsia"/>
                      <w:color w:val="auto"/>
                      <w:highlight w:val="none"/>
                      <w:lang w:val="en-US" w:eastAsia="zh-CN"/>
                    </w:rPr>
                    <w:t>0.0309</w:t>
                  </w:r>
                </w:p>
              </w:tc>
              <w:tc>
                <w:tcPr>
                  <w:tcW w:w="630" w:type="dxa"/>
                  <w:vAlign w:val="center"/>
                </w:tcPr>
                <w:p>
                  <w:pPr>
                    <w:widowControl/>
                    <w:snapToGrid w:val="0"/>
                    <w:jc w:val="center"/>
                    <w:rPr>
                      <w:color w:val="auto"/>
                      <w:highlight w:val="none"/>
                    </w:rPr>
                  </w:pPr>
                  <w:r>
                    <w:rPr>
                      <w:rFonts w:hint="eastAsia"/>
                      <w:color w:val="auto"/>
                      <w:highlight w:val="none"/>
                    </w:rPr>
                    <w:t>28</w:t>
                  </w:r>
                </w:p>
              </w:tc>
              <w:tc>
                <w:tcPr>
                  <w:tcW w:w="967" w:type="dxa"/>
                  <w:vAlign w:val="center"/>
                </w:tcPr>
                <w:p>
                  <w:pPr>
                    <w:pStyle w:val="85"/>
                    <w:rPr>
                      <w:color w:val="auto"/>
                      <w:szCs w:val="21"/>
                      <w:highlight w:val="none"/>
                    </w:rPr>
                  </w:pPr>
                  <w:r>
                    <w:rPr>
                      <w:color w:val="auto"/>
                      <w:szCs w:val="21"/>
                      <w:highlight w:val="none"/>
                    </w:rPr>
                    <w:t>1</w:t>
                  </w:r>
                </w:p>
              </w:tc>
              <w:tc>
                <w:tcPr>
                  <w:tcW w:w="992" w:type="dxa"/>
                  <w:vAlign w:val="center"/>
                </w:tcPr>
                <w:p>
                  <w:pPr>
                    <w:widowControl/>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0.0619</w:t>
                  </w:r>
                </w:p>
              </w:tc>
            </w:tr>
          </w:tbl>
          <w:p>
            <w:pPr>
              <w:pStyle w:val="79"/>
              <w:spacing w:line="360" w:lineRule="auto"/>
              <w:ind w:firstLine="422"/>
              <w:rPr>
                <w:b/>
                <w:color w:val="auto"/>
                <w:kern w:val="2"/>
                <w:sz w:val="21"/>
                <w:highlight w:val="none"/>
              </w:rPr>
            </w:pPr>
            <w:r>
              <w:rPr>
                <w:b/>
                <w:color w:val="auto"/>
                <w:kern w:val="2"/>
                <w:sz w:val="21"/>
                <w:highlight w:val="none"/>
              </w:rPr>
              <w:t>非正常工况应对措施：</w:t>
            </w:r>
          </w:p>
          <w:p>
            <w:pPr>
              <w:pStyle w:val="79"/>
              <w:spacing w:line="360" w:lineRule="auto"/>
              <w:ind w:firstLine="420"/>
              <w:rPr>
                <w:bCs/>
                <w:color w:val="auto"/>
                <w:kern w:val="2"/>
                <w:sz w:val="21"/>
                <w:highlight w:val="none"/>
              </w:rPr>
            </w:pPr>
            <w:r>
              <w:rPr>
                <w:bCs/>
                <w:color w:val="auto"/>
                <w:kern w:val="2"/>
                <w:sz w:val="21"/>
                <w:highlight w:val="none"/>
              </w:rPr>
              <w:t>①加强业主与员工们对各生产设备及环保设施专业性知识的学习，提高环保意识；</w:t>
            </w:r>
          </w:p>
          <w:p>
            <w:pPr>
              <w:pStyle w:val="79"/>
              <w:spacing w:line="360" w:lineRule="auto"/>
              <w:ind w:firstLine="420"/>
              <w:rPr>
                <w:bCs/>
                <w:color w:val="auto"/>
                <w:kern w:val="2"/>
                <w:sz w:val="21"/>
                <w:highlight w:val="none"/>
              </w:rPr>
            </w:pPr>
            <w:r>
              <w:rPr>
                <w:bCs/>
                <w:color w:val="auto"/>
                <w:kern w:val="2"/>
                <w:sz w:val="21"/>
                <w:highlight w:val="none"/>
              </w:rPr>
              <w:t>②安排专门的技术人员以及维护人员，加强生产设备及环保设施维护，确保处于良好的运转状态，杜绝因不正常运转时产生的污染物超标现象；</w:t>
            </w:r>
          </w:p>
          <w:p>
            <w:pPr>
              <w:pStyle w:val="79"/>
              <w:spacing w:line="360" w:lineRule="auto"/>
              <w:ind w:firstLine="420"/>
              <w:rPr>
                <w:bCs/>
                <w:color w:val="auto"/>
                <w:kern w:val="2"/>
                <w:sz w:val="21"/>
                <w:highlight w:val="none"/>
              </w:rPr>
            </w:pPr>
            <w:r>
              <w:rPr>
                <w:bCs/>
                <w:color w:val="auto"/>
                <w:kern w:val="2"/>
                <w:sz w:val="21"/>
                <w:highlight w:val="none"/>
              </w:rPr>
              <w:t>③出现非正常工况时，应立即停产检修，待所有生产设备及环保设施恢复正常后再投入生产。</w:t>
            </w:r>
          </w:p>
          <w:p>
            <w:pPr>
              <w:pStyle w:val="79"/>
              <w:spacing w:line="360" w:lineRule="auto"/>
              <w:ind w:firstLine="422"/>
              <w:rPr>
                <w:b/>
                <w:color w:val="auto"/>
                <w:kern w:val="2"/>
                <w:sz w:val="21"/>
                <w:highlight w:val="none"/>
              </w:rPr>
            </w:pPr>
            <w:r>
              <w:rPr>
                <w:b/>
                <w:color w:val="auto"/>
                <w:kern w:val="2"/>
                <w:sz w:val="21"/>
                <w:highlight w:val="none"/>
              </w:rPr>
              <w:t>（3）废气污染防治技术可行性分析</w:t>
            </w:r>
          </w:p>
          <w:p>
            <w:pPr>
              <w:pStyle w:val="79"/>
              <w:spacing w:line="360" w:lineRule="auto"/>
              <w:ind w:firstLine="420"/>
              <w:rPr>
                <w:bCs/>
                <w:color w:val="auto"/>
                <w:kern w:val="2"/>
                <w:sz w:val="21"/>
                <w:highlight w:val="none"/>
              </w:rPr>
            </w:pPr>
            <w:r>
              <w:rPr>
                <w:bCs/>
                <w:color w:val="auto"/>
                <w:kern w:val="2"/>
                <w:sz w:val="21"/>
                <w:highlight w:val="none"/>
              </w:rPr>
              <w:t>参考《排污许可证申请与核发技术规范 橡胶和塑料制品工业》（HJ1122-2020）中附录A 中的A.2 塑料制品工业排污单位废气污染防治可行技术参考表</w:t>
            </w:r>
            <w:r>
              <w:rPr>
                <w:bCs/>
                <w:color w:val="auto"/>
                <w:kern w:val="2"/>
                <w:sz w:val="21"/>
                <w:szCs w:val="21"/>
                <w:highlight w:val="none"/>
              </w:rPr>
              <w:t>可知，本项目</w:t>
            </w:r>
            <w:r>
              <w:rPr>
                <w:rFonts w:hint="eastAsia"/>
                <w:bCs/>
                <w:color w:val="auto"/>
                <w:kern w:val="2"/>
                <w:sz w:val="21"/>
                <w:szCs w:val="21"/>
                <w:highlight w:val="none"/>
              </w:rPr>
              <w:t>流延、</w:t>
            </w:r>
            <w:r>
              <w:rPr>
                <w:rFonts w:hint="eastAsia"/>
                <w:bCs/>
                <w:color w:val="auto"/>
                <w:kern w:val="2"/>
                <w:sz w:val="21"/>
                <w:szCs w:val="21"/>
                <w:highlight w:val="none"/>
                <w:lang w:eastAsia="zh-CN"/>
              </w:rPr>
              <w:t>贴合、涂胶</w:t>
            </w:r>
            <w:r>
              <w:rPr>
                <w:rFonts w:hint="eastAsia"/>
                <w:bCs/>
                <w:color w:val="auto"/>
                <w:kern w:val="2"/>
                <w:sz w:val="21"/>
                <w:szCs w:val="21"/>
                <w:highlight w:val="none"/>
              </w:rPr>
              <w:t>、烘干、植砂</w:t>
            </w:r>
            <w:r>
              <w:rPr>
                <w:bCs/>
                <w:color w:val="auto"/>
                <w:kern w:val="2"/>
                <w:sz w:val="21"/>
                <w:szCs w:val="21"/>
                <w:highlight w:val="none"/>
              </w:rPr>
              <w:t>工序产生的</w:t>
            </w:r>
            <w:r>
              <w:rPr>
                <w:rFonts w:hint="eastAsia"/>
                <w:bCs/>
                <w:color w:val="auto"/>
                <w:kern w:val="2"/>
                <w:sz w:val="21"/>
                <w:szCs w:val="21"/>
                <w:highlight w:val="none"/>
              </w:rPr>
              <w:t>非甲烷总烃、</w:t>
            </w:r>
            <w:r>
              <w:rPr>
                <w:rFonts w:hint="eastAsia"/>
                <w:bCs/>
                <w:color w:val="auto"/>
                <w:kern w:val="2"/>
                <w:sz w:val="21"/>
                <w:szCs w:val="21"/>
                <w:highlight w:val="none"/>
                <w:lang w:eastAsia="zh-CN"/>
              </w:rPr>
              <w:t>VOCs、颗粒物</w:t>
            </w:r>
            <w:r>
              <w:rPr>
                <w:bCs/>
                <w:color w:val="auto"/>
                <w:kern w:val="2"/>
                <w:sz w:val="21"/>
                <w:szCs w:val="21"/>
                <w:highlight w:val="none"/>
              </w:rPr>
              <w:t>经“</w:t>
            </w:r>
            <w:r>
              <w:rPr>
                <w:rFonts w:hint="eastAsia"/>
                <w:bCs/>
                <w:color w:val="auto"/>
                <w:kern w:val="2"/>
                <w:sz w:val="21"/>
                <w:szCs w:val="21"/>
                <w:highlight w:val="none"/>
                <w:lang w:eastAsia="zh-CN"/>
              </w:rPr>
              <w:t>水喷淋</w:t>
            </w:r>
            <w:r>
              <w:rPr>
                <w:rFonts w:hint="eastAsia"/>
                <w:bCs/>
                <w:color w:val="auto"/>
                <w:kern w:val="2"/>
                <w:sz w:val="21"/>
                <w:szCs w:val="21"/>
                <w:highlight w:val="none"/>
                <w:lang w:val="en-US" w:eastAsia="zh-CN"/>
              </w:rPr>
              <w:t>+干式过滤器+</w:t>
            </w:r>
            <w:r>
              <w:rPr>
                <w:rFonts w:hint="eastAsia"/>
                <w:bCs/>
                <w:color w:val="auto"/>
                <w:kern w:val="2"/>
                <w:sz w:val="21"/>
                <w:szCs w:val="21"/>
                <w:highlight w:val="none"/>
              </w:rPr>
              <w:t>两级</w:t>
            </w:r>
            <w:r>
              <w:rPr>
                <w:bCs/>
                <w:color w:val="auto"/>
                <w:kern w:val="2"/>
                <w:sz w:val="21"/>
                <w:highlight w:val="none"/>
              </w:rPr>
              <w:t>活性炭吸附”装置处理为可行</w:t>
            </w:r>
            <w:r>
              <w:rPr>
                <w:rFonts w:hint="eastAsia"/>
                <w:bCs/>
                <w:color w:val="auto"/>
                <w:kern w:val="2"/>
                <w:sz w:val="21"/>
                <w:highlight w:val="none"/>
                <w:lang w:eastAsia="zh-CN"/>
              </w:rPr>
              <w:t>技术</w:t>
            </w:r>
            <w:r>
              <w:rPr>
                <w:bCs/>
                <w:color w:val="auto"/>
                <w:kern w:val="2"/>
                <w:sz w:val="21"/>
                <w:highlight w:val="none"/>
              </w:rPr>
              <w:t>。</w:t>
            </w:r>
          </w:p>
          <w:p>
            <w:pPr>
              <w:pStyle w:val="79"/>
              <w:spacing w:line="360" w:lineRule="auto"/>
              <w:ind w:firstLine="422"/>
              <w:rPr>
                <w:b/>
                <w:color w:val="auto"/>
                <w:kern w:val="2"/>
                <w:sz w:val="21"/>
                <w:highlight w:val="none"/>
              </w:rPr>
            </w:pPr>
            <w:r>
              <w:rPr>
                <w:b/>
                <w:color w:val="auto"/>
                <w:kern w:val="2"/>
                <w:sz w:val="21"/>
                <w:highlight w:val="none"/>
              </w:rPr>
              <w:t>（4）废气达标排放情况</w:t>
            </w:r>
          </w:p>
          <w:p>
            <w:pPr>
              <w:pStyle w:val="79"/>
              <w:spacing w:line="360" w:lineRule="auto"/>
              <w:ind w:firstLine="420"/>
              <w:rPr>
                <w:color w:val="auto"/>
                <w:sz w:val="21"/>
                <w:szCs w:val="21"/>
                <w:highlight w:val="none"/>
              </w:rPr>
            </w:pPr>
            <w:r>
              <w:rPr>
                <w:color w:val="auto"/>
                <w:sz w:val="21"/>
                <w:szCs w:val="21"/>
                <w:highlight w:val="none"/>
              </w:rPr>
              <w:t>项目</w:t>
            </w:r>
            <w:r>
              <w:rPr>
                <w:rFonts w:hint="eastAsia"/>
                <w:color w:val="auto"/>
                <w:sz w:val="21"/>
                <w:szCs w:val="21"/>
                <w:highlight w:val="none"/>
              </w:rPr>
              <w:t>流延、</w:t>
            </w:r>
            <w:r>
              <w:rPr>
                <w:rFonts w:hint="eastAsia"/>
                <w:color w:val="auto"/>
                <w:sz w:val="21"/>
                <w:szCs w:val="21"/>
                <w:highlight w:val="none"/>
                <w:lang w:eastAsia="zh-CN"/>
              </w:rPr>
              <w:t>贴合、涂胶</w:t>
            </w:r>
            <w:r>
              <w:rPr>
                <w:rFonts w:hint="eastAsia"/>
                <w:color w:val="auto"/>
                <w:sz w:val="21"/>
                <w:szCs w:val="21"/>
                <w:highlight w:val="none"/>
              </w:rPr>
              <w:t>、烘干、植砂</w:t>
            </w:r>
            <w:r>
              <w:rPr>
                <w:color w:val="auto"/>
                <w:sz w:val="21"/>
                <w:szCs w:val="21"/>
                <w:highlight w:val="none"/>
              </w:rPr>
              <w:t>工序废气经集气罩收集至“</w:t>
            </w:r>
            <w:r>
              <w:rPr>
                <w:rFonts w:hint="eastAsia"/>
                <w:color w:val="auto"/>
                <w:sz w:val="21"/>
                <w:szCs w:val="21"/>
                <w:highlight w:val="none"/>
              </w:rPr>
              <w:t>水喷淋+干式过滤器+两级活性炭吸附</w:t>
            </w:r>
            <w:r>
              <w:rPr>
                <w:color w:val="auto"/>
                <w:sz w:val="21"/>
                <w:szCs w:val="21"/>
                <w:highlight w:val="none"/>
              </w:rPr>
              <w:t>”处理装置处理后，通过</w:t>
            </w:r>
            <w:r>
              <w:rPr>
                <w:rFonts w:hint="eastAsia"/>
                <w:color w:val="auto"/>
                <w:sz w:val="21"/>
                <w:szCs w:val="21"/>
                <w:highlight w:val="none"/>
              </w:rPr>
              <w:t>28</w:t>
            </w:r>
            <w:r>
              <w:rPr>
                <w:color w:val="auto"/>
                <w:sz w:val="21"/>
                <w:szCs w:val="21"/>
                <w:highlight w:val="none"/>
              </w:rPr>
              <w:t>m排气筒（</w:t>
            </w:r>
            <w:r>
              <w:rPr>
                <w:rFonts w:hint="eastAsia"/>
                <w:color w:val="auto"/>
                <w:sz w:val="21"/>
                <w:szCs w:val="21"/>
                <w:highlight w:val="none"/>
              </w:rPr>
              <w:t>DA001</w:t>
            </w:r>
            <w:r>
              <w:rPr>
                <w:color w:val="auto"/>
                <w:sz w:val="21"/>
                <w:szCs w:val="21"/>
                <w:highlight w:val="none"/>
              </w:rPr>
              <w:t>）高空排放。</w:t>
            </w:r>
            <w:r>
              <w:rPr>
                <w:rFonts w:hint="eastAsia"/>
                <w:color w:val="auto"/>
                <w:sz w:val="21"/>
                <w:szCs w:val="21"/>
                <w:highlight w:val="none"/>
              </w:rPr>
              <w:t>其中非甲烷总烃</w:t>
            </w:r>
            <w:r>
              <w:rPr>
                <w:color w:val="auto"/>
                <w:sz w:val="21"/>
                <w:szCs w:val="21"/>
                <w:highlight w:val="none"/>
              </w:rPr>
              <w:t>有组织排放浓度为</w:t>
            </w:r>
            <w:r>
              <w:rPr>
                <w:rFonts w:hint="eastAsia"/>
                <w:color w:val="auto"/>
                <w:sz w:val="21"/>
                <w:szCs w:val="21"/>
                <w:highlight w:val="none"/>
                <w:lang w:val="en-US" w:eastAsia="zh-CN"/>
              </w:rPr>
              <w:t>0.052</w:t>
            </w:r>
            <w:r>
              <w:rPr>
                <w:color w:val="auto"/>
                <w:sz w:val="21"/>
                <w:szCs w:val="21"/>
                <w:highlight w:val="none"/>
              </w:rPr>
              <w:t>mg/m</w:t>
            </w:r>
            <w:r>
              <w:rPr>
                <w:color w:val="auto"/>
                <w:sz w:val="21"/>
                <w:szCs w:val="21"/>
                <w:highlight w:val="none"/>
                <w:vertAlign w:val="superscript"/>
              </w:rPr>
              <w:t>3</w:t>
            </w:r>
            <w:r>
              <w:rPr>
                <w:color w:val="auto"/>
                <w:sz w:val="21"/>
                <w:szCs w:val="21"/>
                <w:highlight w:val="none"/>
              </w:rPr>
              <w:t>，排放速率为</w:t>
            </w:r>
            <w:r>
              <w:rPr>
                <w:rFonts w:hint="eastAsia"/>
                <w:color w:val="auto"/>
                <w:sz w:val="21"/>
                <w:szCs w:val="21"/>
                <w:highlight w:val="none"/>
              </w:rPr>
              <w:t>0.00</w:t>
            </w:r>
            <w:r>
              <w:rPr>
                <w:rFonts w:hint="eastAsia"/>
                <w:color w:val="auto"/>
                <w:sz w:val="21"/>
                <w:szCs w:val="21"/>
                <w:highlight w:val="none"/>
                <w:lang w:val="en-US" w:eastAsia="zh-CN"/>
              </w:rPr>
              <w:t>13</w:t>
            </w:r>
            <w:r>
              <w:rPr>
                <w:color w:val="auto"/>
                <w:sz w:val="21"/>
                <w:szCs w:val="21"/>
                <w:highlight w:val="none"/>
              </w:rPr>
              <w:t>kg/h，无组织排放速率为</w:t>
            </w:r>
            <w:r>
              <w:rPr>
                <w:rFonts w:hint="eastAsia"/>
                <w:color w:val="auto"/>
                <w:sz w:val="21"/>
                <w:szCs w:val="21"/>
                <w:highlight w:val="none"/>
              </w:rPr>
              <w:t>0.00</w:t>
            </w:r>
            <w:r>
              <w:rPr>
                <w:rFonts w:hint="eastAsia"/>
                <w:color w:val="auto"/>
                <w:sz w:val="21"/>
                <w:szCs w:val="21"/>
                <w:highlight w:val="none"/>
                <w:lang w:val="en-US" w:eastAsia="zh-CN"/>
              </w:rPr>
              <w:t>13</w:t>
            </w:r>
            <w:r>
              <w:rPr>
                <w:color w:val="auto"/>
                <w:sz w:val="21"/>
                <w:szCs w:val="21"/>
                <w:highlight w:val="none"/>
              </w:rPr>
              <w:t>kg/h</w:t>
            </w:r>
            <w:r>
              <w:rPr>
                <w:rFonts w:hint="eastAsia"/>
                <w:color w:val="auto"/>
                <w:sz w:val="21"/>
                <w:szCs w:val="21"/>
                <w:highlight w:val="none"/>
              </w:rPr>
              <w:t>，</w:t>
            </w:r>
            <w:r>
              <w:rPr>
                <w:rFonts w:hint="eastAsia"/>
                <w:color w:val="auto"/>
                <w:sz w:val="21"/>
                <w:szCs w:val="21"/>
                <w:highlight w:val="none"/>
                <w:lang w:eastAsia="zh-CN"/>
              </w:rPr>
              <w:t>有组织排放</w:t>
            </w:r>
            <w:r>
              <w:rPr>
                <w:color w:val="auto"/>
                <w:sz w:val="21"/>
                <w:szCs w:val="21"/>
                <w:highlight w:val="none"/>
              </w:rPr>
              <w:t>可满足</w:t>
            </w:r>
            <w:r>
              <w:rPr>
                <w:rFonts w:hint="eastAsia"/>
                <w:bCs/>
                <w:color w:val="auto"/>
                <w:sz w:val="21"/>
                <w:szCs w:val="21"/>
                <w:highlight w:val="none"/>
                <w:lang w:val="en-US" w:eastAsia="zh-CN"/>
              </w:rPr>
              <w:t>《合成树脂工业污染物排放标准》（GB31572-2015）表5特别排放限值和《固定污染源挥发性有机物综合排放标准》（DB44 2367-2022）表1排放浓度限值两者较严</w:t>
            </w:r>
            <w:r>
              <w:rPr>
                <w:color w:val="auto"/>
                <w:sz w:val="21"/>
                <w:szCs w:val="21"/>
                <w:highlight w:val="none"/>
              </w:rPr>
              <w:t>要求</w:t>
            </w:r>
            <w:r>
              <w:rPr>
                <w:rFonts w:hint="eastAsia"/>
                <w:color w:val="auto"/>
                <w:highlight w:val="none"/>
                <w:lang w:eastAsia="zh-CN"/>
              </w:rPr>
              <w:t>，</w:t>
            </w:r>
            <w:r>
              <w:rPr>
                <w:rFonts w:hint="eastAsia"/>
                <w:bCs/>
                <w:color w:val="auto"/>
                <w:sz w:val="21"/>
                <w:szCs w:val="21"/>
                <w:highlight w:val="none"/>
                <w:lang w:val="en-US" w:eastAsia="zh-CN"/>
              </w:rPr>
              <w:t>无组织排放可满足《合成树脂工业污染物排放标准》（GB31572-2015）表9企业边界大气污染物浓度限值要求</w:t>
            </w:r>
            <w:r>
              <w:rPr>
                <w:rFonts w:hint="eastAsia"/>
                <w:color w:val="auto"/>
                <w:sz w:val="21"/>
                <w:szCs w:val="21"/>
                <w:highlight w:val="none"/>
              </w:rPr>
              <w:t>；臭气浓度为极少量，可满足</w:t>
            </w:r>
            <w:r>
              <w:rPr>
                <w:bCs/>
                <w:color w:val="auto"/>
                <w:sz w:val="21"/>
                <w:szCs w:val="21"/>
                <w:highlight w:val="none"/>
              </w:rPr>
              <w:t>《恶臭污染物排放标准》（GB14554-93）表2恶臭污染物排放标准限值和表1厂界新扩改建二级标准</w:t>
            </w:r>
            <w:r>
              <w:rPr>
                <w:rFonts w:hint="eastAsia"/>
                <w:bCs/>
                <w:color w:val="auto"/>
                <w:sz w:val="21"/>
                <w:szCs w:val="21"/>
                <w:highlight w:val="none"/>
              </w:rPr>
              <w:t>要求；</w:t>
            </w:r>
            <w:r>
              <w:rPr>
                <w:rFonts w:hint="eastAsia"/>
                <w:color w:val="auto"/>
                <w:sz w:val="21"/>
                <w:szCs w:val="21"/>
                <w:highlight w:val="none"/>
              </w:rPr>
              <w:t>颗粒物</w:t>
            </w:r>
            <w:r>
              <w:rPr>
                <w:color w:val="auto"/>
                <w:sz w:val="21"/>
                <w:szCs w:val="21"/>
                <w:highlight w:val="none"/>
              </w:rPr>
              <w:t>有组织排放浓度为</w:t>
            </w:r>
            <w:r>
              <w:rPr>
                <w:rFonts w:hint="eastAsia"/>
                <w:color w:val="auto"/>
                <w:sz w:val="21"/>
                <w:szCs w:val="21"/>
                <w:highlight w:val="none"/>
                <w:lang w:val="en-US" w:eastAsia="zh-CN"/>
              </w:rPr>
              <w:t>0.064</w:t>
            </w:r>
            <w:r>
              <w:rPr>
                <w:color w:val="auto"/>
                <w:sz w:val="21"/>
                <w:szCs w:val="21"/>
                <w:highlight w:val="none"/>
              </w:rPr>
              <w:t>mg/m</w:t>
            </w:r>
            <w:r>
              <w:rPr>
                <w:color w:val="auto"/>
                <w:sz w:val="21"/>
                <w:szCs w:val="21"/>
                <w:highlight w:val="none"/>
                <w:vertAlign w:val="superscript"/>
              </w:rPr>
              <w:t>3</w:t>
            </w:r>
            <w:r>
              <w:rPr>
                <w:color w:val="auto"/>
                <w:sz w:val="21"/>
                <w:szCs w:val="21"/>
                <w:highlight w:val="none"/>
              </w:rPr>
              <w:t>，排放速率为</w:t>
            </w:r>
            <w:r>
              <w:rPr>
                <w:rFonts w:hint="eastAsia"/>
                <w:color w:val="auto"/>
                <w:sz w:val="21"/>
                <w:szCs w:val="21"/>
                <w:highlight w:val="none"/>
              </w:rPr>
              <w:t>0.00</w:t>
            </w:r>
            <w:r>
              <w:rPr>
                <w:rFonts w:hint="eastAsia"/>
                <w:color w:val="auto"/>
                <w:sz w:val="21"/>
                <w:szCs w:val="21"/>
                <w:highlight w:val="none"/>
                <w:lang w:val="en-US" w:eastAsia="zh-CN"/>
              </w:rPr>
              <w:t>16</w:t>
            </w:r>
            <w:r>
              <w:rPr>
                <w:color w:val="auto"/>
                <w:sz w:val="21"/>
                <w:szCs w:val="21"/>
                <w:highlight w:val="none"/>
              </w:rPr>
              <w:t>kg/h，无组织排放速率为</w:t>
            </w:r>
            <w:r>
              <w:rPr>
                <w:rFonts w:hint="eastAsia"/>
                <w:color w:val="auto"/>
                <w:sz w:val="21"/>
                <w:szCs w:val="21"/>
                <w:highlight w:val="none"/>
              </w:rPr>
              <w:t>0.00</w:t>
            </w:r>
            <w:r>
              <w:rPr>
                <w:rFonts w:hint="eastAsia"/>
                <w:color w:val="auto"/>
                <w:sz w:val="21"/>
                <w:szCs w:val="21"/>
                <w:highlight w:val="none"/>
                <w:lang w:val="en-US" w:eastAsia="zh-CN"/>
              </w:rPr>
              <w:t>2</w:t>
            </w:r>
            <w:r>
              <w:rPr>
                <w:color w:val="auto"/>
                <w:sz w:val="21"/>
                <w:szCs w:val="21"/>
                <w:highlight w:val="none"/>
              </w:rPr>
              <w:t>kg/h</w:t>
            </w:r>
            <w:r>
              <w:rPr>
                <w:rFonts w:hint="eastAsia"/>
                <w:color w:val="auto"/>
                <w:sz w:val="21"/>
                <w:szCs w:val="21"/>
                <w:highlight w:val="none"/>
              </w:rPr>
              <w:t>，</w:t>
            </w:r>
            <w:r>
              <w:rPr>
                <w:color w:val="auto"/>
                <w:sz w:val="21"/>
                <w:szCs w:val="21"/>
                <w:highlight w:val="none"/>
              </w:rPr>
              <w:t>可满足</w:t>
            </w:r>
            <w:r>
              <w:rPr>
                <w:rFonts w:hint="eastAsia"/>
                <w:bCs/>
                <w:color w:val="auto"/>
                <w:sz w:val="21"/>
                <w:szCs w:val="21"/>
                <w:highlight w:val="none"/>
              </w:rPr>
              <w:t>《大气污染物排放限值》（DB44/27-2001）第二时段二级</w:t>
            </w:r>
            <w:r>
              <w:rPr>
                <w:color w:val="auto"/>
                <w:sz w:val="21"/>
                <w:szCs w:val="21"/>
                <w:highlight w:val="none"/>
              </w:rPr>
              <w:t>及</w:t>
            </w:r>
            <w:r>
              <w:rPr>
                <w:rFonts w:hint="eastAsia"/>
                <w:color w:val="auto"/>
                <w:sz w:val="21"/>
                <w:szCs w:val="21"/>
                <w:highlight w:val="none"/>
              </w:rPr>
              <w:t>无组织排放</w:t>
            </w:r>
            <w:r>
              <w:rPr>
                <w:bCs/>
                <w:color w:val="auto"/>
                <w:sz w:val="21"/>
                <w:szCs w:val="21"/>
                <w:highlight w:val="none"/>
              </w:rPr>
              <w:t>浓度限值</w:t>
            </w:r>
            <w:r>
              <w:rPr>
                <w:color w:val="auto"/>
                <w:sz w:val="21"/>
                <w:szCs w:val="21"/>
                <w:highlight w:val="none"/>
              </w:rPr>
              <w:t>要求</w:t>
            </w:r>
            <w:r>
              <w:rPr>
                <w:rFonts w:hint="eastAsia"/>
                <w:color w:val="auto"/>
                <w:sz w:val="21"/>
                <w:szCs w:val="21"/>
                <w:highlight w:val="none"/>
              </w:rPr>
              <w:t>；</w:t>
            </w:r>
            <w:r>
              <w:rPr>
                <w:rFonts w:hint="eastAsia"/>
                <w:color w:val="auto"/>
                <w:sz w:val="21"/>
                <w:szCs w:val="21"/>
                <w:highlight w:val="none"/>
                <w:lang w:eastAsia="zh-CN"/>
              </w:rPr>
              <w:t>VOCs</w:t>
            </w:r>
            <w:r>
              <w:rPr>
                <w:color w:val="auto"/>
                <w:sz w:val="21"/>
                <w:szCs w:val="21"/>
                <w:highlight w:val="none"/>
              </w:rPr>
              <w:t>有组织排放浓度为</w:t>
            </w:r>
            <w:r>
              <w:rPr>
                <w:rFonts w:hint="eastAsia"/>
                <w:color w:val="auto"/>
                <w:sz w:val="21"/>
                <w:szCs w:val="21"/>
                <w:highlight w:val="none"/>
                <w:lang w:val="en-US" w:eastAsia="zh-CN"/>
              </w:rPr>
              <w:t>0.62</w:t>
            </w:r>
            <w:r>
              <w:rPr>
                <w:color w:val="auto"/>
                <w:sz w:val="21"/>
                <w:szCs w:val="21"/>
                <w:highlight w:val="none"/>
              </w:rPr>
              <w:t>mg/m</w:t>
            </w:r>
            <w:r>
              <w:rPr>
                <w:color w:val="auto"/>
                <w:sz w:val="21"/>
                <w:szCs w:val="21"/>
                <w:highlight w:val="none"/>
                <w:vertAlign w:val="superscript"/>
              </w:rPr>
              <w:t>3</w:t>
            </w:r>
            <w:r>
              <w:rPr>
                <w:color w:val="auto"/>
                <w:sz w:val="21"/>
                <w:szCs w:val="21"/>
                <w:highlight w:val="none"/>
              </w:rPr>
              <w:t>，排放速率为</w:t>
            </w:r>
            <w:r>
              <w:rPr>
                <w:rFonts w:hint="eastAsia"/>
                <w:color w:val="auto"/>
                <w:sz w:val="21"/>
                <w:szCs w:val="21"/>
                <w:highlight w:val="none"/>
                <w:lang w:val="en-US" w:eastAsia="zh-CN"/>
              </w:rPr>
              <w:t>0.0155</w:t>
            </w:r>
            <w:r>
              <w:rPr>
                <w:color w:val="auto"/>
                <w:sz w:val="21"/>
                <w:szCs w:val="21"/>
                <w:highlight w:val="none"/>
              </w:rPr>
              <w:t>kg/h，无组织排放速率为</w:t>
            </w:r>
            <w:r>
              <w:rPr>
                <w:rFonts w:hint="eastAsia"/>
                <w:color w:val="auto"/>
                <w:sz w:val="21"/>
                <w:szCs w:val="21"/>
                <w:highlight w:val="none"/>
              </w:rPr>
              <w:t>0.</w:t>
            </w:r>
            <w:r>
              <w:rPr>
                <w:rFonts w:hint="eastAsia"/>
                <w:color w:val="auto"/>
                <w:sz w:val="21"/>
                <w:szCs w:val="21"/>
                <w:highlight w:val="none"/>
                <w:lang w:val="en-US" w:eastAsia="zh-CN"/>
              </w:rPr>
              <w:t>0155</w:t>
            </w:r>
            <w:r>
              <w:rPr>
                <w:color w:val="auto"/>
                <w:sz w:val="21"/>
                <w:szCs w:val="21"/>
                <w:highlight w:val="none"/>
              </w:rPr>
              <w:t>kg/h</w:t>
            </w:r>
            <w:r>
              <w:rPr>
                <w:rFonts w:hint="eastAsia"/>
                <w:color w:val="auto"/>
                <w:sz w:val="21"/>
                <w:szCs w:val="21"/>
                <w:highlight w:val="none"/>
              </w:rPr>
              <w:t>，</w:t>
            </w:r>
            <w:r>
              <w:rPr>
                <w:rFonts w:hint="eastAsia"/>
                <w:color w:val="auto"/>
                <w:sz w:val="21"/>
                <w:szCs w:val="21"/>
                <w:highlight w:val="none"/>
                <w:lang w:eastAsia="zh-CN"/>
              </w:rPr>
              <w:t>有组织排放</w:t>
            </w:r>
            <w:r>
              <w:rPr>
                <w:color w:val="auto"/>
                <w:sz w:val="21"/>
                <w:szCs w:val="21"/>
                <w:highlight w:val="none"/>
              </w:rPr>
              <w:t>可满足</w:t>
            </w:r>
            <w:r>
              <w:rPr>
                <w:color w:val="auto"/>
                <w:highlight w:val="none"/>
              </w:rPr>
              <w:fldChar w:fldCharType="begin"/>
            </w:r>
            <w:r>
              <w:rPr>
                <w:color w:val="auto"/>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color w:val="auto"/>
                <w:highlight w:val="none"/>
              </w:rPr>
              <w:fldChar w:fldCharType="separate"/>
            </w:r>
            <w:r>
              <w:rPr>
                <w:rFonts w:hint="eastAsia"/>
                <w:bCs/>
                <w:color w:val="auto"/>
                <w:sz w:val="21"/>
                <w:szCs w:val="21"/>
                <w:highlight w:val="none"/>
                <w:lang w:eastAsia="zh-CN"/>
              </w:rPr>
              <w:t>《固定污染源挥发性有机物综合排放标准》（DB44 2367-2022）</w:t>
            </w:r>
            <w:r>
              <w:rPr>
                <w:bCs/>
                <w:color w:val="auto"/>
                <w:sz w:val="21"/>
                <w:szCs w:val="21"/>
                <w:highlight w:val="none"/>
              </w:rPr>
              <w:fldChar w:fldCharType="end"/>
            </w:r>
            <w:r>
              <w:rPr>
                <w:rFonts w:hint="eastAsia"/>
                <w:color w:val="auto"/>
                <w:sz w:val="21"/>
                <w:szCs w:val="21"/>
                <w:highlight w:val="none"/>
              </w:rPr>
              <w:t>表</w:t>
            </w:r>
            <w:r>
              <w:rPr>
                <w:rFonts w:hint="eastAsia"/>
                <w:color w:val="auto"/>
                <w:sz w:val="21"/>
                <w:szCs w:val="21"/>
                <w:highlight w:val="none"/>
                <w:lang w:val="en-US" w:eastAsia="zh-CN"/>
              </w:rPr>
              <w:t>1</w:t>
            </w:r>
            <w:r>
              <w:rPr>
                <w:rFonts w:hint="eastAsia"/>
                <w:bCs/>
                <w:color w:val="auto"/>
                <w:sz w:val="21"/>
                <w:szCs w:val="21"/>
                <w:highlight w:val="none"/>
              </w:rPr>
              <w:t>排放浓度限值</w:t>
            </w:r>
            <w:r>
              <w:rPr>
                <w:color w:val="auto"/>
                <w:sz w:val="21"/>
                <w:szCs w:val="21"/>
                <w:highlight w:val="none"/>
              </w:rPr>
              <w:t>要求</w:t>
            </w:r>
            <w:r>
              <w:rPr>
                <w:rFonts w:hint="eastAsia"/>
                <w:color w:val="auto"/>
                <w:sz w:val="21"/>
                <w:szCs w:val="21"/>
                <w:highlight w:val="none"/>
                <w:lang w:eastAsia="zh-CN"/>
              </w:rPr>
              <w:t>，无组织排放可满足</w:t>
            </w:r>
            <w:r>
              <w:rPr>
                <w:rFonts w:hint="eastAsia" w:ascii="Times New Roman" w:hAnsi="Times New Roman" w:eastAsia="宋体" w:cs="Times New Roman"/>
                <w:bCs/>
                <w:color w:val="auto"/>
                <w:sz w:val="21"/>
                <w:szCs w:val="21"/>
                <w:highlight w:val="none"/>
              </w:rPr>
              <w:fldChar w:fldCharType="begin"/>
            </w:r>
            <w:r>
              <w:rPr>
                <w:rFonts w:hint="eastAsia" w:ascii="Times New Roman" w:hAnsi="Times New Roman" w:eastAsia="宋体" w:cs="Times New Roman"/>
                <w:bCs/>
                <w:color w:val="auto"/>
                <w:sz w:val="21"/>
                <w:szCs w:val="21"/>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rFonts w:hint="eastAsia" w:ascii="Times New Roman" w:hAnsi="Times New Roman" w:eastAsia="宋体" w:cs="Times New Roman"/>
                <w:bCs/>
                <w:color w:val="auto"/>
                <w:sz w:val="21"/>
                <w:szCs w:val="21"/>
                <w:highlight w:val="none"/>
              </w:rPr>
              <w:fldChar w:fldCharType="separate"/>
            </w:r>
            <w:r>
              <w:rPr>
                <w:rFonts w:hint="eastAsia" w:ascii="Times New Roman" w:hAnsi="Times New Roman" w:eastAsia="宋体" w:cs="Times New Roman"/>
                <w:bCs/>
                <w:color w:val="auto"/>
                <w:sz w:val="21"/>
                <w:szCs w:val="21"/>
                <w:highlight w:val="none"/>
              </w:rPr>
              <w:t>《家具制造行业挥发性有机化合物排放标准》(DB 44/814-2010)</w:t>
            </w:r>
            <w:r>
              <w:rPr>
                <w:rFonts w:hint="eastAsia" w:ascii="Times New Roman" w:hAnsi="Times New Roman" w:eastAsia="宋体" w:cs="Times New Roman"/>
                <w:bCs/>
                <w:color w:val="auto"/>
                <w:sz w:val="21"/>
                <w:szCs w:val="21"/>
                <w:highlight w:val="none"/>
              </w:rPr>
              <w:fldChar w:fldCharType="end"/>
            </w:r>
            <w:r>
              <w:rPr>
                <w:rFonts w:hint="eastAsia" w:ascii="Times New Roman" w:hAnsi="Times New Roman" w:eastAsia="宋体" w:cs="Times New Roman"/>
                <w:bCs/>
                <w:color w:val="auto"/>
                <w:sz w:val="21"/>
                <w:szCs w:val="21"/>
                <w:highlight w:val="none"/>
              </w:rPr>
              <w:t>无组织排放浓度限值</w:t>
            </w:r>
            <w:r>
              <w:rPr>
                <w:rFonts w:hint="eastAsia" w:ascii="Times New Roman" w:hAnsi="Times New Roman" w:eastAsia="宋体" w:cs="Times New Roman"/>
                <w:bCs/>
                <w:color w:val="auto"/>
                <w:sz w:val="21"/>
                <w:szCs w:val="21"/>
                <w:highlight w:val="none"/>
                <w:lang w:eastAsia="zh-CN"/>
              </w:rPr>
              <w:t>要求</w:t>
            </w:r>
            <w:r>
              <w:rPr>
                <w:color w:val="auto"/>
                <w:sz w:val="21"/>
                <w:szCs w:val="21"/>
                <w:highlight w:val="none"/>
              </w:rPr>
              <w:t>。</w:t>
            </w:r>
          </w:p>
          <w:p>
            <w:pPr>
              <w:pStyle w:val="79"/>
              <w:spacing w:line="360" w:lineRule="auto"/>
              <w:ind w:firstLine="420"/>
              <w:rPr>
                <w:color w:val="auto"/>
                <w:sz w:val="21"/>
                <w:szCs w:val="21"/>
                <w:highlight w:val="none"/>
              </w:rPr>
            </w:pPr>
            <w:r>
              <w:rPr>
                <w:bCs/>
                <w:color w:val="auto"/>
                <w:kern w:val="2"/>
                <w:sz w:val="21"/>
                <w:highlight w:val="none"/>
              </w:rPr>
              <w:t>项目厂区内VOCs无组织排放达到</w:t>
            </w:r>
            <w:r>
              <w:rPr>
                <w:rFonts w:hint="eastAsia"/>
                <w:color w:val="auto"/>
                <w:sz w:val="21"/>
                <w:szCs w:val="21"/>
                <w:highlight w:val="none"/>
              </w:rPr>
              <w:t>《固定污</w:t>
            </w:r>
            <w:r>
              <w:rPr>
                <w:rFonts w:hint="eastAsia"/>
                <w:bCs/>
                <w:color w:val="auto"/>
                <w:kern w:val="2"/>
                <w:sz w:val="21"/>
                <w:szCs w:val="21"/>
                <w:highlight w:val="none"/>
              </w:rPr>
              <w:t>染源挥发性有机物综合排放标准》（DB44 2367-2022）表3厂区内VOCs无组织排放限值</w:t>
            </w:r>
            <w:r>
              <w:rPr>
                <w:bCs/>
                <w:color w:val="auto"/>
                <w:kern w:val="2"/>
                <w:sz w:val="21"/>
                <w:highlight w:val="none"/>
              </w:rPr>
              <w:t>要求</w:t>
            </w:r>
            <w:r>
              <w:rPr>
                <w:color w:val="auto"/>
                <w:sz w:val="21"/>
                <w:szCs w:val="21"/>
                <w:highlight w:val="none"/>
              </w:rPr>
              <w:t>，</w:t>
            </w:r>
            <w:r>
              <w:rPr>
                <w:bCs/>
                <w:color w:val="auto"/>
                <w:kern w:val="2"/>
                <w:sz w:val="21"/>
                <w:highlight w:val="none"/>
              </w:rPr>
              <w:t>对周围环境影响不大</w:t>
            </w:r>
            <w:r>
              <w:rPr>
                <w:color w:val="auto"/>
                <w:sz w:val="21"/>
                <w:szCs w:val="21"/>
                <w:highlight w:val="none"/>
              </w:rPr>
              <w:t>。</w:t>
            </w:r>
          </w:p>
          <w:p>
            <w:pPr>
              <w:pStyle w:val="79"/>
              <w:spacing w:line="360" w:lineRule="auto"/>
              <w:ind w:firstLine="422"/>
              <w:rPr>
                <w:b/>
                <w:color w:val="auto"/>
                <w:kern w:val="2"/>
                <w:sz w:val="21"/>
                <w:highlight w:val="none"/>
              </w:rPr>
            </w:pPr>
            <w:r>
              <w:rPr>
                <w:b/>
                <w:color w:val="auto"/>
                <w:kern w:val="2"/>
                <w:sz w:val="21"/>
                <w:highlight w:val="none"/>
              </w:rPr>
              <w:t>（5）卫生防护距离</w:t>
            </w:r>
          </w:p>
          <w:p>
            <w:pPr>
              <w:pStyle w:val="79"/>
              <w:spacing w:line="360" w:lineRule="auto"/>
              <w:ind w:firstLine="420"/>
              <w:rPr>
                <w:bCs/>
                <w:color w:val="auto"/>
                <w:kern w:val="2"/>
                <w:sz w:val="21"/>
                <w:highlight w:val="none"/>
              </w:rPr>
            </w:pPr>
            <w:r>
              <w:rPr>
                <w:bCs/>
                <w:color w:val="auto"/>
                <w:kern w:val="2"/>
                <w:sz w:val="21"/>
                <w:highlight w:val="none"/>
              </w:rPr>
              <w:t>1）卫生防护距离初值计算</w:t>
            </w:r>
          </w:p>
          <w:p>
            <w:pPr>
              <w:pStyle w:val="79"/>
              <w:spacing w:line="360" w:lineRule="auto"/>
              <w:ind w:firstLine="420"/>
              <w:rPr>
                <w:bCs/>
                <w:color w:val="auto"/>
                <w:kern w:val="2"/>
                <w:sz w:val="21"/>
                <w:highlight w:val="none"/>
              </w:rPr>
            </w:pPr>
            <w:r>
              <w:rPr>
                <w:bCs/>
                <w:color w:val="auto"/>
                <w:kern w:val="2"/>
                <w:sz w:val="21"/>
                <w:highlight w:val="none"/>
              </w:rPr>
              <w:t>根据《大气有害物质无组织排放卫生防护距离推导技术导则》（GB/T39499-2020）计算本项目的卫生防护距离。</w:t>
            </w:r>
          </w:p>
          <w:p>
            <w:pPr>
              <w:snapToGrid w:val="0"/>
              <w:spacing w:line="360" w:lineRule="auto"/>
              <w:ind w:firstLine="482"/>
              <w:rPr>
                <w:color w:val="auto"/>
                <w:highlight w:val="none"/>
              </w:rPr>
            </w:pPr>
            <w:r>
              <w:rPr>
                <w:rFonts w:hint="eastAsia"/>
                <w:bCs/>
                <w:color w:val="auto"/>
                <w:highlight w:val="none"/>
              </w:rPr>
              <w:t>根据项目的产品产量及其原辅材料、工艺特征、中间产物、产排污特点等具体情况，</w:t>
            </w:r>
            <w:r>
              <w:rPr>
                <w:color w:val="auto"/>
                <w:highlight w:val="none"/>
              </w:rPr>
              <w:t>根据项目废气排放情况可知，项目废气无组织排放主要污染物为</w:t>
            </w:r>
            <w:r>
              <w:rPr>
                <w:rFonts w:hint="eastAsia"/>
                <w:color w:val="auto"/>
                <w:highlight w:val="none"/>
                <w:lang w:eastAsia="zh-CN"/>
              </w:rPr>
              <w:t>非甲烷总烃、</w:t>
            </w:r>
            <w:r>
              <w:rPr>
                <w:rFonts w:hint="eastAsia"/>
                <w:color w:val="auto"/>
                <w:highlight w:val="none"/>
              </w:rPr>
              <w:t>总VOCs</w:t>
            </w:r>
            <w:r>
              <w:rPr>
                <w:color w:val="auto"/>
                <w:highlight w:val="none"/>
              </w:rPr>
              <w:t>和颗粒物，其无组织排放量和等标排放量如下。</w:t>
            </w:r>
          </w:p>
          <w:p>
            <w:pPr>
              <w:snapToGrid w:val="0"/>
              <w:spacing w:line="360" w:lineRule="auto"/>
              <w:ind w:firstLine="482"/>
              <w:jc w:val="center"/>
              <w:rPr>
                <w:b/>
                <w:bCs/>
                <w:color w:val="auto"/>
                <w:highlight w:val="none"/>
              </w:rPr>
            </w:pPr>
            <w:r>
              <w:rPr>
                <w:b/>
                <w:color w:val="auto"/>
                <w:highlight w:val="none"/>
              </w:rPr>
              <w:t>表</w:t>
            </w:r>
            <w:r>
              <w:rPr>
                <w:rFonts w:hint="eastAsia"/>
                <w:b/>
                <w:color w:val="auto"/>
                <w:highlight w:val="none"/>
              </w:rPr>
              <w:t>4-7</w:t>
            </w:r>
            <w:r>
              <w:rPr>
                <w:b/>
                <w:bCs/>
                <w:color w:val="auto"/>
                <w:highlight w:val="none"/>
              </w:rPr>
              <w:t xml:space="preserve">  项目无组织排放量和等标排放量情况表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0"/>
              <w:gridCol w:w="2131"/>
              <w:gridCol w:w="2365"/>
              <w:gridCol w:w="1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658" w:type="pct"/>
                  <w:vAlign w:val="center"/>
                </w:tcPr>
                <w:p>
                  <w:pPr>
                    <w:adjustRightInd w:val="0"/>
                    <w:snapToGrid w:val="0"/>
                    <w:jc w:val="center"/>
                    <w:rPr>
                      <w:b/>
                      <w:color w:val="auto"/>
                      <w:highlight w:val="none"/>
                    </w:rPr>
                  </w:pPr>
                  <w:r>
                    <w:rPr>
                      <w:b/>
                      <w:color w:val="auto"/>
                      <w:highlight w:val="none"/>
                    </w:rPr>
                    <w:t>排放源</w:t>
                  </w:r>
                </w:p>
              </w:tc>
              <w:tc>
                <w:tcPr>
                  <w:tcW w:w="3341" w:type="pct"/>
                  <w:gridSpan w:val="3"/>
                  <w:vAlign w:val="center"/>
                </w:tcPr>
                <w:p>
                  <w:pPr>
                    <w:adjustRightInd w:val="0"/>
                    <w:snapToGrid w:val="0"/>
                    <w:jc w:val="center"/>
                    <w:rPr>
                      <w:b/>
                      <w:color w:val="auto"/>
                      <w:highlight w:val="none"/>
                    </w:rPr>
                  </w:pPr>
                  <w:r>
                    <w:rPr>
                      <w:rFonts w:hint="eastAsia"/>
                      <w:b/>
                      <w:color w:val="auto"/>
                      <w:highlight w:val="none"/>
                    </w:rPr>
                    <w:t>生产车间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58" w:type="pct"/>
                  <w:vAlign w:val="center"/>
                </w:tcPr>
                <w:p>
                  <w:pPr>
                    <w:adjustRightInd w:val="0"/>
                    <w:snapToGrid w:val="0"/>
                    <w:jc w:val="center"/>
                    <w:rPr>
                      <w:bCs/>
                      <w:color w:val="auto"/>
                      <w:highlight w:val="none"/>
                    </w:rPr>
                  </w:pPr>
                  <w:r>
                    <w:rPr>
                      <w:bCs/>
                      <w:color w:val="auto"/>
                      <w:highlight w:val="none"/>
                    </w:rPr>
                    <w:t>污染物</w:t>
                  </w:r>
                </w:p>
              </w:tc>
              <w:tc>
                <w:tcPr>
                  <w:tcW w:w="1178" w:type="pct"/>
                  <w:vAlign w:val="center"/>
                </w:tcPr>
                <w:p>
                  <w:pPr>
                    <w:adjustRightInd w:val="0"/>
                    <w:snapToGrid w:val="0"/>
                    <w:jc w:val="center"/>
                    <w:rPr>
                      <w:bCs/>
                      <w:color w:val="auto"/>
                      <w:highlight w:val="none"/>
                    </w:rPr>
                  </w:pPr>
                  <w:r>
                    <w:rPr>
                      <w:rFonts w:hint="eastAsia"/>
                      <w:bCs/>
                      <w:color w:val="auto"/>
                      <w:highlight w:val="none"/>
                    </w:rPr>
                    <w:t>非甲烷总烃</w:t>
                  </w:r>
                </w:p>
              </w:tc>
              <w:tc>
                <w:tcPr>
                  <w:tcW w:w="1308" w:type="pct"/>
                  <w:vAlign w:val="center"/>
                </w:tcPr>
                <w:p>
                  <w:pPr>
                    <w:adjustRightInd w:val="0"/>
                    <w:snapToGrid w:val="0"/>
                    <w:jc w:val="center"/>
                    <w:rPr>
                      <w:bCs/>
                      <w:color w:val="auto"/>
                      <w:highlight w:val="none"/>
                    </w:rPr>
                  </w:pPr>
                  <w:r>
                    <w:rPr>
                      <w:bCs/>
                      <w:color w:val="auto"/>
                      <w:highlight w:val="none"/>
                    </w:rPr>
                    <w:t>颗粒物</w:t>
                  </w:r>
                </w:p>
              </w:tc>
              <w:tc>
                <w:tcPr>
                  <w:tcW w:w="853" w:type="pct"/>
                  <w:vAlign w:val="center"/>
                </w:tcPr>
                <w:p>
                  <w:pPr>
                    <w:adjustRightInd w:val="0"/>
                    <w:snapToGrid w:val="0"/>
                    <w:jc w:val="center"/>
                    <w:rPr>
                      <w:bCs/>
                      <w:color w:val="auto"/>
                      <w:highlight w:val="none"/>
                    </w:rPr>
                  </w:pPr>
                  <w:r>
                    <w:rPr>
                      <w:rFonts w:hint="eastAsia"/>
                      <w:color w:val="auto"/>
                      <w:highlight w:val="none"/>
                      <w:lang w:eastAsia="zh-CN"/>
                    </w:rPr>
                    <w:t>总</w:t>
                  </w:r>
                  <w:r>
                    <w:rPr>
                      <w:rFonts w:hint="eastAsia"/>
                      <w:color w:val="auto"/>
                      <w:highlight w:val="none"/>
                    </w:rPr>
                    <w:t>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658" w:type="pct"/>
                  <w:vAlign w:val="center"/>
                </w:tcPr>
                <w:p>
                  <w:pPr>
                    <w:adjustRightInd w:val="0"/>
                    <w:snapToGrid w:val="0"/>
                    <w:jc w:val="center"/>
                    <w:rPr>
                      <w:bCs/>
                      <w:color w:val="auto"/>
                      <w:highlight w:val="none"/>
                    </w:rPr>
                  </w:pPr>
                  <w:r>
                    <w:rPr>
                      <w:bCs/>
                      <w:color w:val="auto"/>
                      <w:highlight w:val="none"/>
                    </w:rPr>
                    <w:t>无组织排放速率kg/h</w:t>
                  </w:r>
                </w:p>
              </w:tc>
              <w:tc>
                <w:tcPr>
                  <w:tcW w:w="1178" w:type="pct"/>
                  <w:vAlign w:val="center"/>
                </w:tcPr>
                <w:p>
                  <w:pPr>
                    <w:jc w:val="center"/>
                    <w:rPr>
                      <w:rFonts w:hint="default" w:eastAsia="宋体"/>
                      <w:color w:val="auto"/>
                      <w:highlight w:val="none"/>
                      <w:lang w:val="en-US" w:eastAsia="zh-CN"/>
                    </w:rPr>
                  </w:pPr>
                  <w:r>
                    <w:rPr>
                      <w:rFonts w:hint="eastAsia"/>
                      <w:color w:val="auto"/>
                      <w:highlight w:val="none"/>
                      <w:lang w:val="en-US" w:eastAsia="zh-CN"/>
                    </w:rPr>
                    <w:t>0.0013</w:t>
                  </w:r>
                </w:p>
              </w:tc>
              <w:tc>
                <w:tcPr>
                  <w:tcW w:w="1308" w:type="pct"/>
                  <w:vAlign w:val="center"/>
                </w:tcPr>
                <w:p>
                  <w:pPr>
                    <w:jc w:val="center"/>
                    <w:rPr>
                      <w:rFonts w:hint="eastAsia" w:eastAsia="宋体"/>
                      <w:color w:val="auto"/>
                      <w:highlight w:val="none"/>
                      <w:lang w:eastAsia="zh-CN"/>
                    </w:rPr>
                  </w:pPr>
                  <w:r>
                    <w:rPr>
                      <w:rFonts w:hint="eastAsia"/>
                      <w:color w:val="auto"/>
                      <w:highlight w:val="none"/>
                    </w:rPr>
                    <w:t>0.00</w:t>
                  </w:r>
                  <w:r>
                    <w:rPr>
                      <w:rFonts w:hint="eastAsia"/>
                      <w:color w:val="auto"/>
                      <w:highlight w:val="none"/>
                      <w:lang w:val="en-US" w:eastAsia="zh-CN"/>
                    </w:rPr>
                    <w:t>2</w:t>
                  </w:r>
                </w:p>
              </w:tc>
              <w:tc>
                <w:tcPr>
                  <w:tcW w:w="853" w:type="pct"/>
                  <w:vAlign w:val="center"/>
                </w:tcPr>
                <w:p>
                  <w:pPr>
                    <w:jc w:val="center"/>
                    <w:rPr>
                      <w:rFonts w:hint="default" w:eastAsia="宋体"/>
                      <w:color w:val="auto"/>
                      <w:highlight w:val="none"/>
                      <w:lang w:val="en-US" w:eastAsia="zh-CN"/>
                    </w:rPr>
                  </w:pPr>
                  <w:r>
                    <w:rPr>
                      <w:rFonts w:hint="eastAsia"/>
                      <w:color w:val="auto"/>
                      <w:highlight w:val="none"/>
                      <w:lang w:val="en-US" w:eastAsia="zh-CN"/>
                    </w:rPr>
                    <w:t>0.0155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658" w:type="pct"/>
                  <w:vAlign w:val="center"/>
                </w:tcPr>
                <w:p>
                  <w:pPr>
                    <w:adjustRightInd w:val="0"/>
                    <w:snapToGrid w:val="0"/>
                    <w:jc w:val="center"/>
                    <w:rPr>
                      <w:bCs/>
                      <w:color w:val="auto"/>
                      <w:highlight w:val="none"/>
                    </w:rPr>
                  </w:pPr>
                  <w:r>
                    <w:rPr>
                      <w:bCs/>
                      <w:color w:val="auto"/>
                      <w:highlight w:val="none"/>
                    </w:rPr>
                    <w:t>质量标准mg/m</w:t>
                  </w:r>
                  <w:r>
                    <w:rPr>
                      <w:bCs/>
                      <w:color w:val="auto"/>
                      <w:highlight w:val="none"/>
                      <w:vertAlign w:val="superscript"/>
                    </w:rPr>
                    <w:t>3</w:t>
                  </w:r>
                </w:p>
              </w:tc>
              <w:tc>
                <w:tcPr>
                  <w:tcW w:w="1178" w:type="pct"/>
                  <w:vAlign w:val="center"/>
                </w:tcPr>
                <w:p>
                  <w:pPr>
                    <w:jc w:val="center"/>
                    <w:rPr>
                      <w:color w:val="auto"/>
                      <w:highlight w:val="none"/>
                    </w:rPr>
                  </w:pPr>
                  <w:r>
                    <w:rPr>
                      <w:rFonts w:hint="eastAsia"/>
                      <w:color w:val="auto"/>
                      <w:highlight w:val="none"/>
                    </w:rPr>
                    <w:t>2.0</w:t>
                  </w:r>
                </w:p>
              </w:tc>
              <w:tc>
                <w:tcPr>
                  <w:tcW w:w="1308" w:type="pct"/>
                  <w:vAlign w:val="center"/>
                </w:tcPr>
                <w:p>
                  <w:pPr>
                    <w:jc w:val="center"/>
                    <w:rPr>
                      <w:color w:val="auto"/>
                      <w:highlight w:val="none"/>
                    </w:rPr>
                  </w:pPr>
                  <w:r>
                    <w:rPr>
                      <w:color w:val="auto"/>
                      <w:highlight w:val="none"/>
                    </w:rPr>
                    <w:t>0.9</w:t>
                  </w:r>
                </w:p>
              </w:tc>
              <w:tc>
                <w:tcPr>
                  <w:tcW w:w="853" w:type="pct"/>
                  <w:vAlign w:val="center"/>
                </w:tcPr>
                <w:p>
                  <w:pPr>
                    <w:jc w:val="center"/>
                    <w:rPr>
                      <w:color w:val="auto"/>
                      <w:highlight w:val="none"/>
                    </w:rPr>
                  </w:pPr>
                  <w:r>
                    <w:rPr>
                      <w:rFonts w:hint="eastAsia"/>
                      <w:color w:val="auto"/>
                      <w:highlight w:val="none"/>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58" w:type="pct"/>
                  <w:vAlign w:val="center"/>
                </w:tcPr>
                <w:p>
                  <w:pPr>
                    <w:adjustRightInd w:val="0"/>
                    <w:snapToGrid w:val="0"/>
                    <w:jc w:val="center"/>
                    <w:rPr>
                      <w:bCs/>
                      <w:color w:val="auto"/>
                      <w:highlight w:val="none"/>
                    </w:rPr>
                  </w:pPr>
                  <w:r>
                    <w:rPr>
                      <w:bCs/>
                      <w:color w:val="auto"/>
                      <w:highlight w:val="none"/>
                    </w:rPr>
                    <w:t>等标排放量m</w:t>
                  </w:r>
                  <w:r>
                    <w:rPr>
                      <w:bCs/>
                      <w:color w:val="auto"/>
                      <w:highlight w:val="none"/>
                      <w:vertAlign w:val="superscript"/>
                    </w:rPr>
                    <w:t>3</w:t>
                  </w:r>
                  <w:r>
                    <w:rPr>
                      <w:bCs/>
                      <w:color w:val="auto"/>
                      <w:highlight w:val="none"/>
                    </w:rPr>
                    <w:t>/h</w:t>
                  </w:r>
                </w:p>
              </w:tc>
              <w:tc>
                <w:tcPr>
                  <w:tcW w:w="1178" w:type="pct"/>
                  <w:vAlign w:val="center"/>
                </w:tcPr>
                <w:p>
                  <w:pPr>
                    <w:widowControl/>
                    <w:jc w:val="center"/>
                    <w:textAlignment w:val="center"/>
                    <w:rPr>
                      <w:rFonts w:hint="default" w:eastAsia="宋体"/>
                      <w:color w:val="auto"/>
                      <w:highlight w:val="none"/>
                      <w:lang w:val="en-US" w:eastAsia="zh-CN"/>
                    </w:rPr>
                  </w:pPr>
                  <w:r>
                    <w:rPr>
                      <w:rFonts w:hint="eastAsia"/>
                      <w:color w:val="auto"/>
                      <w:highlight w:val="none"/>
                      <w:lang w:val="en-US" w:eastAsia="zh-CN"/>
                    </w:rPr>
                    <w:t>650</w:t>
                  </w:r>
                </w:p>
              </w:tc>
              <w:tc>
                <w:tcPr>
                  <w:tcW w:w="1308" w:type="pct"/>
                  <w:vAlign w:val="center"/>
                </w:tcPr>
                <w:p>
                  <w:pPr>
                    <w:jc w:val="center"/>
                    <w:rPr>
                      <w:rFonts w:hint="default" w:eastAsia="宋体"/>
                      <w:bCs/>
                      <w:color w:val="auto"/>
                      <w:highlight w:val="none"/>
                      <w:lang w:val="en-US" w:eastAsia="zh-CN"/>
                    </w:rPr>
                  </w:pPr>
                  <w:r>
                    <w:rPr>
                      <w:rFonts w:hint="eastAsia"/>
                      <w:bCs/>
                      <w:color w:val="auto"/>
                      <w:highlight w:val="none"/>
                      <w:lang w:val="en-US" w:eastAsia="zh-CN"/>
                    </w:rPr>
                    <w:t>2222</w:t>
                  </w:r>
                </w:p>
              </w:tc>
              <w:tc>
                <w:tcPr>
                  <w:tcW w:w="853" w:type="pct"/>
                  <w:vAlign w:val="center"/>
                </w:tcPr>
                <w:p>
                  <w:pPr>
                    <w:widowControl/>
                    <w:jc w:val="center"/>
                    <w:textAlignment w:val="center"/>
                    <w:rPr>
                      <w:rFonts w:hint="default" w:eastAsia="宋体"/>
                      <w:bCs/>
                      <w:color w:val="auto"/>
                      <w:highlight w:val="none"/>
                      <w:lang w:val="en-US" w:eastAsia="zh-CN"/>
                    </w:rPr>
                  </w:pPr>
                  <w:r>
                    <w:rPr>
                      <w:rFonts w:hint="eastAsia"/>
                      <w:bCs/>
                      <w:color w:val="auto"/>
                      <w:highlight w:val="none"/>
                      <w:lang w:val="en-US" w:eastAsia="zh-CN"/>
                    </w:rPr>
                    <w:t>12917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658" w:type="pct"/>
                  <w:vAlign w:val="center"/>
                </w:tcPr>
                <w:p>
                  <w:pPr>
                    <w:adjustRightInd w:val="0"/>
                    <w:snapToGrid w:val="0"/>
                    <w:jc w:val="center"/>
                    <w:rPr>
                      <w:bCs/>
                      <w:color w:val="auto"/>
                      <w:highlight w:val="none"/>
                    </w:rPr>
                  </w:pPr>
                  <w:r>
                    <w:rPr>
                      <w:bCs/>
                      <w:color w:val="auto"/>
                      <w:highlight w:val="none"/>
                    </w:rPr>
                    <w:t>等标排放量是否相差10%以内</w:t>
                  </w:r>
                </w:p>
              </w:tc>
              <w:tc>
                <w:tcPr>
                  <w:tcW w:w="3341" w:type="pct"/>
                  <w:gridSpan w:val="3"/>
                  <w:vAlign w:val="center"/>
                </w:tcPr>
                <w:p>
                  <w:pPr>
                    <w:adjustRightInd w:val="0"/>
                    <w:snapToGrid w:val="0"/>
                    <w:jc w:val="center"/>
                    <w:rPr>
                      <w:bCs/>
                      <w:color w:val="auto"/>
                      <w:highlight w:val="none"/>
                    </w:rPr>
                  </w:pPr>
                  <w:r>
                    <w:rPr>
                      <w:bCs/>
                      <w:color w:val="auto"/>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658" w:type="pct"/>
                  <w:vAlign w:val="center"/>
                </w:tcPr>
                <w:p>
                  <w:pPr>
                    <w:adjustRightInd w:val="0"/>
                    <w:snapToGrid w:val="0"/>
                    <w:jc w:val="center"/>
                    <w:rPr>
                      <w:bCs/>
                      <w:color w:val="auto"/>
                      <w:highlight w:val="none"/>
                    </w:rPr>
                  </w:pPr>
                  <w:r>
                    <w:rPr>
                      <w:bCs/>
                      <w:color w:val="auto"/>
                      <w:highlight w:val="none"/>
                    </w:rPr>
                    <w:t>最大等标排放量污染物</w:t>
                  </w:r>
                </w:p>
              </w:tc>
              <w:tc>
                <w:tcPr>
                  <w:tcW w:w="3341" w:type="pct"/>
                  <w:gridSpan w:val="3"/>
                  <w:vAlign w:val="center"/>
                </w:tcPr>
                <w:p>
                  <w:pPr>
                    <w:adjustRightInd w:val="0"/>
                    <w:snapToGrid w:val="0"/>
                    <w:jc w:val="center"/>
                    <w:rPr>
                      <w:rFonts w:hint="eastAsia" w:eastAsia="宋体"/>
                      <w:bCs/>
                      <w:color w:val="auto"/>
                      <w:highlight w:val="none"/>
                      <w:lang w:eastAsia="zh-CN"/>
                    </w:rPr>
                  </w:pPr>
                  <w:r>
                    <w:rPr>
                      <w:rFonts w:hint="eastAsia"/>
                      <w:color w:val="auto"/>
                      <w:highlight w:val="none"/>
                      <w:lang w:eastAsia="zh-CN"/>
                    </w:rPr>
                    <w:t>总VOCs</w:t>
                  </w:r>
                </w:p>
              </w:tc>
            </w:tr>
          </w:tbl>
          <w:p>
            <w:pPr>
              <w:pStyle w:val="40"/>
              <w:spacing w:line="360" w:lineRule="auto"/>
              <w:ind w:firstLine="420" w:firstLineChars="200"/>
              <w:jc w:val="left"/>
              <w:rPr>
                <w:color w:val="auto"/>
                <w:sz w:val="21"/>
                <w:szCs w:val="21"/>
                <w:highlight w:val="none"/>
              </w:rPr>
            </w:pPr>
            <w:r>
              <w:rPr>
                <w:rFonts w:hAnsi="Times New Roman"/>
                <w:color w:val="auto"/>
                <w:sz w:val="21"/>
                <w:szCs w:val="21"/>
                <w:highlight w:val="none"/>
              </w:rPr>
              <w:t>本项目污染物的等标排放量相差在10%以外，故优先选择等标排放量最大的污染物</w:t>
            </w:r>
            <w:r>
              <w:rPr>
                <w:rFonts w:hint="eastAsia"/>
                <w:color w:val="auto"/>
                <w:sz w:val="21"/>
                <w:szCs w:val="21"/>
                <w:highlight w:val="none"/>
                <w:lang w:eastAsia="zh-CN"/>
              </w:rPr>
              <w:t>总VOCs</w:t>
            </w:r>
            <w:r>
              <w:rPr>
                <w:rFonts w:hint="eastAsia" w:hAnsi="Times New Roman"/>
                <w:bCs/>
                <w:color w:val="auto"/>
                <w:sz w:val="21"/>
                <w:szCs w:val="21"/>
                <w:highlight w:val="none"/>
              </w:rPr>
              <w:t>为</w:t>
            </w:r>
            <w:r>
              <w:rPr>
                <w:rFonts w:hAnsi="Times New Roman"/>
                <w:color w:val="auto"/>
                <w:sz w:val="21"/>
                <w:szCs w:val="21"/>
                <w:highlight w:val="none"/>
              </w:rPr>
              <w:t>企业无组织排放的主要特征大气有害物质。</w:t>
            </w:r>
            <w:r>
              <w:rPr>
                <w:rFonts w:hint="eastAsia" w:hAnsi="Times New Roman"/>
                <w:bCs/>
                <w:color w:val="auto"/>
                <w:sz w:val="21"/>
                <w:szCs w:val="21"/>
                <w:highlight w:val="none"/>
              </w:rPr>
              <w:t>故以</w:t>
            </w:r>
            <w:r>
              <w:rPr>
                <w:rFonts w:hint="eastAsia" w:hAnsi="Times New Roman"/>
                <w:bCs/>
                <w:color w:val="auto"/>
                <w:sz w:val="21"/>
                <w:szCs w:val="21"/>
                <w:highlight w:val="none"/>
                <w:lang w:eastAsia="zh-CN"/>
              </w:rPr>
              <w:t>总VOCs</w:t>
            </w:r>
            <w:r>
              <w:rPr>
                <w:rFonts w:hint="eastAsia" w:hAnsi="Times New Roman"/>
                <w:bCs/>
                <w:color w:val="auto"/>
                <w:sz w:val="21"/>
                <w:highlight w:val="none"/>
              </w:rPr>
              <w:t>为特征大气有害物质计算卫生防护距离初值</w:t>
            </w:r>
            <w:r>
              <w:rPr>
                <w:rFonts w:hAnsi="Times New Roman"/>
                <w:color w:val="auto"/>
                <w:sz w:val="21"/>
                <w:szCs w:val="21"/>
                <w:highlight w:val="none"/>
              </w:rPr>
              <w:t>。</w:t>
            </w:r>
          </w:p>
          <w:p>
            <w:pPr>
              <w:pStyle w:val="79"/>
              <w:spacing w:line="360" w:lineRule="auto"/>
              <w:ind w:firstLine="480"/>
              <w:rPr>
                <w:bCs/>
                <w:color w:val="auto"/>
                <w:kern w:val="2"/>
                <w:sz w:val="21"/>
                <w:highlight w:val="none"/>
              </w:rPr>
            </w:pPr>
            <w:r>
              <w:rPr>
                <w:color w:val="auto"/>
                <w:highlight w:val="none"/>
              </w:rPr>
              <w:drawing>
                <wp:anchor distT="0" distB="0" distL="114300" distR="114300" simplePos="0" relativeHeight="251660288" behindDoc="0" locked="0" layoutInCell="1" allowOverlap="1">
                  <wp:simplePos x="0" y="0"/>
                  <wp:positionH relativeFrom="column">
                    <wp:posOffset>1755775</wp:posOffset>
                  </wp:positionH>
                  <wp:positionV relativeFrom="paragraph">
                    <wp:posOffset>6985</wp:posOffset>
                  </wp:positionV>
                  <wp:extent cx="2152650" cy="476250"/>
                  <wp:effectExtent l="0" t="0" r="0" b="0"/>
                  <wp:wrapTopAndBottom/>
                  <wp:docPr id="20" name="图片 1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34"/>
                          <pic:cNvPicPr>
                            <a:picLocks noChangeAspect="1"/>
                          </pic:cNvPicPr>
                        </pic:nvPicPr>
                        <pic:blipFill>
                          <a:blip r:embed="rId24"/>
                          <a:stretch>
                            <a:fillRect/>
                          </a:stretch>
                        </pic:blipFill>
                        <pic:spPr>
                          <a:xfrm>
                            <a:off x="0" y="0"/>
                            <a:ext cx="2152650" cy="476250"/>
                          </a:xfrm>
                          <a:prstGeom prst="rect">
                            <a:avLst/>
                          </a:prstGeom>
                          <a:noFill/>
                          <a:ln>
                            <a:noFill/>
                          </a:ln>
                        </pic:spPr>
                      </pic:pic>
                    </a:graphicData>
                  </a:graphic>
                </wp:anchor>
              </w:drawing>
            </w:r>
          </w:p>
          <w:p>
            <w:pPr>
              <w:pStyle w:val="79"/>
              <w:spacing w:line="360" w:lineRule="auto"/>
              <w:ind w:firstLine="420"/>
              <w:rPr>
                <w:bCs/>
                <w:color w:val="auto"/>
                <w:kern w:val="2"/>
                <w:sz w:val="21"/>
                <w:highlight w:val="none"/>
              </w:rPr>
            </w:pPr>
            <w:r>
              <w:rPr>
                <w:bCs/>
                <w:color w:val="auto"/>
                <w:kern w:val="2"/>
                <w:sz w:val="21"/>
                <w:highlight w:val="none"/>
              </w:rPr>
              <w:t>卫生防护距离初值的计算公式如下：</w:t>
            </w:r>
          </w:p>
          <w:p>
            <w:pPr>
              <w:pStyle w:val="79"/>
              <w:spacing w:line="360" w:lineRule="auto"/>
              <w:ind w:firstLine="420"/>
              <w:rPr>
                <w:bCs/>
                <w:color w:val="auto"/>
                <w:kern w:val="2"/>
                <w:sz w:val="21"/>
                <w:highlight w:val="none"/>
              </w:rPr>
            </w:pPr>
            <w:r>
              <w:rPr>
                <w:bCs/>
                <w:color w:val="auto"/>
                <w:kern w:val="2"/>
                <w:sz w:val="21"/>
                <w:highlight w:val="none"/>
              </w:rPr>
              <w:t>式中：Qc——大气有害物质的无组织排放量，单位为千克每小时（kg/h）；</w:t>
            </w:r>
          </w:p>
          <w:p>
            <w:pPr>
              <w:pStyle w:val="79"/>
              <w:spacing w:line="360" w:lineRule="auto"/>
              <w:ind w:firstLine="1050" w:firstLineChars="500"/>
              <w:rPr>
                <w:bCs/>
                <w:color w:val="auto"/>
                <w:kern w:val="2"/>
                <w:sz w:val="21"/>
                <w:highlight w:val="none"/>
              </w:rPr>
            </w:pPr>
            <w:r>
              <w:rPr>
                <w:bCs/>
                <w:color w:val="auto"/>
                <w:kern w:val="2"/>
                <w:sz w:val="21"/>
                <w:highlight w:val="none"/>
              </w:rPr>
              <w:t>Cm——大气有害物质环境空气质量的标准限值，单位为毫克每立方米（mg/m</w:t>
            </w:r>
            <w:r>
              <w:rPr>
                <w:bCs/>
                <w:color w:val="auto"/>
                <w:kern w:val="2"/>
                <w:sz w:val="21"/>
                <w:highlight w:val="none"/>
                <w:vertAlign w:val="superscript"/>
              </w:rPr>
              <w:t>3</w:t>
            </w:r>
            <w:r>
              <w:rPr>
                <w:bCs/>
                <w:color w:val="auto"/>
                <w:kern w:val="2"/>
                <w:sz w:val="21"/>
                <w:highlight w:val="none"/>
              </w:rPr>
              <w:t>），当特征大气有害物质在GB 3095中有规定的二级标准日均值时，Cm一般可取其二级标准日均值的三倍；但对于致癌物质、毒性可累积的物质如苯、汞、铅等，则直接取其二级标准日均值。当特征大气有害物质在GB 3095中无规定时，可按照HJ 2.2中规定的l h平均标准值。恶臭类污染物取GB 14554中规定的臭气浓度一级标准值；</w:t>
            </w:r>
          </w:p>
          <w:p>
            <w:pPr>
              <w:pStyle w:val="79"/>
              <w:spacing w:line="360" w:lineRule="auto"/>
              <w:ind w:firstLine="1050" w:firstLineChars="500"/>
              <w:rPr>
                <w:bCs/>
                <w:color w:val="auto"/>
                <w:kern w:val="2"/>
                <w:sz w:val="21"/>
                <w:highlight w:val="none"/>
              </w:rPr>
            </w:pPr>
            <w:r>
              <w:rPr>
                <w:bCs/>
                <w:color w:val="auto"/>
                <w:kern w:val="2"/>
                <w:sz w:val="21"/>
                <w:highlight w:val="none"/>
              </w:rPr>
              <w:t>L——大气有害物质卫生防护距离初值，单位为米（m）；</w:t>
            </w:r>
          </w:p>
          <w:p>
            <w:pPr>
              <w:pStyle w:val="79"/>
              <w:spacing w:line="360" w:lineRule="auto"/>
              <w:ind w:firstLine="1050" w:firstLineChars="500"/>
              <w:rPr>
                <w:bCs/>
                <w:color w:val="auto"/>
                <w:kern w:val="2"/>
                <w:sz w:val="21"/>
                <w:highlight w:val="none"/>
              </w:rPr>
            </w:pPr>
            <w:r>
              <w:rPr>
                <w:bCs/>
                <w:color w:val="auto"/>
                <w:kern w:val="2"/>
                <w:sz w:val="21"/>
                <w:highlight w:val="none"/>
              </w:rPr>
              <w:t>r——大气有害物质无组织排放源所在生产单元的等效半径，单位为米（m），</w:t>
            </w:r>
            <w:r>
              <w:rPr>
                <w:color w:val="auto"/>
                <w:highlight w:val="none"/>
              </w:rPr>
              <w:drawing>
                <wp:inline distT="0" distB="0" distL="114300" distR="114300">
                  <wp:extent cx="751840" cy="194310"/>
                  <wp:effectExtent l="0" t="0" r="10160" b="15240"/>
                  <wp:docPr id="61" name="图片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12"/>
                          <pic:cNvPicPr>
                            <a:picLocks noChangeAspect="1"/>
                          </pic:cNvPicPr>
                        </pic:nvPicPr>
                        <pic:blipFill>
                          <a:blip r:embed="rId25"/>
                          <a:stretch>
                            <a:fillRect/>
                          </a:stretch>
                        </pic:blipFill>
                        <pic:spPr>
                          <a:xfrm>
                            <a:off x="0" y="0"/>
                            <a:ext cx="751840" cy="194310"/>
                          </a:xfrm>
                          <a:prstGeom prst="rect">
                            <a:avLst/>
                          </a:prstGeom>
                          <a:noFill/>
                          <a:ln>
                            <a:noFill/>
                          </a:ln>
                        </pic:spPr>
                      </pic:pic>
                    </a:graphicData>
                  </a:graphic>
                </wp:inline>
              </w:drawing>
            </w:r>
            <w:r>
              <w:rPr>
                <w:color w:val="auto"/>
                <w:highlight w:val="none"/>
              </w:rPr>
              <w:t>；</w:t>
            </w:r>
          </w:p>
          <w:p>
            <w:pPr>
              <w:pStyle w:val="79"/>
              <w:spacing w:line="360" w:lineRule="auto"/>
              <w:ind w:firstLine="1050" w:firstLineChars="500"/>
              <w:rPr>
                <w:bCs/>
                <w:color w:val="auto"/>
                <w:kern w:val="2"/>
                <w:sz w:val="21"/>
                <w:highlight w:val="none"/>
              </w:rPr>
            </w:pPr>
            <w:r>
              <w:rPr>
                <w:bCs/>
                <w:color w:val="auto"/>
                <w:kern w:val="2"/>
                <w:sz w:val="21"/>
                <w:highlight w:val="none"/>
              </w:rPr>
              <w:t>A、B、C、D——卫生防护距离初值计算系数，无因数，根据工业企业所在地区近5年平均风速及大气污染源构成类别从下表查取。</w:t>
            </w:r>
          </w:p>
          <w:p>
            <w:pPr>
              <w:pStyle w:val="79"/>
              <w:spacing w:line="360" w:lineRule="auto"/>
              <w:ind w:firstLine="0" w:firstLineChars="0"/>
              <w:jc w:val="center"/>
              <w:rPr>
                <w:b/>
                <w:bCs/>
                <w:color w:val="auto"/>
                <w:sz w:val="21"/>
                <w:szCs w:val="21"/>
                <w:highlight w:val="none"/>
              </w:rPr>
            </w:pPr>
            <w:r>
              <w:rPr>
                <w:b/>
                <w:bCs/>
                <w:color w:val="auto"/>
                <w:sz w:val="21"/>
                <w:szCs w:val="21"/>
                <w:highlight w:val="none"/>
              </w:rPr>
              <w:t>表4-</w:t>
            </w:r>
            <w:r>
              <w:rPr>
                <w:rFonts w:hint="eastAsia"/>
                <w:b/>
                <w:bCs/>
                <w:color w:val="auto"/>
                <w:sz w:val="21"/>
                <w:szCs w:val="21"/>
                <w:highlight w:val="none"/>
              </w:rPr>
              <w:t>8</w:t>
            </w:r>
            <w:r>
              <w:rPr>
                <w:b/>
                <w:bCs/>
                <w:color w:val="auto"/>
                <w:sz w:val="21"/>
                <w:szCs w:val="21"/>
                <w:highlight w:val="none"/>
              </w:rPr>
              <w:t xml:space="preserve">  卫生防护距离初值计算系数</w:t>
            </w:r>
          </w:p>
          <w:tbl>
            <w:tblPr>
              <w:tblStyle w:val="32"/>
              <w:tblW w:w="9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355"/>
              <w:gridCol w:w="771"/>
              <w:gridCol w:w="771"/>
              <w:gridCol w:w="776"/>
              <w:gridCol w:w="771"/>
              <w:gridCol w:w="771"/>
              <w:gridCol w:w="776"/>
              <w:gridCol w:w="771"/>
              <w:gridCol w:w="771"/>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exact"/>
                <w:jc w:val="center"/>
              </w:trPr>
              <w:tc>
                <w:tcPr>
                  <w:tcW w:w="492" w:type="pct"/>
                  <w:vMerge w:val="restar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卫生防护距离初值计算系数</w:t>
                  </w:r>
                </w:p>
              </w:tc>
              <w:tc>
                <w:tcPr>
                  <w:tcW w:w="735" w:type="pct"/>
                  <w:vMerge w:val="restar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工业企业所在地区近五年平均风速/（m/s）</w:t>
                  </w:r>
                </w:p>
              </w:tc>
              <w:tc>
                <w:tcPr>
                  <w:tcW w:w="3771" w:type="pct"/>
                  <w:gridSpan w:val="9"/>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exact"/>
                <w:jc w:val="center"/>
              </w:trPr>
              <w:tc>
                <w:tcPr>
                  <w:tcW w:w="492" w:type="pct"/>
                  <w:vMerge w:val="continue"/>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p>
              </w:tc>
              <w:tc>
                <w:tcPr>
                  <w:tcW w:w="735" w:type="pct"/>
                  <w:vMerge w:val="continue"/>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p>
              </w:tc>
              <w:tc>
                <w:tcPr>
                  <w:tcW w:w="1257"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L≤1000</w:t>
                  </w:r>
                </w:p>
              </w:tc>
              <w:tc>
                <w:tcPr>
                  <w:tcW w:w="1257"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1000＜L≤2000</w:t>
                  </w:r>
                </w:p>
              </w:tc>
              <w:tc>
                <w:tcPr>
                  <w:tcW w:w="1256"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exact"/>
                <w:jc w:val="center"/>
              </w:trPr>
              <w:tc>
                <w:tcPr>
                  <w:tcW w:w="492" w:type="pct"/>
                  <w:vMerge w:val="continue"/>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p>
              </w:tc>
              <w:tc>
                <w:tcPr>
                  <w:tcW w:w="735" w:type="pct"/>
                  <w:vMerge w:val="continue"/>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p>
              </w:tc>
              <w:tc>
                <w:tcPr>
                  <w:tcW w:w="3771" w:type="pct"/>
                  <w:gridSpan w:val="9"/>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工业企业大气污染源构成类别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exact"/>
                <w:jc w:val="center"/>
              </w:trPr>
              <w:tc>
                <w:tcPr>
                  <w:tcW w:w="492" w:type="pct"/>
                  <w:vMerge w:val="continue"/>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p>
              </w:tc>
              <w:tc>
                <w:tcPr>
                  <w:tcW w:w="735" w:type="pct"/>
                  <w:vMerge w:val="continue"/>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p>
              </w:tc>
              <w:tc>
                <w:tcPr>
                  <w:tcW w:w="418"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Ⅰ</w:t>
                  </w:r>
                </w:p>
              </w:tc>
              <w:tc>
                <w:tcPr>
                  <w:tcW w:w="418"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Ⅱ</w:t>
                  </w:r>
                </w:p>
              </w:tc>
              <w:tc>
                <w:tcPr>
                  <w:tcW w:w="42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Ⅲ</w:t>
                  </w:r>
                </w:p>
              </w:tc>
              <w:tc>
                <w:tcPr>
                  <w:tcW w:w="418"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Ⅰ</w:t>
                  </w:r>
                </w:p>
              </w:tc>
              <w:tc>
                <w:tcPr>
                  <w:tcW w:w="418"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Ⅱ</w:t>
                  </w:r>
                </w:p>
              </w:tc>
              <w:tc>
                <w:tcPr>
                  <w:tcW w:w="421"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Ⅲ</w:t>
                  </w:r>
                </w:p>
              </w:tc>
              <w:tc>
                <w:tcPr>
                  <w:tcW w:w="418"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Ⅰ</w:t>
                  </w:r>
                </w:p>
              </w:tc>
              <w:tc>
                <w:tcPr>
                  <w:tcW w:w="418"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Ⅱ</w:t>
                  </w:r>
                </w:p>
              </w:tc>
              <w:tc>
                <w:tcPr>
                  <w:tcW w:w="41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b/>
                      <w:bCs/>
                      <w:color w:val="auto"/>
                      <w:highlight w:val="none"/>
                    </w:rPr>
                  </w:pPr>
                  <w:r>
                    <w:rPr>
                      <w:b/>
                      <w:bCs/>
                      <w:color w:val="auto"/>
                      <w:highlight w:val="none"/>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atLeast"/>
                <w:jc w:val="center"/>
              </w:trPr>
              <w:tc>
                <w:tcPr>
                  <w:tcW w:w="492" w:type="pct"/>
                  <w:vMerge w:val="restar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A</w:t>
                  </w:r>
                </w:p>
              </w:tc>
              <w:tc>
                <w:tcPr>
                  <w:tcW w:w="735"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&lt;2</w:t>
                  </w:r>
                </w:p>
                <w:p>
                  <w:pPr>
                    <w:widowControl/>
                    <w:snapToGrid w:val="0"/>
                    <w:jc w:val="center"/>
                    <w:rPr>
                      <w:color w:val="auto"/>
                      <w:highlight w:val="none"/>
                    </w:rPr>
                  </w:pPr>
                  <w:r>
                    <w:rPr>
                      <w:color w:val="auto"/>
                      <w:highlight w:val="none"/>
                    </w:rPr>
                    <w:t>2～4</w:t>
                  </w:r>
                </w:p>
                <w:p>
                  <w:pPr>
                    <w:widowControl/>
                    <w:snapToGrid w:val="0"/>
                    <w:jc w:val="center"/>
                    <w:rPr>
                      <w:color w:val="auto"/>
                      <w:highlight w:val="none"/>
                    </w:rPr>
                  </w:pPr>
                  <w:r>
                    <w:rPr>
                      <w:color w:val="auto"/>
                      <w:highlight w:val="none"/>
                    </w:rPr>
                    <w:t>&gt;4</w:t>
                  </w:r>
                </w:p>
              </w:tc>
              <w:tc>
                <w:tcPr>
                  <w:tcW w:w="418"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400</w:t>
                  </w:r>
                </w:p>
                <w:p>
                  <w:pPr>
                    <w:widowControl/>
                    <w:snapToGrid w:val="0"/>
                    <w:jc w:val="center"/>
                    <w:rPr>
                      <w:color w:val="auto"/>
                      <w:highlight w:val="none"/>
                    </w:rPr>
                  </w:pPr>
                  <w:r>
                    <w:rPr>
                      <w:color w:val="auto"/>
                      <w:highlight w:val="none"/>
                    </w:rPr>
                    <w:t>700</w:t>
                  </w:r>
                </w:p>
                <w:p>
                  <w:pPr>
                    <w:widowControl/>
                    <w:snapToGrid w:val="0"/>
                    <w:jc w:val="center"/>
                    <w:rPr>
                      <w:color w:val="auto"/>
                      <w:highlight w:val="none"/>
                    </w:rPr>
                  </w:pPr>
                  <w:r>
                    <w:rPr>
                      <w:color w:val="auto"/>
                      <w:highlight w:val="none"/>
                    </w:rPr>
                    <w:t>530</w:t>
                  </w:r>
                </w:p>
              </w:tc>
              <w:tc>
                <w:tcPr>
                  <w:tcW w:w="418"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400</w:t>
                  </w:r>
                </w:p>
                <w:p>
                  <w:pPr>
                    <w:widowControl/>
                    <w:snapToGrid w:val="0"/>
                    <w:jc w:val="center"/>
                    <w:rPr>
                      <w:color w:val="auto"/>
                      <w:highlight w:val="none"/>
                    </w:rPr>
                  </w:pPr>
                  <w:r>
                    <w:rPr>
                      <w:color w:val="auto"/>
                      <w:highlight w:val="none"/>
                    </w:rPr>
                    <w:t>470</w:t>
                  </w:r>
                </w:p>
                <w:p>
                  <w:pPr>
                    <w:widowControl/>
                    <w:snapToGrid w:val="0"/>
                    <w:jc w:val="center"/>
                    <w:rPr>
                      <w:color w:val="auto"/>
                      <w:highlight w:val="none"/>
                    </w:rPr>
                  </w:pPr>
                  <w:r>
                    <w:rPr>
                      <w:color w:val="auto"/>
                      <w:highlight w:val="none"/>
                    </w:rPr>
                    <w:t>350</w:t>
                  </w:r>
                </w:p>
              </w:tc>
              <w:tc>
                <w:tcPr>
                  <w:tcW w:w="421"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400</w:t>
                  </w:r>
                </w:p>
                <w:p>
                  <w:pPr>
                    <w:widowControl/>
                    <w:snapToGrid w:val="0"/>
                    <w:jc w:val="center"/>
                    <w:rPr>
                      <w:color w:val="auto"/>
                      <w:highlight w:val="none"/>
                    </w:rPr>
                  </w:pPr>
                  <w:r>
                    <w:rPr>
                      <w:color w:val="auto"/>
                      <w:highlight w:val="none"/>
                    </w:rPr>
                    <w:t>350</w:t>
                  </w:r>
                </w:p>
                <w:p>
                  <w:pPr>
                    <w:widowControl/>
                    <w:snapToGrid w:val="0"/>
                    <w:jc w:val="center"/>
                    <w:rPr>
                      <w:color w:val="auto"/>
                      <w:highlight w:val="none"/>
                    </w:rPr>
                  </w:pPr>
                  <w:r>
                    <w:rPr>
                      <w:color w:val="auto"/>
                      <w:highlight w:val="none"/>
                    </w:rPr>
                    <w:t>260</w:t>
                  </w:r>
                </w:p>
              </w:tc>
              <w:tc>
                <w:tcPr>
                  <w:tcW w:w="418"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400</w:t>
                  </w:r>
                </w:p>
                <w:p>
                  <w:pPr>
                    <w:widowControl/>
                    <w:snapToGrid w:val="0"/>
                    <w:jc w:val="center"/>
                    <w:rPr>
                      <w:color w:val="auto"/>
                      <w:highlight w:val="none"/>
                    </w:rPr>
                  </w:pPr>
                  <w:r>
                    <w:rPr>
                      <w:color w:val="auto"/>
                      <w:highlight w:val="none"/>
                    </w:rPr>
                    <w:t>700</w:t>
                  </w:r>
                </w:p>
                <w:p>
                  <w:pPr>
                    <w:widowControl/>
                    <w:snapToGrid w:val="0"/>
                    <w:jc w:val="center"/>
                    <w:rPr>
                      <w:color w:val="auto"/>
                      <w:highlight w:val="none"/>
                    </w:rPr>
                  </w:pPr>
                  <w:r>
                    <w:rPr>
                      <w:color w:val="auto"/>
                      <w:highlight w:val="none"/>
                    </w:rPr>
                    <w:t>530</w:t>
                  </w:r>
                </w:p>
              </w:tc>
              <w:tc>
                <w:tcPr>
                  <w:tcW w:w="418"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400</w:t>
                  </w:r>
                </w:p>
                <w:p>
                  <w:pPr>
                    <w:widowControl/>
                    <w:snapToGrid w:val="0"/>
                    <w:jc w:val="center"/>
                    <w:rPr>
                      <w:color w:val="auto"/>
                      <w:highlight w:val="none"/>
                    </w:rPr>
                  </w:pPr>
                  <w:r>
                    <w:rPr>
                      <w:color w:val="auto"/>
                      <w:highlight w:val="none"/>
                    </w:rPr>
                    <w:t>470</w:t>
                  </w:r>
                </w:p>
                <w:p>
                  <w:pPr>
                    <w:widowControl/>
                    <w:snapToGrid w:val="0"/>
                    <w:jc w:val="center"/>
                    <w:rPr>
                      <w:color w:val="auto"/>
                      <w:highlight w:val="none"/>
                    </w:rPr>
                  </w:pPr>
                  <w:r>
                    <w:rPr>
                      <w:color w:val="auto"/>
                      <w:highlight w:val="none"/>
                    </w:rPr>
                    <w:t>350</w:t>
                  </w:r>
                </w:p>
              </w:tc>
              <w:tc>
                <w:tcPr>
                  <w:tcW w:w="421"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400</w:t>
                  </w:r>
                </w:p>
                <w:p>
                  <w:pPr>
                    <w:widowControl/>
                    <w:snapToGrid w:val="0"/>
                    <w:jc w:val="center"/>
                    <w:rPr>
                      <w:color w:val="auto"/>
                      <w:highlight w:val="none"/>
                    </w:rPr>
                  </w:pPr>
                  <w:r>
                    <w:rPr>
                      <w:color w:val="auto"/>
                      <w:highlight w:val="none"/>
                    </w:rPr>
                    <w:t>350</w:t>
                  </w:r>
                </w:p>
                <w:p>
                  <w:pPr>
                    <w:widowControl/>
                    <w:snapToGrid w:val="0"/>
                    <w:jc w:val="center"/>
                    <w:rPr>
                      <w:color w:val="auto"/>
                      <w:highlight w:val="none"/>
                    </w:rPr>
                  </w:pPr>
                  <w:r>
                    <w:rPr>
                      <w:color w:val="auto"/>
                      <w:highlight w:val="none"/>
                    </w:rPr>
                    <w:t>260</w:t>
                  </w:r>
                </w:p>
              </w:tc>
              <w:tc>
                <w:tcPr>
                  <w:tcW w:w="418"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80</w:t>
                  </w:r>
                </w:p>
                <w:p>
                  <w:pPr>
                    <w:widowControl/>
                    <w:snapToGrid w:val="0"/>
                    <w:jc w:val="center"/>
                    <w:rPr>
                      <w:color w:val="auto"/>
                      <w:highlight w:val="none"/>
                    </w:rPr>
                  </w:pPr>
                  <w:r>
                    <w:rPr>
                      <w:color w:val="auto"/>
                      <w:highlight w:val="none"/>
                    </w:rPr>
                    <w:t>380</w:t>
                  </w:r>
                </w:p>
                <w:p>
                  <w:pPr>
                    <w:widowControl/>
                    <w:snapToGrid w:val="0"/>
                    <w:jc w:val="center"/>
                    <w:rPr>
                      <w:color w:val="auto"/>
                      <w:highlight w:val="none"/>
                    </w:rPr>
                  </w:pPr>
                  <w:r>
                    <w:rPr>
                      <w:color w:val="auto"/>
                      <w:highlight w:val="none"/>
                    </w:rPr>
                    <w:t>290</w:t>
                  </w:r>
                </w:p>
              </w:tc>
              <w:tc>
                <w:tcPr>
                  <w:tcW w:w="418"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80</w:t>
                  </w:r>
                </w:p>
                <w:p>
                  <w:pPr>
                    <w:widowControl/>
                    <w:snapToGrid w:val="0"/>
                    <w:jc w:val="center"/>
                    <w:rPr>
                      <w:color w:val="auto"/>
                      <w:highlight w:val="none"/>
                    </w:rPr>
                  </w:pPr>
                  <w:r>
                    <w:rPr>
                      <w:color w:val="auto"/>
                      <w:highlight w:val="none"/>
                    </w:rPr>
                    <w:t>250</w:t>
                  </w:r>
                </w:p>
                <w:p>
                  <w:pPr>
                    <w:widowControl/>
                    <w:snapToGrid w:val="0"/>
                    <w:jc w:val="center"/>
                    <w:rPr>
                      <w:color w:val="auto"/>
                      <w:highlight w:val="none"/>
                    </w:rPr>
                  </w:pPr>
                  <w:r>
                    <w:rPr>
                      <w:color w:val="auto"/>
                      <w:highlight w:val="none"/>
                    </w:rPr>
                    <w:t>190</w:t>
                  </w:r>
                </w:p>
              </w:tc>
              <w:tc>
                <w:tcPr>
                  <w:tcW w:w="419"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80</w:t>
                  </w:r>
                </w:p>
                <w:p>
                  <w:pPr>
                    <w:widowControl/>
                    <w:snapToGrid w:val="0"/>
                    <w:jc w:val="center"/>
                    <w:rPr>
                      <w:color w:val="auto"/>
                      <w:highlight w:val="none"/>
                    </w:rPr>
                  </w:pPr>
                  <w:r>
                    <w:rPr>
                      <w:color w:val="auto"/>
                      <w:highlight w:val="none"/>
                    </w:rPr>
                    <w:t>190</w:t>
                  </w:r>
                </w:p>
                <w:p>
                  <w:pPr>
                    <w:widowControl/>
                    <w:snapToGrid w:val="0"/>
                    <w:jc w:val="center"/>
                    <w:rPr>
                      <w:color w:val="auto"/>
                      <w:highlight w:val="none"/>
                    </w:rPr>
                  </w:pPr>
                  <w:r>
                    <w:rPr>
                      <w:color w:val="auto"/>
                      <w:highlight w:val="none"/>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492" w:type="pct"/>
                  <w:vMerge w:val="restar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B</w:t>
                  </w:r>
                </w:p>
              </w:tc>
              <w:tc>
                <w:tcPr>
                  <w:tcW w:w="735"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&lt;2</w:t>
                  </w:r>
                </w:p>
                <w:p>
                  <w:pPr>
                    <w:widowControl/>
                    <w:snapToGrid w:val="0"/>
                    <w:jc w:val="center"/>
                    <w:rPr>
                      <w:color w:val="auto"/>
                      <w:highlight w:val="none"/>
                    </w:rPr>
                  </w:pPr>
                  <w:r>
                    <w:rPr>
                      <w:color w:val="auto"/>
                      <w:highlight w:val="none"/>
                    </w:rPr>
                    <w:t>&gt;2</w:t>
                  </w:r>
                </w:p>
              </w:tc>
              <w:tc>
                <w:tcPr>
                  <w:tcW w:w="1257" w:type="pct"/>
                  <w:gridSpan w:val="3"/>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0.01</w:t>
                  </w:r>
                </w:p>
                <w:p>
                  <w:pPr>
                    <w:widowControl/>
                    <w:snapToGrid w:val="0"/>
                    <w:jc w:val="center"/>
                    <w:rPr>
                      <w:color w:val="auto"/>
                      <w:highlight w:val="none"/>
                    </w:rPr>
                  </w:pPr>
                  <w:r>
                    <w:rPr>
                      <w:color w:val="auto"/>
                      <w:highlight w:val="none"/>
                    </w:rPr>
                    <w:t>0.021</w:t>
                  </w:r>
                </w:p>
              </w:tc>
              <w:tc>
                <w:tcPr>
                  <w:tcW w:w="1257" w:type="pct"/>
                  <w:gridSpan w:val="3"/>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0.015</w:t>
                  </w:r>
                </w:p>
                <w:p>
                  <w:pPr>
                    <w:widowControl/>
                    <w:snapToGrid w:val="0"/>
                    <w:jc w:val="center"/>
                    <w:rPr>
                      <w:color w:val="auto"/>
                      <w:highlight w:val="none"/>
                    </w:rPr>
                  </w:pPr>
                  <w:r>
                    <w:rPr>
                      <w:color w:val="auto"/>
                      <w:highlight w:val="none"/>
                    </w:rPr>
                    <w:t>0.036</w:t>
                  </w:r>
                </w:p>
              </w:tc>
              <w:tc>
                <w:tcPr>
                  <w:tcW w:w="1256"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0.015</w:t>
                  </w:r>
                </w:p>
                <w:p>
                  <w:pPr>
                    <w:widowControl/>
                    <w:snapToGrid w:val="0"/>
                    <w:jc w:val="center"/>
                    <w:rPr>
                      <w:color w:val="auto"/>
                      <w:highlight w:val="none"/>
                    </w:rPr>
                  </w:pPr>
                  <w:r>
                    <w:rPr>
                      <w:color w:val="auto"/>
                      <w:highlight w:val="none"/>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492" w:type="pct"/>
                  <w:vMerge w:val="restar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C</w:t>
                  </w:r>
                </w:p>
              </w:tc>
              <w:tc>
                <w:tcPr>
                  <w:tcW w:w="735" w:type="pct"/>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&lt;2</w:t>
                  </w:r>
                </w:p>
                <w:p>
                  <w:pPr>
                    <w:widowControl/>
                    <w:snapToGrid w:val="0"/>
                    <w:jc w:val="center"/>
                    <w:rPr>
                      <w:color w:val="auto"/>
                      <w:highlight w:val="none"/>
                    </w:rPr>
                  </w:pPr>
                  <w:r>
                    <w:rPr>
                      <w:color w:val="auto"/>
                      <w:highlight w:val="none"/>
                    </w:rPr>
                    <w:t>&gt;2</w:t>
                  </w:r>
                </w:p>
              </w:tc>
              <w:tc>
                <w:tcPr>
                  <w:tcW w:w="1257" w:type="pct"/>
                  <w:gridSpan w:val="3"/>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1.85</w:t>
                  </w:r>
                </w:p>
                <w:p>
                  <w:pPr>
                    <w:widowControl/>
                    <w:snapToGrid w:val="0"/>
                    <w:jc w:val="center"/>
                    <w:rPr>
                      <w:color w:val="auto"/>
                      <w:highlight w:val="none"/>
                    </w:rPr>
                  </w:pPr>
                  <w:r>
                    <w:rPr>
                      <w:color w:val="auto"/>
                      <w:highlight w:val="none"/>
                    </w:rPr>
                    <w:t>1.85</w:t>
                  </w:r>
                </w:p>
              </w:tc>
              <w:tc>
                <w:tcPr>
                  <w:tcW w:w="1257" w:type="pct"/>
                  <w:gridSpan w:val="3"/>
                  <w:tcBorders>
                    <w:top w:val="single" w:color="auto" w:sz="4" w:space="0"/>
                    <w:left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1.79</w:t>
                  </w:r>
                </w:p>
                <w:p>
                  <w:pPr>
                    <w:widowControl/>
                    <w:snapToGrid w:val="0"/>
                    <w:jc w:val="center"/>
                    <w:rPr>
                      <w:color w:val="auto"/>
                      <w:highlight w:val="none"/>
                    </w:rPr>
                  </w:pPr>
                  <w:r>
                    <w:rPr>
                      <w:color w:val="auto"/>
                      <w:highlight w:val="none"/>
                    </w:rPr>
                    <w:t>1.77</w:t>
                  </w:r>
                </w:p>
              </w:tc>
              <w:tc>
                <w:tcPr>
                  <w:tcW w:w="1256"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1.79</w:t>
                  </w:r>
                </w:p>
                <w:p>
                  <w:pPr>
                    <w:widowControl/>
                    <w:snapToGrid w:val="0"/>
                    <w:jc w:val="center"/>
                    <w:rPr>
                      <w:color w:val="auto"/>
                      <w:highlight w:val="none"/>
                    </w:rPr>
                  </w:pPr>
                  <w:r>
                    <w:rPr>
                      <w:color w:val="auto"/>
                      <w:highlight w:val="none"/>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492"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D</w:t>
                  </w:r>
                </w:p>
              </w:tc>
              <w:tc>
                <w:tcPr>
                  <w:tcW w:w="735" w:type="pc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&lt;2</w:t>
                  </w:r>
                </w:p>
                <w:p>
                  <w:pPr>
                    <w:widowControl/>
                    <w:snapToGrid w:val="0"/>
                    <w:jc w:val="center"/>
                    <w:rPr>
                      <w:color w:val="auto"/>
                      <w:highlight w:val="none"/>
                    </w:rPr>
                  </w:pPr>
                  <w:r>
                    <w:rPr>
                      <w:color w:val="auto"/>
                      <w:highlight w:val="none"/>
                    </w:rPr>
                    <w:t>&gt;2</w:t>
                  </w:r>
                </w:p>
              </w:tc>
              <w:tc>
                <w:tcPr>
                  <w:tcW w:w="1257"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0.78</w:t>
                  </w:r>
                </w:p>
                <w:p>
                  <w:pPr>
                    <w:widowControl/>
                    <w:snapToGrid w:val="0"/>
                    <w:jc w:val="center"/>
                    <w:rPr>
                      <w:color w:val="auto"/>
                      <w:highlight w:val="none"/>
                    </w:rPr>
                  </w:pPr>
                  <w:r>
                    <w:rPr>
                      <w:color w:val="auto"/>
                      <w:highlight w:val="none"/>
                    </w:rPr>
                    <w:t>0.84</w:t>
                  </w:r>
                </w:p>
              </w:tc>
              <w:tc>
                <w:tcPr>
                  <w:tcW w:w="1257"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0.78</w:t>
                  </w:r>
                </w:p>
                <w:p>
                  <w:pPr>
                    <w:widowControl/>
                    <w:snapToGrid w:val="0"/>
                    <w:jc w:val="center"/>
                    <w:rPr>
                      <w:color w:val="auto"/>
                      <w:highlight w:val="none"/>
                    </w:rPr>
                  </w:pPr>
                  <w:r>
                    <w:rPr>
                      <w:color w:val="auto"/>
                      <w:highlight w:val="none"/>
                    </w:rPr>
                    <w:t>0.84</w:t>
                  </w:r>
                </w:p>
              </w:tc>
              <w:tc>
                <w:tcPr>
                  <w:tcW w:w="1256" w:type="pct"/>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jc w:val="center"/>
                    <w:rPr>
                      <w:color w:val="auto"/>
                      <w:highlight w:val="none"/>
                    </w:rPr>
                  </w:pPr>
                  <w:r>
                    <w:rPr>
                      <w:color w:val="auto"/>
                      <w:highlight w:val="none"/>
                    </w:rPr>
                    <w:t>0.57</w:t>
                  </w:r>
                </w:p>
                <w:p>
                  <w:pPr>
                    <w:widowControl/>
                    <w:snapToGrid w:val="0"/>
                    <w:jc w:val="center"/>
                    <w:rPr>
                      <w:color w:val="auto"/>
                      <w:highlight w:val="none"/>
                    </w:rPr>
                  </w:pPr>
                  <w:r>
                    <w:rPr>
                      <w:color w:val="auto"/>
                      <w:highlight w:val="none"/>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1" w:hRule="atLeast"/>
                <w:jc w:val="center"/>
              </w:trPr>
              <w:tc>
                <w:tcPr>
                  <w:tcW w:w="5000" w:type="pct"/>
                  <w:gridSpan w:val="11"/>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pPr>
                    <w:widowControl/>
                    <w:snapToGrid w:val="0"/>
                    <w:rPr>
                      <w:color w:val="auto"/>
                      <w:highlight w:val="none"/>
                    </w:rPr>
                  </w:pPr>
                  <w:r>
                    <w:rPr>
                      <w:color w:val="auto"/>
                      <w:highlight w:val="none"/>
                    </w:rPr>
                    <w:t>注：Ⅰ类：与无组织排放源共存的排放同种有害气体的排气筒的排放量，大于或等于标准规定的允许排放量的1/3者。</w:t>
                  </w:r>
                </w:p>
                <w:p>
                  <w:pPr>
                    <w:widowControl/>
                    <w:snapToGrid w:val="0"/>
                    <w:ind w:firstLine="420" w:firstLineChars="200"/>
                    <w:rPr>
                      <w:color w:val="auto"/>
                      <w:highlight w:val="none"/>
                    </w:rPr>
                  </w:pPr>
                  <w:r>
                    <w:rPr>
                      <w:color w:val="auto"/>
                      <w:highlight w:val="none"/>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pPr>
                    <w:widowControl/>
                    <w:snapToGrid w:val="0"/>
                    <w:ind w:firstLine="420" w:firstLineChars="200"/>
                    <w:rPr>
                      <w:color w:val="auto"/>
                      <w:highlight w:val="none"/>
                    </w:rPr>
                  </w:pPr>
                  <w:r>
                    <w:rPr>
                      <w:color w:val="auto"/>
                      <w:highlight w:val="none"/>
                    </w:rPr>
                    <w:t>Ⅲ类：无排放同种有害物质的排气筒与无组织排放源共存，且无组织排放的有害物质的容许浓度是按慢性反应指标确定者。</w:t>
                  </w:r>
                </w:p>
              </w:tc>
            </w:tr>
          </w:tbl>
          <w:p>
            <w:pPr>
              <w:pStyle w:val="79"/>
              <w:spacing w:line="500" w:lineRule="exact"/>
              <w:ind w:firstLine="420"/>
              <w:rPr>
                <w:b/>
                <w:bCs/>
                <w:color w:val="auto"/>
                <w:sz w:val="21"/>
                <w:szCs w:val="21"/>
                <w:highlight w:val="none"/>
              </w:rPr>
            </w:pPr>
            <w:r>
              <w:rPr>
                <w:bCs/>
                <w:color w:val="auto"/>
                <w:kern w:val="2"/>
                <w:sz w:val="21"/>
                <w:highlight w:val="none"/>
              </w:rPr>
              <w:t>2）卫生防护距离初值计算结果</w:t>
            </w:r>
          </w:p>
          <w:p>
            <w:pPr>
              <w:pStyle w:val="79"/>
              <w:spacing w:line="500" w:lineRule="exact"/>
              <w:ind w:firstLine="0" w:firstLineChars="0"/>
              <w:jc w:val="center"/>
              <w:rPr>
                <w:b/>
                <w:bCs/>
                <w:color w:val="auto"/>
                <w:sz w:val="21"/>
                <w:szCs w:val="21"/>
                <w:highlight w:val="none"/>
              </w:rPr>
            </w:pPr>
            <w:r>
              <w:rPr>
                <w:b/>
                <w:bCs/>
                <w:color w:val="auto"/>
                <w:sz w:val="21"/>
                <w:szCs w:val="21"/>
                <w:highlight w:val="none"/>
              </w:rPr>
              <w:t>表4-</w:t>
            </w:r>
            <w:r>
              <w:rPr>
                <w:rFonts w:hint="eastAsia"/>
                <w:b/>
                <w:bCs/>
                <w:color w:val="auto"/>
                <w:sz w:val="21"/>
                <w:szCs w:val="21"/>
                <w:highlight w:val="none"/>
              </w:rPr>
              <w:t xml:space="preserve">9 </w:t>
            </w:r>
            <w:r>
              <w:rPr>
                <w:b/>
                <w:bCs/>
                <w:color w:val="auto"/>
                <w:sz w:val="21"/>
                <w:szCs w:val="21"/>
                <w:highlight w:val="none"/>
              </w:rPr>
              <w:t xml:space="preserve"> 项目卫生防护距离初值计算结果</w:t>
            </w:r>
          </w:p>
          <w:tbl>
            <w:tblPr>
              <w:tblStyle w:val="32"/>
              <w:tblW w:w="9215"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171"/>
              <w:gridCol w:w="708"/>
              <w:gridCol w:w="735"/>
              <w:gridCol w:w="930"/>
              <w:gridCol w:w="1028"/>
              <w:gridCol w:w="958"/>
              <w:gridCol w:w="486"/>
              <w:gridCol w:w="541"/>
              <w:gridCol w:w="486"/>
              <w:gridCol w:w="502"/>
              <w:gridCol w:w="1014"/>
              <w:gridCol w:w="656"/>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1171"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highlight w:val="none"/>
                      <w:lang w:bidi="ar"/>
                    </w:rPr>
                  </w:pPr>
                  <w:r>
                    <w:rPr>
                      <w:b/>
                      <w:color w:val="auto"/>
                      <w:kern w:val="0"/>
                      <w:highlight w:val="none"/>
                      <w:lang w:bidi="ar"/>
                    </w:rPr>
                    <w:t>生产单元</w:t>
                  </w:r>
                </w:p>
              </w:tc>
              <w:tc>
                <w:tcPr>
                  <w:tcW w:w="708"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highlight w:val="none"/>
                      <w:lang w:bidi="ar"/>
                    </w:rPr>
                  </w:pPr>
                  <w:r>
                    <w:rPr>
                      <w:b/>
                      <w:color w:val="auto"/>
                      <w:kern w:val="0"/>
                      <w:highlight w:val="none"/>
                      <w:lang w:bidi="ar"/>
                    </w:rPr>
                    <w:t>占地面积</w:t>
                  </w:r>
                  <w:r>
                    <w:rPr>
                      <w:b/>
                      <w:color w:val="auto"/>
                      <w:highlight w:val="none"/>
                    </w:rPr>
                    <w:t>m</w:t>
                  </w:r>
                  <w:r>
                    <w:rPr>
                      <w:b/>
                      <w:color w:val="auto"/>
                      <w:highlight w:val="none"/>
                      <w:vertAlign w:val="superscript"/>
                    </w:rPr>
                    <w:t>2</w:t>
                  </w:r>
                </w:p>
              </w:tc>
              <w:tc>
                <w:tcPr>
                  <w:tcW w:w="735"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highlight w:val="none"/>
                      <w:lang w:bidi="ar"/>
                    </w:rPr>
                  </w:pPr>
                  <w:r>
                    <w:rPr>
                      <w:b/>
                      <w:color w:val="auto"/>
                      <w:highlight w:val="none"/>
                    </w:rPr>
                    <w:t>大气有害物质</w:t>
                  </w:r>
                </w:p>
              </w:tc>
              <w:tc>
                <w:tcPr>
                  <w:tcW w:w="930"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highlight w:val="none"/>
                      <w:lang w:bidi="ar"/>
                    </w:rPr>
                  </w:pPr>
                  <w:r>
                    <w:rPr>
                      <w:b/>
                      <w:color w:val="auto"/>
                      <w:kern w:val="0"/>
                      <w:highlight w:val="none"/>
                      <w:lang w:bidi="ar"/>
                    </w:rPr>
                    <w:t>标准限值</w:t>
                  </w:r>
                  <w:r>
                    <w:rPr>
                      <w:b/>
                      <w:color w:val="auto"/>
                      <w:highlight w:val="none"/>
                    </w:rPr>
                    <w:t>mg/m</w:t>
                  </w:r>
                  <w:r>
                    <w:rPr>
                      <w:b/>
                      <w:color w:val="auto"/>
                      <w:highlight w:val="none"/>
                      <w:vertAlign w:val="superscript"/>
                    </w:rPr>
                    <w:t>3</w:t>
                  </w:r>
                </w:p>
              </w:tc>
              <w:tc>
                <w:tcPr>
                  <w:tcW w:w="1028"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highlight w:val="none"/>
                      <w:lang w:bidi="ar"/>
                    </w:rPr>
                  </w:pPr>
                  <w:r>
                    <w:rPr>
                      <w:b/>
                      <w:color w:val="auto"/>
                      <w:kern w:val="0"/>
                      <w:highlight w:val="none"/>
                      <w:lang w:bidi="ar"/>
                    </w:rPr>
                    <w:t>无组织排放速率kg/h</w:t>
                  </w:r>
                </w:p>
              </w:tc>
              <w:tc>
                <w:tcPr>
                  <w:tcW w:w="958"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highlight w:val="none"/>
                      <w:lang w:bidi="ar"/>
                    </w:rPr>
                  </w:pPr>
                  <w:r>
                    <w:rPr>
                      <w:b/>
                      <w:color w:val="auto"/>
                      <w:kern w:val="0"/>
                      <w:highlight w:val="none"/>
                      <w:lang w:bidi="ar"/>
                    </w:rPr>
                    <w:t>近五年平均风速</w:t>
                  </w:r>
                  <w:r>
                    <w:rPr>
                      <w:b/>
                      <w:color w:val="auto"/>
                      <w:highlight w:val="none"/>
                    </w:rPr>
                    <w:t>m/s</w:t>
                  </w:r>
                </w:p>
              </w:tc>
              <w:tc>
                <w:tcPr>
                  <w:tcW w:w="2015" w:type="dxa"/>
                  <w:gridSpan w:val="4"/>
                  <w:tcBorders>
                    <w:tl2br w:val="nil"/>
                    <w:tr2bl w:val="nil"/>
                  </w:tcBorders>
                  <w:tcMar>
                    <w:top w:w="15" w:type="dxa"/>
                    <w:left w:w="15" w:type="dxa"/>
                    <w:right w:w="15" w:type="dxa"/>
                  </w:tcMar>
                  <w:vAlign w:val="center"/>
                </w:tcPr>
                <w:p>
                  <w:pPr>
                    <w:widowControl/>
                    <w:jc w:val="center"/>
                    <w:textAlignment w:val="center"/>
                    <w:rPr>
                      <w:b/>
                      <w:color w:val="auto"/>
                      <w:kern w:val="0"/>
                      <w:highlight w:val="none"/>
                      <w:lang w:bidi="ar"/>
                    </w:rPr>
                  </w:pPr>
                  <w:r>
                    <w:rPr>
                      <w:b/>
                      <w:color w:val="auto"/>
                      <w:kern w:val="0"/>
                      <w:highlight w:val="none"/>
                      <w:lang w:bidi="ar"/>
                    </w:rPr>
                    <w:t>计算系数</w:t>
                  </w:r>
                </w:p>
              </w:tc>
              <w:tc>
                <w:tcPr>
                  <w:tcW w:w="1014" w:type="dxa"/>
                  <w:vMerge w:val="restart"/>
                  <w:tcBorders>
                    <w:tl2br w:val="nil"/>
                    <w:tr2bl w:val="nil"/>
                  </w:tcBorders>
                  <w:tcMar>
                    <w:top w:w="15" w:type="dxa"/>
                    <w:left w:w="15" w:type="dxa"/>
                    <w:right w:w="15" w:type="dxa"/>
                  </w:tcMar>
                  <w:vAlign w:val="center"/>
                </w:tcPr>
                <w:p>
                  <w:pPr>
                    <w:widowControl/>
                    <w:jc w:val="center"/>
                    <w:textAlignment w:val="center"/>
                    <w:rPr>
                      <w:b/>
                      <w:color w:val="auto"/>
                      <w:kern w:val="0"/>
                      <w:highlight w:val="none"/>
                      <w:lang w:bidi="ar"/>
                    </w:rPr>
                  </w:pPr>
                  <w:r>
                    <w:rPr>
                      <w:b/>
                      <w:color w:val="auto"/>
                      <w:highlight w:val="none"/>
                    </w:rPr>
                    <w:t>卫生防护距离初值m</w:t>
                  </w:r>
                </w:p>
              </w:tc>
              <w:tc>
                <w:tcPr>
                  <w:tcW w:w="656" w:type="dxa"/>
                  <w:vMerge w:val="restar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highlight w:val="none"/>
                    </w:rPr>
                    <w:t>级差m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2" w:hRule="atLeast"/>
                <w:jc w:val="center"/>
              </w:trPr>
              <w:tc>
                <w:tcPr>
                  <w:tcW w:w="1171" w:type="dxa"/>
                  <w:vMerge w:val="continue"/>
                  <w:tcBorders>
                    <w:tl2br w:val="nil"/>
                    <w:tr2bl w:val="nil"/>
                  </w:tcBorders>
                  <w:tcMar>
                    <w:top w:w="15" w:type="dxa"/>
                    <w:left w:w="15" w:type="dxa"/>
                    <w:right w:w="15" w:type="dxa"/>
                  </w:tcMar>
                  <w:vAlign w:val="center"/>
                </w:tcPr>
                <w:p>
                  <w:pPr>
                    <w:widowControl/>
                    <w:jc w:val="center"/>
                    <w:textAlignment w:val="center"/>
                    <w:rPr>
                      <w:color w:val="auto"/>
                      <w:highlight w:val="none"/>
                    </w:rPr>
                  </w:pPr>
                </w:p>
              </w:tc>
              <w:tc>
                <w:tcPr>
                  <w:tcW w:w="708" w:type="dxa"/>
                  <w:vMerge w:val="continue"/>
                  <w:tcBorders>
                    <w:tl2br w:val="nil"/>
                    <w:tr2bl w:val="nil"/>
                  </w:tcBorders>
                  <w:tcMar>
                    <w:top w:w="15" w:type="dxa"/>
                    <w:left w:w="15" w:type="dxa"/>
                    <w:right w:w="15" w:type="dxa"/>
                  </w:tcMar>
                  <w:vAlign w:val="center"/>
                </w:tcPr>
                <w:p>
                  <w:pPr>
                    <w:widowControl/>
                    <w:jc w:val="center"/>
                    <w:textAlignment w:val="center"/>
                    <w:rPr>
                      <w:color w:val="auto"/>
                      <w:highlight w:val="none"/>
                    </w:rPr>
                  </w:pPr>
                </w:p>
              </w:tc>
              <w:tc>
                <w:tcPr>
                  <w:tcW w:w="735" w:type="dxa"/>
                  <w:vMerge w:val="continue"/>
                  <w:tcBorders>
                    <w:tl2br w:val="nil"/>
                    <w:tr2bl w:val="nil"/>
                  </w:tcBorders>
                  <w:tcMar>
                    <w:top w:w="15" w:type="dxa"/>
                    <w:left w:w="15" w:type="dxa"/>
                    <w:right w:w="15" w:type="dxa"/>
                  </w:tcMar>
                  <w:vAlign w:val="center"/>
                </w:tcPr>
                <w:p>
                  <w:pPr>
                    <w:widowControl/>
                    <w:jc w:val="center"/>
                    <w:textAlignment w:val="center"/>
                    <w:rPr>
                      <w:color w:val="auto"/>
                      <w:highlight w:val="none"/>
                    </w:rPr>
                  </w:pPr>
                </w:p>
              </w:tc>
              <w:tc>
                <w:tcPr>
                  <w:tcW w:w="930" w:type="dxa"/>
                  <w:vMerge w:val="continue"/>
                  <w:tcBorders>
                    <w:tl2br w:val="nil"/>
                    <w:tr2bl w:val="nil"/>
                  </w:tcBorders>
                  <w:tcMar>
                    <w:top w:w="15" w:type="dxa"/>
                    <w:left w:w="15" w:type="dxa"/>
                    <w:right w:w="15" w:type="dxa"/>
                  </w:tcMar>
                  <w:vAlign w:val="center"/>
                </w:tcPr>
                <w:p>
                  <w:pPr>
                    <w:widowControl/>
                    <w:jc w:val="center"/>
                    <w:textAlignment w:val="center"/>
                    <w:rPr>
                      <w:color w:val="auto"/>
                      <w:highlight w:val="none"/>
                    </w:rPr>
                  </w:pPr>
                </w:p>
              </w:tc>
              <w:tc>
                <w:tcPr>
                  <w:tcW w:w="1028" w:type="dxa"/>
                  <w:vMerge w:val="continue"/>
                  <w:tcBorders>
                    <w:tl2br w:val="nil"/>
                    <w:tr2bl w:val="nil"/>
                  </w:tcBorders>
                  <w:tcMar>
                    <w:top w:w="15" w:type="dxa"/>
                    <w:left w:w="15" w:type="dxa"/>
                    <w:right w:w="15" w:type="dxa"/>
                  </w:tcMar>
                  <w:vAlign w:val="center"/>
                </w:tcPr>
                <w:p>
                  <w:pPr>
                    <w:widowControl/>
                    <w:jc w:val="center"/>
                    <w:textAlignment w:val="center"/>
                    <w:rPr>
                      <w:color w:val="auto"/>
                      <w:highlight w:val="none"/>
                    </w:rPr>
                  </w:pPr>
                </w:p>
              </w:tc>
              <w:tc>
                <w:tcPr>
                  <w:tcW w:w="958" w:type="dxa"/>
                  <w:vMerge w:val="continue"/>
                  <w:tcBorders>
                    <w:tl2br w:val="nil"/>
                    <w:tr2bl w:val="nil"/>
                  </w:tcBorders>
                  <w:tcMar>
                    <w:top w:w="15" w:type="dxa"/>
                    <w:left w:w="15" w:type="dxa"/>
                    <w:right w:w="15" w:type="dxa"/>
                  </w:tcMar>
                  <w:vAlign w:val="center"/>
                </w:tcPr>
                <w:p>
                  <w:pPr>
                    <w:widowControl/>
                    <w:jc w:val="center"/>
                    <w:textAlignment w:val="center"/>
                    <w:rPr>
                      <w:color w:val="auto"/>
                      <w:highlight w:val="none"/>
                    </w:rPr>
                  </w:pPr>
                </w:p>
              </w:tc>
              <w:tc>
                <w:tcPr>
                  <w:tcW w:w="486" w:type="dxa"/>
                  <w:tcBorders>
                    <w:tl2br w:val="nil"/>
                    <w:tr2bl w:val="nil"/>
                  </w:tcBorders>
                  <w:tcMar>
                    <w:top w:w="15" w:type="dxa"/>
                    <w:left w:w="15" w:type="dxa"/>
                    <w:right w:w="15" w:type="dxa"/>
                  </w:tcMar>
                  <w:vAlign w:val="center"/>
                </w:tcPr>
                <w:p>
                  <w:pPr>
                    <w:widowControl/>
                    <w:jc w:val="center"/>
                    <w:textAlignment w:val="center"/>
                    <w:rPr>
                      <w:b/>
                      <w:bCs/>
                      <w:color w:val="auto"/>
                      <w:highlight w:val="none"/>
                    </w:rPr>
                  </w:pPr>
                  <w:r>
                    <w:rPr>
                      <w:b/>
                      <w:bCs/>
                      <w:color w:val="auto"/>
                      <w:highlight w:val="none"/>
                    </w:rPr>
                    <w:t>A</w:t>
                  </w:r>
                </w:p>
              </w:tc>
              <w:tc>
                <w:tcPr>
                  <w:tcW w:w="541" w:type="dxa"/>
                  <w:tcBorders>
                    <w:tl2br w:val="nil"/>
                    <w:tr2bl w:val="nil"/>
                  </w:tcBorders>
                  <w:tcMar>
                    <w:top w:w="15" w:type="dxa"/>
                    <w:left w:w="15" w:type="dxa"/>
                    <w:right w:w="15" w:type="dxa"/>
                  </w:tcMar>
                  <w:vAlign w:val="center"/>
                </w:tcPr>
                <w:p>
                  <w:pPr>
                    <w:widowControl/>
                    <w:jc w:val="center"/>
                    <w:textAlignment w:val="center"/>
                    <w:rPr>
                      <w:b/>
                      <w:bCs/>
                      <w:color w:val="auto"/>
                      <w:highlight w:val="none"/>
                    </w:rPr>
                  </w:pPr>
                  <w:r>
                    <w:rPr>
                      <w:b/>
                      <w:bCs/>
                      <w:color w:val="auto"/>
                      <w:highlight w:val="none"/>
                    </w:rPr>
                    <w:t>B</w:t>
                  </w:r>
                </w:p>
              </w:tc>
              <w:tc>
                <w:tcPr>
                  <w:tcW w:w="486" w:type="dxa"/>
                  <w:tcBorders>
                    <w:tl2br w:val="nil"/>
                    <w:tr2bl w:val="nil"/>
                  </w:tcBorders>
                  <w:tcMar>
                    <w:top w:w="15" w:type="dxa"/>
                    <w:left w:w="15" w:type="dxa"/>
                    <w:right w:w="15" w:type="dxa"/>
                  </w:tcMar>
                  <w:vAlign w:val="center"/>
                </w:tcPr>
                <w:p>
                  <w:pPr>
                    <w:widowControl/>
                    <w:jc w:val="center"/>
                    <w:textAlignment w:val="center"/>
                    <w:rPr>
                      <w:b/>
                      <w:bCs/>
                      <w:color w:val="auto"/>
                      <w:highlight w:val="none"/>
                    </w:rPr>
                  </w:pPr>
                  <w:r>
                    <w:rPr>
                      <w:b/>
                      <w:bCs/>
                      <w:color w:val="auto"/>
                      <w:highlight w:val="none"/>
                    </w:rPr>
                    <w:t>C</w:t>
                  </w:r>
                </w:p>
              </w:tc>
              <w:tc>
                <w:tcPr>
                  <w:tcW w:w="502" w:type="dxa"/>
                  <w:tcBorders>
                    <w:tl2br w:val="nil"/>
                    <w:tr2bl w:val="nil"/>
                  </w:tcBorders>
                  <w:tcMar>
                    <w:top w:w="15" w:type="dxa"/>
                    <w:left w:w="15" w:type="dxa"/>
                    <w:right w:w="15" w:type="dxa"/>
                  </w:tcMar>
                  <w:vAlign w:val="center"/>
                </w:tcPr>
                <w:p>
                  <w:pPr>
                    <w:widowControl/>
                    <w:jc w:val="center"/>
                    <w:textAlignment w:val="center"/>
                    <w:rPr>
                      <w:b/>
                      <w:bCs/>
                      <w:color w:val="auto"/>
                      <w:highlight w:val="none"/>
                    </w:rPr>
                  </w:pPr>
                  <w:r>
                    <w:rPr>
                      <w:b/>
                      <w:bCs/>
                      <w:color w:val="auto"/>
                      <w:highlight w:val="none"/>
                    </w:rPr>
                    <w:t>D</w:t>
                  </w:r>
                </w:p>
              </w:tc>
              <w:tc>
                <w:tcPr>
                  <w:tcW w:w="1014" w:type="dxa"/>
                  <w:vMerge w:val="continue"/>
                  <w:tcBorders>
                    <w:tl2br w:val="nil"/>
                    <w:tr2bl w:val="nil"/>
                  </w:tcBorders>
                  <w:tcMar>
                    <w:top w:w="15" w:type="dxa"/>
                    <w:left w:w="15" w:type="dxa"/>
                    <w:right w:w="15" w:type="dxa"/>
                  </w:tcMar>
                  <w:vAlign w:val="center"/>
                </w:tcPr>
                <w:p>
                  <w:pPr>
                    <w:widowControl/>
                    <w:jc w:val="center"/>
                    <w:textAlignment w:val="center"/>
                    <w:rPr>
                      <w:color w:val="auto"/>
                      <w:highlight w:val="none"/>
                    </w:rPr>
                  </w:pPr>
                </w:p>
              </w:tc>
              <w:tc>
                <w:tcPr>
                  <w:tcW w:w="656" w:type="dxa"/>
                  <w:vMerge w:val="continue"/>
                  <w:tcBorders>
                    <w:tl2br w:val="nil"/>
                    <w:tr2bl w:val="nil"/>
                  </w:tcBorders>
                  <w:tcMar>
                    <w:top w:w="15" w:type="dxa"/>
                    <w:left w:w="15" w:type="dxa"/>
                    <w:right w:w="15" w:type="dxa"/>
                  </w:tcMar>
                  <w:vAlign w:val="center"/>
                </w:tcPr>
                <w:p>
                  <w:pPr>
                    <w:widowControl/>
                    <w:jc w:val="center"/>
                    <w:textAlignment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403" w:hRule="atLeast"/>
                <w:jc w:val="center"/>
              </w:trPr>
              <w:tc>
                <w:tcPr>
                  <w:tcW w:w="1171" w:type="dxa"/>
                  <w:tcBorders>
                    <w:tl2br w:val="nil"/>
                    <w:tr2bl w:val="nil"/>
                  </w:tcBorders>
                  <w:tcMar>
                    <w:top w:w="15" w:type="dxa"/>
                    <w:left w:w="15" w:type="dxa"/>
                    <w:right w:w="15" w:type="dxa"/>
                  </w:tcMar>
                  <w:vAlign w:val="center"/>
                </w:tcPr>
                <w:p>
                  <w:pPr>
                    <w:widowControl/>
                    <w:snapToGrid w:val="0"/>
                    <w:jc w:val="center"/>
                    <w:rPr>
                      <w:bCs/>
                      <w:color w:val="auto"/>
                      <w:highlight w:val="none"/>
                    </w:rPr>
                  </w:pPr>
                  <w:r>
                    <w:rPr>
                      <w:rFonts w:hint="eastAsia"/>
                      <w:color w:val="auto"/>
                      <w:highlight w:val="none"/>
                    </w:rPr>
                    <w:t>生产车间</w:t>
                  </w:r>
                </w:p>
              </w:tc>
              <w:tc>
                <w:tcPr>
                  <w:tcW w:w="708" w:type="dxa"/>
                  <w:tcBorders>
                    <w:tl2br w:val="nil"/>
                    <w:tr2bl w:val="nil"/>
                  </w:tcBorders>
                  <w:tcMar>
                    <w:top w:w="15" w:type="dxa"/>
                    <w:left w:w="15" w:type="dxa"/>
                    <w:right w:w="15" w:type="dxa"/>
                  </w:tcMar>
                  <w:vAlign w:val="center"/>
                </w:tcPr>
                <w:p>
                  <w:pPr>
                    <w:widowControl/>
                    <w:jc w:val="center"/>
                    <w:rPr>
                      <w:bCs/>
                      <w:color w:val="auto"/>
                      <w:highlight w:val="none"/>
                    </w:rPr>
                  </w:pPr>
                  <w:r>
                    <w:rPr>
                      <w:rFonts w:hint="eastAsia"/>
                      <w:bCs/>
                      <w:color w:val="auto"/>
                      <w:highlight w:val="none"/>
                    </w:rPr>
                    <w:t>1579.532</w:t>
                  </w:r>
                </w:p>
              </w:tc>
              <w:tc>
                <w:tcPr>
                  <w:tcW w:w="735" w:type="dxa"/>
                  <w:tcBorders>
                    <w:tl2br w:val="nil"/>
                    <w:tr2bl w:val="nil"/>
                  </w:tcBorders>
                  <w:tcMar>
                    <w:top w:w="15" w:type="dxa"/>
                    <w:left w:w="15" w:type="dxa"/>
                    <w:right w:w="15" w:type="dxa"/>
                  </w:tcMar>
                  <w:vAlign w:val="center"/>
                </w:tcPr>
                <w:p>
                  <w:pPr>
                    <w:widowControl/>
                    <w:jc w:val="center"/>
                    <w:rPr>
                      <w:rFonts w:hint="eastAsia" w:eastAsia="宋体"/>
                      <w:bCs/>
                      <w:color w:val="auto"/>
                      <w:highlight w:val="none"/>
                      <w:lang w:eastAsia="zh-CN"/>
                    </w:rPr>
                  </w:pPr>
                  <w:r>
                    <w:rPr>
                      <w:rFonts w:hint="eastAsia"/>
                      <w:color w:val="auto"/>
                      <w:highlight w:val="none"/>
                      <w:lang w:eastAsia="zh-CN"/>
                    </w:rPr>
                    <w:t>总VOCs</w:t>
                  </w:r>
                </w:p>
              </w:tc>
              <w:tc>
                <w:tcPr>
                  <w:tcW w:w="930" w:type="dxa"/>
                  <w:tcBorders>
                    <w:tl2br w:val="nil"/>
                    <w:tr2bl w:val="nil"/>
                  </w:tcBorders>
                  <w:tcMar>
                    <w:top w:w="15" w:type="dxa"/>
                    <w:left w:w="15" w:type="dxa"/>
                    <w:right w:w="15" w:type="dxa"/>
                  </w:tcMar>
                  <w:vAlign w:val="center"/>
                </w:tcPr>
                <w:p>
                  <w:pPr>
                    <w:widowControl/>
                    <w:jc w:val="center"/>
                    <w:rPr>
                      <w:rFonts w:hint="default" w:eastAsia="宋体"/>
                      <w:bCs/>
                      <w:color w:val="auto"/>
                      <w:highlight w:val="none"/>
                      <w:lang w:val="en-US" w:eastAsia="zh-CN"/>
                    </w:rPr>
                  </w:pPr>
                  <w:r>
                    <w:rPr>
                      <w:rFonts w:hint="eastAsia"/>
                      <w:bCs/>
                      <w:color w:val="auto"/>
                      <w:highlight w:val="none"/>
                      <w:lang w:val="en-US" w:eastAsia="zh-CN"/>
                    </w:rPr>
                    <w:t>1.2</w:t>
                  </w:r>
                </w:p>
              </w:tc>
              <w:tc>
                <w:tcPr>
                  <w:tcW w:w="1028" w:type="dxa"/>
                  <w:tcBorders>
                    <w:tl2br w:val="nil"/>
                    <w:tr2bl w:val="nil"/>
                  </w:tcBorders>
                  <w:tcMar>
                    <w:top w:w="15" w:type="dxa"/>
                    <w:left w:w="15" w:type="dxa"/>
                    <w:right w:w="15" w:type="dxa"/>
                  </w:tcMar>
                  <w:vAlign w:val="center"/>
                </w:tcPr>
                <w:p>
                  <w:pPr>
                    <w:widowControl/>
                    <w:jc w:val="center"/>
                    <w:rPr>
                      <w:rFonts w:hint="default" w:eastAsia="宋体"/>
                      <w:bCs/>
                      <w:color w:val="auto"/>
                      <w:highlight w:val="none"/>
                      <w:lang w:val="en-US" w:eastAsia="zh-CN"/>
                    </w:rPr>
                  </w:pPr>
                  <w:r>
                    <w:rPr>
                      <w:rFonts w:hint="eastAsia"/>
                      <w:bCs/>
                      <w:color w:val="auto"/>
                      <w:highlight w:val="none"/>
                      <w:lang w:val="en-US" w:eastAsia="zh-CN"/>
                    </w:rPr>
                    <w:t>0.0155</w:t>
                  </w:r>
                </w:p>
              </w:tc>
              <w:tc>
                <w:tcPr>
                  <w:tcW w:w="958" w:type="dxa"/>
                  <w:tcBorders>
                    <w:tl2br w:val="nil"/>
                    <w:tr2bl w:val="nil"/>
                  </w:tcBorders>
                  <w:tcMar>
                    <w:top w:w="15" w:type="dxa"/>
                    <w:left w:w="15" w:type="dxa"/>
                    <w:right w:w="15" w:type="dxa"/>
                  </w:tcMar>
                  <w:vAlign w:val="center"/>
                </w:tcPr>
                <w:p>
                  <w:pPr>
                    <w:widowControl/>
                    <w:jc w:val="center"/>
                    <w:rPr>
                      <w:bCs/>
                      <w:color w:val="auto"/>
                      <w:highlight w:val="none"/>
                    </w:rPr>
                  </w:pPr>
                  <w:r>
                    <w:rPr>
                      <w:bCs/>
                      <w:color w:val="auto"/>
                      <w:highlight w:val="none"/>
                    </w:rPr>
                    <w:t>2.2</w:t>
                  </w:r>
                </w:p>
              </w:tc>
              <w:tc>
                <w:tcPr>
                  <w:tcW w:w="486" w:type="dxa"/>
                  <w:tcBorders>
                    <w:tl2br w:val="nil"/>
                    <w:tr2bl w:val="nil"/>
                  </w:tcBorders>
                  <w:tcMar>
                    <w:top w:w="15" w:type="dxa"/>
                    <w:left w:w="15" w:type="dxa"/>
                    <w:right w:w="15" w:type="dxa"/>
                  </w:tcMar>
                  <w:vAlign w:val="center"/>
                </w:tcPr>
                <w:p>
                  <w:pPr>
                    <w:widowControl/>
                    <w:jc w:val="center"/>
                    <w:rPr>
                      <w:bCs/>
                      <w:color w:val="auto"/>
                      <w:highlight w:val="none"/>
                    </w:rPr>
                  </w:pPr>
                  <w:r>
                    <w:rPr>
                      <w:bCs/>
                      <w:color w:val="auto"/>
                      <w:highlight w:val="none"/>
                    </w:rPr>
                    <w:t>470</w:t>
                  </w:r>
                </w:p>
              </w:tc>
              <w:tc>
                <w:tcPr>
                  <w:tcW w:w="541" w:type="dxa"/>
                  <w:tcBorders>
                    <w:tl2br w:val="nil"/>
                    <w:tr2bl w:val="nil"/>
                  </w:tcBorders>
                  <w:tcMar>
                    <w:top w:w="15" w:type="dxa"/>
                    <w:left w:w="15" w:type="dxa"/>
                    <w:right w:w="15" w:type="dxa"/>
                  </w:tcMar>
                  <w:vAlign w:val="center"/>
                </w:tcPr>
                <w:p>
                  <w:pPr>
                    <w:widowControl/>
                    <w:jc w:val="center"/>
                    <w:rPr>
                      <w:bCs/>
                      <w:color w:val="auto"/>
                      <w:highlight w:val="none"/>
                    </w:rPr>
                  </w:pPr>
                  <w:r>
                    <w:rPr>
                      <w:bCs/>
                      <w:color w:val="auto"/>
                      <w:highlight w:val="none"/>
                    </w:rPr>
                    <w:t>0.021</w:t>
                  </w:r>
                </w:p>
              </w:tc>
              <w:tc>
                <w:tcPr>
                  <w:tcW w:w="486" w:type="dxa"/>
                  <w:tcBorders>
                    <w:tl2br w:val="nil"/>
                    <w:tr2bl w:val="nil"/>
                  </w:tcBorders>
                  <w:tcMar>
                    <w:top w:w="15" w:type="dxa"/>
                    <w:left w:w="15" w:type="dxa"/>
                    <w:right w:w="15" w:type="dxa"/>
                  </w:tcMar>
                  <w:vAlign w:val="center"/>
                </w:tcPr>
                <w:p>
                  <w:pPr>
                    <w:widowControl/>
                    <w:jc w:val="center"/>
                    <w:rPr>
                      <w:bCs/>
                      <w:color w:val="auto"/>
                      <w:highlight w:val="none"/>
                    </w:rPr>
                  </w:pPr>
                  <w:r>
                    <w:rPr>
                      <w:bCs/>
                      <w:color w:val="auto"/>
                      <w:highlight w:val="none"/>
                    </w:rPr>
                    <w:t>1.85</w:t>
                  </w:r>
                </w:p>
              </w:tc>
              <w:tc>
                <w:tcPr>
                  <w:tcW w:w="502" w:type="dxa"/>
                  <w:tcBorders>
                    <w:tl2br w:val="nil"/>
                    <w:tr2bl w:val="nil"/>
                  </w:tcBorders>
                  <w:tcMar>
                    <w:top w:w="15" w:type="dxa"/>
                    <w:left w:w="15" w:type="dxa"/>
                    <w:right w:w="15" w:type="dxa"/>
                  </w:tcMar>
                  <w:vAlign w:val="center"/>
                </w:tcPr>
                <w:p>
                  <w:pPr>
                    <w:widowControl/>
                    <w:jc w:val="center"/>
                    <w:rPr>
                      <w:bCs/>
                      <w:color w:val="auto"/>
                      <w:highlight w:val="none"/>
                    </w:rPr>
                  </w:pPr>
                  <w:r>
                    <w:rPr>
                      <w:bCs/>
                      <w:color w:val="auto"/>
                      <w:highlight w:val="none"/>
                    </w:rPr>
                    <w:t>0.84</w:t>
                  </w:r>
                </w:p>
              </w:tc>
              <w:tc>
                <w:tcPr>
                  <w:tcW w:w="1014" w:type="dxa"/>
                  <w:tcBorders>
                    <w:tl2br w:val="nil"/>
                    <w:tr2bl w:val="nil"/>
                  </w:tcBorders>
                  <w:tcMar>
                    <w:top w:w="15" w:type="dxa"/>
                    <w:left w:w="15" w:type="dxa"/>
                    <w:right w:w="15" w:type="dxa"/>
                  </w:tcMar>
                  <w:vAlign w:val="center"/>
                </w:tcPr>
                <w:p>
                  <w:pPr>
                    <w:widowControl/>
                    <w:jc w:val="center"/>
                    <w:rPr>
                      <w:rFonts w:hint="default" w:eastAsia="宋体"/>
                      <w:bCs/>
                      <w:color w:val="auto"/>
                      <w:highlight w:val="none"/>
                      <w:lang w:val="en-US" w:eastAsia="zh-CN"/>
                    </w:rPr>
                  </w:pPr>
                  <w:r>
                    <w:rPr>
                      <w:rFonts w:hint="eastAsia"/>
                      <w:bCs/>
                      <w:color w:val="auto"/>
                      <w:highlight w:val="none"/>
                      <w:lang w:val="en-US" w:eastAsia="zh-CN"/>
                    </w:rPr>
                    <w:t>0.48</w:t>
                  </w:r>
                </w:p>
              </w:tc>
              <w:tc>
                <w:tcPr>
                  <w:tcW w:w="656" w:type="dxa"/>
                  <w:tcBorders>
                    <w:tl2br w:val="nil"/>
                    <w:tr2bl w:val="nil"/>
                  </w:tcBorders>
                  <w:tcMar>
                    <w:top w:w="15" w:type="dxa"/>
                    <w:left w:w="15" w:type="dxa"/>
                    <w:right w:w="15" w:type="dxa"/>
                  </w:tcMar>
                  <w:vAlign w:val="center"/>
                </w:tcPr>
                <w:p>
                  <w:pPr>
                    <w:widowControl/>
                    <w:jc w:val="center"/>
                    <w:rPr>
                      <w:bCs/>
                      <w:color w:val="auto"/>
                      <w:highlight w:val="none"/>
                    </w:rPr>
                  </w:pPr>
                  <w:r>
                    <w:rPr>
                      <w:bCs/>
                      <w:color w:val="auto"/>
                      <w:highlight w:val="none"/>
                    </w:rPr>
                    <w:t>50</w:t>
                  </w:r>
                </w:p>
              </w:tc>
            </w:tr>
          </w:tbl>
          <w:p>
            <w:pPr>
              <w:pStyle w:val="79"/>
              <w:spacing w:line="500" w:lineRule="exact"/>
              <w:ind w:firstLine="420"/>
              <w:rPr>
                <w:bCs/>
                <w:color w:val="auto"/>
                <w:kern w:val="2"/>
                <w:sz w:val="21"/>
                <w:highlight w:val="none"/>
              </w:rPr>
            </w:pPr>
            <w:r>
              <w:rPr>
                <w:bCs/>
                <w:color w:val="auto"/>
                <w:kern w:val="2"/>
                <w:sz w:val="21"/>
                <w:highlight w:val="none"/>
              </w:rPr>
              <w:t>3）卫生防护距离终值的确定</w:t>
            </w:r>
          </w:p>
          <w:p>
            <w:pPr>
              <w:pStyle w:val="79"/>
              <w:spacing w:line="500" w:lineRule="exact"/>
              <w:ind w:firstLine="0" w:firstLineChars="0"/>
              <w:jc w:val="center"/>
              <w:rPr>
                <w:b/>
                <w:bCs/>
                <w:color w:val="auto"/>
                <w:sz w:val="21"/>
                <w:szCs w:val="21"/>
                <w:highlight w:val="none"/>
              </w:rPr>
            </w:pPr>
            <w:r>
              <w:rPr>
                <w:b/>
                <w:bCs/>
                <w:color w:val="auto"/>
                <w:sz w:val="21"/>
                <w:szCs w:val="21"/>
                <w:highlight w:val="none"/>
              </w:rPr>
              <w:t>表4-</w:t>
            </w:r>
            <w:r>
              <w:rPr>
                <w:rFonts w:hint="eastAsia"/>
                <w:b/>
                <w:bCs/>
                <w:color w:val="auto"/>
                <w:sz w:val="21"/>
                <w:szCs w:val="21"/>
                <w:highlight w:val="none"/>
              </w:rPr>
              <w:t>10</w:t>
            </w:r>
            <w:r>
              <w:rPr>
                <w:b/>
                <w:bCs/>
                <w:color w:val="auto"/>
                <w:sz w:val="21"/>
                <w:szCs w:val="21"/>
                <w:highlight w:val="none"/>
              </w:rPr>
              <w:t xml:space="preserve"> 卫生防护距离终值级差范围表</w:t>
            </w:r>
          </w:p>
          <w:tbl>
            <w:tblPr>
              <w:tblStyle w:val="33"/>
              <w:tblW w:w="9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4740" w:type="dxa"/>
                </w:tcPr>
                <w:p>
                  <w:pPr>
                    <w:widowControl/>
                    <w:jc w:val="center"/>
                    <w:rPr>
                      <w:b/>
                      <w:color w:val="auto"/>
                      <w:highlight w:val="none"/>
                    </w:rPr>
                  </w:pPr>
                  <w:r>
                    <w:rPr>
                      <w:b/>
                      <w:color w:val="auto"/>
                      <w:highlight w:val="none"/>
                    </w:rPr>
                    <w:t>卫生防护距离计算初值L/m</w:t>
                  </w:r>
                </w:p>
              </w:tc>
              <w:tc>
                <w:tcPr>
                  <w:tcW w:w="4379" w:type="dxa"/>
                </w:tcPr>
                <w:p>
                  <w:pPr>
                    <w:widowControl/>
                    <w:jc w:val="center"/>
                    <w:rPr>
                      <w:b/>
                      <w:color w:val="auto"/>
                      <w:highlight w:val="none"/>
                    </w:rPr>
                  </w:pPr>
                  <w:r>
                    <w:rPr>
                      <w:b/>
                      <w:color w:val="auto"/>
                      <w:highlight w:val="none"/>
                    </w:rPr>
                    <w:t>级差/m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4740" w:type="dxa"/>
                </w:tcPr>
                <w:p>
                  <w:pPr>
                    <w:widowControl/>
                    <w:jc w:val="center"/>
                    <w:rPr>
                      <w:bCs/>
                      <w:color w:val="auto"/>
                      <w:highlight w:val="none"/>
                    </w:rPr>
                  </w:pPr>
                  <w:r>
                    <w:rPr>
                      <w:bCs/>
                      <w:color w:val="auto"/>
                      <w:highlight w:val="none"/>
                    </w:rPr>
                    <w:t>0≤L&lt;50</w:t>
                  </w:r>
                </w:p>
              </w:tc>
              <w:tc>
                <w:tcPr>
                  <w:tcW w:w="4379" w:type="dxa"/>
                </w:tcPr>
                <w:p>
                  <w:pPr>
                    <w:widowControl/>
                    <w:jc w:val="center"/>
                    <w:rPr>
                      <w:bCs/>
                      <w:color w:val="auto"/>
                      <w:highlight w:val="none"/>
                    </w:rPr>
                  </w:pPr>
                  <w:r>
                    <w:rPr>
                      <w:bCs/>
                      <w:color w:val="auto"/>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4740" w:type="dxa"/>
                </w:tcPr>
                <w:p>
                  <w:pPr>
                    <w:widowControl/>
                    <w:jc w:val="center"/>
                    <w:rPr>
                      <w:bCs/>
                      <w:color w:val="auto"/>
                      <w:highlight w:val="none"/>
                    </w:rPr>
                  </w:pPr>
                  <w:r>
                    <w:rPr>
                      <w:bCs/>
                      <w:color w:val="auto"/>
                      <w:highlight w:val="none"/>
                    </w:rPr>
                    <w:t>50≤L&lt;100</w:t>
                  </w:r>
                </w:p>
              </w:tc>
              <w:tc>
                <w:tcPr>
                  <w:tcW w:w="4379" w:type="dxa"/>
                </w:tcPr>
                <w:p>
                  <w:pPr>
                    <w:widowControl/>
                    <w:jc w:val="center"/>
                    <w:rPr>
                      <w:bCs/>
                      <w:color w:val="auto"/>
                      <w:highlight w:val="none"/>
                    </w:rPr>
                  </w:pPr>
                  <w:r>
                    <w:rPr>
                      <w:bCs/>
                      <w:color w:val="auto"/>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4740" w:type="dxa"/>
                </w:tcPr>
                <w:p>
                  <w:pPr>
                    <w:widowControl/>
                    <w:jc w:val="center"/>
                    <w:rPr>
                      <w:bCs/>
                      <w:color w:val="auto"/>
                      <w:highlight w:val="none"/>
                    </w:rPr>
                  </w:pPr>
                  <w:r>
                    <w:rPr>
                      <w:bCs/>
                      <w:color w:val="auto"/>
                      <w:highlight w:val="none"/>
                    </w:rPr>
                    <w:t>100≤L&lt;1000</w:t>
                  </w:r>
                </w:p>
              </w:tc>
              <w:tc>
                <w:tcPr>
                  <w:tcW w:w="4379" w:type="dxa"/>
                </w:tcPr>
                <w:p>
                  <w:pPr>
                    <w:widowControl/>
                    <w:jc w:val="center"/>
                    <w:rPr>
                      <w:bCs/>
                      <w:color w:val="auto"/>
                      <w:highlight w:val="none"/>
                    </w:rPr>
                  </w:pPr>
                  <w:r>
                    <w:rPr>
                      <w:bCs/>
                      <w:color w:val="auto"/>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740" w:type="dxa"/>
                </w:tcPr>
                <w:p>
                  <w:pPr>
                    <w:widowControl/>
                    <w:jc w:val="center"/>
                    <w:rPr>
                      <w:bCs/>
                      <w:color w:val="auto"/>
                      <w:highlight w:val="none"/>
                    </w:rPr>
                  </w:pPr>
                  <w:r>
                    <w:rPr>
                      <w:bCs/>
                      <w:color w:val="auto"/>
                      <w:highlight w:val="none"/>
                    </w:rPr>
                    <w:t>L&gt;1000</w:t>
                  </w:r>
                </w:p>
              </w:tc>
              <w:tc>
                <w:tcPr>
                  <w:tcW w:w="4379" w:type="dxa"/>
                </w:tcPr>
                <w:p>
                  <w:pPr>
                    <w:widowControl/>
                    <w:jc w:val="center"/>
                    <w:rPr>
                      <w:bCs/>
                      <w:color w:val="auto"/>
                      <w:highlight w:val="none"/>
                    </w:rPr>
                  </w:pPr>
                  <w:r>
                    <w:rPr>
                      <w:bCs/>
                      <w:color w:val="auto"/>
                      <w:highlight w:val="none"/>
                    </w:rPr>
                    <w:t>200</w:t>
                  </w:r>
                </w:p>
              </w:tc>
            </w:tr>
          </w:tbl>
          <w:p>
            <w:pPr>
              <w:pStyle w:val="79"/>
              <w:spacing w:line="360" w:lineRule="auto"/>
              <w:ind w:firstLine="420"/>
              <w:rPr>
                <w:bCs/>
                <w:color w:val="auto"/>
                <w:kern w:val="2"/>
                <w:sz w:val="21"/>
                <w:highlight w:val="none"/>
              </w:rPr>
            </w:pPr>
            <w:r>
              <w:rPr>
                <w:rFonts w:hint="eastAsia"/>
                <w:bCs/>
                <w:color w:val="auto"/>
                <w:kern w:val="2"/>
                <w:sz w:val="21"/>
                <w:szCs w:val="21"/>
                <w:highlight w:val="none"/>
              </w:rPr>
              <w:t>根据</w:t>
            </w:r>
            <w:r>
              <w:rPr>
                <w:rFonts w:hint="eastAsia"/>
                <w:bCs/>
                <w:color w:val="auto"/>
                <w:kern w:val="2"/>
                <w:sz w:val="21"/>
                <w:highlight w:val="none"/>
              </w:rPr>
              <w:t>《大气有害物质无组织排放卫生防护距离推导技术导则》（GB/T39499-2020）6.1单一特征大气有害物质终值的确定，卫生防护距离初值小于50m时，级差为50m，如计算初值小于50m，卫生防护距离终值取50m。</w:t>
            </w:r>
            <w:r>
              <w:rPr>
                <w:bCs/>
                <w:color w:val="auto"/>
                <w:kern w:val="2"/>
                <w:sz w:val="21"/>
                <w:highlight w:val="none"/>
              </w:rPr>
              <w:t>则本项目以生产</w:t>
            </w:r>
            <w:r>
              <w:rPr>
                <w:rFonts w:hint="eastAsia"/>
                <w:bCs/>
                <w:color w:val="auto"/>
                <w:kern w:val="2"/>
                <w:sz w:val="21"/>
                <w:highlight w:val="none"/>
              </w:rPr>
              <w:t>车间</w:t>
            </w:r>
            <w:r>
              <w:rPr>
                <w:bCs/>
                <w:color w:val="auto"/>
                <w:kern w:val="2"/>
                <w:sz w:val="21"/>
                <w:highlight w:val="none"/>
              </w:rPr>
              <w:t>为源点设置50米卫生防护距离。根据现场勘察，距离最近的敏感点为</w:t>
            </w:r>
            <w:r>
              <w:rPr>
                <w:rFonts w:hint="eastAsia"/>
                <w:bCs/>
                <w:color w:val="auto"/>
                <w:kern w:val="2"/>
                <w:sz w:val="21"/>
                <w:highlight w:val="none"/>
              </w:rPr>
              <w:t>项目西南面的</w:t>
            </w:r>
            <w:r>
              <w:rPr>
                <w:rFonts w:hint="eastAsia"/>
                <w:color w:val="auto"/>
                <w:sz w:val="21"/>
                <w:highlight w:val="none"/>
              </w:rPr>
              <w:t>白禾坑村</w:t>
            </w:r>
            <w:r>
              <w:rPr>
                <w:bCs/>
                <w:color w:val="auto"/>
                <w:kern w:val="2"/>
                <w:sz w:val="21"/>
                <w:highlight w:val="none"/>
              </w:rPr>
              <w:t>（距离厂界</w:t>
            </w:r>
            <w:r>
              <w:rPr>
                <w:rFonts w:hint="eastAsia"/>
                <w:bCs/>
                <w:color w:val="auto"/>
                <w:kern w:val="2"/>
                <w:sz w:val="21"/>
                <w:highlight w:val="none"/>
              </w:rPr>
              <w:t>60</w:t>
            </w:r>
            <w:r>
              <w:rPr>
                <w:bCs/>
                <w:color w:val="auto"/>
                <w:kern w:val="2"/>
                <w:sz w:val="21"/>
                <w:highlight w:val="none"/>
              </w:rPr>
              <w:t>米），因此本项目能够满足卫生防护距离的要求，评价建议严禁在项目卫生防护距离范围内建设新的环境敏感点。</w:t>
            </w:r>
          </w:p>
          <w:p>
            <w:pPr>
              <w:pStyle w:val="79"/>
              <w:spacing w:line="360" w:lineRule="auto"/>
              <w:ind w:firstLine="422"/>
              <w:rPr>
                <w:b/>
                <w:color w:val="auto"/>
                <w:kern w:val="2"/>
                <w:sz w:val="21"/>
                <w:highlight w:val="none"/>
              </w:rPr>
            </w:pPr>
            <w:r>
              <w:rPr>
                <w:b/>
                <w:color w:val="auto"/>
                <w:kern w:val="2"/>
                <w:sz w:val="21"/>
                <w:highlight w:val="none"/>
              </w:rPr>
              <w:t>（6）环境影响分析</w:t>
            </w:r>
          </w:p>
          <w:p>
            <w:pPr>
              <w:pStyle w:val="79"/>
              <w:spacing w:line="360" w:lineRule="auto"/>
              <w:ind w:firstLine="420"/>
              <w:rPr>
                <w:b/>
                <w:color w:val="auto"/>
                <w:kern w:val="2"/>
                <w:sz w:val="21"/>
                <w:highlight w:val="none"/>
              </w:rPr>
            </w:pPr>
            <w:r>
              <w:rPr>
                <w:bCs/>
                <w:color w:val="auto"/>
                <w:kern w:val="2"/>
                <w:sz w:val="21"/>
                <w:highlight w:val="none"/>
              </w:rPr>
              <w:t>项目所在区域为环境空气质量达标区，项目</w:t>
            </w:r>
            <w:r>
              <w:rPr>
                <w:rFonts w:hint="eastAsia"/>
                <w:bCs/>
                <w:color w:val="auto"/>
                <w:kern w:val="2"/>
                <w:sz w:val="21"/>
                <w:highlight w:val="none"/>
              </w:rPr>
              <w:t>流延、</w:t>
            </w:r>
            <w:r>
              <w:rPr>
                <w:rFonts w:hint="eastAsia"/>
                <w:bCs/>
                <w:color w:val="auto"/>
                <w:kern w:val="2"/>
                <w:sz w:val="21"/>
                <w:highlight w:val="none"/>
                <w:lang w:eastAsia="zh-CN"/>
              </w:rPr>
              <w:t>贴合、涂胶</w:t>
            </w:r>
            <w:r>
              <w:rPr>
                <w:rFonts w:hint="eastAsia"/>
                <w:bCs/>
                <w:color w:val="auto"/>
                <w:kern w:val="2"/>
                <w:sz w:val="21"/>
                <w:highlight w:val="none"/>
              </w:rPr>
              <w:t>、烘干、植砂工序废气收集</w:t>
            </w:r>
            <w:r>
              <w:rPr>
                <w:bCs/>
                <w:color w:val="auto"/>
                <w:kern w:val="2"/>
                <w:sz w:val="21"/>
                <w:highlight w:val="none"/>
              </w:rPr>
              <w:t>至“</w:t>
            </w:r>
            <w:r>
              <w:rPr>
                <w:rFonts w:hint="eastAsia"/>
                <w:bCs/>
                <w:color w:val="auto"/>
                <w:kern w:val="2"/>
                <w:sz w:val="21"/>
                <w:highlight w:val="none"/>
              </w:rPr>
              <w:t>水喷淋+干式过滤器+两级活性炭吸附</w:t>
            </w:r>
            <w:r>
              <w:rPr>
                <w:bCs/>
                <w:color w:val="auto"/>
                <w:kern w:val="2"/>
                <w:sz w:val="21"/>
                <w:highlight w:val="none"/>
              </w:rPr>
              <w:t>”装置处理达标后，通过</w:t>
            </w:r>
            <w:r>
              <w:rPr>
                <w:rFonts w:hint="eastAsia"/>
                <w:bCs/>
                <w:color w:val="auto"/>
                <w:kern w:val="2"/>
                <w:sz w:val="21"/>
                <w:highlight w:val="none"/>
              </w:rPr>
              <w:t>28</w:t>
            </w:r>
            <w:r>
              <w:rPr>
                <w:bCs/>
                <w:color w:val="auto"/>
                <w:kern w:val="2"/>
                <w:sz w:val="21"/>
                <w:highlight w:val="none"/>
              </w:rPr>
              <w:t>m排气筒（</w:t>
            </w:r>
            <w:r>
              <w:rPr>
                <w:rFonts w:hint="eastAsia"/>
                <w:bCs/>
                <w:color w:val="auto"/>
                <w:kern w:val="2"/>
                <w:sz w:val="21"/>
                <w:highlight w:val="none"/>
              </w:rPr>
              <w:t>DA001</w:t>
            </w:r>
            <w:r>
              <w:rPr>
                <w:bCs/>
                <w:color w:val="auto"/>
                <w:kern w:val="2"/>
                <w:sz w:val="21"/>
                <w:highlight w:val="none"/>
              </w:rPr>
              <w:t>）高空排放，</w:t>
            </w:r>
            <w:r>
              <w:rPr>
                <w:rFonts w:hint="eastAsia"/>
                <w:bCs/>
                <w:color w:val="auto"/>
                <w:kern w:val="2"/>
                <w:sz w:val="21"/>
                <w:highlight w:val="none"/>
              </w:rPr>
              <w:t>非甲烷总烃</w:t>
            </w:r>
            <w:r>
              <w:rPr>
                <w:rFonts w:hint="eastAsia"/>
                <w:bCs/>
                <w:color w:val="auto"/>
                <w:sz w:val="21"/>
                <w:szCs w:val="21"/>
                <w:highlight w:val="none"/>
                <w:lang w:val="en-US" w:eastAsia="zh-CN"/>
              </w:rPr>
              <w:t>有组织排放可满足《合成树脂工业污染物排放标准》（GB31572-2015）表5特别排放限值和《固定污染源挥发性有机物综合排放标准》（DB44 2367-2022）表1排放浓度限值两者较严要求，无组织排放可满足《合成树脂工业污染物排放标准》（GB31572-2015）表9企业边界大气污染物浓度限值要求</w:t>
            </w:r>
            <w:r>
              <w:rPr>
                <w:bCs/>
                <w:color w:val="auto"/>
                <w:kern w:val="2"/>
                <w:sz w:val="21"/>
                <w:highlight w:val="none"/>
              </w:rPr>
              <w:t>，</w:t>
            </w:r>
            <w:r>
              <w:rPr>
                <w:rFonts w:hint="eastAsia"/>
                <w:bCs/>
                <w:color w:val="auto"/>
                <w:kern w:val="2"/>
                <w:sz w:val="21"/>
                <w:highlight w:val="none"/>
              </w:rPr>
              <w:t>臭气浓度能达到</w:t>
            </w:r>
            <w:r>
              <w:rPr>
                <w:bCs/>
                <w:color w:val="auto"/>
                <w:sz w:val="21"/>
                <w:szCs w:val="21"/>
                <w:highlight w:val="none"/>
              </w:rPr>
              <w:t>《恶臭污染物排放标准》（GB14554-93）表2恶臭污染物排放标准限值和表1厂界新扩改建二级标准</w:t>
            </w:r>
            <w:r>
              <w:rPr>
                <w:rFonts w:hint="eastAsia"/>
                <w:bCs/>
                <w:color w:val="auto"/>
                <w:sz w:val="21"/>
                <w:szCs w:val="21"/>
                <w:highlight w:val="none"/>
              </w:rPr>
              <w:t>要求；</w:t>
            </w:r>
            <w:r>
              <w:rPr>
                <w:rFonts w:hint="eastAsia"/>
                <w:color w:val="auto"/>
                <w:sz w:val="21"/>
                <w:highlight w:val="none"/>
              </w:rPr>
              <w:t>颗粒物</w:t>
            </w:r>
            <w:r>
              <w:rPr>
                <w:rFonts w:hint="eastAsia"/>
                <w:color w:val="auto"/>
                <w:sz w:val="21"/>
                <w:szCs w:val="21"/>
                <w:highlight w:val="none"/>
              </w:rPr>
              <w:t>能达到《大气污染物排放限值》（DB44/27-2001）第二时段二级及无组织排放浓度限值要求；</w:t>
            </w:r>
            <w:r>
              <w:rPr>
                <w:rFonts w:hint="eastAsia"/>
                <w:color w:val="auto"/>
                <w:sz w:val="21"/>
                <w:szCs w:val="21"/>
                <w:highlight w:val="none"/>
                <w:lang w:eastAsia="zh-CN"/>
              </w:rPr>
              <w:t>VOCs有组织排放</w:t>
            </w:r>
            <w:r>
              <w:rPr>
                <w:color w:val="auto"/>
                <w:sz w:val="21"/>
                <w:szCs w:val="21"/>
                <w:highlight w:val="none"/>
              </w:rPr>
              <w:t>可</w:t>
            </w:r>
            <w:r>
              <w:rPr>
                <w:rFonts w:hint="eastAsia"/>
                <w:color w:val="auto"/>
                <w:sz w:val="21"/>
                <w:szCs w:val="21"/>
                <w:highlight w:val="none"/>
              </w:rPr>
              <w:t>达到</w:t>
            </w:r>
            <w:r>
              <w:rPr>
                <w:color w:val="auto"/>
                <w:highlight w:val="none"/>
              </w:rPr>
              <w:fldChar w:fldCharType="begin"/>
            </w:r>
            <w:r>
              <w:rPr>
                <w:color w:val="auto"/>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color w:val="auto"/>
                <w:highlight w:val="none"/>
              </w:rPr>
              <w:fldChar w:fldCharType="separate"/>
            </w:r>
            <w:r>
              <w:rPr>
                <w:rFonts w:hint="eastAsia"/>
                <w:bCs/>
                <w:color w:val="auto"/>
                <w:sz w:val="21"/>
                <w:szCs w:val="21"/>
                <w:highlight w:val="none"/>
                <w:lang w:eastAsia="zh-CN"/>
              </w:rPr>
              <w:t>《固定污染源挥发性有机物综合排放标准》（DB44 2367-2022）</w:t>
            </w:r>
            <w:r>
              <w:rPr>
                <w:bCs/>
                <w:color w:val="auto"/>
                <w:sz w:val="21"/>
                <w:szCs w:val="21"/>
                <w:highlight w:val="none"/>
              </w:rPr>
              <w:fldChar w:fldCharType="end"/>
            </w:r>
            <w:r>
              <w:rPr>
                <w:rFonts w:hint="eastAsia"/>
                <w:bCs/>
                <w:color w:val="auto"/>
                <w:sz w:val="21"/>
                <w:szCs w:val="21"/>
                <w:highlight w:val="none"/>
                <w:lang w:eastAsia="zh-CN"/>
              </w:rPr>
              <w:t>表</w:t>
            </w:r>
            <w:r>
              <w:rPr>
                <w:rFonts w:hint="eastAsia"/>
                <w:bCs/>
                <w:color w:val="auto"/>
                <w:sz w:val="21"/>
                <w:szCs w:val="21"/>
                <w:highlight w:val="none"/>
                <w:lang w:val="en-US" w:eastAsia="zh-CN"/>
              </w:rPr>
              <w:t>1</w:t>
            </w:r>
            <w:r>
              <w:rPr>
                <w:rFonts w:hint="eastAsia"/>
                <w:bCs/>
                <w:color w:val="auto"/>
                <w:sz w:val="21"/>
                <w:szCs w:val="21"/>
                <w:highlight w:val="none"/>
              </w:rPr>
              <w:t>排放</w:t>
            </w:r>
            <w:r>
              <w:rPr>
                <w:bCs/>
                <w:color w:val="auto"/>
                <w:sz w:val="21"/>
                <w:szCs w:val="21"/>
                <w:highlight w:val="none"/>
              </w:rPr>
              <w:t>浓度限值</w:t>
            </w:r>
            <w:r>
              <w:rPr>
                <w:color w:val="auto"/>
                <w:sz w:val="21"/>
                <w:szCs w:val="21"/>
                <w:highlight w:val="none"/>
              </w:rPr>
              <w:t>要求</w:t>
            </w:r>
            <w:r>
              <w:rPr>
                <w:rFonts w:hint="eastAsia"/>
                <w:color w:val="auto"/>
                <w:sz w:val="21"/>
                <w:szCs w:val="21"/>
                <w:highlight w:val="none"/>
                <w:lang w:eastAsia="zh-CN"/>
              </w:rPr>
              <w:t>，</w:t>
            </w:r>
            <w:r>
              <w:rPr>
                <w:rFonts w:hint="eastAsia"/>
                <w:bCs/>
                <w:color w:val="auto"/>
                <w:sz w:val="21"/>
                <w:szCs w:val="21"/>
                <w:highlight w:val="none"/>
                <w:lang w:eastAsia="zh-CN"/>
              </w:rPr>
              <w:t>无组织排放</w:t>
            </w:r>
            <w:r>
              <w:rPr>
                <w:rFonts w:hint="eastAsia" w:ascii="Times New Roman" w:hAnsi="Times New Roman" w:eastAsia="宋体" w:cs="Times New Roman"/>
                <w:bCs/>
                <w:color w:val="auto"/>
                <w:sz w:val="21"/>
                <w:szCs w:val="21"/>
                <w:highlight w:val="none"/>
                <w:lang w:eastAsia="zh-CN"/>
              </w:rPr>
              <w:t>可达到</w:t>
            </w:r>
            <w:r>
              <w:rPr>
                <w:rFonts w:hint="eastAsia" w:ascii="Times New Roman" w:hAnsi="Times New Roman" w:eastAsia="宋体" w:cs="Times New Roman"/>
                <w:bCs/>
                <w:color w:val="auto"/>
                <w:sz w:val="21"/>
                <w:szCs w:val="21"/>
                <w:highlight w:val="none"/>
              </w:rPr>
              <w:fldChar w:fldCharType="begin"/>
            </w:r>
            <w:r>
              <w:rPr>
                <w:rFonts w:hint="eastAsia" w:ascii="Times New Roman" w:hAnsi="Times New Roman" w:eastAsia="宋体" w:cs="Times New Roman"/>
                <w:bCs/>
                <w:color w:val="auto"/>
                <w:sz w:val="21"/>
                <w:szCs w:val="21"/>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rFonts w:hint="eastAsia" w:ascii="Times New Roman" w:hAnsi="Times New Roman" w:eastAsia="宋体" w:cs="Times New Roman"/>
                <w:bCs/>
                <w:color w:val="auto"/>
                <w:sz w:val="21"/>
                <w:szCs w:val="21"/>
                <w:highlight w:val="none"/>
              </w:rPr>
              <w:fldChar w:fldCharType="separate"/>
            </w:r>
            <w:r>
              <w:rPr>
                <w:rFonts w:hint="eastAsia" w:ascii="Times New Roman" w:hAnsi="Times New Roman" w:eastAsia="宋体" w:cs="Times New Roman"/>
                <w:bCs/>
                <w:color w:val="auto"/>
                <w:sz w:val="21"/>
                <w:szCs w:val="21"/>
                <w:highlight w:val="none"/>
              </w:rPr>
              <w:t>《家具制造行业挥发性有机化合物排放标准》(DB 44/814-2010)</w:t>
            </w:r>
            <w:r>
              <w:rPr>
                <w:rFonts w:hint="eastAsia" w:ascii="Times New Roman" w:hAnsi="Times New Roman" w:eastAsia="宋体" w:cs="Times New Roman"/>
                <w:bCs/>
                <w:color w:val="auto"/>
                <w:sz w:val="21"/>
                <w:szCs w:val="21"/>
                <w:highlight w:val="none"/>
              </w:rPr>
              <w:fldChar w:fldCharType="end"/>
            </w:r>
            <w:r>
              <w:rPr>
                <w:rFonts w:hint="eastAsia" w:ascii="Times New Roman" w:hAnsi="Times New Roman" w:eastAsia="宋体" w:cs="Times New Roman"/>
                <w:bCs/>
                <w:color w:val="auto"/>
                <w:sz w:val="21"/>
                <w:szCs w:val="21"/>
                <w:highlight w:val="none"/>
              </w:rPr>
              <w:t>无组织排放浓度</w:t>
            </w:r>
            <w:r>
              <w:rPr>
                <w:rFonts w:hint="eastAsia" w:ascii="Times New Roman" w:hAnsi="Times New Roman" w:eastAsia="宋体" w:cs="Times New Roman"/>
                <w:bCs/>
                <w:color w:val="auto"/>
                <w:sz w:val="21"/>
                <w:szCs w:val="21"/>
                <w:highlight w:val="none"/>
                <w:lang w:eastAsia="zh-CN"/>
              </w:rPr>
              <w:t>限值要求</w:t>
            </w:r>
            <w:r>
              <w:rPr>
                <w:rFonts w:hint="eastAsia"/>
                <w:color w:val="auto"/>
                <w:sz w:val="21"/>
                <w:szCs w:val="21"/>
                <w:highlight w:val="none"/>
              </w:rPr>
              <w:t>，</w:t>
            </w:r>
            <w:r>
              <w:rPr>
                <w:bCs/>
                <w:color w:val="auto"/>
                <w:kern w:val="2"/>
                <w:sz w:val="21"/>
                <w:highlight w:val="none"/>
              </w:rPr>
              <w:t>对周围环境和敏感点不会有明显影响</w:t>
            </w:r>
            <w:r>
              <w:rPr>
                <w:color w:val="auto"/>
                <w:sz w:val="21"/>
                <w:szCs w:val="21"/>
                <w:highlight w:val="none"/>
              </w:rPr>
              <w:t>。</w:t>
            </w:r>
          </w:p>
          <w:p>
            <w:pPr>
              <w:pStyle w:val="79"/>
              <w:spacing w:line="360" w:lineRule="auto"/>
              <w:ind w:firstLine="422"/>
              <w:rPr>
                <w:b/>
                <w:color w:val="auto"/>
                <w:kern w:val="2"/>
                <w:sz w:val="21"/>
                <w:highlight w:val="none"/>
              </w:rPr>
            </w:pPr>
            <w:r>
              <w:rPr>
                <w:b/>
                <w:color w:val="auto"/>
                <w:kern w:val="2"/>
                <w:sz w:val="21"/>
                <w:highlight w:val="none"/>
              </w:rPr>
              <w:t>2、废水</w:t>
            </w:r>
          </w:p>
          <w:p>
            <w:pPr>
              <w:spacing w:line="360" w:lineRule="auto"/>
              <w:ind w:firstLine="422" w:firstLineChars="200"/>
              <w:jc w:val="left"/>
              <w:rPr>
                <w:b/>
                <w:bCs/>
                <w:color w:val="auto"/>
                <w:highlight w:val="none"/>
              </w:rPr>
            </w:pPr>
            <w:r>
              <w:rPr>
                <w:b/>
                <w:bCs/>
                <w:color w:val="auto"/>
                <w:highlight w:val="none"/>
              </w:rPr>
              <w:t>1）源强核算</w:t>
            </w:r>
          </w:p>
          <w:p>
            <w:pPr>
              <w:spacing w:line="360" w:lineRule="auto"/>
              <w:ind w:firstLine="420" w:firstLineChars="200"/>
              <w:rPr>
                <w:color w:val="auto"/>
                <w:highlight w:val="none"/>
              </w:rPr>
            </w:pPr>
            <w:r>
              <w:rPr>
                <w:rFonts w:hint="eastAsia"/>
                <w:color w:val="auto"/>
                <w:highlight w:val="none"/>
              </w:rPr>
              <w:t>生产废水：根据水平衡分析，本项目冷却水为间接冷却，采用自来水作为冷却介质，不需要投加杀菌、灭藻剂，冷却水循环使用不外排，仅补充新鲜水即可；喷淋塔废水每3个月更换一次，年产喷淋塔废水量为</w:t>
            </w:r>
            <w:r>
              <w:rPr>
                <w:rFonts w:hint="eastAsia"/>
                <w:color w:val="auto"/>
                <w:highlight w:val="none"/>
                <w:lang w:eastAsia="zh-CN"/>
              </w:rPr>
              <w:t>7.848</w:t>
            </w:r>
            <w:r>
              <w:rPr>
                <w:rFonts w:hint="eastAsia"/>
                <w:color w:val="auto"/>
                <w:highlight w:val="none"/>
              </w:rPr>
              <w:t>t/a。更换出来的废水作为危险废物管理，委托有危险废物处理资质的单位处置，不外排。</w:t>
            </w:r>
          </w:p>
          <w:p>
            <w:pPr>
              <w:spacing w:line="360" w:lineRule="auto"/>
              <w:ind w:firstLine="420" w:firstLineChars="200"/>
              <w:rPr>
                <w:b/>
                <w:bCs/>
                <w:color w:val="auto"/>
                <w:highlight w:val="none"/>
              </w:rPr>
            </w:pPr>
            <w:r>
              <w:rPr>
                <w:rFonts w:hint="eastAsia"/>
                <w:color w:val="auto"/>
                <w:highlight w:val="none"/>
              </w:rPr>
              <w:t>生活污水：</w:t>
            </w:r>
            <w:r>
              <w:rPr>
                <w:color w:val="auto"/>
                <w:highlight w:val="none"/>
              </w:rPr>
              <w:t>本项目员工</w:t>
            </w:r>
            <w:r>
              <w:rPr>
                <w:rFonts w:hint="eastAsia"/>
                <w:color w:val="auto"/>
                <w:highlight w:val="none"/>
              </w:rPr>
              <w:t>30</w:t>
            </w:r>
            <w:r>
              <w:rPr>
                <w:color w:val="auto"/>
                <w:highlight w:val="none"/>
              </w:rPr>
              <w:t>名，年工作</w:t>
            </w:r>
            <w:r>
              <w:rPr>
                <w:rFonts w:hint="eastAsia"/>
                <w:color w:val="auto"/>
                <w:highlight w:val="none"/>
              </w:rPr>
              <w:t>300</w:t>
            </w:r>
            <w:r>
              <w:rPr>
                <w:color w:val="auto"/>
                <w:highlight w:val="none"/>
              </w:rPr>
              <w:t>天，</w:t>
            </w:r>
            <w:r>
              <w:rPr>
                <w:bCs/>
                <w:color w:val="auto"/>
                <w:highlight w:val="none"/>
              </w:rPr>
              <w:t>均不在厂区内食宿</w:t>
            </w:r>
            <w:r>
              <w:rPr>
                <w:color w:val="auto"/>
                <w:highlight w:val="none"/>
              </w:rPr>
              <w:t>。根据</w:t>
            </w:r>
            <w:r>
              <w:rPr>
                <w:rFonts w:hint="eastAsia"/>
                <w:color w:val="auto"/>
                <w:highlight w:val="none"/>
              </w:rPr>
              <w:t>上文水平衡分析，</w:t>
            </w:r>
            <w:r>
              <w:rPr>
                <w:color w:val="auto"/>
                <w:highlight w:val="none"/>
              </w:rPr>
              <w:t>生活污水产生量为</w:t>
            </w:r>
            <w:r>
              <w:rPr>
                <w:rFonts w:hint="eastAsia"/>
                <w:color w:val="auto"/>
                <w:highlight w:val="none"/>
              </w:rPr>
              <w:t>240</w:t>
            </w:r>
            <w:r>
              <w:rPr>
                <w:color w:val="auto"/>
                <w:highlight w:val="none"/>
              </w:rPr>
              <w:t>t/a（</w:t>
            </w:r>
            <w:r>
              <w:rPr>
                <w:rFonts w:hint="eastAsia"/>
                <w:color w:val="auto"/>
                <w:highlight w:val="none"/>
              </w:rPr>
              <w:t>0.8</w:t>
            </w:r>
            <w:r>
              <w:rPr>
                <w:color w:val="auto"/>
                <w:highlight w:val="none"/>
              </w:rPr>
              <w:t>t/d）</w:t>
            </w:r>
            <w:r>
              <w:rPr>
                <w:rFonts w:hint="eastAsia"/>
                <w:color w:val="auto"/>
                <w:highlight w:val="none"/>
              </w:rPr>
              <w:t>，</w:t>
            </w:r>
            <w:r>
              <w:rPr>
                <w:color w:val="auto"/>
                <w:highlight w:val="none"/>
              </w:rPr>
              <w:t>主要污染物为COD</w:t>
            </w:r>
            <w:r>
              <w:rPr>
                <w:color w:val="auto"/>
                <w:highlight w:val="none"/>
                <w:vertAlign w:val="subscript"/>
              </w:rPr>
              <w:t>Cr</w:t>
            </w:r>
            <w:r>
              <w:rPr>
                <w:color w:val="auto"/>
                <w:highlight w:val="none"/>
              </w:rPr>
              <w:t>（2</w:t>
            </w:r>
            <w:r>
              <w:rPr>
                <w:rFonts w:hint="eastAsia"/>
                <w:color w:val="auto"/>
                <w:highlight w:val="none"/>
              </w:rPr>
              <w:t>6</w:t>
            </w:r>
            <w:r>
              <w:rPr>
                <w:color w:val="auto"/>
                <w:highlight w:val="none"/>
              </w:rPr>
              <w:t>0mg/L）、BOD</w:t>
            </w:r>
            <w:r>
              <w:rPr>
                <w:color w:val="auto"/>
                <w:highlight w:val="none"/>
                <w:vertAlign w:val="subscript"/>
              </w:rPr>
              <w:t>5</w:t>
            </w:r>
            <w:r>
              <w:rPr>
                <w:color w:val="auto"/>
                <w:highlight w:val="none"/>
              </w:rPr>
              <w:t>（160mg/L）、SS（150mg/L）、NH</w:t>
            </w:r>
            <w:r>
              <w:rPr>
                <w:color w:val="auto"/>
                <w:highlight w:val="none"/>
                <w:vertAlign w:val="subscript"/>
              </w:rPr>
              <w:t>3</w:t>
            </w:r>
            <w:r>
              <w:rPr>
                <w:color w:val="auto"/>
                <w:highlight w:val="none"/>
              </w:rPr>
              <w:t>-N（25mg/L）、总磷（5mg/L）</w:t>
            </w:r>
            <w:r>
              <w:rPr>
                <w:rFonts w:hint="eastAsia"/>
                <w:color w:val="auto"/>
                <w:highlight w:val="none"/>
              </w:rPr>
              <w:t>。</w:t>
            </w:r>
            <w:r>
              <w:rPr>
                <w:color w:val="auto"/>
                <w:highlight w:val="none"/>
              </w:rPr>
              <w:t>员工生活污水经三级化粪池预处理达到</w:t>
            </w:r>
            <w:r>
              <w:rPr>
                <w:rFonts w:hint="eastAsia"/>
                <w:color w:val="auto"/>
                <w:highlight w:val="none"/>
              </w:rPr>
              <w:t>杨侨镇</w:t>
            </w:r>
            <w:r>
              <w:rPr>
                <w:color w:val="auto"/>
                <w:highlight w:val="none"/>
              </w:rPr>
              <w:t>生活污水处理厂接管标准后，由市政污水管网排入</w:t>
            </w:r>
            <w:r>
              <w:rPr>
                <w:rFonts w:hint="eastAsia"/>
                <w:color w:val="auto"/>
                <w:highlight w:val="none"/>
              </w:rPr>
              <w:t>杨侨镇</w:t>
            </w:r>
            <w:r>
              <w:rPr>
                <w:color w:val="auto"/>
                <w:highlight w:val="none"/>
              </w:rPr>
              <w:t>生活污水处理厂进行深度处理。</w:t>
            </w:r>
          </w:p>
          <w:p>
            <w:pPr>
              <w:pStyle w:val="79"/>
              <w:spacing w:line="360" w:lineRule="auto"/>
              <w:ind w:firstLine="0" w:firstLineChars="0"/>
              <w:jc w:val="center"/>
              <w:rPr>
                <w:color w:val="auto"/>
                <w:sz w:val="21"/>
                <w:szCs w:val="21"/>
                <w:highlight w:val="none"/>
              </w:rPr>
            </w:pPr>
            <w:r>
              <w:rPr>
                <w:b/>
                <w:bCs/>
                <w:color w:val="auto"/>
                <w:sz w:val="21"/>
                <w:szCs w:val="21"/>
                <w:highlight w:val="none"/>
              </w:rPr>
              <w:t>表4-</w:t>
            </w:r>
            <w:r>
              <w:rPr>
                <w:rFonts w:hint="eastAsia"/>
                <w:b/>
                <w:bCs/>
                <w:color w:val="auto"/>
                <w:sz w:val="21"/>
                <w:szCs w:val="21"/>
                <w:highlight w:val="none"/>
              </w:rPr>
              <w:t>11</w:t>
            </w:r>
            <w:r>
              <w:rPr>
                <w:b/>
                <w:bCs/>
                <w:color w:val="auto"/>
                <w:sz w:val="21"/>
                <w:szCs w:val="21"/>
                <w:highlight w:val="none"/>
              </w:rPr>
              <w:t xml:space="preserve"> 生活污水污染物源强核算结果一览表</w:t>
            </w:r>
          </w:p>
          <w:tbl>
            <w:tblPr>
              <w:tblStyle w:val="32"/>
              <w:tblW w:w="9116"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586"/>
              <w:gridCol w:w="643"/>
              <w:gridCol w:w="677"/>
              <w:gridCol w:w="811"/>
              <w:gridCol w:w="674"/>
              <w:gridCol w:w="660"/>
              <w:gridCol w:w="717"/>
              <w:gridCol w:w="624"/>
              <w:gridCol w:w="850"/>
              <w:gridCol w:w="764"/>
              <w:gridCol w:w="509"/>
              <w:gridCol w:w="990"/>
              <w:gridCol w:w="611"/>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537" w:hRule="atLeast"/>
                <w:jc w:val="center"/>
              </w:trPr>
              <w:tc>
                <w:tcPr>
                  <w:tcW w:w="321" w:type="pct"/>
                  <w:vMerge w:val="restar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产排污环节</w:t>
                  </w:r>
                </w:p>
              </w:tc>
              <w:tc>
                <w:tcPr>
                  <w:tcW w:w="352" w:type="pct"/>
                  <w:vMerge w:val="restar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污染物</w:t>
                  </w:r>
                  <w:r>
                    <w:rPr>
                      <w:rStyle w:val="64"/>
                      <w:color w:val="auto"/>
                      <w:highlight w:val="none"/>
                      <w:lang w:bidi="ar"/>
                    </w:rPr>
                    <w:t>种类</w:t>
                  </w:r>
                </w:p>
              </w:tc>
              <w:tc>
                <w:tcPr>
                  <w:tcW w:w="815" w:type="pct"/>
                  <w:gridSpan w:val="2"/>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污染物产生情况</w:t>
                  </w:r>
                </w:p>
              </w:tc>
              <w:tc>
                <w:tcPr>
                  <w:tcW w:w="1124" w:type="pct"/>
                  <w:gridSpan w:val="3"/>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治理措施</w:t>
                  </w:r>
                </w:p>
              </w:tc>
              <w:tc>
                <w:tcPr>
                  <w:tcW w:w="342" w:type="pct"/>
                  <w:vMerge w:val="restar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污水产生量（t/a)</w:t>
                  </w:r>
                </w:p>
              </w:tc>
              <w:tc>
                <w:tcPr>
                  <w:tcW w:w="885" w:type="pct"/>
                  <w:gridSpan w:val="2"/>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污染物排放情况</w:t>
                  </w:r>
                </w:p>
              </w:tc>
              <w:tc>
                <w:tcPr>
                  <w:tcW w:w="279" w:type="pct"/>
                  <w:vMerge w:val="restar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排放方式</w:t>
                  </w:r>
                </w:p>
              </w:tc>
              <w:tc>
                <w:tcPr>
                  <w:tcW w:w="543" w:type="pct"/>
                  <w:vMerge w:val="restart"/>
                  <w:tcBorders>
                    <w:tl2br w:val="nil"/>
                    <w:tr2bl w:val="nil"/>
                  </w:tcBorders>
                  <w:noWrap/>
                  <w:tcMar>
                    <w:top w:w="15" w:type="dxa"/>
                    <w:left w:w="15" w:type="dxa"/>
                    <w:right w:w="15" w:type="dxa"/>
                  </w:tcMar>
                  <w:vAlign w:val="center"/>
                </w:tcPr>
                <w:p>
                  <w:pPr>
                    <w:widowControl/>
                    <w:jc w:val="center"/>
                    <w:textAlignment w:val="center"/>
                    <w:rPr>
                      <w:b/>
                      <w:color w:val="auto"/>
                      <w:sz w:val="22"/>
                      <w:szCs w:val="22"/>
                      <w:highlight w:val="none"/>
                    </w:rPr>
                  </w:pPr>
                  <w:r>
                    <w:rPr>
                      <w:b/>
                      <w:color w:val="auto"/>
                      <w:sz w:val="22"/>
                      <w:szCs w:val="22"/>
                      <w:highlight w:val="none"/>
                    </w:rPr>
                    <w:t>排放规律</w:t>
                  </w:r>
                </w:p>
              </w:tc>
              <w:tc>
                <w:tcPr>
                  <w:tcW w:w="335" w:type="pct"/>
                  <w:vMerge w:val="restart"/>
                  <w:tcBorders>
                    <w:tl2br w:val="nil"/>
                    <w:tr2bl w:val="nil"/>
                  </w:tcBorders>
                  <w:noWrap/>
                  <w:tcMar>
                    <w:top w:w="15" w:type="dxa"/>
                    <w:left w:w="15" w:type="dxa"/>
                    <w:right w:w="15" w:type="dxa"/>
                  </w:tcMar>
                  <w:vAlign w:val="center"/>
                </w:tcPr>
                <w:p>
                  <w:pPr>
                    <w:widowControl/>
                    <w:jc w:val="center"/>
                    <w:textAlignment w:val="center"/>
                    <w:rPr>
                      <w:b/>
                      <w:color w:val="auto"/>
                      <w:sz w:val="22"/>
                      <w:szCs w:val="22"/>
                      <w:highlight w:val="none"/>
                    </w:rPr>
                  </w:pPr>
                  <w:r>
                    <w:rPr>
                      <w:b/>
                      <w:color w:val="auto"/>
                      <w:kern w:val="0"/>
                      <w:sz w:val="22"/>
                      <w:szCs w:val="22"/>
                      <w:highlight w:val="none"/>
                      <w:lang w:bidi="ar"/>
                    </w:rPr>
                    <w:t>排放</w:t>
                  </w:r>
                </w:p>
                <w:p>
                  <w:pPr>
                    <w:widowControl/>
                    <w:jc w:val="center"/>
                    <w:textAlignment w:val="center"/>
                    <w:rPr>
                      <w:b/>
                      <w:color w:val="auto"/>
                      <w:kern w:val="0"/>
                      <w:sz w:val="22"/>
                      <w:szCs w:val="22"/>
                      <w:highlight w:val="none"/>
                      <w:lang w:bidi="ar"/>
                    </w:rPr>
                  </w:pPr>
                  <w:r>
                    <w:rPr>
                      <w:b/>
                      <w:color w:val="auto"/>
                      <w:kern w:val="0"/>
                      <w:sz w:val="22"/>
                      <w:szCs w:val="22"/>
                      <w:highlight w:val="none"/>
                      <w:lang w:bidi="ar"/>
                    </w:rPr>
                    <w:t>去向</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95" w:hRule="atLeast"/>
                <w:jc w:val="center"/>
              </w:trPr>
              <w:tc>
                <w:tcPr>
                  <w:tcW w:w="321" w:type="pct"/>
                  <w:vMerge w:val="continue"/>
                  <w:tcBorders>
                    <w:tl2br w:val="nil"/>
                    <w:tr2bl w:val="nil"/>
                  </w:tcBorders>
                  <w:tcMar>
                    <w:top w:w="15" w:type="dxa"/>
                    <w:left w:w="15" w:type="dxa"/>
                    <w:right w:w="15" w:type="dxa"/>
                  </w:tcMar>
                  <w:vAlign w:val="center"/>
                </w:tcPr>
                <w:p>
                  <w:pPr>
                    <w:widowControl/>
                    <w:jc w:val="center"/>
                    <w:rPr>
                      <w:b/>
                      <w:color w:val="auto"/>
                      <w:highlight w:val="none"/>
                    </w:rPr>
                  </w:pPr>
                </w:p>
              </w:tc>
              <w:tc>
                <w:tcPr>
                  <w:tcW w:w="352" w:type="pct"/>
                  <w:vMerge w:val="continue"/>
                  <w:tcBorders>
                    <w:tl2br w:val="nil"/>
                    <w:tr2bl w:val="nil"/>
                  </w:tcBorders>
                  <w:tcMar>
                    <w:top w:w="15" w:type="dxa"/>
                    <w:left w:w="15" w:type="dxa"/>
                    <w:right w:w="15" w:type="dxa"/>
                  </w:tcMar>
                  <w:vAlign w:val="center"/>
                </w:tcPr>
                <w:p>
                  <w:pPr>
                    <w:widowControl/>
                    <w:jc w:val="center"/>
                    <w:rPr>
                      <w:b/>
                      <w:color w:val="auto"/>
                      <w:highlight w:val="none"/>
                    </w:rPr>
                  </w:pPr>
                </w:p>
              </w:tc>
              <w:tc>
                <w:tcPr>
                  <w:tcW w:w="371" w:type="pc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产生浓度</w:t>
                  </w:r>
                  <w:r>
                    <w:rPr>
                      <w:rStyle w:val="72"/>
                      <w:rFonts w:hint="default" w:ascii="Times New Roman" w:hAnsi="Times New Roman" w:cs="Times New Roman"/>
                      <w:b/>
                      <w:color w:val="auto"/>
                      <w:highlight w:val="none"/>
                      <w:lang w:bidi="ar"/>
                    </w:rPr>
                    <w:t>（</w:t>
                  </w:r>
                  <w:r>
                    <w:rPr>
                      <w:rStyle w:val="69"/>
                      <w:rFonts w:hint="default" w:ascii="Times New Roman" w:hAnsi="Times New Roman" w:cs="Times New Roman"/>
                      <w:color w:val="auto"/>
                      <w:highlight w:val="none"/>
                      <w:lang w:bidi="ar"/>
                    </w:rPr>
                    <w:t>mg/L</w:t>
                  </w:r>
                  <w:r>
                    <w:rPr>
                      <w:rStyle w:val="72"/>
                      <w:rFonts w:hint="default" w:ascii="Times New Roman" w:hAnsi="Times New Roman" w:cs="Times New Roman"/>
                      <w:b/>
                      <w:color w:val="auto"/>
                      <w:highlight w:val="none"/>
                      <w:lang w:bidi="ar"/>
                    </w:rPr>
                    <w:t>）</w:t>
                  </w:r>
                </w:p>
              </w:tc>
              <w:tc>
                <w:tcPr>
                  <w:tcW w:w="443" w:type="pc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产生量</w:t>
                  </w:r>
                  <w:r>
                    <w:rPr>
                      <w:rStyle w:val="69"/>
                      <w:rFonts w:hint="default" w:ascii="Times New Roman" w:hAnsi="Times New Roman" w:cs="Times New Roman"/>
                      <w:color w:val="auto"/>
                      <w:highlight w:val="none"/>
                      <w:lang w:bidi="ar"/>
                    </w:rPr>
                    <w:t>（t/a）</w:t>
                  </w:r>
                </w:p>
              </w:tc>
              <w:tc>
                <w:tcPr>
                  <w:tcW w:w="369" w:type="pc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工艺</w:t>
                  </w:r>
                </w:p>
              </w:tc>
              <w:tc>
                <w:tcPr>
                  <w:tcW w:w="362" w:type="pc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治理效率</w:t>
                  </w:r>
                  <w:r>
                    <w:rPr>
                      <w:rStyle w:val="69"/>
                      <w:rFonts w:hint="default" w:ascii="Times New Roman" w:hAnsi="Times New Roman" w:cs="Times New Roman"/>
                      <w:color w:val="auto"/>
                      <w:highlight w:val="none"/>
                      <w:lang w:bidi="ar"/>
                    </w:rPr>
                    <w:t>/%</w:t>
                  </w:r>
                </w:p>
              </w:tc>
              <w:tc>
                <w:tcPr>
                  <w:tcW w:w="393" w:type="pc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是否为可行技术</w:t>
                  </w:r>
                </w:p>
              </w:tc>
              <w:tc>
                <w:tcPr>
                  <w:tcW w:w="342" w:type="pct"/>
                  <w:vMerge w:val="continue"/>
                  <w:tcBorders>
                    <w:tl2br w:val="nil"/>
                    <w:tr2bl w:val="nil"/>
                  </w:tcBorders>
                  <w:tcMar>
                    <w:top w:w="15" w:type="dxa"/>
                    <w:left w:w="15" w:type="dxa"/>
                    <w:right w:w="15" w:type="dxa"/>
                  </w:tcMar>
                  <w:vAlign w:val="center"/>
                </w:tcPr>
                <w:p>
                  <w:pPr>
                    <w:widowControl/>
                    <w:jc w:val="center"/>
                    <w:rPr>
                      <w:b/>
                      <w:color w:val="auto"/>
                      <w:highlight w:val="none"/>
                    </w:rPr>
                  </w:pPr>
                </w:p>
              </w:tc>
              <w:tc>
                <w:tcPr>
                  <w:tcW w:w="466" w:type="pc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排放浓度（mg/L）</w:t>
                  </w:r>
                </w:p>
              </w:tc>
              <w:tc>
                <w:tcPr>
                  <w:tcW w:w="419" w:type="pct"/>
                  <w:tcBorders>
                    <w:tl2br w:val="nil"/>
                    <w:tr2bl w:val="nil"/>
                  </w:tcBorders>
                  <w:tcMar>
                    <w:top w:w="15" w:type="dxa"/>
                    <w:left w:w="15" w:type="dxa"/>
                    <w:right w:w="15" w:type="dxa"/>
                  </w:tcMar>
                  <w:vAlign w:val="center"/>
                </w:tcPr>
                <w:p>
                  <w:pPr>
                    <w:widowControl/>
                    <w:jc w:val="center"/>
                    <w:textAlignment w:val="center"/>
                    <w:rPr>
                      <w:b/>
                      <w:color w:val="auto"/>
                      <w:highlight w:val="none"/>
                    </w:rPr>
                  </w:pPr>
                  <w:r>
                    <w:rPr>
                      <w:b/>
                      <w:color w:val="auto"/>
                      <w:kern w:val="0"/>
                      <w:highlight w:val="none"/>
                      <w:lang w:bidi="ar"/>
                    </w:rPr>
                    <w:t>排放量</w:t>
                  </w:r>
                  <w:r>
                    <w:rPr>
                      <w:rStyle w:val="72"/>
                      <w:rFonts w:hint="default" w:ascii="Times New Roman" w:hAnsi="Times New Roman" w:cs="Times New Roman"/>
                      <w:b/>
                      <w:color w:val="auto"/>
                      <w:highlight w:val="none"/>
                      <w:lang w:bidi="ar"/>
                    </w:rPr>
                    <w:t>（</w:t>
                  </w:r>
                  <w:r>
                    <w:rPr>
                      <w:rStyle w:val="69"/>
                      <w:rFonts w:hint="default" w:ascii="Times New Roman" w:hAnsi="Times New Roman" w:cs="Times New Roman"/>
                      <w:color w:val="auto"/>
                      <w:highlight w:val="none"/>
                      <w:lang w:bidi="ar"/>
                    </w:rPr>
                    <w:t>t/a</w:t>
                  </w:r>
                  <w:r>
                    <w:rPr>
                      <w:b/>
                      <w:color w:val="auto"/>
                      <w:kern w:val="0"/>
                      <w:highlight w:val="none"/>
                      <w:lang w:bidi="ar"/>
                    </w:rPr>
                    <w:t>）</w:t>
                  </w:r>
                </w:p>
              </w:tc>
              <w:tc>
                <w:tcPr>
                  <w:tcW w:w="27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543" w:type="pct"/>
                  <w:vMerge w:val="continue"/>
                  <w:tcBorders>
                    <w:tl2br w:val="nil"/>
                    <w:tr2bl w:val="nil"/>
                  </w:tcBorders>
                  <w:noWrap/>
                  <w:tcMar>
                    <w:top w:w="15" w:type="dxa"/>
                    <w:left w:w="15" w:type="dxa"/>
                    <w:right w:w="15" w:type="dxa"/>
                  </w:tcMar>
                  <w:vAlign w:val="center"/>
                </w:tcPr>
                <w:p>
                  <w:pPr>
                    <w:widowControl/>
                    <w:jc w:val="center"/>
                    <w:rPr>
                      <w:bCs/>
                      <w:color w:val="auto"/>
                      <w:sz w:val="22"/>
                      <w:szCs w:val="22"/>
                      <w:highlight w:val="none"/>
                    </w:rPr>
                  </w:pPr>
                </w:p>
              </w:tc>
              <w:tc>
                <w:tcPr>
                  <w:tcW w:w="335" w:type="pct"/>
                  <w:vMerge w:val="continue"/>
                  <w:tcBorders>
                    <w:tl2br w:val="nil"/>
                    <w:tr2bl w:val="nil"/>
                  </w:tcBorders>
                  <w:noWrap/>
                  <w:tcMar>
                    <w:top w:w="15" w:type="dxa"/>
                    <w:left w:w="15" w:type="dxa"/>
                    <w:right w:w="15" w:type="dxa"/>
                  </w:tcMar>
                  <w:vAlign w:val="center"/>
                </w:tcPr>
                <w:p>
                  <w:pPr>
                    <w:widowControl/>
                    <w:jc w:val="center"/>
                    <w:rPr>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31" w:hRule="atLeast"/>
                <w:jc w:val="center"/>
              </w:trPr>
              <w:tc>
                <w:tcPr>
                  <w:tcW w:w="321" w:type="pct"/>
                  <w:vMerge w:val="restart"/>
                  <w:tcBorders>
                    <w:tl2br w:val="nil"/>
                    <w:tr2bl w:val="nil"/>
                  </w:tcBorders>
                  <w:tcMar>
                    <w:top w:w="15" w:type="dxa"/>
                    <w:left w:w="15" w:type="dxa"/>
                    <w:right w:w="15" w:type="dxa"/>
                  </w:tcMar>
                  <w:vAlign w:val="center"/>
                </w:tcPr>
                <w:p>
                  <w:pPr>
                    <w:widowControl/>
                    <w:jc w:val="center"/>
                    <w:textAlignment w:val="center"/>
                    <w:rPr>
                      <w:bCs/>
                      <w:color w:val="auto"/>
                      <w:kern w:val="0"/>
                      <w:highlight w:val="none"/>
                      <w:lang w:bidi="ar"/>
                    </w:rPr>
                  </w:pPr>
                  <w:r>
                    <w:rPr>
                      <w:bCs/>
                      <w:color w:val="auto"/>
                      <w:kern w:val="0"/>
                      <w:highlight w:val="none"/>
                      <w:lang w:bidi="ar"/>
                    </w:rPr>
                    <w:t>生活</w:t>
                  </w:r>
                </w:p>
                <w:p>
                  <w:pPr>
                    <w:widowControl/>
                    <w:jc w:val="center"/>
                    <w:textAlignment w:val="center"/>
                    <w:rPr>
                      <w:bCs/>
                      <w:color w:val="auto"/>
                      <w:highlight w:val="none"/>
                    </w:rPr>
                  </w:pPr>
                  <w:r>
                    <w:rPr>
                      <w:bCs/>
                      <w:color w:val="auto"/>
                      <w:kern w:val="0"/>
                      <w:highlight w:val="none"/>
                      <w:lang w:bidi="ar"/>
                    </w:rPr>
                    <w:t>污水</w:t>
                  </w:r>
                </w:p>
              </w:tc>
              <w:tc>
                <w:tcPr>
                  <w:tcW w:w="352" w:type="pct"/>
                  <w:tcBorders>
                    <w:tl2br w:val="nil"/>
                    <w:tr2bl w:val="nil"/>
                  </w:tcBorders>
                  <w:noWrap/>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COD</w:t>
                  </w:r>
                  <w:r>
                    <w:rPr>
                      <w:rStyle w:val="70"/>
                      <w:bCs/>
                      <w:color w:val="auto"/>
                      <w:highlight w:val="none"/>
                      <w:lang w:bidi="ar"/>
                    </w:rPr>
                    <w:t>cr</w:t>
                  </w:r>
                </w:p>
              </w:tc>
              <w:tc>
                <w:tcPr>
                  <w:tcW w:w="371" w:type="pc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2</w:t>
                  </w:r>
                  <w:r>
                    <w:rPr>
                      <w:rFonts w:hint="eastAsia"/>
                      <w:bCs/>
                      <w:color w:val="auto"/>
                      <w:kern w:val="0"/>
                      <w:highlight w:val="none"/>
                      <w:lang w:bidi="ar"/>
                    </w:rPr>
                    <w:t>60</w:t>
                  </w:r>
                </w:p>
              </w:tc>
              <w:tc>
                <w:tcPr>
                  <w:tcW w:w="809" w:type="dxa"/>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color w:val="auto"/>
                      <w:kern w:val="0"/>
                      <w:highlight w:val="none"/>
                      <w:lang w:bidi="ar"/>
                    </w:rPr>
                    <w:t>0.0624</w:t>
                  </w:r>
                </w:p>
              </w:tc>
              <w:tc>
                <w:tcPr>
                  <w:tcW w:w="369" w:type="pct"/>
                  <w:vMerge w:val="restar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三级化粪池</w:t>
                  </w:r>
                </w:p>
              </w:tc>
              <w:tc>
                <w:tcPr>
                  <w:tcW w:w="362" w:type="pct"/>
                  <w:vMerge w:val="restar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w:t>
                  </w:r>
                </w:p>
              </w:tc>
              <w:tc>
                <w:tcPr>
                  <w:tcW w:w="393" w:type="pct"/>
                  <w:vMerge w:val="restar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是</w:t>
                  </w:r>
                </w:p>
              </w:tc>
              <w:tc>
                <w:tcPr>
                  <w:tcW w:w="342" w:type="pct"/>
                  <w:vMerge w:val="restar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rFonts w:hint="eastAsia"/>
                      <w:bCs/>
                      <w:color w:val="auto"/>
                      <w:kern w:val="0"/>
                      <w:highlight w:val="none"/>
                      <w:lang w:bidi="ar"/>
                    </w:rPr>
                    <w:t>240</w:t>
                  </w:r>
                </w:p>
              </w:tc>
              <w:tc>
                <w:tcPr>
                  <w:tcW w:w="466" w:type="pc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highlight w:val="none"/>
                    </w:rPr>
                    <w:t>40</w:t>
                  </w:r>
                </w:p>
              </w:tc>
              <w:tc>
                <w:tcPr>
                  <w:tcW w:w="765" w:type="dxa"/>
                  <w:tcBorders>
                    <w:tl2br w:val="nil"/>
                    <w:tr2bl w:val="nil"/>
                  </w:tcBorders>
                  <w:tcMar>
                    <w:top w:w="15" w:type="dxa"/>
                    <w:left w:w="15" w:type="dxa"/>
                    <w:right w:w="15" w:type="dxa"/>
                  </w:tcMar>
                  <w:vAlign w:val="center"/>
                </w:tcPr>
                <w:p>
                  <w:pPr>
                    <w:widowControl/>
                    <w:jc w:val="center"/>
                    <w:textAlignment w:val="center"/>
                    <w:rPr>
                      <w:bCs/>
                      <w:color w:val="auto"/>
                      <w:kern w:val="0"/>
                      <w:highlight w:val="none"/>
                      <w:lang w:bidi="ar"/>
                    </w:rPr>
                  </w:pPr>
                  <w:r>
                    <w:rPr>
                      <w:rFonts w:hint="eastAsia"/>
                      <w:bCs/>
                      <w:color w:val="auto"/>
                      <w:kern w:val="0"/>
                      <w:highlight w:val="none"/>
                      <w:lang w:bidi="ar"/>
                    </w:rPr>
                    <w:t>0.0096</w:t>
                  </w:r>
                </w:p>
              </w:tc>
              <w:tc>
                <w:tcPr>
                  <w:tcW w:w="279" w:type="pct"/>
                  <w:vMerge w:val="restart"/>
                  <w:tcBorders>
                    <w:tl2br w:val="nil"/>
                    <w:tr2bl w:val="nil"/>
                  </w:tcBorders>
                  <w:tcMar>
                    <w:top w:w="15" w:type="dxa"/>
                    <w:left w:w="15" w:type="dxa"/>
                    <w:right w:w="15" w:type="dxa"/>
                  </w:tcMar>
                  <w:vAlign w:val="center"/>
                </w:tcPr>
                <w:p>
                  <w:pPr>
                    <w:widowControl/>
                    <w:jc w:val="center"/>
                    <w:textAlignment w:val="center"/>
                    <w:rPr>
                      <w:bCs/>
                      <w:color w:val="auto"/>
                      <w:kern w:val="0"/>
                      <w:highlight w:val="none"/>
                      <w:lang w:bidi="ar"/>
                    </w:rPr>
                  </w:pPr>
                  <w:r>
                    <w:rPr>
                      <w:bCs/>
                      <w:color w:val="auto"/>
                      <w:kern w:val="0"/>
                      <w:highlight w:val="none"/>
                      <w:lang w:bidi="ar"/>
                    </w:rPr>
                    <w:t>间接排放</w:t>
                  </w:r>
                </w:p>
              </w:tc>
              <w:tc>
                <w:tcPr>
                  <w:tcW w:w="543" w:type="pct"/>
                  <w:vMerge w:val="restart"/>
                  <w:tcBorders>
                    <w:tl2br w:val="nil"/>
                    <w:tr2bl w:val="nil"/>
                  </w:tcBorders>
                  <w:tcMar>
                    <w:top w:w="15" w:type="dxa"/>
                    <w:left w:w="15" w:type="dxa"/>
                    <w:right w:w="15" w:type="dxa"/>
                  </w:tcMar>
                  <w:vAlign w:val="center"/>
                </w:tcPr>
                <w:p>
                  <w:pPr>
                    <w:widowControl/>
                    <w:jc w:val="center"/>
                    <w:textAlignment w:val="center"/>
                    <w:rPr>
                      <w:bCs/>
                      <w:color w:val="auto"/>
                      <w:kern w:val="0"/>
                      <w:highlight w:val="none"/>
                      <w:lang w:bidi="ar"/>
                    </w:rPr>
                  </w:pPr>
                  <w:r>
                    <w:rPr>
                      <w:bCs/>
                      <w:color w:val="auto"/>
                      <w:kern w:val="0"/>
                      <w:highlight w:val="none"/>
                      <w:lang w:bidi="ar"/>
                    </w:rPr>
                    <w:t>间断排放，排放期间流量不稳定且无规律，但不属于冲击型排放</w:t>
                  </w:r>
                </w:p>
              </w:tc>
              <w:tc>
                <w:tcPr>
                  <w:tcW w:w="335" w:type="pct"/>
                  <w:vMerge w:val="restart"/>
                  <w:tcBorders>
                    <w:tl2br w:val="nil"/>
                    <w:tr2bl w:val="nil"/>
                  </w:tcBorders>
                  <w:tcMar>
                    <w:top w:w="15" w:type="dxa"/>
                    <w:left w:w="15" w:type="dxa"/>
                    <w:right w:w="15" w:type="dxa"/>
                  </w:tcMar>
                  <w:vAlign w:val="center"/>
                </w:tcPr>
                <w:p>
                  <w:pPr>
                    <w:widowControl/>
                    <w:jc w:val="center"/>
                    <w:textAlignment w:val="center"/>
                    <w:rPr>
                      <w:bCs/>
                      <w:color w:val="auto"/>
                      <w:kern w:val="0"/>
                      <w:highlight w:val="none"/>
                      <w:lang w:bidi="ar"/>
                    </w:rPr>
                  </w:pPr>
                  <w:r>
                    <w:rPr>
                      <w:rFonts w:hint="eastAsia"/>
                      <w:color w:val="auto"/>
                      <w:highlight w:val="none"/>
                    </w:rPr>
                    <w:t>杨侨镇</w:t>
                  </w:r>
                  <w:r>
                    <w:rPr>
                      <w:color w:val="auto"/>
                      <w:highlight w:val="none"/>
                    </w:rPr>
                    <w:t>生活污水处理厂</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331" w:hRule="atLeast"/>
                <w:jc w:val="center"/>
              </w:trPr>
              <w:tc>
                <w:tcPr>
                  <w:tcW w:w="321"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52" w:type="pct"/>
                  <w:tcBorders>
                    <w:tl2br w:val="nil"/>
                    <w:tr2bl w:val="nil"/>
                  </w:tcBorders>
                  <w:noWrap/>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BOD</w:t>
                  </w:r>
                  <w:r>
                    <w:rPr>
                      <w:rStyle w:val="70"/>
                      <w:bCs/>
                      <w:color w:val="auto"/>
                      <w:highlight w:val="none"/>
                      <w:lang w:bidi="ar"/>
                    </w:rPr>
                    <w:t>5</w:t>
                  </w:r>
                </w:p>
              </w:tc>
              <w:tc>
                <w:tcPr>
                  <w:tcW w:w="371" w:type="pc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160</w:t>
                  </w:r>
                </w:p>
              </w:tc>
              <w:tc>
                <w:tcPr>
                  <w:tcW w:w="809" w:type="dxa"/>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color w:val="auto"/>
                      <w:kern w:val="0"/>
                      <w:highlight w:val="none"/>
                      <w:lang w:bidi="ar"/>
                    </w:rPr>
                    <w:t>0.0384</w:t>
                  </w:r>
                </w:p>
              </w:tc>
              <w:tc>
                <w:tcPr>
                  <w:tcW w:w="36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62"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93"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42"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466" w:type="pc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highlight w:val="none"/>
                    </w:rPr>
                    <w:t>10</w:t>
                  </w:r>
                </w:p>
              </w:tc>
              <w:tc>
                <w:tcPr>
                  <w:tcW w:w="765" w:type="dxa"/>
                  <w:tcBorders>
                    <w:tl2br w:val="nil"/>
                    <w:tr2bl w:val="nil"/>
                  </w:tcBorders>
                  <w:tcMar>
                    <w:top w:w="15" w:type="dxa"/>
                    <w:left w:w="15" w:type="dxa"/>
                    <w:right w:w="15" w:type="dxa"/>
                  </w:tcMar>
                  <w:vAlign w:val="center"/>
                </w:tcPr>
                <w:p>
                  <w:pPr>
                    <w:widowControl/>
                    <w:jc w:val="center"/>
                    <w:textAlignment w:val="center"/>
                    <w:rPr>
                      <w:bCs/>
                      <w:color w:val="auto"/>
                      <w:kern w:val="0"/>
                      <w:highlight w:val="none"/>
                      <w:lang w:bidi="ar"/>
                    </w:rPr>
                  </w:pPr>
                  <w:r>
                    <w:rPr>
                      <w:rFonts w:hint="eastAsia"/>
                      <w:bCs/>
                      <w:color w:val="auto"/>
                      <w:kern w:val="0"/>
                      <w:highlight w:val="none"/>
                      <w:lang w:bidi="ar"/>
                    </w:rPr>
                    <w:t>0.0024</w:t>
                  </w:r>
                </w:p>
              </w:tc>
              <w:tc>
                <w:tcPr>
                  <w:tcW w:w="27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543" w:type="pct"/>
                  <w:vMerge w:val="continue"/>
                  <w:tcBorders>
                    <w:tl2br w:val="nil"/>
                    <w:tr2bl w:val="nil"/>
                  </w:tcBorders>
                  <w:tcMar>
                    <w:top w:w="15" w:type="dxa"/>
                    <w:left w:w="15" w:type="dxa"/>
                    <w:right w:w="15" w:type="dxa"/>
                  </w:tcMar>
                  <w:vAlign w:val="center"/>
                </w:tcPr>
                <w:p>
                  <w:pPr>
                    <w:widowControl/>
                    <w:jc w:val="center"/>
                    <w:rPr>
                      <w:bCs/>
                      <w:color w:val="auto"/>
                      <w:sz w:val="22"/>
                      <w:szCs w:val="22"/>
                      <w:highlight w:val="none"/>
                    </w:rPr>
                  </w:pPr>
                </w:p>
              </w:tc>
              <w:tc>
                <w:tcPr>
                  <w:tcW w:w="335" w:type="pct"/>
                  <w:vMerge w:val="continue"/>
                  <w:tcBorders>
                    <w:tl2br w:val="nil"/>
                    <w:tr2bl w:val="nil"/>
                  </w:tcBorders>
                  <w:tcMar>
                    <w:top w:w="15" w:type="dxa"/>
                    <w:left w:w="15" w:type="dxa"/>
                    <w:right w:w="15" w:type="dxa"/>
                  </w:tcMar>
                  <w:vAlign w:val="center"/>
                </w:tcPr>
                <w:p>
                  <w:pPr>
                    <w:widowControl/>
                    <w:jc w:val="center"/>
                    <w:rPr>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331" w:hRule="atLeast"/>
                <w:jc w:val="center"/>
              </w:trPr>
              <w:tc>
                <w:tcPr>
                  <w:tcW w:w="321"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52" w:type="pct"/>
                  <w:tcBorders>
                    <w:tl2br w:val="nil"/>
                    <w:tr2bl w:val="nil"/>
                  </w:tcBorders>
                  <w:noWrap/>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SS</w:t>
                  </w:r>
                </w:p>
              </w:tc>
              <w:tc>
                <w:tcPr>
                  <w:tcW w:w="371" w:type="pc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150</w:t>
                  </w:r>
                </w:p>
              </w:tc>
              <w:tc>
                <w:tcPr>
                  <w:tcW w:w="809" w:type="dxa"/>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color w:val="auto"/>
                      <w:kern w:val="0"/>
                      <w:highlight w:val="none"/>
                      <w:lang w:bidi="ar"/>
                    </w:rPr>
                    <w:t>0.036</w:t>
                  </w:r>
                </w:p>
              </w:tc>
              <w:tc>
                <w:tcPr>
                  <w:tcW w:w="36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62"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93"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42"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466" w:type="pc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highlight w:val="none"/>
                    </w:rPr>
                    <w:t>10</w:t>
                  </w:r>
                </w:p>
              </w:tc>
              <w:tc>
                <w:tcPr>
                  <w:tcW w:w="765" w:type="dxa"/>
                  <w:tcBorders>
                    <w:tl2br w:val="nil"/>
                    <w:tr2bl w:val="nil"/>
                  </w:tcBorders>
                  <w:tcMar>
                    <w:top w:w="15" w:type="dxa"/>
                    <w:left w:w="15" w:type="dxa"/>
                    <w:right w:w="15" w:type="dxa"/>
                  </w:tcMar>
                  <w:vAlign w:val="center"/>
                </w:tcPr>
                <w:p>
                  <w:pPr>
                    <w:widowControl/>
                    <w:jc w:val="center"/>
                    <w:textAlignment w:val="center"/>
                    <w:rPr>
                      <w:bCs/>
                      <w:color w:val="auto"/>
                      <w:kern w:val="0"/>
                      <w:highlight w:val="none"/>
                      <w:lang w:bidi="ar"/>
                    </w:rPr>
                  </w:pPr>
                  <w:r>
                    <w:rPr>
                      <w:rFonts w:hint="eastAsia"/>
                      <w:bCs/>
                      <w:color w:val="auto"/>
                      <w:kern w:val="0"/>
                      <w:highlight w:val="none"/>
                      <w:lang w:bidi="ar"/>
                    </w:rPr>
                    <w:t>0.0024</w:t>
                  </w:r>
                </w:p>
              </w:tc>
              <w:tc>
                <w:tcPr>
                  <w:tcW w:w="27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543" w:type="pct"/>
                  <w:vMerge w:val="continue"/>
                  <w:tcBorders>
                    <w:tl2br w:val="nil"/>
                    <w:tr2bl w:val="nil"/>
                  </w:tcBorders>
                  <w:tcMar>
                    <w:top w:w="15" w:type="dxa"/>
                    <w:left w:w="15" w:type="dxa"/>
                    <w:right w:w="15" w:type="dxa"/>
                  </w:tcMar>
                  <w:vAlign w:val="center"/>
                </w:tcPr>
                <w:p>
                  <w:pPr>
                    <w:widowControl/>
                    <w:jc w:val="center"/>
                    <w:rPr>
                      <w:bCs/>
                      <w:color w:val="auto"/>
                      <w:sz w:val="22"/>
                      <w:szCs w:val="22"/>
                      <w:highlight w:val="none"/>
                    </w:rPr>
                  </w:pPr>
                </w:p>
              </w:tc>
              <w:tc>
                <w:tcPr>
                  <w:tcW w:w="335" w:type="pct"/>
                  <w:vMerge w:val="continue"/>
                  <w:tcBorders>
                    <w:tl2br w:val="nil"/>
                    <w:tr2bl w:val="nil"/>
                  </w:tcBorders>
                  <w:tcMar>
                    <w:top w:w="15" w:type="dxa"/>
                    <w:left w:w="15" w:type="dxa"/>
                    <w:right w:w="15" w:type="dxa"/>
                  </w:tcMar>
                  <w:vAlign w:val="center"/>
                </w:tcPr>
                <w:p>
                  <w:pPr>
                    <w:widowControl/>
                    <w:jc w:val="center"/>
                    <w:rPr>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331" w:hRule="atLeast"/>
                <w:jc w:val="center"/>
              </w:trPr>
              <w:tc>
                <w:tcPr>
                  <w:tcW w:w="321"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52" w:type="pct"/>
                  <w:tcBorders>
                    <w:tl2br w:val="nil"/>
                    <w:tr2bl w:val="nil"/>
                  </w:tcBorders>
                  <w:noWrap/>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NH</w:t>
                  </w:r>
                  <w:r>
                    <w:rPr>
                      <w:rStyle w:val="70"/>
                      <w:bCs/>
                      <w:color w:val="auto"/>
                      <w:highlight w:val="none"/>
                      <w:lang w:bidi="ar"/>
                    </w:rPr>
                    <w:t>3</w:t>
                  </w:r>
                  <w:r>
                    <w:rPr>
                      <w:rStyle w:val="61"/>
                      <w:bCs/>
                      <w:color w:val="auto"/>
                      <w:highlight w:val="none"/>
                      <w:lang w:bidi="ar"/>
                    </w:rPr>
                    <w:t>-N</w:t>
                  </w:r>
                </w:p>
              </w:tc>
              <w:tc>
                <w:tcPr>
                  <w:tcW w:w="371" w:type="pc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bCs/>
                      <w:color w:val="auto"/>
                      <w:kern w:val="0"/>
                      <w:highlight w:val="none"/>
                      <w:lang w:bidi="ar"/>
                    </w:rPr>
                    <w:t>25</w:t>
                  </w:r>
                </w:p>
              </w:tc>
              <w:tc>
                <w:tcPr>
                  <w:tcW w:w="809" w:type="dxa"/>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color w:val="auto"/>
                      <w:kern w:val="0"/>
                      <w:highlight w:val="none"/>
                      <w:lang w:bidi="ar"/>
                    </w:rPr>
                    <w:t>0.006</w:t>
                  </w:r>
                </w:p>
              </w:tc>
              <w:tc>
                <w:tcPr>
                  <w:tcW w:w="36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62"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93"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42"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466" w:type="pct"/>
                  <w:tcBorders>
                    <w:tl2br w:val="nil"/>
                    <w:tr2bl w:val="nil"/>
                  </w:tcBorders>
                  <w:tcMar>
                    <w:top w:w="15" w:type="dxa"/>
                    <w:left w:w="15" w:type="dxa"/>
                    <w:right w:w="15" w:type="dxa"/>
                  </w:tcMar>
                  <w:vAlign w:val="center"/>
                </w:tcPr>
                <w:p>
                  <w:pPr>
                    <w:pStyle w:val="15"/>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765" w:type="dxa"/>
                  <w:tcBorders>
                    <w:tl2br w:val="nil"/>
                    <w:tr2bl w:val="nil"/>
                  </w:tcBorders>
                  <w:tcMar>
                    <w:top w:w="15" w:type="dxa"/>
                    <w:left w:w="15" w:type="dxa"/>
                    <w:right w:w="15" w:type="dxa"/>
                  </w:tcMar>
                  <w:vAlign w:val="center"/>
                </w:tcPr>
                <w:p>
                  <w:pPr>
                    <w:pStyle w:val="1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0.00048</w:t>
                  </w:r>
                </w:p>
              </w:tc>
              <w:tc>
                <w:tcPr>
                  <w:tcW w:w="27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543" w:type="pct"/>
                  <w:vMerge w:val="continue"/>
                  <w:tcBorders>
                    <w:tl2br w:val="nil"/>
                    <w:tr2bl w:val="nil"/>
                  </w:tcBorders>
                  <w:tcMar>
                    <w:top w:w="15" w:type="dxa"/>
                    <w:left w:w="15" w:type="dxa"/>
                    <w:right w:w="15" w:type="dxa"/>
                  </w:tcMar>
                  <w:vAlign w:val="center"/>
                </w:tcPr>
                <w:p>
                  <w:pPr>
                    <w:widowControl/>
                    <w:jc w:val="center"/>
                    <w:rPr>
                      <w:bCs/>
                      <w:color w:val="auto"/>
                      <w:sz w:val="22"/>
                      <w:szCs w:val="22"/>
                      <w:highlight w:val="none"/>
                    </w:rPr>
                  </w:pPr>
                </w:p>
              </w:tc>
              <w:tc>
                <w:tcPr>
                  <w:tcW w:w="335" w:type="pct"/>
                  <w:vMerge w:val="continue"/>
                  <w:tcBorders>
                    <w:tl2br w:val="nil"/>
                    <w:tr2bl w:val="nil"/>
                  </w:tcBorders>
                  <w:tcMar>
                    <w:top w:w="15" w:type="dxa"/>
                    <w:left w:w="15" w:type="dxa"/>
                    <w:right w:w="15" w:type="dxa"/>
                  </w:tcMar>
                  <w:vAlign w:val="center"/>
                </w:tcPr>
                <w:p>
                  <w:pPr>
                    <w:widowControl/>
                    <w:jc w:val="center"/>
                    <w:rPr>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258" w:hRule="atLeast"/>
                <w:jc w:val="center"/>
              </w:trPr>
              <w:tc>
                <w:tcPr>
                  <w:tcW w:w="321"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52" w:type="pct"/>
                  <w:tcBorders>
                    <w:tl2br w:val="nil"/>
                    <w:tr2bl w:val="nil"/>
                  </w:tcBorders>
                  <w:noWrap/>
                  <w:tcMar>
                    <w:top w:w="15" w:type="dxa"/>
                    <w:left w:w="15" w:type="dxa"/>
                    <w:right w:w="15" w:type="dxa"/>
                  </w:tcMar>
                  <w:vAlign w:val="center"/>
                </w:tcPr>
                <w:p>
                  <w:pPr>
                    <w:widowControl/>
                    <w:jc w:val="center"/>
                    <w:textAlignment w:val="center"/>
                    <w:rPr>
                      <w:bCs/>
                      <w:color w:val="auto"/>
                      <w:highlight w:val="none"/>
                    </w:rPr>
                  </w:pPr>
                  <w:r>
                    <w:rPr>
                      <w:bCs/>
                      <w:color w:val="auto"/>
                      <w:highlight w:val="none"/>
                    </w:rPr>
                    <w:t>总磷</w:t>
                  </w:r>
                </w:p>
              </w:tc>
              <w:tc>
                <w:tcPr>
                  <w:tcW w:w="371" w:type="pct"/>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rFonts w:hint="eastAsia"/>
                      <w:bCs/>
                      <w:color w:val="auto"/>
                      <w:highlight w:val="none"/>
                    </w:rPr>
                    <w:t>5.0</w:t>
                  </w:r>
                </w:p>
              </w:tc>
              <w:tc>
                <w:tcPr>
                  <w:tcW w:w="809" w:type="dxa"/>
                  <w:tcBorders>
                    <w:tl2br w:val="nil"/>
                    <w:tr2bl w:val="nil"/>
                  </w:tcBorders>
                  <w:tcMar>
                    <w:top w:w="15" w:type="dxa"/>
                    <w:left w:w="15" w:type="dxa"/>
                    <w:right w:w="15" w:type="dxa"/>
                  </w:tcMar>
                  <w:vAlign w:val="center"/>
                </w:tcPr>
                <w:p>
                  <w:pPr>
                    <w:widowControl/>
                    <w:jc w:val="center"/>
                    <w:textAlignment w:val="center"/>
                    <w:rPr>
                      <w:bCs/>
                      <w:color w:val="auto"/>
                      <w:highlight w:val="none"/>
                    </w:rPr>
                  </w:pPr>
                  <w:r>
                    <w:rPr>
                      <w:color w:val="auto"/>
                      <w:kern w:val="0"/>
                      <w:highlight w:val="none"/>
                      <w:lang w:bidi="ar"/>
                    </w:rPr>
                    <w:t>0.0012</w:t>
                  </w:r>
                </w:p>
              </w:tc>
              <w:tc>
                <w:tcPr>
                  <w:tcW w:w="36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62"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93"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342"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466" w:type="pct"/>
                  <w:tcBorders>
                    <w:tl2br w:val="nil"/>
                    <w:tr2bl w:val="nil"/>
                  </w:tcBorders>
                  <w:tcMar>
                    <w:top w:w="15" w:type="dxa"/>
                    <w:left w:w="15" w:type="dxa"/>
                    <w:right w:w="15" w:type="dxa"/>
                  </w:tcMar>
                  <w:vAlign w:val="center"/>
                </w:tcPr>
                <w:p>
                  <w:pPr>
                    <w:pStyle w:val="15"/>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w:t>
                  </w:r>
                </w:p>
              </w:tc>
              <w:tc>
                <w:tcPr>
                  <w:tcW w:w="765" w:type="dxa"/>
                  <w:tcBorders>
                    <w:tl2br w:val="nil"/>
                    <w:tr2bl w:val="nil"/>
                  </w:tcBorders>
                  <w:tcMar>
                    <w:top w:w="15" w:type="dxa"/>
                    <w:left w:w="15" w:type="dxa"/>
                    <w:right w:w="15" w:type="dxa"/>
                  </w:tcMar>
                  <w:vAlign w:val="center"/>
                </w:tcPr>
                <w:p>
                  <w:pPr>
                    <w:pStyle w:val="15"/>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0.000096</w:t>
                  </w:r>
                </w:p>
              </w:tc>
              <w:tc>
                <w:tcPr>
                  <w:tcW w:w="279" w:type="pct"/>
                  <w:vMerge w:val="continue"/>
                  <w:tcBorders>
                    <w:tl2br w:val="nil"/>
                    <w:tr2bl w:val="nil"/>
                  </w:tcBorders>
                  <w:tcMar>
                    <w:top w:w="15" w:type="dxa"/>
                    <w:left w:w="15" w:type="dxa"/>
                    <w:right w:w="15" w:type="dxa"/>
                  </w:tcMar>
                  <w:vAlign w:val="center"/>
                </w:tcPr>
                <w:p>
                  <w:pPr>
                    <w:widowControl/>
                    <w:jc w:val="center"/>
                    <w:rPr>
                      <w:bCs/>
                      <w:color w:val="auto"/>
                      <w:highlight w:val="none"/>
                    </w:rPr>
                  </w:pPr>
                </w:p>
              </w:tc>
              <w:tc>
                <w:tcPr>
                  <w:tcW w:w="543" w:type="pct"/>
                  <w:vMerge w:val="continue"/>
                  <w:tcBorders>
                    <w:tl2br w:val="nil"/>
                    <w:tr2bl w:val="nil"/>
                  </w:tcBorders>
                  <w:tcMar>
                    <w:top w:w="15" w:type="dxa"/>
                    <w:left w:w="15" w:type="dxa"/>
                    <w:right w:w="15" w:type="dxa"/>
                  </w:tcMar>
                  <w:vAlign w:val="center"/>
                </w:tcPr>
                <w:p>
                  <w:pPr>
                    <w:widowControl/>
                    <w:jc w:val="center"/>
                    <w:rPr>
                      <w:bCs/>
                      <w:color w:val="auto"/>
                      <w:sz w:val="22"/>
                      <w:szCs w:val="22"/>
                      <w:highlight w:val="none"/>
                    </w:rPr>
                  </w:pPr>
                </w:p>
              </w:tc>
              <w:tc>
                <w:tcPr>
                  <w:tcW w:w="335" w:type="pct"/>
                  <w:vMerge w:val="continue"/>
                  <w:tcBorders>
                    <w:tl2br w:val="nil"/>
                    <w:tr2bl w:val="nil"/>
                  </w:tcBorders>
                  <w:tcMar>
                    <w:top w:w="15" w:type="dxa"/>
                    <w:left w:w="15" w:type="dxa"/>
                    <w:right w:w="15" w:type="dxa"/>
                  </w:tcMar>
                  <w:vAlign w:val="center"/>
                </w:tcPr>
                <w:p>
                  <w:pPr>
                    <w:widowControl/>
                    <w:jc w:val="center"/>
                    <w:rPr>
                      <w:bCs/>
                      <w:color w:val="auto"/>
                      <w:sz w:val="22"/>
                      <w:szCs w:val="22"/>
                      <w:highlight w:val="none"/>
                    </w:rPr>
                  </w:pPr>
                </w:p>
              </w:tc>
            </w:tr>
          </w:tbl>
          <w:p>
            <w:pPr>
              <w:pStyle w:val="79"/>
              <w:spacing w:line="360" w:lineRule="auto"/>
              <w:ind w:firstLine="422"/>
              <w:rPr>
                <w:b/>
                <w:bCs/>
                <w:color w:val="auto"/>
                <w:sz w:val="21"/>
                <w:szCs w:val="21"/>
                <w:highlight w:val="none"/>
              </w:rPr>
            </w:pPr>
          </w:p>
          <w:p>
            <w:pPr>
              <w:pStyle w:val="79"/>
              <w:spacing w:line="360" w:lineRule="auto"/>
              <w:ind w:firstLine="422"/>
              <w:rPr>
                <w:b/>
                <w:bCs/>
                <w:color w:val="auto"/>
                <w:sz w:val="21"/>
                <w:szCs w:val="21"/>
                <w:highlight w:val="none"/>
              </w:rPr>
            </w:pPr>
            <w:r>
              <w:rPr>
                <w:b/>
                <w:bCs/>
                <w:color w:val="auto"/>
                <w:sz w:val="21"/>
                <w:szCs w:val="21"/>
                <w:highlight w:val="none"/>
              </w:rPr>
              <w:t>2）排放口基本情况、监测要求</w:t>
            </w:r>
          </w:p>
          <w:p>
            <w:pPr>
              <w:spacing w:line="360" w:lineRule="auto"/>
              <w:jc w:val="center"/>
              <w:rPr>
                <w:b/>
                <w:color w:val="auto"/>
                <w:highlight w:val="none"/>
              </w:rPr>
            </w:pPr>
            <w:r>
              <w:rPr>
                <w:b/>
                <w:bCs/>
                <w:color w:val="auto"/>
                <w:highlight w:val="none"/>
              </w:rPr>
              <w:t>表4-1</w:t>
            </w:r>
            <w:r>
              <w:rPr>
                <w:rFonts w:hint="eastAsia"/>
                <w:b/>
                <w:bCs/>
                <w:color w:val="auto"/>
                <w:highlight w:val="none"/>
              </w:rPr>
              <w:t>2</w:t>
            </w:r>
            <w:r>
              <w:rPr>
                <w:b/>
                <w:bCs/>
                <w:color w:val="auto"/>
                <w:highlight w:val="none"/>
              </w:rPr>
              <w:t xml:space="preserve"> 生活污水间接排放口基本情况表</w:t>
            </w:r>
          </w:p>
          <w:tbl>
            <w:tblPr>
              <w:tblStyle w:val="32"/>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1"/>
              <w:gridCol w:w="697"/>
              <w:gridCol w:w="1252"/>
              <w:gridCol w:w="1145"/>
              <w:gridCol w:w="827"/>
              <w:gridCol w:w="1780"/>
              <w:gridCol w:w="1282"/>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681" w:type="dxa"/>
                  <w:vMerge w:val="restart"/>
                  <w:vAlign w:val="center"/>
                </w:tcPr>
                <w:p>
                  <w:pPr>
                    <w:widowControl/>
                    <w:snapToGrid w:val="0"/>
                    <w:jc w:val="center"/>
                    <w:rPr>
                      <w:b/>
                      <w:bCs/>
                      <w:color w:val="auto"/>
                      <w:highlight w:val="none"/>
                    </w:rPr>
                  </w:pPr>
                  <w:r>
                    <w:rPr>
                      <w:b/>
                      <w:bCs/>
                      <w:color w:val="auto"/>
                      <w:highlight w:val="none"/>
                    </w:rPr>
                    <w:t>编号</w:t>
                  </w:r>
                </w:p>
              </w:tc>
              <w:tc>
                <w:tcPr>
                  <w:tcW w:w="697" w:type="dxa"/>
                  <w:vMerge w:val="restart"/>
                  <w:vAlign w:val="center"/>
                </w:tcPr>
                <w:p>
                  <w:pPr>
                    <w:widowControl/>
                    <w:snapToGrid w:val="0"/>
                    <w:jc w:val="center"/>
                    <w:rPr>
                      <w:b/>
                      <w:bCs/>
                      <w:color w:val="auto"/>
                      <w:highlight w:val="none"/>
                    </w:rPr>
                  </w:pPr>
                  <w:r>
                    <w:rPr>
                      <w:b/>
                      <w:bCs/>
                      <w:color w:val="auto"/>
                      <w:highlight w:val="none"/>
                    </w:rPr>
                    <w:t>排放口</w:t>
                  </w:r>
                </w:p>
                <w:p>
                  <w:pPr>
                    <w:widowControl/>
                    <w:snapToGrid w:val="0"/>
                    <w:jc w:val="center"/>
                    <w:rPr>
                      <w:b/>
                      <w:bCs/>
                      <w:color w:val="auto"/>
                      <w:highlight w:val="none"/>
                    </w:rPr>
                  </w:pPr>
                  <w:r>
                    <w:rPr>
                      <w:b/>
                      <w:bCs/>
                      <w:color w:val="auto"/>
                      <w:highlight w:val="none"/>
                    </w:rPr>
                    <w:t>名称</w:t>
                  </w:r>
                </w:p>
              </w:tc>
              <w:tc>
                <w:tcPr>
                  <w:tcW w:w="2397" w:type="dxa"/>
                  <w:gridSpan w:val="2"/>
                  <w:vAlign w:val="center"/>
                </w:tcPr>
                <w:p>
                  <w:pPr>
                    <w:widowControl/>
                    <w:snapToGrid w:val="0"/>
                    <w:jc w:val="center"/>
                    <w:rPr>
                      <w:b/>
                      <w:bCs/>
                      <w:color w:val="auto"/>
                      <w:highlight w:val="none"/>
                    </w:rPr>
                  </w:pPr>
                  <w:r>
                    <w:rPr>
                      <w:b/>
                      <w:bCs/>
                      <w:color w:val="auto"/>
                      <w:highlight w:val="none"/>
                    </w:rPr>
                    <w:t>排放口地理坐标</w:t>
                  </w:r>
                </w:p>
              </w:tc>
              <w:tc>
                <w:tcPr>
                  <w:tcW w:w="827" w:type="dxa"/>
                  <w:vMerge w:val="restart"/>
                  <w:vAlign w:val="center"/>
                </w:tcPr>
                <w:p>
                  <w:pPr>
                    <w:widowControl/>
                    <w:jc w:val="center"/>
                    <w:textAlignment w:val="center"/>
                    <w:rPr>
                      <w:b/>
                      <w:bCs/>
                      <w:color w:val="auto"/>
                      <w:kern w:val="0"/>
                      <w:highlight w:val="none"/>
                      <w:lang w:bidi="ar"/>
                    </w:rPr>
                  </w:pPr>
                  <w:r>
                    <w:rPr>
                      <w:b/>
                      <w:bCs/>
                      <w:color w:val="auto"/>
                      <w:kern w:val="0"/>
                      <w:highlight w:val="none"/>
                      <w:lang w:bidi="ar"/>
                    </w:rPr>
                    <w:t>排放</w:t>
                  </w:r>
                </w:p>
                <w:p>
                  <w:pPr>
                    <w:widowControl/>
                    <w:jc w:val="center"/>
                    <w:textAlignment w:val="center"/>
                    <w:rPr>
                      <w:b/>
                      <w:bCs/>
                      <w:color w:val="auto"/>
                      <w:highlight w:val="none"/>
                    </w:rPr>
                  </w:pPr>
                  <w:r>
                    <w:rPr>
                      <w:b/>
                      <w:bCs/>
                      <w:color w:val="auto"/>
                      <w:kern w:val="0"/>
                      <w:highlight w:val="none"/>
                      <w:lang w:bidi="ar"/>
                    </w:rPr>
                    <w:t>去向</w:t>
                  </w:r>
                </w:p>
              </w:tc>
              <w:tc>
                <w:tcPr>
                  <w:tcW w:w="1780" w:type="dxa"/>
                  <w:vMerge w:val="restart"/>
                  <w:vAlign w:val="center"/>
                </w:tcPr>
                <w:p>
                  <w:pPr>
                    <w:widowControl/>
                    <w:jc w:val="center"/>
                    <w:textAlignment w:val="center"/>
                    <w:rPr>
                      <w:b/>
                      <w:bCs/>
                      <w:color w:val="auto"/>
                      <w:kern w:val="0"/>
                      <w:highlight w:val="none"/>
                      <w:lang w:bidi="ar"/>
                    </w:rPr>
                  </w:pPr>
                  <w:r>
                    <w:rPr>
                      <w:b/>
                      <w:bCs/>
                      <w:color w:val="auto"/>
                      <w:kern w:val="0"/>
                      <w:highlight w:val="none"/>
                      <w:lang w:bidi="ar"/>
                    </w:rPr>
                    <w:t>排放规律</w:t>
                  </w:r>
                </w:p>
              </w:tc>
              <w:tc>
                <w:tcPr>
                  <w:tcW w:w="2775" w:type="dxa"/>
                  <w:gridSpan w:val="2"/>
                  <w:vAlign w:val="center"/>
                </w:tcPr>
                <w:p>
                  <w:pPr>
                    <w:pStyle w:val="40"/>
                    <w:rPr>
                      <w:rFonts w:hAnsi="Times New Roman"/>
                      <w:b/>
                      <w:bCs/>
                      <w:color w:val="auto"/>
                      <w:kern w:val="0"/>
                      <w:sz w:val="21"/>
                      <w:szCs w:val="21"/>
                      <w:highlight w:val="none"/>
                      <w:lang w:bidi="ar"/>
                    </w:rPr>
                  </w:pPr>
                  <w:r>
                    <w:rPr>
                      <w:rFonts w:hint="eastAsia" w:hAnsi="Times New Roman"/>
                      <w:b/>
                      <w:bCs/>
                      <w:color w:val="auto"/>
                      <w:kern w:val="0"/>
                      <w:sz w:val="21"/>
                      <w:szCs w:val="21"/>
                      <w:highlight w:val="none"/>
                      <w:lang w:bidi="ar"/>
                    </w:rPr>
                    <w:t>杨侨镇</w:t>
                  </w:r>
                  <w:r>
                    <w:rPr>
                      <w:rFonts w:hAnsi="Times New Roman"/>
                      <w:b/>
                      <w:bCs/>
                      <w:color w:val="auto"/>
                      <w:kern w:val="0"/>
                      <w:sz w:val="21"/>
                      <w:szCs w:val="21"/>
                      <w:highlight w:val="none"/>
                      <w:lang w:bidi="ar"/>
                    </w:rPr>
                    <w:t>生活污水处理厂</w:t>
                  </w:r>
                </w:p>
                <w:p>
                  <w:pPr>
                    <w:pStyle w:val="40"/>
                    <w:rPr>
                      <w:rFonts w:hAnsi="Times New Roman"/>
                      <w:b/>
                      <w:bCs/>
                      <w:color w:val="auto"/>
                      <w:kern w:val="0"/>
                      <w:sz w:val="21"/>
                      <w:szCs w:val="21"/>
                      <w:highlight w:val="none"/>
                      <w:lang w:bidi="ar"/>
                    </w:rPr>
                  </w:pPr>
                  <w:r>
                    <w:rPr>
                      <w:rFonts w:hint="eastAsia" w:hAnsi="Times New Roman"/>
                      <w:b/>
                      <w:bCs/>
                      <w:color w:val="auto"/>
                      <w:kern w:val="0"/>
                      <w:sz w:val="21"/>
                      <w:szCs w:val="21"/>
                      <w:highlight w:val="none"/>
                      <w:lang w:bidi="ar"/>
                    </w:rPr>
                    <w:t>接管标准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681" w:type="dxa"/>
                  <w:vMerge w:val="continue"/>
                  <w:vAlign w:val="center"/>
                </w:tcPr>
                <w:p>
                  <w:pPr>
                    <w:widowControl/>
                    <w:snapToGrid w:val="0"/>
                    <w:jc w:val="center"/>
                    <w:rPr>
                      <w:b/>
                      <w:bCs/>
                      <w:color w:val="auto"/>
                      <w:highlight w:val="none"/>
                    </w:rPr>
                  </w:pPr>
                </w:p>
              </w:tc>
              <w:tc>
                <w:tcPr>
                  <w:tcW w:w="697" w:type="dxa"/>
                  <w:vMerge w:val="continue"/>
                  <w:vAlign w:val="center"/>
                </w:tcPr>
                <w:p>
                  <w:pPr>
                    <w:widowControl/>
                    <w:snapToGrid w:val="0"/>
                    <w:jc w:val="center"/>
                    <w:rPr>
                      <w:b/>
                      <w:bCs/>
                      <w:color w:val="auto"/>
                      <w:highlight w:val="none"/>
                    </w:rPr>
                  </w:pPr>
                </w:p>
              </w:tc>
              <w:tc>
                <w:tcPr>
                  <w:tcW w:w="1252" w:type="dxa"/>
                  <w:vAlign w:val="center"/>
                </w:tcPr>
                <w:p>
                  <w:pPr>
                    <w:widowControl/>
                    <w:snapToGrid w:val="0"/>
                    <w:jc w:val="center"/>
                    <w:rPr>
                      <w:b/>
                      <w:bCs/>
                      <w:color w:val="auto"/>
                      <w:highlight w:val="none"/>
                    </w:rPr>
                  </w:pPr>
                  <w:r>
                    <w:rPr>
                      <w:b/>
                      <w:bCs/>
                      <w:color w:val="auto"/>
                      <w:highlight w:val="none"/>
                    </w:rPr>
                    <w:t>经度</w:t>
                  </w:r>
                </w:p>
              </w:tc>
              <w:tc>
                <w:tcPr>
                  <w:tcW w:w="1145" w:type="dxa"/>
                  <w:vAlign w:val="center"/>
                </w:tcPr>
                <w:p>
                  <w:pPr>
                    <w:widowControl/>
                    <w:snapToGrid w:val="0"/>
                    <w:jc w:val="center"/>
                    <w:rPr>
                      <w:b/>
                      <w:bCs/>
                      <w:color w:val="auto"/>
                      <w:highlight w:val="none"/>
                    </w:rPr>
                  </w:pPr>
                  <w:r>
                    <w:rPr>
                      <w:b/>
                      <w:bCs/>
                      <w:color w:val="auto"/>
                      <w:highlight w:val="none"/>
                    </w:rPr>
                    <w:t>纬度</w:t>
                  </w:r>
                </w:p>
              </w:tc>
              <w:tc>
                <w:tcPr>
                  <w:tcW w:w="827" w:type="dxa"/>
                  <w:vMerge w:val="continue"/>
                  <w:vAlign w:val="center"/>
                </w:tcPr>
                <w:p>
                  <w:pPr>
                    <w:widowControl/>
                    <w:snapToGrid w:val="0"/>
                    <w:jc w:val="center"/>
                    <w:rPr>
                      <w:b/>
                      <w:bCs/>
                      <w:color w:val="auto"/>
                      <w:highlight w:val="none"/>
                    </w:rPr>
                  </w:pPr>
                </w:p>
              </w:tc>
              <w:tc>
                <w:tcPr>
                  <w:tcW w:w="1780" w:type="dxa"/>
                  <w:vMerge w:val="continue"/>
                  <w:vAlign w:val="center"/>
                </w:tcPr>
                <w:p>
                  <w:pPr>
                    <w:widowControl/>
                    <w:snapToGrid w:val="0"/>
                    <w:jc w:val="center"/>
                    <w:rPr>
                      <w:b/>
                      <w:bCs/>
                      <w:color w:val="auto"/>
                      <w:highlight w:val="none"/>
                    </w:rPr>
                  </w:pPr>
                </w:p>
              </w:tc>
              <w:tc>
                <w:tcPr>
                  <w:tcW w:w="1282" w:type="dxa"/>
                  <w:vAlign w:val="center"/>
                </w:tcPr>
                <w:p>
                  <w:pPr>
                    <w:pStyle w:val="40"/>
                    <w:rPr>
                      <w:rFonts w:hAnsi="Times New Roman"/>
                      <w:b/>
                      <w:bCs/>
                      <w:color w:val="auto"/>
                      <w:highlight w:val="none"/>
                    </w:rPr>
                  </w:pPr>
                  <w:r>
                    <w:rPr>
                      <w:rFonts w:hAnsi="Times New Roman"/>
                      <w:b/>
                      <w:bCs/>
                      <w:color w:val="auto"/>
                      <w:sz w:val="21"/>
                      <w:szCs w:val="21"/>
                      <w:highlight w:val="none"/>
                    </w:rPr>
                    <w:t>污染物种类</w:t>
                  </w:r>
                </w:p>
              </w:tc>
              <w:tc>
                <w:tcPr>
                  <w:tcW w:w="1493" w:type="dxa"/>
                  <w:vAlign w:val="center"/>
                </w:tcPr>
                <w:p>
                  <w:pPr>
                    <w:pStyle w:val="40"/>
                    <w:rPr>
                      <w:rFonts w:hAnsi="Times New Roman"/>
                      <w:b/>
                      <w:bCs/>
                      <w:color w:val="auto"/>
                      <w:sz w:val="21"/>
                      <w:szCs w:val="21"/>
                      <w:highlight w:val="none"/>
                    </w:rPr>
                  </w:pPr>
                  <w:r>
                    <w:rPr>
                      <w:rFonts w:hAnsi="Times New Roman"/>
                      <w:b/>
                      <w:bCs/>
                      <w:color w:val="auto"/>
                      <w:sz w:val="21"/>
                      <w:szCs w:val="21"/>
                      <w:highlight w:val="none"/>
                    </w:rPr>
                    <w:t>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0" w:hRule="atLeast"/>
                <w:jc w:val="center"/>
              </w:trPr>
              <w:tc>
                <w:tcPr>
                  <w:tcW w:w="681" w:type="dxa"/>
                  <w:vMerge w:val="restart"/>
                  <w:vAlign w:val="center"/>
                </w:tcPr>
                <w:p>
                  <w:pPr>
                    <w:widowControl/>
                    <w:snapToGrid w:val="0"/>
                    <w:jc w:val="center"/>
                    <w:rPr>
                      <w:color w:val="auto"/>
                      <w:highlight w:val="none"/>
                    </w:rPr>
                  </w:pPr>
                  <w:r>
                    <w:rPr>
                      <w:color w:val="auto"/>
                      <w:highlight w:val="none"/>
                    </w:rPr>
                    <w:t>DW001</w:t>
                  </w:r>
                </w:p>
              </w:tc>
              <w:tc>
                <w:tcPr>
                  <w:tcW w:w="697" w:type="dxa"/>
                  <w:vMerge w:val="restart"/>
                  <w:vAlign w:val="center"/>
                </w:tcPr>
                <w:p>
                  <w:pPr>
                    <w:pStyle w:val="78"/>
                    <w:widowControl/>
                    <w:adjustRightInd w:val="0"/>
                    <w:snapToGrid w:val="0"/>
                    <w:rPr>
                      <w:color w:val="auto"/>
                      <w:highlight w:val="none"/>
                    </w:rPr>
                  </w:pPr>
                  <w:r>
                    <w:rPr>
                      <w:color w:val="auto"/>
                      <w:highlight w:val="none"/>
                    </w:rPr>
                    <w:t>生活污水排放口</w:t>
                  </w:r>
                </w:p>
              </w:tc>
              <w:tc>
                <w:tcPr>
                  <w:tcW w:w="1252" w:type="dxa"/>
                  <w:vMerge w:val="restart"/>
                  <w:vAlign w:val="center"/>
                </w:tcPr>
                <w:p>
                  <w:pPr>
                    <w:widowControl/>
                    <w:jc w:val="center"/>
                    <w:textAlignment w:val="center"/>
                    <w:rPr>
                      <w:color w:val="auto"/>
                      <w:highlight w:val="none"/>
                    </w:rPr>
                  </w:pPr>
                  <w:r>
                    <w:rPr>
                      <w:bCs/>
                      <w:color w:val="auto"/>
                      <w:kern w:val="0"/>
                      <w:highlight w:val="none"/>
                      <w:lang w:bidi="ar"/>
                    </w:rPr>
                    <w:t>E114°29′40.12</w:t>
                  </w:r>
                  <w:r>
                    <w:rPr>
                      <w:rFonts w:hint="eastAsia"/>
                      <w:bCs/>
                      <w:color w:val="auto"/>
                      <w:kern w:val="0"/>
                      <w:highlight w:val="none"/>
                      <w:lang w:bidi="ar"/>
                    </w:rPr>
                    <w:t>4</w:t>
                  </w:r>
                  <w:r>
                    <w:rPr>
                      <w:bCs/>
                      <w:color w:val="auto"/>
                      <w:kern w:val="0"/>
                      <w:highlight w:val="none"/>
                      <w:lang w:bidi="ar"/>
                    </w:rPr>
                    <w:t>″</w:t>
                  </w:r>
                </w:p>
              </w:tc>
              <w:tc>
                <w:tcPr>
                  <w:tcW w:w="1145" w:type="dxa"/>
                  <w:vMerge w:val="restart"/>
                  <w:vAlign w:val="center"/>
                </w:tcPr>
                <w:p>
                  <w:pPr>
                    <w:widowControl/>
                    <w:jc w:val="center"/>
                    <w:textAlignment w:val="center"/>
                    <w:rPr>
                      <w:color w:val="auto"/>
                      <w:highlight w:val="none"/>
                    </w:rPr>
                  </w:pPr>
                  <w:r>
                    <w:rPr>
                      <w:bCs/>
                      <w:color w:val="auto"/>
                      <w:kern w:val="0"/>
                      <w:highlight w:val="none"/>
                      <w:lang w:bidi="ar"/>
                    </w:rPr>
                    <w:t>N23°28′0.29</w:t>
                  </w:r>
                  <w:r>
                    <w:rPr>
                      <w:rFonts w:hint="eastAsia"/>
                      <w:bCs/>
                      <w:color w:val="auto"/>
                      <w:kern w:val="0"/>
                      <w:highlight w:val="none"/>
                      <w:lang w:bidi="ar"/>
                    </w:rPr>
                    <w:t>5</w:t>
                  </w:r>
                  <w:r>
                    <w:rPr>
                      <w:bCs/>
                      <w:color w:val="auto"/>
                      <w:kern w:val="0"/>
                      <w:highlight w:val="none"/>
                      <w:lang w:bidi="ar"/>
                    </w:rPr>
                    <w:t>″</w:t>
                  </w:r>
                </w:p>
              </w:tc>
              <w:tc>
                <w:tcPr>
                  <w:tcW w:w="827" w:type="dxa"/>
                  <w:vMerge w:val="restart"/>
                  <w:vAlign w:val="center"/>
                </w:tcPr>
                <w:p>
                  <w:pPr>
                    <w:widowControl/>
                    <w:jc w:val="center"/>
                    <w:textAlignment w:val="center"/>
                    <w:rPr>
                      <w:color w:val="auto"/>
                      <w:highlight w:val="none"/>
                    </w:rPr>
                  </w:pPr>
                  <w:r>
                    <w:rPr>
                      <w:rFonts w:hint="eastAsia"/>
                      <w:bCs/>
                      <w:color w:val="auto"/>
                      <w:kern w:val="0"/>
                      <w:highlight w:val="none"/>
                      <w:lang w:bidi="ar"/>
                    </w:rPr>
                    <w:t>杨侨镇</w:t>
                  </w:r>
                  <w:r>
                    <w:rPr>
                      <w:bCs/>
                      <w:color w:val="auto"/>
                      <w:kern w:val="0"/>
                      <w:highlight w:val="none"/>
                      <w:lang w:bidi="ar"/>
                    </w:rPr>
                    <w:t>生活污水处理厂</w:t>
                  </w:r>
                </w:p>
              </w:tc>
              <w:tc>
                <w:tcPr>
                  <w:tcW w:w="1780" w:type="dxa"/>
                  <w:vMerge w:val="restart"/>
                  <w:vAlign w:val="center"/>
                </w:tcPr>
                <w:p>
                  <w:pPr>
                    <w:widowControl/>
                    <w:jc w:val="center"/>
                    <w:textAlignment w:val="center"/>
                    <w:rPr>
                      <w:bCs/>
                      <w:color w:val="auto"/>
                      <w:kern w:val="0"/>
                      <w:highlight w:val="none"/>
                      <w:lang w:bidi="ar"/>
                    </w:rPr>
                  </w:pPr>
                  <w:r>
                    <w:rPr>
                      <w:bCs/>
                      <w:color w:val="auto"/>
                      <w:kern w:val="0"/>
                      <w:highlight w:val="none"/>
                      <w:lang w:bidi="ar"/>
                    </w:rPr>
                    <w:t>间断排放，排放期间流量不稳定且无规律，但不属于冲击型排放</w:t>
                  </w:r>
                </w:p>
              </w:tc>
              <w:tc>
                <w:tcPr>
                  <w:tcW w:w="1282" w:type="dxa"/>
                  <w:vAlign w:val="center"/>
                </w:tcPr>
                <w:p>
                  <w:pPr>
                    <w:widowControl/>
                    <w:jc w:val="center"/>
                    <w:textAlignment w:val="center"/>
                    <w:rPr>
                      <w:bCs/>
                      <w:color w:val="auto"/>
                      <w:kern w:val="0"/>
                      <w:highlight w:val="none"/>
                      <w:lang w:bidi="ar"/>
                    </w:rPr>
                  </w:pPr>
                  <w:r>
                    <w:rPr>
                      <w:bCs/>
                      <w:color w:val="auto"/>
                      <w:kern w:val="0"/>
                      <w:highlight w:val="none"/>
                      <w:lang w:bidi="ar"/>
                    </w:rPr>
                    <w:t>CODcr</w:t>
                  </w:r>
                </w:p>
              </w:tc>
              <w:tc>
                <w:tcPr>
                  <w:tcW w:w="1493" w:type="dxa"/>
                  <w:vAlign w:val="center"/>
                </w:tcPr>
                <w:p>
                  <w:pPr>
                    <w:autoSpaceDE w:val="0"/>
                    <w:autoSpaceDN w:val="0"/>
                    <w:adjustRightInd w:val="0"/>
                    <w:snapToGrid w:val="0"/>
                    <w:jc w:val="center"/>
                    <w:rPr>
                      <w:color w:val="auto"/>
                      <w:highlight w:val="none"/>
                    </w:rPr>
                  </w:pPr>
                  <w:r>
                    <w:rPr>
                      <w:rFonts w:hint="eastAsia"/>
                      <w:color w:val="auto"/>
                      <w:highlight w:val="none"/>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0" w:hRule="atLeast"/>
                <w:jc w:val="center"/>
              </w:trPr>
              <w:tc>
                <w:tcPr>
                  <w:tcW w:w="681" w:type="dxa"/>
                  <w:vMerge w:val="continue"/>
                  <w:vAlign w:val="center"/>
                </w:tcPr>
                <w:p>
                  <w:pPr>
                    <w:widowControl/>
                    <w:snapToGrid w:val="0"/>
                    <w:jc w:val="center"/>
                    <w:rPr>
                      <w:color w:val="auto"/>
                      <w:highlight w:val="none"/>
                    </w:rPr>
                  </w:pPr>
                </w:p>
              </w:tc>
              <w:tc>
                <w:tcPr>
                  <w:tcW w:w="697" w:type="dxa"/>
                  <w:vMerge w:val="continue"/>
                  <w:vAlign w:val="center"/>
                </w:tcPr>
                <w:p>
                  <w:pPr>
                    <w:pStyle w:val="78"/>
                    <w:widowControl/>
                    <w:adjustRightInd w:val="0"/>
                    <w:snapToGrid w:val="0"/>
                    <w:rPr>
                      <w:color w:val="auto"/>
                      <w:highlight w:val="none"/>
                    </w:rPr>
                  </w:pPr>
                </w:p>
              </w:tc>
              <w:tc>
                <w:tcPr>
                  <w:tcW w:w="1252" w:type="dxa"/>
                  <w:vMerge w:val="continue"/>
                  <w:vAlign w:val="center"/>
                </w:tcPr>
                <w:p>
                  <w:pPr>
                    <w:widowControl/>
                    <w:jc w:val="center"/>
                    <w:textAlignment w:val="center"/>
                    <w:rPr>
                      <w:bCs/>
                      <w:color w:val="auto"/>
                      <w:kern w:val="0"/>
                      <w:highlight w:val="none"/>
                      <w:lang w:bidi="ar"/>
                    </w:rPr>
                  </w:pPr>
                </w:p>
              </w:tc>
              <w:tc>
                <w:tcPr>
                  <w:tcW w:w="1145" w:type="dxa"/>
                  <w:vMerge w:val="continue"/>
                  <w:vAlign w:val="center"/>
                </w:tcPr>
                <w:p>
                  <w:pPr>
                    <w:widowControl/>
                    <w:jc w:val="center"/>
                    <w:textAlignment w:val="center"/>
                    <w:rPr>
                      <w:bCs/>
                      <w:color w:val="auto"/>
                      <w:kern w:val="0"/>
                      <w:highlight w:val="none"/>
                      <w:lang w:bidi="ar"/>
                    </w:rPr>
                  </w:pPr>
                </w:p>
              </w:tc>
              <w:tc>
                <w:tcPr>
                  <w:tcW w:w="827" w:type="dxa"/>
                  <w:vMerge w:val="continue"/>
                  <w:vAlign w:val="center"/>
                </w:tcPr>
                <w:p>
                  <w:pPr>
                    <w:widowControl/>
                    <w:snapToGrid w:val="0"/>
                    <w:jc w:val="center"/>
                    <w:rPr>
                      <w:color w:val="auto"/>
                      <w:highlight w:val="none"/>
                    </w:rPr>
                  </w:pPr>
                </w:p>
              </w:tc>
              <w:tc>
                <w:tcPr>
                  <w:tcW w:w="1780" w:type="dxa"/>
                  <w:vMerge w:val="continue"/>
                  <w:vAlign w:val="center"/>
                </w:tcPr>
                <w:p>
                  <w:pPr>
                    <w:widowControl/>
                    <w:snapToGrid w:val="0"/>
                    <w:jc w:val="center"/>
                    <w:rPr>
                      <w:color w:val="auto"/>
                      <w:highlight w:val="none"/>
                    </w:rPr>
                  </w:pPr>
                </w:p>
              </w:tc>
              <w:tc>
                <w:tcPr>
                  <w:tcW w:w="1282" w:type="dxa"/>
                  <w:vAlign w:val="center"/>
                </w:tcPr>
                <w:p>
                  <w:pPr>
                    <w:widowControl/>
                    <w:jc w:val="center"/>
                    <w:textAlignment w:val="center"/>
                    <w:rPr>
                      <w:color w:val="auto"/>
                      <w:highlight w:val="none"/>
                    </w:rPr>
                  </w:pPr>
                  <w:r>
                    <w:rPr>
                      <w:bCs/>
                      <w:color w:val="auto"/>
                      <w:kern w:val="0"/>
                      <w:highlight w:val="none"/>
                      <w:lang w:bidi="ar"/>
                    </w:rPr>
                    <w:t>BOD</w:t>
                  </w:r>
                  <w:r>
                    <w:rPr>
                      <w:rStyle w:val="70"/>
                      <w:bCs/>
                      <w:color w:val="auto"/>
                      <w:highlight w:val="none"/>
                      <w:lang w:bidi="ar"/>
                    </w:rPr>
                    <w:t>5</w:t>
                  </w:r>
                </w:p>
              </w:tc>
              <w:tc>
                <w:tcPr>
                  <w:tcW w:w="1493" w:type="dxa"/>
                  <w:vAlign w:val="center"/>
                </w:tcPr>
                <w:p>
                  <w:pPr>
                    <w:autoSpaceDE w:val="0"/>
                    <w:autoSpaceDN w:val="0"/>
                    <w:adjustRightInd w:val="0"/>
                    <w:snapToGrid w:val="0"/>
                    <w:jc w:val="center"/>
                    <w:rPr>
                      <w:color w:val="auto"/>
                      <w:highlight w:val="none"/>
                    </w:rPr>
                  </w:pPr>
                  <w:r>
                    <w:rPr>
                      <w:rFonts w:hint="eastAsia"/>
                      <w:color w:val="auto"/>
                      <w:highlight w:val="none"/>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0" w:hRule="atLeast"/>
                <w:jc w:val="center"/>
              </w:trPr>
              <w:tc>
                <w:tcPr>
                  <w:tcW w:w="681" w:type="dxa"/>
                  <w:vMerge w:val="continue"/>
                  <w:vAlign w:val="center"/>
                </w:tcPr>
                <w:p>
                  <w:pPr>
                    <w:widowControl/>
                    <w:snapToGrid w:val="0"/>
                    <w:jc w:val="center"/>
                    <w:rPr>
                      <w:color w:val="auto"/>
                      <w:highlight w:val="none"/>
                    </w:rPr>
                  </w:pPr>
                </w:p>
              </w:tc>
              <w:tc>
                <w:tcPr>
                  <w:tcW w:w="697" w:type="dxa"/>
                  <w:vMerge w:val="continue"/>
                  <w:vAlign w:val="center"/>
                </w:tcPr>
                <w:p>
                  <w:pPr>
                    <w:pStyle w:val="78"/>
                    <w:widowControl/>
                    <w:adjustRightInd w:val="0"/>
                    <w:snapToGrid w:val="0"/>
                    <w:rPr>
                      <w:color w:val="auto"/>
                      <w:highlight w:val="none"/>
                    </w:rPr>
                  </w:pPr>
                </w:p>
              </w:tc>
              <w:tc>
                <w:tcPr>
                  <w:tcW w:w="1252" w:type="dxa"/>
                  <w:vMerge w:val="continue"/>
                  <w:vAlign w:val="center"/>
                </w:tcPr>
                <w:p>
                  <w:pPr>
                    <w:widowControl/>
                    <w:jc w:val="center"/>
                    <w:textAlignment w:val="center"/>
                    <w:rPr>
                      <w:bCs/>
                      <w:color w:val="auto"/>
                      <w:kern w:val="0"/>
                      <w:highlight w:val="none"/>
                      <w:lang w:bidi="ar"/>
                    </w:rPr>
                  </w:pPr>
                </w:p>
              </w:tc>
              <w:tc>
                <w:tcPr>
                  <w:tcW w:w="1145" w:type="dxa"/>
                  <w:vMerge w:val="continue"/>
                  <w:vAlign w:val="center"/>
                </w:tcPr>
                <w:p>
                  <w:pPr>
                    <w:widowControl/>
                    <w:jc w:val="center"/>
                    <w:textAlignment w:val="center"/>
                    <w:rPr>
                      <w:bCs/>
                      <w:color w:val="auto"/>
                      <w:kern w:val="0"/>
                      <w:highlight w:val="none"/>
                      <w:lang w:bidi="ar"/>
                    </w:rPr>
                  </w:pPr>
                </w:p>
              </w:tc>
              <w:tc>
                <w:tcPr>
                  <w:tcW w:w="827" w:type="dxa"/>
                  <w:vMerge w:val="continue"/>
                  <w:vAlign w:val="center"/>
                </w:tcPr>
                <w:p>
                  <w:pPr>
                    <w:widowControl/>
                    <w:snapToGrid w:val="0"/>
                    <w:jc w:val="center"/>
                    <w:rPr>
                      <w:color w:val="auto"/>
                      <w:highlight w:val="none"/>
                    </w:rPr>
                  </w:pPr>
                </w:p>
              </w:tc>
              <w:tc>
                <w:tcPr>
                  <w:tcW w:w="1780" w:type="dxa"/>
                  <w:vMerge w:val="continue"/>
                  <w:vAlign w:val="center"/>
                </w:tcPr>
                <w:p>
                  <w:pPr>
                    <w:widowControl/>
                    <w:snapToGrid w:val="0"/>
                    <w:jc w:val="center"/>
                    <w:rPr>
                      <w:color w:val="auto"/>
                      <w:highlight w:val="none"/>
                    </w:rPr>
                  </w:pPr>
                </w:p>
              </w:tc>
              <w:tc>
                <w:tcPr>
                  <w:tcW w:w="1282" w:type="dxa"/>
                  <w:vAlign w:val="center"/>
                </w:tcPr>
                <w:p>
                  <w:pPr>
                    <w:widowControl/>
                    <w:jc w:val="center"/>
                    <w:textAlignment w:val="center"/>
                    <w:rPr>
                      <w:color w:val="auto"/>
                      <w:highlight w:val="none"/>
                    </w:rPr>
                  </w:pPr>
                  <w:r>
                    <w:rPr>
                      <w:bCs/>
                      <w:color w:val="auto"/>
                      <w:kern w:val="0"/>
                      <w:highlight w:val="none"/>
                      <w:lang w:bidi="ar"/>
                    </w:rPr>
                    <w:t>SS</w:t>
                  </w:r>
                </w:p>
              </w:tc>
              <w:tc>
                <w:tcPr>
                  <w:tcW w:w="1493" w:type="dxa"/>
                  <w:vAlign w:val="center"/>
                </w:tcPr>
                <w:p>
                  <w:pPr>
                    <w:autoSpaceDE w:val="0"/>
                    <w:autoSpaceDN w:val="0"/>
                    <w:adjustRightInd w:val="0"/>
                    <w:snapToGrid w:val="0"/>
                    <w:jc w:val="center"/>
                    <w:rPr>
                      <w:color w:val="auto"/>
                      <w:highlight w:val="none"/>
                    </w:rPr>
                  </w:pPr>
                  <w:r>
                    <w:rPr>
                      <w:rFonts w:hint="eastAsia"/>
                      <w:color w:val="auto"/>
                      <w:highlight w:val="none"/>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681" w:type="dxa"/>
                  <w:vMerge w:val="continue"/>
                  <w:vAlign w:val="center"/>
                </w:tcPr>
                <w:p>
                  <w:pPr>
                    <w:widowControl/>
                    <w:snapToGrid w:val="0"/>
                    <w:jc w:val="center"/>
                    <w:rPr>
                      <w:color w:val="auto"/>
                      <w:highlight w:val="none"/>
                    </w:rPr>
                  </w:pPr>
                </w:p>
              </w:tc>
              <w:tc>
                <w:tcPr>
                  <w:tcW w:w="697" w:type="dxa"/>
                  <w:vMerge w:val="continue"/>
                  <w:vAlign w:val="center"/>
                </w:tcPr>
                <w:p>
                  <w:pPr>
                    <w:pStyle w:val="78"/>
                    <w:widowControl/>
                    <w:adjustRightInd w:val="0"/>
                    <w:snapToGrid w:val="0"/>
                    <w:rPr>
                      <w:color w:val="auto"/>
                      <w:highlight w:val="none"/>
                    </w:rPr>
                  </w:pPr>
                </w:p>
              </w:tc>
              <w:tc>
                <w:tcPr>
                  <w:tcW w:w="1252" w:type="dxa"/>
                  <w:vMerge w:val="continue"/>
                  <w:vAlign w:val="center"/>
                </w:tcPr>
                <w:p>
                  <w:pPr>
                    <w:widowControl/>
                    <w:jc w:val="center"/>
                    <w:textAlignment w:val="center"/>
                    <w:rPr>
                      <w:bCs/>
                      <w:color w:val="auto"/>
                      <w:kern w:val="0"/>
                      <w:highlight w:val="none"/>
                      <w:lang w:bidi="ar"/>
                    </w:rPr>
                  </w:pPr>
                </w:p>
              </w:tc>
              <w:tc>
                <w:tcPr>
                  <w:tcW w:w="1145" w:type="dxa"/>
                  <w:vMerge w:val="continue"/>
                  <w:vAlign w:val="center"/>
                </w:tcPr>
                <w:p>
                  <w:pPr>
                    <w:widowControl/>
                    <w:jc w:val="center"/>
                    <w:textAlignment w:val="center"/>
                    <w:rPr>
                      <w:bCs/>
                      <w:color w:val="auto"/>
                      <w:kern w:val="0"/>
                      <w:highlight w:val="none"/>
                      <w:lang w:bidi="ar"/>
                    </w:rPr>
                  </w:pPr>
                </w:p>
              </w:tc>
              <w:tc>
                <w:tcPr>
                  <w:tcW w:w="827" w:type="dxa"/>
                  <w:vMerge w:val="continue"/>
                  <w:vAlign w:val="center"/>
                </w:tcPr>
                <w:p>
                  <w:pPr>
                    <w:widowControl/>
                    <w:snapToGrid w:val="0"/>
                    <w:jc w:val="center"/>
                    <w:rPr>
                      <w:color w:val="auto"/>
                      <w:highlight w:val="none"/>
                    </w:rPr>
                  </w:pPr>
                </w:p>
              </w:tc>
              <w:tc>
                <w:tcPr>
                  <w:tcW w:w="1780" w:type="dxa"/>
                  <w:vMerge w:val="continue"/>
                  <w:vAlign w:val="center"/>
                </w:tcPr>
                <w:p>
                  <w:pPr>
                    <w:widowControl/>
                    <w:snapToGrid w:val="0"/>
                    <w:jc w:val="center"/>
                    <w:rPr>
                      <w:color w:val="auto"/>
                      <w:highlight w:val="none"/>
                    </w:rPr>
                  </w:pPr>
                </w:p>
              </w:tc>
              <w:tc>
                <w:tcPr>
                  <w:tcW w:w="1282" w:type="dxa"/>
                  <w:vAlign w:val="center"/>
                </w:tcPr>
                <w:p>
                  <w:pPr>
                    <w:widowControl/>
                    <w:jc w:val="center"/>
                    <w:textAlignment w:val="center"/>
                    <w:rPr>
                      <w:color w:val="auto"/>
                      <w:highlight w:val="none"/>
                    </w:rPr>
                  </w:pPr>
                  <w:r>
                    <w:rPr>
                      <w:bCs/>
                      <w:color w:val="auto"/>
                      <w:kern w:val="0"/>
                      <w:highlight w:val="none"/>
                      <w:lang w:bidi="ar"/>
                    </w:rPr>
                    <w:t>NH</w:t>
                  </w:r>
                  <w:r>
                    <w:rPr>
                      <w:rStyle w:val="70"/>
                      <w:bCs/>
                      <w:color w:val="auto"/>
                      <w:highlight w:val="none"/>
                      <w:lang w:bidi="ar"/>
                    </w:rPr>
                    <w:t>3</w:t>
                  </w:r>
                  <w:r>
                    <w:rPr>
                      <w:rStyle w:val="61"/>
                      <w:bCs/>
                      <w:color w:val="auto"/>
                      <w:highlight w:val="none"/>
                      <w:lang w:bidi="ar"/>
                    </w:rPr>
                    <w:t>-N</w:t>
                  </w:r>
                </w:p>
              </w:tc>
              <w:tc>
                <w:tcPr>
                  <w:tcW w:w="1493" w:type="dxa"/>
                  <w:vAlign w:val="center"/>
                </w:tcPr>
                <w:p>
                  <w:pPr>
                    <w:autoSpaceDE w:val="0"/>
                    <w:autoSpaceDN w:val="0"/>
                    <w:adjustRightInd w:val="0"/>
                    <w:snapToGrid w:val="0"/>
                    <w:jc w:val="center"/>
                    <w:rPr>
                      <w:color w:val="auto"/>
                      <w:highlight w:val="none"/>
                    </w:rPr>
                  </w:pPr>
                  <w:r>
                    <w:rPr>
                      <w:rFonts w:hint="eastAsia"/>
                      <w:color w:val="auto"/>
                      <w:highlight w:val="none"/>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681" w:type="dxa"/>
                  <w:vMerge w:val="continue"/>
                  <w:vAlign w:val="center"/>
                </w:tcPr>
                <w:p>
                  <w:pPr>
                    <w:widowControl/>
                    <w:snapToGrid w:val="0"/>
                    <w:jc w:val="center"/>
                    <w:rPr>
                      <w:color w:val="auto"/>
                      <w:highlight w:val="none"/>
                    </w:rPr>
                  </w:pPr>
                </w:p>
              </w:tc>
              <w:tc>
                <w:tcPr>
                  <w:tcW w:w="697" w:type="dxa"/>
                  <w:vMerge w:val="continue"/>
                  <w:vAlign w:val="center"/>
                </w:tcPr>
                <w:p>
                  <w:pPr>
                    <w:pStyle w:val="78"/>
                    <w:widowControl/>
                    <w:adjustRightInd w:val="0"/>
                    <w:snapToGrid w:val="0"/>
                    <w:rPr>
                      <w:color w:val="auto"/>
                      <w:highlight w:val="none"/>
                    </w:rPr>
                  </w:pPr>
                </w:p>
              </w:tc>
              <w:tc>
                <w:tcPr>
                  <w:tcW w:w="1252" w:type="dxa"/>
                  <w:vMerge w:val="continue"/>
                  <w:vAlign w:val="center"/>
                </w:tcPr>
                <w:p>
                  <w:pPr>
                    <w:widowControl/>
                    <w:jc w:val="center"/>
                    <w:textAlignment w:val="center"/>
                    <w:rPr>
                      <w:bCs/>
                      <w:color w:val="auto"/>
                      <w:kern w:val="0"/>
                      <w:highlight w:val="none"/>
                      <w:lang w:bidi="ar"/>
                    </w:rPr>
                  </w:pPr>
                </w:p>
              </w:tc>
              <w:tc>
                <w:tcPr>
                  <w:tcW w:w="1145" w:type="dxa"/>
                  <w:vMerge w:val="continue"/>
                  <w:vAlign w:val="center"/>
                </w:tcPr>
                <w:p>
                  <w:pPr>
                    <w:widowControl/>
                    <w:jc w:val="center"/>
                    <w:textAlignment w:val="center"/>
                    <w:rPr>
                      <w:bCs/>
                      <w:color w:val="auto"/>
                      <w:kern w:val="0"/>
                      <w:highlight w:val="none"/>
                      <w:lang w:bidi="ar"/>
                    </w:rPr>
                  </w:pPr>
                </w:p>
              </w:tc>
              <w:tc>
                <w:tcPr>
                  <w:tcW w:w="827" w:type="dxa"/>
                  <w:vMerge w:val="continue"/>
                  <w:vAlign w:val="center"/>
                </w:tcPr>
                <w:p>
                  <w:pPr>
                    <w:widowControl/>
                    <w:snapToGrid w:val="0"/>
                    <w:jc w:val="center"/>
                    <w:rPr>
                      <w:color w:val="auto"/>
                      <w:highlight w:val="none"/>
                    </w:rPr>
                  </w:pPr>
                </w:p>
              </w:tc>
              <w:tc>
                <w:tcPr>
                  <w:tcW w:w="1780" w:type="dxa"/>
                  <w:vMerge w:val="continue"/>
                  <w:vAlign w:val="center"/>
                </w:tcPr>
                <w:p>
                  <w:pPr>
                    <w:widowControl/>
                    <w:snapToGrid w:val="0"/>
                    <w:jc w:val="center"/>
                    <w:rPr>
                      <w:color w:val="auto"/>
                      <w:highlight w:val="none"/>
                    </w:rPr>
                  </w:pPr>
                </w:p>
              </w:tc>
              <w:tc>
                <w:tcPr>
                  <w:tcW w:w="1282" w:type="dxa"/>
                  <w:vAlign w:val="center"/>
                </w:tcPr>
                <w:p>
                  <w:pPr>
                    <w:widowControl/>
                    <w:jc w:val="center"/>
                    <w:textAlignment w:val="center"/>
                    <w:rPr>
                      <w:color w:val="auto"/>
                      <w:highlight w:val="none"/>
                    </w:rPr>
                  </w:pPr>
                  <w:r>
                    <w:rPr>
                      <w:bCs/>
                      <w:color w:val="auto"/>
                      <w:highlight w:val="none"/>
                    </w:rPr>
                    <w:t>总磷</w:t>
                  </w:r>
                </w:p>
              </w:tc>
              <w:tc>
                <w:tcPr>
                  <w:tcW w:w="1493" w:type="dxa"/>
                  <w:vAlign w:val="center"/>
                </w:tcPr>
                <w:p>
                  <w:pPr>
                    <w:autoSpaceDE w:val="0"/>
                    <w:autoSpaceDN w:val="0"/>
                    <w:adjustRightInd w:val="0"/>
                    <w:snapToGrid w:val="0"/>
                    <w:jc w:val="center"/>
                    <w:rPr>
                      <w:color w:val="auto"/>
                      <w:highlight w:val="none"/>
                    </w:rPr>
                  </w:pPr>
                  <w:r>
                    <w:rPr>
                      <w:rFonts w:hint="eastAsia"/>
                      <w:color w:val="auto"/>
                      <w:highlight w:val="none"/>
                    </w:rPr>
                    <w:t>5</w:t>
                  </w:r>
                </w:p>
              </w:tc>
            </w:tr>
          </w:tbl>
          <w:p>
            <w:pPr>
              <w:pStyle w:val="79"/>
              <w:spacing w:line="360" w:lineRule="auto"/>
              <w:ind w:firstLine="420"/>
              <w:rPr>
                <w:b/>
                <w:color w:val="auto"/>
                <w:kern w:val="2"/>
                <w:sz w:val="21"/>
                <w:highlight w:val="none"/>
              </w:rPr>
            </w:pPr>
            <w:r>
              <w:rPr>
                <w:color w:val="auto"/>
                <w:sz w:val="21"/>
                <w:szCs w:val="21"/>
                <w:highlight w:val="none"/>
                <w:lang w:bidi="ar"/>
              </w:rPr>
              <w:t>参考</w:t>
            </w:r>
            <w:r>
              <w:rPr>
                <w:rFonts w:hint="eastAsia"/>
                <w:color w:val="auto"/>
                <w:kern w:val="2"/>
                <w:sz w:val="21"/>
                <w:highlight w:val="none"/>
              </w:rPr>
              <w:t>《排污许可证申请与核发技术规范 石墨及其他非金属矿物制品制造》（HJ1119-2020）</w:t>
            </w:r>
            <w:r>
              <w:rPr>
                <w:rFonts w:hint="eastAsia"/>
                <w:color w:val="auto"/>
                <w:kern w:val="2"/>
                <w:sz w:val="21"/>
                <w:highlight w:val="none"/>
                <w:lang w:eastAsia="zh-CN"/>
              </w:rPr>
              <w:t>、</w:t>
            </w:r>
            <w:r>
              <w:rPr>
                <w:color w:val="auto"/>
                <w:sz w:val="21"/>
                <w:szCs w:val="21"/>
                <w:highlight w:val="none"/>
                <w:lang w:bidi="ar"/>
              </w:rPr>
              <w:t>《排污许可证申请与核发技术规范 橡胶和塑料制品工业》（HJ1122-2020），单独排入公共污水处理系统的生活污水无需开展自行监测，故本项目生活污水无需监测。</w:t>
            </w:r>
          </w:p>
          <w:p>
            <w:pPr>
              <w:adjustRightInd w:val="0"/>
              <w:snapToGrid w:val="0"/>
              <w:spacing w:line="360" w:lineRule="auto"/>
              <w:ind w:firstLine="422" w:firstLineChars="200"/>
              <w:rPr>
                <w:bCs/>
                <w:color w:val="auto"/>
                <w:spacing w:val="-10"/>
                <w:highlight w:val="none"/>
              </w:rPr>
            </w:pPr>
            <w:r>
              <w:rPr>
                <w:b/>
                <w:color w:val="auto"/>
                <w:highlight w:val="none"/>
              </w:rPr>
              <w:t>3）</w:t>
            </w:r>
            <w:r>
              <w:rPr>
                <w:b/>
                <w:bCs/>
                <w:color w:val="auto"/>
                <w:spacing w:val="-10"/>
                <w:highlight w:val="none"/>
              </w:rPr>
              <w:t>废水达标排放分析</w:t>
            </w:r>
          </w:p>
          <w:p>
            <w:pPr>
              <w:autoSpaceDE w:val="0"/>
              <w:autoSpaceDN w:val="0"/>
              <w:adjustRightInd w:val="0"/>
              <w:spacing w:line="360" w:lineRule="auto"/>
              <w:ind w:firstLine="420" w:firstLineChars="200"/>
              <w:jc w:val="left"/>
              <w:rPr>
                <w:color w:val="auto"/>
                <w:highlight w:val="none"/>
              </w:rPr>
            </w:pPr>
            <w:r>
              <w:rPr>
                <w:rFonts w:hint="eastAsia" w:ascii="宋体" w:hAnsi="宋体" w:cs="宋体"/>
                <w:color w:val="auto"/>
                <w:highlight w:val="none"/>
              </w:rPr>
              <w:t>①</w:t>
            </w:r>
            <w:r>
              <w:rPr>
                <w:color w:val="auto"/>
                <w:highlight w:val="none"/>
              </w:rPr>
              <w:t>生活污水：经化粪池预处理排入市政污水管网，符合杨侨镇生活污水处理厂接管标准要求，尾水排放执行</w:t>
            </w:r>
            <w:r>
              <w:rPr>
                <w:rFonts w:hint="default" w:ascii="Times New Roman" w:hAnsi="Times New Roman" w:eastAsia="宋体" w:cs="Times New Roman"/>
                <w:color w:val="auto"/>
                <w:kern w:val="0"/>
                <w:sz w:val="21"/>
                <w:szCs w:val="21"/>
                <w:highlight w:val="none"/>
                <w:lang w:val="en-US" w:eastAsia="zh-CN" w:bidi="ar-SA"/>
              </w:rPr>
              <w:t>《城镇污水处理厂污染物排放标准》（GB18918-2002）中一级A类标准及广东省地方标准《水污染物排放限值》（DB44/26-2001）第二时段一级标准的较严值（其中氨氮、总磷指标</w:t>
            </w:r>
            <w:r>
              <w:rPr>
                <w:rFonts w:hint="eastAsia" w:ascii="Times New Roman" w:hAnsi="Times New Roman" w:eastAsia="宋体" w:cs="Times New Roman"/>
                <w:color w:val="auto"/>
                <w:kern w:val="0"/>
                <w:sz w:val="21"/>
                <w:szCs w:val="21"/>
                <w:highlight w:val="none"/>
                <w:lang w:val="en-US" w:eastAsia="zh-CN" w:bidi="ar-SA"/>
              </w:rPr>
              <w:t>执行</w:t>
            </w:r>
            <w:r>
              <w:rPr>
                <w:rFonts w:hint="default" w:ascii="Times New Roman" w:hAnsi="Times New Roman" w:eastAsia="宋体" w:cs="Times New Roman"/>
                <w:color w:val="auto"/>
                <w:kern w:val="0"/>
                <w:sz w:val="21"/>
                <w:szCs w:val="21"/>
                <w:highlight w:val="none"/>
                <w:lang w:val="en-US" w:eastAsia="zh-CN" w:bidi="ar-SA"/>
              </w:rPr>
              <w:t>《地表水环境质量标准》（GB3838-2002）Ⅴ类标准）</w:t>
            </w:r>
            <w:r>
              <w:rPr>
                <w:color w:val="auto"/>
                <w:highlight w:val="none"/>
              </w:rPr>
              <w:t>。尾水排入南蛇沥，流经沙河，最终汇入东江。</w:t>
            </w:r>
          </w:p>
          <w:p>
            <w:pPr>
              <w:autoSpaceDE w:val="0"/>
              <w:autoSpaceDN w:val="0"/>
              <w:adjustRightInd w:val="0"/>
              <w:spacing w:line="360" w:lineRule="auto"/>
              <w:ind w:firstLine="420" w:firstLineChars="200"/>
              <w:jc w:val="left"/>
              <w:rPr>
                <w:color w:val="auto"/>
                <w:highlight w:val="none"/>
              </w:rPr>
            </w:pPr>
            <w:r>
              <w:rPr>
                <w:rFonts w:hint="eastAsia" w:ascii="宋体" w:hAnsi="宋体" w:cs="宋体"/>
                <w:color w:val="auto"/>
                <w:highlight w:val="none"/>
              </w:rPr>
              <w:t>②</w:t>
            </w:r>
            <w:r>
              <w:rPr>
                <w:rFonts w:hint="eastAsia"/>
                <w:color w:val="auto"/>
                <w:highlight w:val="none"/>
              </w:rPr>
              <w:t>生产废水</w:t>
            </w:r>
          </w:p>
          <w:p>
            <w:pPr>
              <w:autoSpaceDE w:val="0"/>
              <w:autoSpaceDN w:val="0"/>
              <w:adjustRightInd w:val="0"/>
              <w:spacing w:line="360" w:lineRule="auto"/>
              <w:ind w:firstLine="420" w:firstLineChars="200"/>
              <w:jc w:val="left"/>
              <w:rPr>
                <w:color w:val="auto"/>
                <w:highlight w:val="none"/>
              </w:rPr>
            </w:pPr>
            <w:r>
              <w:rPr>
                <w:rFonts w:hint="eastAsia"/>
                <w:color w:val="auto"/>
                <w:highlight w:val="none"/>
              </w:rPr>
              <w:t>冷却水：流延工序间接</w:t>
            </w:r>
            <w:r>
              <w:rPr>
                <w:color w:val="auto"/>
                <w:highlight w:val="none"/>
              </w:rPr>
              <w:t>冷却水</w:t>
            </w:r>
            <w:r>
              <w:rPr>
                <w:rFonts w:hint="eastAsia"/>
                <w:color w:val="auto"/>
                <w:highlight w:val="none"/>
              </w:rPr>
              <w:t>循环使用，</w:t>
            </w:r>
            <w:r>
              <w:rPr>
                <w:color w:val="auto"/>
                <w:highlight w:val="none"/>
              </w:rPr>
              <w:t>不外排。</w:t>
            </w:r>
          </w:p>
          <w:p>
            <w:pPr>
              <w:autoSpaceDE w:val="0"/>
              <w:autoSpaceDN w:val="0"/>
              <w:adjustRightInd w:val="0"/>
              <w:spacing w:line="360" w:lineRule="auto"/>
              <w:ind w:firstLine="420" w:firstLineChars="200"/>
              <w:jc w:val="left"/>
              <w:rPr>
                <w:color w:val="auto"/>
                <w:highlight w:val="none"/>
              </w:rPr>
            </w:pPr>
            <w:r>
              <w:rPr>
                <w:rFonts w:hint="eastAsia"/>
                <w:color w:val="auto"/>
                <w:highlight w:val="none"/>
              </w:rPr>
              <w:t>喷淋塔废水：喷淋塔废水作为危险废物管理，委托有危险废物处理资质的单位处置，不外排。</w:t>
            </w:r>
          </w:p>
          <w:p>
            <w:pPr>
              <w:pStyle w:val="79"/>
              <w:spacing w:line="360" w:lineRule="auto"/>
              <w:ind w:firstLine="422"/>
              <w:rPr>
                <w:b/>
                <w:color w:val="auto"/>
                <w:kern w:val="2"/>
                <w:sz w:val="21"/>
                <w:szCs w:val="21"/>
                <w:highlight w:val="none"/>
              </w:rPr>
            </w:pPr>
            <w:r>
              <w:rPr>
                <w:rFonts w:hint="eastAsia"/>
                <w:b/>
                <w:color w:val="auto"/>
                <w:kern w:val="2"/>
                <w:sz w:val="21"/>
                <w:highlight w:val="none"/>
              </w:rPr>
              <w:t>4</w:t>
            </w:r>
            <w:r>
              <w:rPr>
                <w:b/>
                <w:color w:val="auto"/>
                <w:kern w:val="2"/>
                <w:sz w:val="21"/>
                <w:highlight w:val="none"/>
              </w:rPr>
              <w:t>）依托</w:t>
            </w:r>
            <w:r>
              <w:rPr>
                <w:b/>
                <w:color w:val="auto"/>
                <w:kern w:val="2"/>
                <w:sz w:val="21"/>
                <w:szCs w:val="21"/>
                <w:highlight w:val="none"/>
              </w:rPr>
              <w:t>集中污水处理厂可行性分析</w:t>
            </w:r>
          </w:p>
          <w:p>
            <w:pPr>
              <w:autoSpaceDE w:val="0"/>
              <w:autoSpaceDN w:val="0"/>
              <w:adjustRightInd w:val="0"/>
              <w:spacing w:line="360" w:lineRule="auto"/>
              <w:ind w:firstLine="420" w:firstLineChars="200"/>
              <w:rPr>
                <w:rFonts w:ascii="宋体" w:hAnsi="宋体" w:cs="宋体"/>
                <w:color w:val="auto"/>
                <w:kern w:val="0"/>
                <w:highlight w:val="none"/>
                <w:lang w:bidi="ar"/>
              </w:rPr>
            </w:pPr>
            <w:r>
              <w:rPr>
                <w:rFonts w:hint="eastAsia" w:ascii="宋体" w:hAnsi="宋体" w:cs="宋体"/>
                <w:color w:val="auto"/>
                <w:kern w:val="0"/>
                <w:highlight w:val="none"/>
                <w:lang w:bidi="ar"/>
              </w:rPr>
              <w:t>杨侨镇污水处理厂于</w:t>
            </w:r>
            <w:r>
              <w:rPr>
                <w:color w:val="auto"/>
                <w:kern w:val="0"/>
                <w:highlight w:val="none"/>
                <w:lang w:bidi="ar"/>
              </w:rPr>
              <w:t>2014</w:t>
            </w:r>
            <w:r>
              <w:rPr>
                <w:rFonts w:hint="eastAsia" w:ascii="宋体" w:hAnsi="宋体" w:cs="宋体"/>
                <w:color w:val="auto"/>
                <w:kern w:val="0"/>
                <w:highlight w:val="none"/>
                <w:lang w:bidi="ar"/>
              </w:rPr>
              <w:t>年开始建设，总占地面积</w:t>
            </w:r>
            <w:r>
              <w:rPr>
                <w:color w:val="auto"/>
                <w:kern w:val="0"/>
                <w:highlight w:val="none"/>
                <w:lang w:bidi="ar"/>
              </w:rPr>
              <w:t>23246m</w:t>
            </w:r>
            <w:r>
              <w:rPr>
                <w:color w:val="auto"/>
                <w:kern w:val="0"/>
                <w:highlight w:val="none"/>
                <w:vertAlign w:val="superscript"/>
                <w:lang w:bidi="ar"/>
              </w:rPr>
              <w:t>2</w:t>
            </w:r>
            <w:r>
              <w:rPr>
                <w:rFonts w:hint="eastAsia" w:ascii="宋体" w:hAnsi="宋体" w:cs="宋体"/>
                <w:color w:val="auto"/>
                <w:kern w:val="0"/>
                <w:highlight w:val="none"/>
                <w:lang w:bidi="ar"/>
              </w:rPr>
              <w:t>，近期设计处理规模为</w:t>
            </w:r>
            <w:r>
              <w:rPr>
                <w:color w:val="auto"/>
                <w:kern w:val="0"/>
                <w:highlight w:val="none"/>
                <w:lang w:bidi="ar"/>
              </w:rPr>
              <w:t>5000m</w:t>
            </w:r>
            <w:r>
              <w:rPr>
                <w:color w:val="auto"/>
                <w:kern w:val="0"/>
                <w:highlight w:val="none"/>
                <w:vertAlign w:val="superscript"/>
                <w:lang w:bidi="ar"/>
              </w:rPr>
              <w:t>3</w:t>
            </w:r>
            <w:r>
              <w:rPr>
                <w:color w:val="auto"/>
                <w:kern w:val="0"/>
                <w:highlight w:val="none"/>
                <w:lang w:bidi="ar"/>
              </w:rPr>
              <w:t>/d</w:t>
            </w:r>
            <w:r>
              <w:rPr>
                <w:rFonts w:hint="eastAsia" w:ascii="宋体" w:hAnsi="宋体" w:cs="宋体"/>
                <w:color w:val="auto"/>
                <w:kern w:val="0"/>
                <w:highlight w:val="none"/>
                <w:lang w:bidi="ar"/>
              </w:rPr>
              <w:t>，远期处理规模为</w:t>
            </w:r>
            <w:r>
              <w:rPr>
                <w:color w:val="auto"/>
                <w:kern w:val="0"/>
                <w:highlight w:val="none"/>
                <w:lang w:bidi="ar"/>
              </w:rPr>
              <w:t>10000m</w:t>
            </w:r>
            <w:r>
              <w:rPr>
                <w:color w:val="auto"/>
                <w:kern w:val="0"/>
                <w:highlight w:val="none"/>
                <w:vertAlign w:val="superscript"/>
                <w:lang w:bidi="ar"/>
              </w:rPr>
              <w:t>3</w:t>
            </w:r>
            <w:r>
              <w:rPr>
                <w:color w:val="auto"/>
                <w:kern w:val="0"/>
                <w:highlight w:val="none"/>
                <w:lang w:bidi="ar"/>
              </w:rPr>
              <w:t>/d</w:t>
            </w:r>
            <w:r>
              <w:rPr>
                <w:rFonts w:hint="eastAsia" w:ascii="宋体" w:hAnsi="宋体" w:cs="宋体"/>
                <w:color w:val="auto"/>
                <w:kern w:val="0"/>
                <w:highlight w:val="none"/>
                <w:lang w:bidi="ar"/>
              </w:rPr>
              <w:t>，采用“生化</w:t>
            </w:r>
            <w:r>
              <w:rPr>
                <w:color w:val="auto"/>
                <w:kern w:val="0"/>
                <w:highlight w:val="none"/>
                <w:lang w:bidi="ar"/>
              </w:rPr>
              <w:t>+</w:t>
            </w:r>
            <w:r>
              <w:rPr>
                <w:rFonts w:hint="eastAsia" w:ascii="宋体" w:hAnsi="宋体" w:cs="宋体"/>
                <w:color w:val="auto"/>
                <w:kern w:val="0"/>
                <w:highlight w:val="none"/>
                <w:lang w:bidi="ar"/>
              </w:rPr>
              <w:t>深度处理工艺”，具体流程为：收集污水→粗格栅→进水泵房→细格栅→旋流沉砂池→生物处理池→二沉池→人工湿地→消毒池→清水池→达标排放水体，其中，生化前处理系统包括厌氧区、好氧区、缺氧区组合在一体的反应池。目前，杨侨镇污水处理厂实际运营规模为</w:t>
            </w:r>
            <w:r>
              <w:rPr>
                <w:color w:val="auto"/>
                <w:kern w:val="0"/>
                <w:highlight w:val="none"/>
                <w:lang w:bidi="ar"/>
              </w:rPr>
              <w:t>10000m</w:t>
            </w:r>
            <w:r>
              <w:rPr>
                <w:color w:val="auto"/>
                <w:kern w:val="0"/>
                <w:highlight w:val="none"/>
                <w:vertAlign w:val="superscript"/>
                <w:lang w:bidi="ar"/>
              </w:rPr>
              <w:t>3</w:t>
            </w:r>
            <w:r>
              <w:rPr>
                <w:color w:val="auto"/>
                <w:kern w:val="0"/>
                <w:highlight w:val="none"/>
                <w:lang w:bidi="ar"/>
              </w:rPr>
              <w:t>/d</w:t>
            </w:r>
            <w:r>
              <w:rPr>
                <w:rFonts w:hint="eastAsia" w:ascii="宋体" w:hAnsi="宋体" w:cs="宋体"/>
                <w:color w:val="auto"/>
                <w:kern w:val="0"/>
                <w:highlight w:val="none"/>
                <w:lang w:bidi="ar"/>
              </w:rPr>
              <w:t xml:space="preserve">，剩余处理量为 </w:t>
            </w:r>
            <w:r>
              <w:rPr>
                <w:color w:val="auto"/>
                <w:kern w:val="0"/>
                <w:highlight w:val="none"/>
                <w:lang w:bidi="ar"/>
              </w:rPr>
              <w:t>1500m</w:t>
            </w:r>
            <w:r>
              <w:rPr>
                <w:color w:val="auto"/>
                <w:kern w:val="0"/>
                <w:highlight w:val="none"/>
                <w:vertAlign w:val="superscript"/>
                <w:lang w:bidi="ar"/>
              </w:rPr>
              <w:t>3</w:t>
            </w:r>
            <w:r>
              <w:rPr>
                <w:color w:val="auto"/>
                <w:kern w:val="0"/>
                <w:highlight w:val="none"/>
                <w:lang w:bidi="ar"/>
              </w:rPr>
              <w:t>/d</w:t>
            </w:r>
            <w:r>
              <w:rPr>
                <w:rFonts w:hint="eastAsia" w:ascii="宋体" w:hAnsi="宋体" w:cs="宋体"/>
                <w:color w:val="auto"/>
                <w:kern w:val="0"/>
                <w:highlight w:val="none"/>
                <w:lang w:bidi="ar"/>
              </w:rPr>
              <w:t>，项目生活污水排放量为</w:t>
            </w:r>
            <w:r>
              <w:rPr>
                <w:rFonts w:hint="eastAsia"/>
                <w:color w:val="auto"/>
                <w:kern w:val="0"/>
                <w:highlight w:val="none"/>
                <w:lang w:bidi="ar"/>
              </w:rPr>
              <w:t>240</w:t>
            </w:r>
            <w:r>
              <w:rPr>
                <w:color w:val="auto"/>
                <w:kern w:val="0"/>
                <w:highlight w:val="none"/>
                <w:lang w:bidi="ar"/>
              </w:rPr>
              <w:t>m</w:t>
            </w:r>
            <w:r>
              <w:rPr>
                <w:color w:val="auto"/>
                <w:kern w:val="0"/>
                <w:highlight w:val="none"/>
                <w:vertAlign w:val="superscript"/>
                <w:lang w:bidi="ar"/>
              </w:rPr>
              <w:t>3</w:t>
            </w:r>
            <w:r>
              <w:rPr>
                <w:color w:val="auto"/>
                <w:kern w:val="0"/>
                <w:highlight w:val="none"/>
                <w:lang w:bidi="ar"/>
              </w:rPr>
              <w:t>/a</w:t>
            </w:r>
            <w:r>
              <w:rPr>
                <w:rFonts w:hint="eastAsia" w:ascii="宋体" w:hAnsi="宋体" w:cs="宋体"/>
                <w:color w:val="auto"/>
                <w:kern w:val="0"/>
                <w:highlight w:val="none"/>
                <w:lang w:bidi="ar"/>
              </w:rPr>
              <w:t>（即</w:t>
            </w:r>
            <w:r>
              <w:rPr>
                <w:rFonts w:hint="eastAsia"/>
                <w:color w:val="auto"/>
                <w:kern w:val="0"/>
                <w:highlight w:val="none"/>
                <w:lang w:bidi="ar"/>
              </w:rPr>
              <w:t>0.8</w:t>
            </w:r>
            <w:r>
              <w:rPr>
                <w:color w:val="auto"/>
                <w:kern w:val="0"/>
                <w:highlight w:val="none"/>
                <w:lang w:bidi="ar"/>
              </w:rPr>
              <w:t>m</w:t>
            </w:r>
            <w:r>
              <w:rPr>
                <w:color w:val="auto"/>
                <w:kern w:val="0"/>
                <w:highlight w:val="none"/>
                <w:vertAlign w:val="superscript"/>
                <w:lang w:bidi="ar"/>
              </w:rPr>
              <w:t>3</w:t>
            </w:r>
            <w:r>
              <w:rPr>
                <w:color w:val="auto"/>
                <w:kern w:val="0"/>
                <w:highlight w:val="none"/>
                <w:lang w:bidi="ar"/>
              </w:rPr>
              <w:t>/d</w:t>
            </w:r>
            <w:r>
              <w:rPr>
                <w:rFonts w:hint="eastAsia" w:ascii="宋体" w:hAnsi="宋体" w:cs="宋体"/>
                <w:color w:val="auto"/>
                <w:kern w:val="0"/>
                <w:highlight w:val="none"/>
                <w:lang w:bidi="ar"/>
              </w:rPr>
              <w:t xml:space="preserve">），仅占其剩余处理量的 </w:t>
            </w:r>
            <w:r>
              <w:rPr>
                <w:color w:val="auto"/>
                <w:kern w:val="0"/>
                <w:highlight w:val="none"/>
                <w:lang w:bidi="ar"/>
              </w:rPr>
              <w:t>0.0</w:t>
            </w:r>
            <w:r>
              <w:rPr>
                <w:rFonts w:hint="eastAsia"/>
                <w:color w:val="auto"/>
                <w:kern w:val="0"/>
                <w:highlight w:val="none"/>
                <w:lang w:bidi="ar"/>
              </w:rPr>
              <w:t>53</w:t>
            </w:r>
            <w:r>
              <w:rPr>
                <w:color w:val="auto"/>
                <w:kern w:val="0"/>
                <w:highlight w:val="none"/>
                <w:lang w:bidi="ar"/>
              </w:rPr>
              <w:t>%</w:t>
            </w:r>
            <w:r>
              <w:rPr>
                <w:rFonts w:hint="eastAsia" w:ascii="宋体" w:hAnsi="宋体" w:cs="宋体"/>
                <w:color w:val="auto"/>
                <w:kern w:val="0"/>
                <w:highlight w:val="none"/>
                <w:lang w:bidi="ar"/>
              </w:rPr>
              <w:t>。项目生活污水经化粪池预处理后，达广东省《水污染物排放限值》（</w:t>
            </w:r>
            <w:r>
              <w:rPr>
                <w:color w:val="auto"/>
                <w:kern w:val="0"/>
                <w:highlight w:val="none"/>
                <w:lang w:bidi="ar"/>
              </w:rPr>
              <w:t>DB44/26-2001</w:t>
            </w:r>
            <w:r>
              <w:rPr>
                <w:rFonts w:hint="eastAsia" w:ascii="宋体" w:hAnsi="宋体" w:cs="宋体"/>
                <w:color w:val="auto"/>
                <w:kern w:val="0"/>
                <w:highlight w:val="none"/>
                <w:lang w:bidi="ar"/>
              </w:rPr>
              <w:t>）第二时段三级标准后，通过企业废水总排放口（</w:t>
            </w:r>
            <w:r>
              <w:rPr>
                <w:color w:val="auto"/>
                <w:kern w:val="0"/>
                <w:highlight w:val="none"/>
                <w:lang w:bidi="ar"/>
              </w:rPr>
              <w:t>DW001</w:t>
            </w:r>
            <w:r>
              <w:rPr>
                <w:rFonts w:hint="eastAsia" w:ascii="宋体" w:hAnsi="宋体" w:cs="宋体"/>
                <w:color w:val="auto"/>
                <w:kern w:val="0"/>
                <w:highlight w:val="none"/>
                <w:lang w:bidi="ar"/>
              </w:rPr>
              <w:t>）排入园区污水管网，再进入市政污水管网，由杨侨镇污水污水处理厂处理，尾水排入南蛇沥涌，汇入公庄河，最终进入东江，对其冲击不大。因此项目生活污水纳入杨侨镇污水处理厂进行处理的方案是可行的。</w:t>
            </w:r>
          </w:p>
          <w:p>
            <w:pPr>
              <w:autoSpaceDE w:val="0"/>
              <w:autoSpaceDN w:val="0"/>
              <w:adjustRightInd w:val="0"/>
              <w:spacing w:line="360" w:lineRule="auto"/>
              <w:ind w:firstLine="420" w:firstLineChars="200"/>
              <w:rPr>
                <w:color w:val="auto"/>
                <w:highlight w:val="none"/>
              </w:rPr>
            </w:pPr>
            <w:r>
              <w:rPr>
                <w:rFonts w:hint="eastAsia" w:ascii="宋体" w:hAnsi="宋体" w:cs="宋体"/>
                <w:color w:val="auto"/>
                <w:kern w:val="0"/>
                <w:highlight w:val="none"/>
                <w:lang w:bidi="ar"/>
              </w:rPr>
              <w:t xml:space="preserve">本项目生活污水污染物种类与污水厂处理的污染物种类相似，排放量仅占剩余污水厂处理量的 </w:t>
            </w:r>
            <w:r>
              <w:rPr>
                <w:color w:val="auto"/>
                <w:kern w:val="0"/>
                <w:highlight w:val="none"/>
                <w:lang w:bidi="ar"/>
              </w:rPr>
              <w:t>0</w:t>
            </w:r>
            <w:r>
              <w:rPr>
                <w:rFonts w:hint="eastAsia"/>
                <w:color w:val="auto"/>
                <w:kern w:val="0"/>
                <w:highlight w:val="none"/>
                <w:lang w:bidi="ar"/>
              </w:rPr>
              <w:t>.053</w:t>
            </w:r>
            <w:r>
              <w:rPr>
                <w:color w:val="auto"/>
                <w:kern w:val="0"/>
                <w:highlight w:val="none"/>
                <w:lang w:bidi="ar"/>
              </w:rPr>
              <w:t>%</w:t>
            </w:r>
            <w:r>
              <w:rPr>
                <w:rFonts w:hint="eastAsia" w:ascii="宋体" w:hAnsi="宋体" w:cs="宋体"/>
                <w:color w:val="auto"/>
                <w:kern w:val="0"/>
                <w:highlight w:val="none"/>
                <w:lang w:bidi="ar"/>
              </w:rPr>
              <w:t>，且本项目所在区域属于污水厂的污水收集范围，管网现已铺设到项目所在区域，本项目已接通市政管网，因此项目生活污水纳入杨侨镇污水处理厂进行处理的方案是可行的</w:t>
            </w:r>
            <w:r>
              <w:rPr>
                <w:color w:val="auto"/>
                <w:highlight w:val="none"/>
              </w:rPr>
              <w:t>。</w:t>
            </w:r>
          </w:p>
          <w:p>
            <w:pPr>
              <w:pStyle w:val="79"/>
              <w:spacing w:line="360" w:lineRule="auto"/>
              <w:ind w:firstLine="420"/>
              <w:rPr>
                <w:b/>
                <w:color w:val="auto"/>
                <w:kern w:val="2"/>
                <w:sz w:val="21"/>
                <w:highlight w:val="none"/>
              </w:rPr>
            </w:pPr>
            <w:r>
              <w:rPr>
                <w:color w:val="auto"/>
                <w:kern w:val="2"/>
                <w:sz w:val="21"/>
                <w:szCs w:val="21"/>
                <w:highlight w:val="none"/>
              </w:rPr>
              <w:t>综上所述，生活污水经三级化粪池预处理后进入</w:t>
            </w:r>
            <w:r>
              <w:rPr>
                <w:rFonts w:hint="eastAsia"/>
                <w:color w:val="auto"/>
                <w:sz w:val="21"/>
                <w:szCs w:val="21"/>
                <w:highlight w:val="none"/>
              </w:rPr>
              <w:t>杨侨镇</w:t>
            </w:r>
            <w:r>
              <w:rPr>
                <w:color w:val="auto"/>
                <w:sz w:val="21"/>
                <w:szCs w:val="21"/>
                <w:highlight w:val="none"/>
              </w:rPr>
              <w:t>生活污水处理厂</w:t>
            </w:r>
            <w:r>
              <w:rPr>
                <w:color w:val="auto"/>
                <w:kern w:val="2"/>
                <w:sz w:val="21"/>
                <w:szCs w:val="21"/>
                <w:highlight w:val="none"/>
              </w:rPr>
              <w:t>，尾水处理达标后</w:t>
            </w:r>
            <w:r>
              <w:rPr>
                <w:color w:val="auto"/>
                <w:sz w:val="21"/>
                <w:szCs w:val="21"/>
                <w:highlight w:val="none"/>
              </w:rPr>
              <w:t>排入</w:t>
            </w:r>
            <w:r>
              <w:rPr>
                <w:rFonts w:hint="eastAsia"/>
                <w:color w:val="auto"/>
                <w:sz w:val="21"/>
                <w:szCs w:val="21"/>
                <w:highlight w:val="none"/>
              </w:rPr>
              <w:t>南蛇沥，</w:t>
            </w:r>
            <w:r>
              <w:rPr>
                <w:color w:val="auto"/>
                <w:kern w:val="2"/>
                <w:sz w:val="21"/>
                <w:szCs w:val="21"/>
                <w:highlight w:val="none"/>
              </w:rPr>
              <w:t>项目生活污水的排放满</w:t>
            </w:r>
            <w:r>
              <w:rPr>
                <w:color w:val="auto"/>
                <w:kern w:val="2"/>
                <w:sz w:val="21"/>
                <w:highlight w:val="none"/>
              </w:rPr>
              <w:t>足相应的废水排放要求，对地表水体造成的环境影响不大，其地表水环境影响是可接受的。</w:t>
            </w:r>
          </w:p>
          <w:p>
            <w:pPr>
              <w:pStyle w:val="79"/>
              <w:spacing w:line="360" w:lineRule="auto"/>
              <w:ind w:firstLine="422"/>
              <w:rPr>
                <w:b/>
                <w:color w:val="auto"/>
                <w:kern w:val="2"/>
                <w:sz w:val="21"/>
                <w:highlight w:val="none"/>
              </w:rPr>
            </w:pPr>
            <w:r>
              <w:rPr>
                <w:b/>
                <w:color w:val="auto"/>
                <w:kern w:val="2"/>
                <w:sz w:val="21"/>
                <w:highlight w:val="none"/>
              </w:rPr>
              <w:t>3、噪声</w:t>
            </w:r>
          </w:p>
          <w:p>
            <w:pPr>
              <w:pStyle w:val="79"/>
              <w:spacing w:line="360" w:lineRule="auto"/>
              <w:ind w:firstLine="422"/>
              <w:rPr>
                <w:b/>
                <w:bCs/>
                <w:color w:val="auto"/>
                <w:kern w:val="2"/>
                <w:sz w:val="21"/>
                <w:highlight w:val="none"/>
              </w:rPr>
            </w:pPr>
            <w:r>
              <w:rPr>
                <w:b/>
                <w:bCs/>
                <w:color w:val="auto"/>
                <w:kern w:val="2"/>
                <w:sz w:val="21"/>
                <w:highlight w:val="none"/>
              </w:rPr>
              <w:t>（1）噪声源强</w:t>
            </w:r>
          </w:p>
          <w:p>
            <w:pPr>
              <w:pStyle w:val="79"/>
              <w:spacing w:line="360" w:lineRule="auto"/>
              <w:ind w:firstLine="420"/>
              <w:rPr>
                <w:bCs/>
                <w:color w:val="auto"/>
                <w:kern w:val="2"/>
                <w:sz w:val="21"/>
                <w:highlight w:val="none"/>
              </w:rPr>
            </w:pPr>
            <w:r>
              <w:rPr>
                <w:bCs/>
                <w:color w:val="auto"/>
                <w:kern w:val="2"/>
                <w:sz w:val="21"/>
                <w:highlight w:val="none"/>
              </w:rPr>
              <w:t>项目运营期噪声源主要是生产过程中各设备运行时产生的机械噪声，噪声源声级约</w:t>
            </w:r>
            <w:r>
              <w:rPr>
                <w:rFonts w:hint="eastAsia" w:ascii="Times New Roman" w:hAnsi="Times New Roman" w:eastAsia="宋体" w:cs="Times New Roman"/>
                <w:color w:val="auto"/>
                <w:kern w:val="0"/>
                <w:sz w:val="21"/>
                <w:szCs w:val="21"/>
                <w:highlight w:val="none"/>
                <w:lang w:val="en-US" w:eastAsia="zh-CN" w:bidi="ar-SA"/>
              </w:rPr>
              <w:t>70</w:t>
            </w:r>
            <w:r>
              <w:rPr>
                <w:bCs/>
                <w:color w:val="auto"/>
                <w:kern w:val="2"/>
                <w:sz w:val="21"/>
                <w:highlight w:val="none"/>
              </w:rPr>
              <w:t>～</w:t>
            </w:r>
            <w:r>
              <w:rPr>
                <w:rFonts w:hint="eastAsia"/>
                <w:bCs/>
                <w:color w:val="auto"/>
                <w:kern w:val="2"/>
                <w:sz w:val="21"/>
                <w:highlight w:val="none"/>
              </w:rPr>
              <w:t>90</w:t>
            </w:r>
            <w:r>
              <w:rPr>
                <w:bCs/>
                <w:color w:val="auto"/>
                <w:kern w:val="2"/>
                <w:sz w:val="21"/>
                <w:highlight w:val="none"/>
              </w:rPr>
              <w:t>dB（A）。</w:t>
            </w:r>
          </w:p>
          <w:p>
            <w:pPr>
              <w:pStyle w:val="79"/>
              <w:spacing w:line="360" w:lineRule="auto"/>
              <w:ind w:firstLine="420"/>
              <w:rPr>
                <w:bCs/>
                <w:color w:val="auto"/>
                <w:kern w:val="2"/>
                <w:sz w:val="21"/>
                <w:highlight w:val="none"/>
              </w:rPr>
            </w:pPr>
            <w:r>
              <w:rPr>
                <w:bCs/>
                <w:color w:val="auto"/>
                <w:kern w:val="2"/>
                <w:sz w:val="21"/>
                <w:szCs w:val="21"/>
                <w:highlight w:val="none"/>
              </w:rPr>
              <w:t>根据刘惠玲主编《环境噪声控制》（哈尔滨工业大学出版社2002年10月），采用隔声间（室）技术措施，降噪效果可达 20~40dB(A)，本项目按</w:t>
            </w:r>
            <w:r>
              <w:rPr>
                <w:rFonts w:hint="eastAsia"/>
                <w:bCs/>
                <w:color w:val="auto"/>
                <w:kern w:val="2"/>
                <w:sz w:val="21"/>
                <w:szCs w:val="21"/>
                <w:highlight w:val="none"/>
              </w:rPr>
              <w:t>20</w:t>
            </w:r>
            <w:r>
              <w:rPr>
                <w:bCs/>
                <w:color w:val="auto"/>
                <w:kern w:val="2"/>
                <w:sz w:val="21"/>
                <w:szCs w:val="21"/>
                <w:highlight w:val="none"/>
              </w:rPr>
              <w:t>dB(A)计</w:t>
            </w:r>
            <w:r>
              <w:rPr>
                <w:rFonts w:hint="eastAsia"/>
                <w:bCs/>
                <w:color w:val="auto"/>
                <w:kern w:val="2"/>
                <w:sz w:val="21"/>
                <w:szCs w:val="21"/>
                <w:highlight w:val="none"/>
              </w:rPr>
              <w:t>；</w:t>
            </w:r>
            <w:r>
              <w:rPr>
                <w:bCs/>
                <w:color w:val="auto"/>
                <w:kern w:val="2"/>
                <w:sz w:val="21"/>
                <w:szCs w:val="21"/>
                <w:highlight w:val="none"/>
              </w:rPr>
              <w:t>减振处理，降噪效果可达5~25dB(A)，本项目按</w:t>
            </w:r>
            <w:r>
              <w:rPr>
                <w:rFonts w:hint="eastAsia"/>
                <w:bCs/>
                <w:color w:val="auto"/>
                <w:kern w:val="2"/>
                <w:sz w:val="21"/>
                <w:szCs w:val="21"/>
                <w:highlight w:val="none"/>
              </w:rPr>
              <w:t>10</w:t>
            </w:r>
            <w:r>
              <w:rPr>
                <w:bCs/>
                <w:color w:val="auto"/>
                <w:kern w:val="2"/>
                <w:sz w:val="21"/>
                <w:szCs w:val="21"/>
                <w:highlight w:val="none"/>
              </w:rPr>
              <w:t>dB(A)计。项目生产设备均安装在室内，</w:t>
            </w:r>
            <w:r>
              <w:rPr>
                <w:rFonts w:hint="eastAsia"/>
                <w:bCs/>
                <w:color w:val="auto"/>
                <w:kern w:val="2"/>
                <w:sz w:val="21"/>
                <w:szCs w:val="21"/>
                <w:highlight w:val="none"/>
              </w:rPr>
              <w:t>且进行减振处理，则降噪</w:t>
            </w:r>
            <w:r>
              <w:rPr>
                <w:bCs/>
                <w:color w:val="auto"/>
                <w:kern w:val="2"/>
                <w:sz w:val="21"/>
                <w:szCs w:val="21"/>
                <w:highlight w:val="none"/>
              </w:rPr>
              <w:t>量取</w:t>
            </w:r>
            <w:r>
              <w:rPr>
                <w:rFonts w:hint="eastAsia"/>
                <w:bCs/>
                <w:color w:val="auto"/>
                <w:kern w:val="2"/>
                <w:sz w:val="21"/>
                <w:szCs w:val="21"/>
                <w:highlight w:val="none"/>
              </w:rPr>
              <w:t>30</w:t>
            </w:r>
            <w:r>
              <w:rPr>
                <w:bCs/>
                <w:color w:val="auto"/>
                <w:kern w:val="2"/>
                <w:sz w:val="21"/>
                <w:szCs w:val="21"/>
                <w:highlight w:val="none"/>
              </w:rPr>
              <w:t>dB(A)</w:t>
            </w:r>
            <w:r>
              <w:rPr>
                <w:rFonts w:hint="eastAsia"/>
                <w:bCs/>
                <w:color w:val="auto"/>
                <w:kern w:val="2"/>
                <w:sz w:val="21"/>
                <w:szCs w:val="21"/>
                <w:highlight w:val="none"/>
              </w:rPr>
              <w:t>。</w:t>
            </w:r>
          </w:p>
          <w:p>
            <w:pPr>
              <w:pStyle w:val="79"/>
              <w:spacing w:line="360" w:lineRule="auto"/>
              <w:ind w:firstLine="0" w:firstLineChars="0"/>
              <w:jc w:val="center"/>
              <w:rPr>
                <w:b/>
                <w:color w:val="auto"/>
                <w:kern w:val="2"/>
                <w:sz w:val="21"/>
                <w:highlight w:val="none"/>
              </w:rPr>
            </w:pPr>
            <w:r>
              <w:rPr>
                <w:b/>
                <w:color w:val="auto"/>
                <w:kern w:val="2"/>
                <w:sz w:val="21"/>
                <w:highlight w:val="none"/>
              </w:rPr>
              <w:t>表4-1</w:t>
            </w:r>
            <w:r>
              <w:rPr>
                <w:rFonts w:hint="eastAsia"/>
                <w:b/>
                <w:color w:val="auto"/>
                <w:kern w:val="2"/>
                <w:sz w:val="21"/>
                <w:highlight w:val="none"/>
              </w:rPr>
              <w:t>3</w:t>
            </w:r>
            <w:r>
              <w:rPr>
                <w:b/>
                <w:color w:val="auto"/>
                <w:kern w:val="2"/>
                <w:sz w:val="21"/>
                <w:highlight w:val="none"/>
              </w:rPr>
              <w:t xml:space="preserve"> 各设备的噪声源强</w:t>
            </w:r>
            <w:r>
              <w:rPr>
                <w:rFonts w:hint="eastAsia"/>
                <w:b/>
                <w:color w:val="auto"/>
                <w:kern w:val="2"/>
                <w:sz w:val="21"/>
                <w:highlight w:val="none"/>
              </w:rPr>
              <w:t>一览表</w:t>
            </w:r>
          </w:p>
          <w:tbl>
            <w:tblPr>
              <w:tblStyle w:val="32"/>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182"/>
              <w:gridCol w:w="808"/>
              <w:gridCol w:w="1340"/>
              <w:gridCol w:w="1393"/>
              <w:gridCol w:w="1231"/>
              <w:gridCol w:w="979"/>
              <w:gridCol w:w="890"/>
              <w:gridCol w:w="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7" w:hRule="atLeast"/>
                <w:jc w:val="center"/>
              </w:trPr>
              <w:tc>
                <w:tcPr>
                  <w:tcW w:w="353" w:type="pct"/>
                  <w:vAlign w:val="center"/>
                </w:tcPr>
                <w:p>
                  <w:pPr>
                    <w:adjustRightInd w:val="0"/>
                    <w:snapToGrid w:val="0"/>
                    <w:spacing w:line="200" w:lineRule="atLeast"/>
                    <w:jc w:val="center"/>
                    <w:rPr>
                      <w:b/>
                      <w:bCs/>
                      <w:color w:val="auto"/>
                      <w:spacing w:val="-4"/>
                      <w:highlight w:val="none"/>
                    </w:rPr>
                  </w:pPr>
                  <w:r>
                    <w:rPr>
                      <w:b/>
                      <w:bCs/>
                      <w:color w:val="auto"/>
                      <w:spacing w:val="-4"/>
                      <w:highlight w:val="none"/>
                    </w:rPr>
                    <w:t>序号</w:t>
                  </w:r>
                </w:p>
              </w:tc>
              <w:tc>
                <w:tcPr>
                  <w:tcW w:w="648" w:type="pct"/>
                  <w:vAlign w:val="center"/>
                </w:tcPr>
                <w:p>
                  <w:pPr>
                    <w:adjustRightInd w:val="0"/>
                    <w:snapToGrid w:val="0"/>
                    <w:spacing w:line="200" w:lineRule="atLeast"/>
                    <w:jc w:val="center"/>
                    <w:rPr>
                      <w:b/>
                      <w:bCs/>
                      <w:color w:val="auto"/>
                      <w:spacing w:val="-4"/>
                      <w:highlight w:val="none"/>
                    </w:rPr>
                  </w:pPr>
                  <w:r>
                    <w:rPr>
                      <w:b/>
                      <w:bCs/>
                      <w:color w:val="auto"/>
                      <w:spacing w:val="-4"/>
                      <w:highlight w:val="none"/>
                    </w:rPr>
                    <w:t>设备名称</w:t>
                  </w:r>
                </w:p>
              </w:tc>
              <w:tc>
                <w:tcPr>
                  <w:tcW w:w="443" w:type="pct"/>
                  <w:vAlign w:val="center"/>
                </w:tcPr>
                <w:p>
                  <w:pPr>
                    <w:adjustRightInd w:val="0"/>
                    <w:snapToGrid w:val="0"/>
                    <w:spacing w:line="200" w:lineRule="atLeast"/>
                    <w:jc w:val="center"/>
                    <w:rPr>
                      <w:b/>
                      <w:bCs/>
                      <w:color w:val="auto"/>
                      <w:spacing w:val="-4"/>
                      <w:highlight w:val="none"/>
                    </w:rPr>
                  </w:pPr>
                  <w:r>
                    <w:rPr>
                      <w:b/>
                      <w:bCs/>
                      <w:color w:val="auto"/>
                      <w:spacing w:val="-4"/>
                      <w:highlight w:val="none"/>
                    </w:rPr>
                    <w:t>数量</w:t>
                  </w:r>
                </w:p>
              </w:tc>
              <w:tc>
                <w:tcPr>
                  <w:tcW w:w="735" w:type="pct"/>
                  <w:vAlign w:val="center"/>
                </w:tcPr>
                <w:p>
                  <w:pPr>
                    <w:adjustRightInd w:val="0"/>
                    <w:snapToGrid w:val="0"/>
                    <w:spacing w:line="200" w:lineRule="atLeast"/>
                    <w:jc w:val="center"/>
                    <w:rPr>
                      <w:b/>
                      <w:bCs/>
                      <w:color w:val="auto"/>
                      <w:spacing w:val="-4"/>
                      <w:highlight w:val="none"/>
                    </w:rPr>
                  </w:pPr>
                  <w:r>
                    <w:rPr>
                      <w:b/>
                      <w:bCs/>
                      <w:color w:val="auto"/>
                      <w:spacing w:val="-4"/>
                      <w:highlight w:val="none"/>
                    </w:rPr>
                    <w:t>单台设备噪声级dB（A）</w:t>
                  </w:r>
                </w:p>
              </w:tc>
              <w:tc>
                <w:tcPr>
                  <w:tcW w:w="764" w:type="pct"/>
                  <w:vAlign w:val="center"/>
                </w:tcPr>
                <w:p>
                  <w:pPr>
                    <w:adjustRightInd w:val="0"/>
                    <w:snapToGrid w:val="0"/>
                    <w:spacing w:line="200" w:lineRule="atLeast"/>
                    <w:jc w:val="center"/>
                    <w:rPr>
                      <w:b/>
                      <w:bCs/>
                      <w:color w:val="auto"/>
                      <w:spacing w:val="-4"/>
                      <w:highlight w:val="none"/>
                    </w:rPr>
                  </w:pPr>
                  <w:r>
                    <w:rPr>
                      <w:rFonts w:hint="eastAsia"/>
                      <w:b/>
                      <w:bCs/>
                      <w:color w:val="auto"/>
                      <w:spacing w:val="-4"/>
                      <w:highlight w:val="none"/>
                    </w:rPr>
                    <w:t xml:space="preserve">叠加设备噪声级 </w:t>
                  </w:r>
                  <w:r>
                    <w:rPr>
                      <w:b/>
                      <w:bCs/>
                      <w:color w:val="auto"/>
                      <w:spacing w:val="-4"/>
                      <w:highlight w:val="none"/>
                    </w:rPr>
                    <w:t>dB</w:t>
                  </w:r>
                  <w:r>
                    <w:rPr>
                      <w:rFonts w:hint="eastAsia"/>
                      <w:b/>
                      <w:bCs/>
                      <w:color w:val="auto"/>
                      <w:spacing w:val="-4"/>
                      <w:highlight w:val="none"/>
                    </w:rPr>
                    <w:t>（</w:t>
                  </w:r>
                  <w:r>
                    <w:rPr>
                      <w:b/>
                      <w:bCs/>
                      <w:color w:val="auto"/>
                      <w:spacing w:val="-4"/>
                      <w:highlight w:val="none"/>
                    </w:rPr>
                    <w:t>A</w:t>
                  </w:r>
                  <w:r>
                    <w:rPr>
                      <w:rFonts w:hint="eastAsia"/>
                      <w:b/>
                      <w:bCs/>
                      <w:color w:val="auto"/>
                      <w:spacing w:val="-4"/>
                      <w:highlight w:val="none"/>
                    </w:rPr>
                    <w:t>）</w:t>
                  </w:r>
                </w:p>
              </w:tc>
              <w:tc>
                <w:tcPr>
                  <w:tcW w:w="675" w:type="pct"/>
                  <w:vAlign w:val="center"/>
                </w:tcPr>
                <w:p>
                  <w:pPr>
                    <w:adjustRightInd w:val="0"/>
                    <w:snapToGrid w:val="0"/>
                    <w:spacing w:line="200" w:lineRule="atLeast"/>
                    <w:jc w:val="center"/>
                    <w:rPr>
                      <w:b/>
                      <w:bCs/>
                      <w:color w:val="auto"/>
                      <w:spacing w:val="-4"/>
                      <w:highlight w:val="none"/>
                    </w:rPr>
                  </w:pPr>
                  <w:r>
                    <w:rPr>
                      <w:b/>
                      <w:bCs/>
                      <w:color w:val="auto"/>
                      <w:spacing w:val="-4"/>
                      <w:highlight w:val="none"/>
                    </w:rPr>
                    <w:t>降噪措施</w:t>
                  </w:r>
                </w:p>
              </w:tc>
              <w:tc>
                <w:tcPr>
                  <w:tcW w:w="537" w:type="pct"/>
                  <w:vAlign w:val="center"/>
                </w:tcPr>
                <w:p>
                  <w:pPr>
                    <w:adjustRightInd w:val="0"/>
                    <w:snapToGrid w:val="0"/>
                    <w:spacing w:line="200" w:lineRule="atLeast"/>
                    <w:jc w:val="center"/>
                    <w:rPr>
                      <w:b/>
                      <w:bCs/>
                      <w:color w:val="auto"/>
                      <w:spacing w:val="-4"/>
                      <w:highlight w:val="none"/>
                    </w:rPr>
                  </w:pPr>
                  <w:r>
                    <w:rPr>
                      <w:b/>
                      <w:bCs/>
                      <w:color w:val="auto"/>
                      <w:spacing w:val="-4"/>
                      <w:highlight w:val="none"/>
                    </w:rPr>
                    <w:t>持续时间</w:t>
                  </w:r>
                  <w:r>
                    <w:rPr>
                      <w:rFonts w:hint="eastAsia"/>
                      <w:b/>
                      <w:bCs/>
                      <w:color w:val="auto"/>
                      <w:spacing w:val="-4"/>
                      <w:highlight w:val="none"/>
                    </w:rPr>
                    <w:t>（</w:t>
                  </w:r>
                  <w:r>
                    <w:rPr>
                      <w:b/>
                      <w:bCs/>
                      <w:color w:val="auto"/>
                      <w:highlight w:val="none"/>
                    </w:rPr>
                    <w:t>h/d</w:t>
                  </w:r>
                  <w:r>
                    <w:rPr>
                      <w:rFonts w:hint="eastAsia"/>
                      <w:b/>
                      <w:bCs/>
                      <w:color w:val="auto"/>
                      <w:spacing w:val="-4"/>
                      <w:highlight w:val="none"/>
                    </w:rPr>
                    <w:t>）</w:t>
                  </w:r>
                </w:p>
              </w:tc>
              <w:tc>
                <w:tcPr>
                  <w:tcW w:w="843" w:type="pct"/>
                  <w:gridSpan w:val="2"/>
                  <w:vAlign w:val="center"/>
                </w:tcPr>
                <w:p>
                  <w:pPr>
                    <w:adjustRightInd w:val="0"/>
                    <w:snapToGrid w:val="0"/>
                    <w:spacing w:line="200" w:lineRule="atLeast"/>
                    <w:jc w:val="center"/>
                    <w:rPr>
                      <w:b/>
                      <w:bCs/>
                      <w:color w:val="auto"/>
                      <w:spacing w:val="-4"/>
                      <w:highlight w:val="none"/>
                    </w:rPr>
                  </w:pPr>
                  <w:r>
                    <w:rPr>
                      <w:rFonts w:hint="eastAsia"/>
                      <w:b/>
                      <w:bCs/>
                      <w:color w:val="auto"/>
                      <w:spacing w:val="-4"/>
                      <w:highlight w:val="none"/>
                    </w:rPr>
                    <w:t>叠加</w:t>
                  </w:r>
                  <w:r>
                    <w:rPr>
                      <w:b/>
                      <w:bCs/>
                      <w:color w:val="auto"/>
                      <w:spacing w:val="-4"/>
                      <w:highlight w:val="none"/>
                    </w:rPr>
                    <w:t>设备排放强度dB（A）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353" w:type="pct"/>
                  <w:vAlign w:val="center"/>
                </w:tcPr>
                <w:p>
                  <w:pPr>
                    <w:pStyle w:val="75"/>
                    <w:spacing w:before="0" w:line="240" w:lineRule="auto"/>
                    <w:ind w:firstLine="0" w:firstLineChars="0"/>
                    <w:jc w:val="center"/>
                    <w:rPr>
                      <w:color w:val="auto"/>
                      <w:highlight w:val="none"/>
                    </w:rPr>
                  </w:pPr>
                  <w:r>
                    <w:rPr>
                      <w:color w:val="auto"/>
                      <w:highlight w:val="none"/>
                    </w:rPr>
                    <w:t>1</w:t>
                  </w:r>
                </w:p>
              </w:tc>
              <w:tc>
                <w:tcPr>
                  <w:tcW w:w="648" w:type="pct"/>
                  <w:vAlign w:val="center"/>
                </w:tcPr>
                <w:p>
                  <w:pPr>
                    <w:adjustRightInd w:val="0"/>
                    <w:snapToGrid w:val="0"/>
                    <w:jc w:val="center"/>
                    <w:rPr>
                      <w:color w:val="auto"/>
                      <w:highlight w:val="none"/>
                    </w:rPr>
                  </w:pPr>
                  <w:r>
                    <w:rPr>
                      <w:rFonts w:hint="eastAsia"/>
                      <w:color w:val="auto"/>
                      <w:highlight w:val="none"/>
                    </w:rPr>
                    <w:t>放卷机</w:t>
                  </w:r>
                </w:p>
              </w:tc>
              <w:tc>
                <w:tcPr>
                  <w:tcW w:w="443" w:type="pct"/>
                  <w:vAlign w:val="center"/>
                </w:tcPr>
                <w:p>
                  <w:pPr>
                    <w:adjustRightInd w:val="0"/>
                    <w:snapToGrid w:val="0"/>
                    <w:jc w:val="center"/>
                    <w:rPr>
                      <w:color w:val="auto"/>
                      <w:highlight w:val="none"/>
                    </w:rPr>
                  </w:pPr>
                  <w:r>
                    <w:rPr>
                      <w:rFonts w:hint="eastAsia"/>
                      <w:color w:val="auto"/>
                      <w:highlight w:val="none"/>
                      <w:lang w:val="en-US" w:eastAsia="zh-CN"/>
                    </w:rPr>
                    <w:t>5</w:t>
                  </w:r>
                  <w:r>
                    <w:rPr>
                      <w:rFonts w:hint="eastAsia"/>
                      <w:color w:val="auto"/>
                      <w:highlight w:val="none"/>
                    </w:rPr>
                    <w:t>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70</w:t>
                  </w:r>
                </w:p>
              </w:tc>
              <w:tc>
                <w:tcPr>
                  <w:tcW w:w="764" w:type="pct"/>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77</w:t>
                  </w:r>
                </w:p>
              </w:tc>
              <w:tc>
                <w:tcPr>
                  <w:tcW w:w="675" w:type="pct"/>
                  <w:vMerge w:val="restart"/>
                  <w:vAlign w:val="center"/>
                </w:tcPr>
                <w:p>
                  <w:pPr>
                    <w:jc w:val="center"/>
                    <w:rPr>
                      <w:color w:val="auto"/>
                      <w:highlight w:val="none"/>
                    </w:rPr>
                  </w:pPr>
                  <w:r>
                    <w:rPr>
                      <w:color w:val="auto"/>
                      <w:highlight w:val="none"/>
                    </w:rPr>
                    <w:t>对高噪声设备底部设置防震垫、弹簧减震器、墙体隔音和定期为设备进行保养，可有效降低约30dB（A）噪声</w:t>
                  </w: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47</w:t>
                  </w:r>
                </w:p>
              </w:tc>
              <w:tc>
                <w:tcPr>
                  <w:tcW w:w="355" w:type="pct"/>
                  <w:vMerge w:val="restart"/>
                  <w:vAlign w:val="center"/>
                </w:tcPr>
                <w:p>
                  <w:pPr>
                    <w:jc w:val="center"/>
                    <w:rPr>
                      <w:rFonts w:hint="eastAsia" w:eastAsia="宋体"/>
                      <w:color w:val="auto"/>
                      <w:highlight w:val="none"/>
                      <w:lang w:eastAsia="zh-CN"/>
                    </w:rPr>
                  </w:pPr>
                  <w:r>
                    <w:rPr>
                      <w:rFonts w:hint="eastAsia"/>
                      <w:color w:val="auto"/>
                      <w:highlight w:val="none"/>
                    </w:rPr>
                    <w:t>合计6</w:t>
                  </w:r>
                  <w:r>
                    <w:rPr>
                      <w:rFonts w:hint="eastAsia"/>
                      <w:color w:val="auto"/>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jc w:val="center"/>
              </w:trPr>
              <w:tc>
                <w:tcPr>
                  <w:tcW w:w="353" w:type="pct"/>
                  <w:vAlign w:val="center"/>
                </w:tcPr>
                <w:p>
                  <w:pPr>
                    <w:jc w:val="center"/>
                    <w:rPr>
                      <w:bCs/>
                      <w:color w:val="auto"/>
                      <w:highlight w:val="none"/>
                    </w:rPr>
                  </w:pPr>
                  <w:r>
                    <w:rPr>
                      <w:bCs/>
                      <w:color w:val="auto"/>
                      <w:highlight w:val="none"/>
                    </w:rPr>
                    <w:t>2</w:t>
                  </w:r>
                </w:p>
              </w:tc>
              <w:tc>
                <w:tcPr>
                  <w:tcW w:w="648" w:type="pct"/>
                  <w:vAlign w:val="center"/>
                </w:tcPr>
                <w:p>
                  <w:pPr>
                    <w:adjustRightInd w:val="0"/>
                    <w:snapToGrid w:val="0"/>
                    <w:jc w:val="center"/>
                    <w:rPr>
                      <w:color w:val="auto"/>
                      <w:highlight w:val="none"/>
                    </w:rPr>
                  </w:pPr>
                  <w:r>
                    <w:rPr>
                      <w:rFonts w:hint="eastAsia"/>
                      <w:color w:val="auto"/>
                      <w:highlight w:val="none"/>
                      <w:lang w:eastAsia="zh-CN"/>
                    </w:rPr>
                    <w:t>贴合机</w:t>
                  </w:r>
                </w:p>
              </w:tc>
              <w:tc>
                <w:tcPr>
                  <w:tcW w:w="443" w:type="pct"/>
                  <w:vAlign w:val="center"/>
                </w:tcPr>
                <w:p>
                  <w:pPr>
                    <w:adjustRightInd w:val="0"/>
                    <w:snapToGrid w:val="0"/>
                    <w:jc w:val="center"/>
                    <w:rPr>
                      <w:color w:val="auto"/>
                      <w:highlight w:val="none"/>
                    </w:rPr>
                  </w:pPr>
                  <w:r>
                    <w:rPr>
                      <w:rFonts w:hint="eastAsia"/>
                      <w:color w:val="auto"/>
                      <w:highlight w:val="none"/>
                      <w:lang w:val="en-US" w:eastAsia="zh-CN"/>
                    </w:rPr>
                    <w:t>3</w:t>
                  </w:r>
                  <w:r>
                    <w:rPr>
                      <w:rFonts w:hint="eastAsia"/>
                      <w:color w:val="auto"/>
                      <w:highlight w:val="none"/>
                    </w:rPr>
                    <w:t>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75</w:t>
                  </w:r>
                </w:p>
              </w:tc>
              <w:tc>
                <w:tcPr>
                  <w:tcW w:w="764" w:type="pct"/>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80</w:t>
                  </w:r>
                </w:p>
              </w:tc>
              <w:tc>
                <w:tcPr>
                  <w:tcW w:w="675" w:type="pct"/>
                  <w:vMerge w:val="continue"/>
                  <w:vAlign w:val="center"/>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50</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53" w:type="pct"/>
                  <w:vAlign w:val="center"/>
                </w:tcPr>
                <w:p>
                  <w:pPr>
                    <w:jc w:val="center"/>
                    <w:rPr>
                      <w:bCs/>
                      <w:color w:val="auto"/>
                      <w:highlight w:val="none"/>
                    </w:rPr>
                  </w:pPr>
                  <w:r>
                    <w:rPr>
                      <w:rFonts w:hint="eastAsia"/>
                      <w:bCs/>
                      <w:color w:val="auto"/>
                      <w:highlight w:val="none"/>
                    </w:rPr>
                    <w:t>3</w:t>
                  </w:r>
                </w:p>
              </w:tc>
              <w:tc>
                <w:tcPr>
                  <w:tcW w:w="648" w:type="pct"/>
                  <w:vAlign w:val="center"/>
                </w:tcPr>
                <w:p>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上胶机</w:t>
                  </w:r>
                </w:p>
              </w:tc>
              <w:tc>
                <w:tcPr>
                  <w:tcW w:w="443" w:type="pct"/>
                  <w:vAlign w:val="center"/>
                </w:tcPr>
                <w:p>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5</w:t>
                  </w:r>
                  <w:r>
                    <w:rPr>
                      <w:rFonts w:hint="eastAsia"/>
                      <w:color w:val="auto"/>
                      <w:highlight w:val="none"/>
                    </w:rPr>
                    <w:t>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75</w:t>
                  </w:r>
                </w:p>
              </w:tc>
              <w:tc>
                <w:tcPr>
                  <w:tcW w:w="764" w:type="pct"/>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82</w:t>
                  </w:r>
                </w:p>
              </w:tc>
              <w:tc>
                <w:tcPr>
                  <w:tcW w:w="675" w:type="pct"/>
                  <w:vMerge w:val="continue"/>
                  <w:vAlign w:val="center"/>
                </w:tcPr>
                <w:p>
                  <w:pPr>
                    <w:jc w:val="center"/>
                    <w:rPr>
                      <w:color w:val="auto"/>
                      <w:highlight w:val="none"/>
                    </w:rPr>
                  </w:pPr>
                </w:p>
              </w:tc>
              <w:tc>
                <w:tcPr>
                  <w:tcW w:w="537" w:type="pct"/>
                  <w:vAlign w:val="center"/>
                </w:tcPr>
                <w:p>
                  <w:pPr>
                    <w:jc w:val="center"/>
                    <w:rPr>
                      <w:rFonts w:hint="eastAsia"/>
                      <w:color w:val="auto"/>
                      <w:highlight w:val="none"/>
                    </w:rPr>
                  </w:pPr>
                  <w:r>
                    <w:rPr>
                      <w:rFonts w:hint="eastAsia"/>
                      <w:color w:val="auto"/>
                      <w:highlight w:val="none"/>
                    </w:rPr>
                    <w:t>8</w:t>
                  </w:r>
                </w:p>
              </w:tc>
              <w:tc>
                <w:tcPr>
                  <w:tcW w:w="890" w:type="dxa"/>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52</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jc w:val="center"/>
              </w:trPr>
              <w:tc>
                <w:tcPr>
                  <w:tcW w:w="353" w:type="pct"/>
                  <w:vAlign w:val="center"/>
                </w:tcPr>
                <w:p>
                  <w:pPr>
                    <w:jc w:val="center"/>
                    <w:rPr>
                      <w:bCs/>
                      <w:color w:val="auto"/>
                      <w:highlight w:val="none"/>
                    </w:rPr>
                  </w:pPr>
                  <w:r>
                    <w:rPr>
                      <w:bCs/>
                      <w:color w:val="auto"/>
                      <w:highlight w:val="none"/>
                    </w:rPr>
                    <w:t>4</w:t>
                  </w:r>
                </w:p>
              </w:tc>
              <w:tc>
                <w:tcPr>
                  <w:tcW w:w="648" w:type="pct"/>
                  <w:vAlign w:val="center"/>
                </w:tcPr>
                <w:p>
                  <w:pPr>
                    <w:adjustRightInd w:val="0"/>
                    <w:snapToGrid w:val="0"/>
                    <w:jc w:val="center"/>
                    <w:rPr>
                      <w:color w:val="auto"/>
                      <w:highlight w:val="none"/>
                    </w:rPr>
                  </w:pPr>
                  <w:r>
                    <w:rPr>
                      <w:rFonts w:hint="eastAsia"/>
                      <w:color w:val="auto"/>
                      <w:highlight w:val="none"/>
                    </w:rPr>
                    <w:t>植砂机</w:t>
                  </w:r>
                </w:p>
              </w:tc>
              <w:tc>
                <w:tcPr>
                  <w:tcW w:w="443" w:type="pct"/>
                  <w:vAlign w:val="center"/>
                </w:tcPr>
                <w:p>
                  <w:pPr>
                    <w:adjustRightInd w:val="0"/>
                    <w:snapToGrid w:val="0"/>
                    <w:jc w:val="center"/>
                    <w:rPr>
                      <w:color w:val="auto"/>
                      <w:highlight w:val="none"/>
                    </w:rPr>
                  </w:pPr>
                  <w:r>
                    <w:rPr>
                      <w:rFonts w:hint="eastAsia"/>
                      <w:color w:val="auto"/>
                      <w:highlight w:val="none"/>
                      <w:lang w:val="en-US" w:eastAsia="zh-CN"/>
                    </w:rPr>
                    <w:t>5</w:t>
                  </w:r>
                  <w:r>
                    <w:rPr>
                      <w:rFonts w:hint="eastAsia"/>
                      <w:color w:val="auto"/>
                      <w:highlight w:val="none"/>
                    </w:rPr>
                    <w:t>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80</w:t>
                  </w:r>
                </w:p>
              </w:tc>
              <w:tc>
                <w:tcPr>
                  <w:tcW w:w="764" w:type="pct"/>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87</w:t>
                  </w:r>
                </w:p>
              </w:tc>
              <w:tc>
                <w:tcPr>
                  <w:tcW w:w="675" w:type="pct"/>
                  <w:vMerge w:val="continue"/>
                  <w:vAlign w:val="center"/>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57</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jc w:val="center"/>
              </w:trPr>
              <w:tc>
                <w:tcPr>
                  <w:tcW w:w="353" w:type="pct"/>
                  <w:vAlign w:val="center"/>
                </w:tcPr>
                <w:p>
                  <w:pPr>
                    <w:jc w:val="center"/>
                    <w:rPr>
                      <w:bCs/>
                      <w:color w:val="auto"/>
                      <w:highlight w:val="none"/>
                    </w:rPr>
                  </w:pPr>
                  <w:r>
                    <w:rPr>
                      <w:bCs/>
                      <w:color w:val="auto"/>
                      <w:highlight w:val="none"/>
                    </w:rPr>
                    <w:t>5</w:t>
                  </w:r>
                </w:p>
              </w:tc>
              <w:tc>
                <w:tcPr>
                  <w:tcW w:w="648" w:type="pct"/>
                  <w:vAlign w:val="center"/>
                </w:tcPr>
                <w:p>
                  <w:pPr>
                    <w:adjustRightInd w:val="0"/>
                    <w:snapToGrid w:val="0"/>
                    <w:jc w:val="center"/>
                    <w:rPr>
                      <w:color w:val="auto"/>
                      <w:highlight w:val="none"/>
                    </w:rPr>
                  </w:pPr>
                  <w:r>
                    <w:rPr>
                      <w:rFonts w:hint="eastAsia"/>
                      <w:color w:val="auto"/>
                      <w:highlight w:val="none"/>
                    </w:rPr>
                    <w:t>PU流延机</w:t>
                  </w:r>
                </w:p>
              </w:tc>
              <w:tc>
                <w:tcPr>
                  <w:tcW w:w="443" w:type="pct"/>
                  <w:vAlign w:val="center"/>
                </w:tcPr>
                <w:p>
                  <w:pPr>
                    <w:adjustRightInd w:val="0"/>
                    <w:snapToGrid w:val="0"/>
                    <w:jc w:val="center"/>
                    <w:rPr>
                      <w:color w:val="auto"/>
                      <w:highlight w:val="none"/>
                    </w:rPr>
                  </w:pPr>
                  <w:r>
                    <w:rPr>
                      <w:rFonts w:hint="eastAsia"/>
                      <w:color w:val="auto"/>
                      <w:highlight w:val="none"/>
                      <w:lang w:val="en-US" w:eastAsia="zh-CN"/>
                    </w:rPr>
                    <w:t>3</w:t>
                  </w:r>
                  <w:r>
                    <w:rPr>
                      <w:rFonts w:hint="eastAsia"/>
                      <w:color w:val="auto"/>
                      <w:highlight w:val="none"/>
                    </w:rPr>
                    <w:t>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75</w:t>
                  </w:r>
                </w:p>
              </w:tc>
              <w:tc>
                <w:tcPr>
                  <w:tcW w:w="764" w:type="pct"/>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80</w:t>
                  </w:r>
                </w:p>
              </w:tc>
              <w:tc>
                <w:tcPr>
                  <w:tcW w:w="675" w:type="pct"/>
                  <w:vMerge w:val="continue"/>
                  <w:vAlign w:val="center"/>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50</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9" w:hRule="atLeast"/>
                <w:jc w:val="center"/>
              </w:trPr>
              <w:tc>
                <w:tcPr>
                  <w:tcW w:w="353" w:type="pct"/>
                  <w:vAlign w:val="center"/>
                </w:tcPr>
                <w:p>
                  <w:pPr>
                    <w:jc w:val="center"/>
                    <w:rPr>
                      <w:bCs/>
                      <w:color w:val="auto"/>
                      <w:highlight w:val="none"/>
                    </w:rPr>
                  </w:pPr>
                  <w:r>
                    <w:rPr>
                      <w:rFonts w:hint="eastAsia"/>
                      <w:bCs/>
                      <w:color w:val="auto"/>
                      <w:highlight w:val="none"/>
                    </w:rPr>
                    <w:t>6</w:t>
                  </w:r>
                </w:p>
              </w:tc>
              <w:tc>
                <w:tcPr>
                  <w:tcW w:w="648" w:type="pct"/>
                  <w:vAlign w:val="center"/>
                </w:tcPr>
                <w:p>
                  <w:pPr>
                    <w:adjustRightInd w:val="0"/>
                    <w:snapToGrid w:val="0"/>
                    <w:jc w:val="center"/>
                    <w:rPr>
                      <w:color w:val="auto"/>
                      <w:highlight w:val="none"/>
                    </w:rPr>
                  </w:pPr>
                  <w:r>
                    <w:rPr>
                      <w:rFonts w:hint="eastAsia"/>
                      <w:color w:val="auto"/>
                      <w:highlight w:val="none"/>
                    </w:rPr>
                    <w:t>烤箱</w:t>
                  </w:r>
                </w:p>
              </w:tc>
              <w:tc>
                <w:tcPr>
                  <w:tcW w:w="443" w:type="pct"/>
                  <w:vAlign w:val="center"/>
                </w:tcPr>
                <w:p>
                  <w:pPr>
                    <w:adjustRightInd w:val="0"/>
                    <w:snapToGrid w:val="0"/>
                    <w:jc w:val="center"/>
                    <w:rPr>
                      <w:color w:val="auto"/>
                      <w:highlight w:val="none"/>
                    </w:rPr>
                  </w:pPr>
                  <w:r>
                    <w:rPr>
                      <w:rFonts w:hint="eastAsia"/>
                      <w:color w:val="auto"/>
                      <w:highlight w:val="none"/>
                      <w:lang w:val="en-US" w:eastAsia="zh-CN"/>
                    </w:rPr>
                    <w:t>5</w:t>
                  </w:r>
                  <w:r>
                    <w:rPr>
                      <w:rFonts w:hint="eastAsia"/>
                      <w:color w:val="auto"/>
                      <w:highlight w:val="none"/>
                    </w:rPr>
                    <w:t>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75</w:t>
                  </w:r>
                </w:p>
              </w:tc>
              <w:tc>
                <w:tcPr>
                  <w:tcW w:w="764" w:type="pct"/>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82</w:t>
                  </w:r>
                </w:p>
              </w:tc>
              <w:tc>
                <w:tcPr>
                  <w:tcW w:w="675" w:type="pct"/>
                  <w:vMerge w:val="continue"/>
                  <w:vAlign w:val="center"/>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52</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jc w:val="center"/>
              </w:trPr>
              <w:tc>
                <w:tcPr>
                  <w:tcW w:w="353" w:type="pct"/>
                  <w:vAlign w:val="center"/>
                </w:tcPr>
                <w:p>
                  <w:pPr>
                    <w:jc w:val="center"/>
                    <w:rPr>
                      <w:bCs/>
                      <w:color w:val="auto"/>
                      <w:highlight w:val="none"/>
                    </w:rPr>
                  </w:pPr>
                  <w:r>
                    <w:rPr>
                      <w:rFonts w:hint="eastAsia"/>
                      <w:bCs/>
                      <w:color w:val="auto"/>
                      <w:highlight w:val="none"/>
                    </w:rPr>
                    <w:t>7</w:t>
                  </w:r>
                </w:p>
              </w:tc>
              <w:tc>
                <w:tcPr>
                  <w:tcW w:w="648" w:type="pct"/>
                  <w:vAlign w:val="center"/>
                </w:tcPr>
                <w:p>
                  <w:pPr>
                    <w:adjustRightInd w:val="0"/>
                    <w:snapToGrid w:val="0"/>
                    <w:jc w:val="center"/>
                    <w:rPr>
                      <w:color w:val="auto"/>
                      <w:highlight w:val="none"/>
                    </w:rPr>
                  </w:pPr>
                  <w:r>
                    <w:rPr>
                      <w:rFonts w:hint="eastAsia"/>
                      <w:color w:val="auto"/>
                      <w:highlight w:val="none"/>
                    </w:rPr>
                    <w:t>裁断机</w:t>
                  </w:r>
                </w:p>
              </w:tc>
              <w:tc>
                <w:tcPr>
                  <w:tcW w:w="443" w:type="pct"/>
                  <w:vAlign w:val="center"/>
                </w:tcPr>
                <w:p>
                  <w:pPr>
                    <w:adjustRightInd w:val="0"/>
                    <w:snapToGrid w:val="0"/>
                    <w:jc w:val="center"/>
                    <w:rPr>
                      <w:color w:val="auto"/>
                      <w:highlight w:val="none"/>
                    </w:rPr>
                  </w:pPr>
                  <w:r>
                    <w:rPr>
                      <w:rFonts w:hint="eastAsia"/>
                      <w:color w:val="auto"/>
                      <w:highlight w:val="none"/>
                      <w:lang w:val="en-US" w:eastAsia="zh-CN"/>
                    </w:rPr>
                    <w:t>8</w:t>
                  </w:r>
                  <w:r>
                    <w:rPr>
                      <w:rFonts w:hint="eastAsia"/>
                      <w:color w:val="auto"/>
                      <w:highlight w:val="none"/>
                    </w:rPr>
                    <w:t>台</w:t>
                  </w:r>
                </w:p>
              </w:tc>
              <w:tc>
                <w:tcPr>
                  <w:tcW w:w="735" w:type="pct"/>
                  <w:vAlign w:val="center"/>
                </w:tcPr>
                <w:p>
                  <w:pPr>
                    <w:adjustRightInd w:val="0"/>
                    <w:snapToGrid w:val="0"/>
                    <w:jc w:val="center"/>
                    <w:rPr>
                      <w:rFonts w:hint="default"/>
                      <w:color w:val="auto"/>
                      <w:highlight w:val="none"/>
                      <w:lang w:val="en-US" w:eastAsia="zh-CN"/>
                    </w:rPr>
                  </w:pPr>
                  <w:r>
                    <w:rPr>
                      <w:rFonts w:hint="eastAsia"/>
                      <w:color w:val="auto"/>
                      <w:highlight w:val="none"/>
                      <w:lang w:val="en-US" w:eastAsia="zh-CN"/>
                    </w:rPr>
                    <w:t>80</w:t>
                  </w:r>
                </w:p>
              </w:tc>
              <w:tc>
                <w:tcPr>
                  <w:tcW w:w="764" w:type="pct"/>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89</w:t>
                  </w:r>
                </w:p>
              </w:tc>
              <w:tc>
                <w:tcPr>
                  <w:tcW w:w="675" w:type="pct"/>
                  <w:vMerge w:val="continue"/>
                  <w:vAlign w:val="center"/>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59</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jc w:val="center"/>
              </w:trPr>
              <w:tc>
                <w:tcPr>
                  <w:tcW w:w="353" w:type="pct"/>
                  <w:vAlign w:val="center"/>
                </w:tcPr>
                <w:p>
                  <w:pPr>
                    <w:jc w:val="center"/>
                    <w:rPr>
                      <w:bCs/>
                      <w:color w:val="auto"/>
                      <w:highlight w:val="none"/>
                    </w:rPr>
                  </w:pPr>
                  <w:r>
                    <w:rPr>
                      <w:rFonts w:hint="eastAsia"/>
                      <w:bCs/>
                      <w:color w:val="auto"/>
                      <w:highlight w:val="none"/>
                    </w:rPr>
                    <w:t>8</w:t>
                  </w:r>
                </w:p>
              </w:tc>
              <w:tc>
                <w:tcPr>
                  <w:tcW w:w="648" w:type="pct"/>
                  <w:vAlign w:val="center"/>
                </w:tcPr>
                <w:p>
                  <w:pPr>
                    <w:adjustRightInd w:val="0"/>
                    <w:snapToGrid w:val="0"/>
                    <w:jc w:val="center"/>
                    <w:rPr>
                      <w:color w:val="auto"/>
                      <w:highlight w:val="none"/>
                    </w:rPr>
                  </w:pPr>
                  <w:r>
                    <w:rPr>
                      <w:rFonts w:hint="eastAsia"/>
                      <w:color w:val="auto"/>
                      <w:highlight w:val="none"/>
                    </w:rPr>
                    <w:t>收卷机</w:t>
                  </w:r>
                </w:p>
              </w:tc>
              <w:tc>
                <w:tcPr>
                  <w:tcW w:w="443" w:type="pct"/>
                  <w:vAlign w:val="center"/>
                </w:tcPr>
                <w:p>
                  <w:pPr>
                    <w:adjustRightInd w:val="0"/>
                    <w:snapToGrid w:val="0"/>
                    <w:jc w:val="center"/>
                    <w:rPr>
                      <w:bCs/>
                      <w:color w:val="auto"/>
                      <w:highlight w:val="none"/>
                    </w:rPr>
                  </w:pPr>
                  <w:r>
                    <w:rPr>
                      <w:rFonts w:hint="eastAsia"/>
                      <w:bCs/>
                      <w:color w:val="auto"/>
                      <w:highlight w:val="none"/>
                    </w:rPr>
                    <w:t>2台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70</w:t>
                  </w:r>
                </w:p>
              </w:tc>
              <w:tc>
                <w:tcPr>
                  <w:tcW w:w="764" w:type="pct"/>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73</w:t>
                  </w:r>
                </w:p>
              </w:tc>
              <w:tc>
                <w:tcPr>
                  <w:tcW w:w="675" w:type="pct"/>
                  <w:vMerge w:val="continue"/>
                  <w:vAlign w:val="center"/>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43</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jc w:val="center"/>
              </w:trPr>
              <w:tc>
                <w:tcPr>
                  <w:tcW w:w="353" w:type="pct"/>
                  <w:vAlign w:val="center"/>
                </w:tcPr>
                <w:p>
                  <w:pPr>
                    <w:jc w:val="center"/>
                    <w:rPr>
                      <w:bCs/>
                      <w:color w:val="auto"/>
                      <w:highlight w:val="none"/>
                    </w:rPr>
                  </w:pPr>
                  <w:r>
                    <w:rPr>
                      <w:rFonts w:hint="eastAsia"/>
                      <w:bCs/>
                      <w:color w:val="auto"/>
                      <w:highlight w:val="none"/>
                    </w:rPr>
                    <w:t>9</w:t>
                  </w:r>
                </w:p>
              </w:tc>
              <w:tc>
                <w:tcPr>
                  <w:tcW w:w="648" w:type="pct"/>
                  <w:vAlign w:val="center"/>
                </w:tcPr>
                <w:p>
                  <w:pPr>
                    <w:adjustRightInd w:val="0"/>
                    <w:snapToGrid w:val="0"/>
                    <w:jc w:val="center"/>
                    <w:rPr>
                      <w:color w:val="auto"/>
                      <w:highlight w:val="none"/>
                    </w:rPr>
                  </w:pPr>
                  <w:r>
                    <w:rPr>
                      <w:rFonts w:hint="eastAsia"/>
                      <w:color w:val="auto"/>
                      <w:highlight w:val="none"/>
                    </w:rPr>
                    <w:t>揉曲机</w:t>
                  </w:r>
                </w:p>
              </w:tc>
              <w:tc>
                <w:tcPr>
                  <w:tcW w:w="443" w:type="pct"/>
                  <w:vAlign w:val="center"/>
                </w:tcPr>
                <w:p>
                  <w:pPr>
                    <w:adjustRightInd w:val="0"/>
                    <w:snapToGrid w:val="0"/>
                    <w:jc w:val="center"/>
                    <w:rPr>
                      <w:bCs/>
                      <w:color w:val="auto"/>
                      <w:highlight w:val="none"/>
                    </w:rPr>
                  </w:pPr>
                  <w:r>
                    <w:rPr>
                      <w:rFonts w:hint="eastAsia"/>
                      <w:color w:val="auto"/>
                      <w:highlight w:val="none"/>
                      <w:lang w:val="en-US" w:eastAsia="zh-CN"/>
                    </w:rPr>
                    <w:t>2</w:t>
                  </w:r>
                  <w:r>
                    <w:rPr>
                      <w:rFonts w:hint="eastAsia"/>
                      <w:color w:val="auto"/>
                      <w:highlight w:val="none"/>
                    </w:rPr>
                    <w:t>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80</w:t>
                  </w:r>
                </w:p>
              </w:tc>
              <w:tc>
                <w:tcPr>
                  <w:tcW w:w="764" w:type="pct"/>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83</w:t>
                  </w:r>
                </w:p>
              </w:tc>
              <w:tc>
                <w:tcPr>
                  <w:tcW w:w="675" w:type="pct"/>
                  <w:vMerge w:val="continue"/>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53</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jc w:val="center"/>
              </w:trPr>
              <w:tc>
                <w:tcPr>
                  <w:tcW w:w="353" w:type="pct"/>
                  <w:vAlign w:val="center"/>
                </w:tcPr>
                <w:p>
                  <w:pPr>
                    <w:jc w:val="center"/>
                    <w:rPr>
                      <w:bCs/>
                      <w:color w:val="auto"/>
                      <w:highlight w:val="none"/>
                    </w:rPr>
                  </w:pPr>
                  <w:r>
                    <w:rPr>
                      <w:rFonts w:hint="eastAsia"/>
                      <w:bCs/>
                      <w:color w:val="auto"/>
                      <w:highlight w:val="none"/>
                    </w:rPr>
                    <w:t>10</w:t>
                  </w:r>
                </w:p>
              </w:tc>
              <w:tc>
                <w:tcPr>
                  <w:tcW w:w="648" w:type="pct"/>
                  <w:vAlign w:val="center"/>
                </w:tcPr>
                <w:p>
                  <w:pPr>
                    <w:adjustRightInd w:val="0"/>
                    <w:snapToGrid w:val="0"/>
                    <w:jc w:val="center"/>
                    <w:rPr>
                      <w:color w:val="auto"/>
                      <w:highlight w:val="none"/>
                    </w:rPr>
                  </w:pPr>
                  <w:r>
                    <w:rPr>
                      <w:rFonts w:hint="eastAsia"/>
                      <w:color w:val="auto"/>
                      <w:highlight w:val="none"/>
                    </w:rPr>
                    <w:t>分卷机</w:t>
                  </w:r>
                </w:p>
              </w:tc>
              <w:tc>
                <w:tcPr>
                  <w:tcW w:w="443" w:type="pct"/>
                  <w:vAlign w:val="center"/>
                </w:tcPr>
                <w:p>
                  <w:pPr>
                    <w:adjustRightInd w:val="0"/>
                    <w:snapToGrid w:val="0"/>
                    <w:jc w:val="center"/>
                    <w:rPr>
                      <w:bCs/>
                      <w:color w:val="auto"/>
                      <w:highlight w:val="none"/>
                    </w:rPr>
                  </w:pPr>
                  <w:r>
                    <w:rPr>
                      <w:rFonts w:hint="eastAsia"/>
                      <w:color w:val="auto"/>
                      <w:highlight w:val="none"/>
                    </w:rPr>
                    <w:t>2台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70</w:t>
                  </w:r>
                </w:p>
              </w:tc>
              <w:tc>
                <w:tcPr>
                  <w:tcW w:w="764" w:type="pct"/>
                  <w:vAlign w:val="center"/>
                </w:tcPr>
                <w:p>
                  <w:pPr>
                    <w:adjustRightInd w:val="0"/>
                    <w:snapToGrid w:val="0"/>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73</w:t>
                  </w:r>
                </w:p>
              </w:tc>
              <w:tc>
                <w:tcPr>
                  <w:tcW w:w="675" w:type="pct"/>
                  <w:vMerge w:val="continue"/>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43</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jc w:val="center"/>
              </w:trPr>
              <w:tc>
                <w:tcPr>
                  <w:tcW w:w="353" w:type="pct"/>
                  <w:vAlign w:val="center"/>
                </w:tcPr>
                <w:p>
                  <w:pPr>
                    <w:jc w:val="center"/>
                    <w:rPr>
                      <w:bCs/>
                      <w:color w:val="auto"/>
                      <w:highlight w:val="none"/>
                    </w:rPr>
                  </w:pPr>
                  <w:r>
                    <w:rPr>
                      <w:rFonts w:hint="eastAsia"/>
                      <w:bCs/>
                      <w:color w:val="auto"/>
                      <w:highlight w:val="none"/>
                    </w:rPr>
                    <w:t>11</w:t>
                  </w:r>
                </w:p>
              </w:tc>
              <w:tc>
                <w:tcPr>
                  <w:tcW w:w="648" w:type="pct"/>
                  <w:vAlign w:val="center"/>
                </w:tcPr>
                <w:p>
                  <w:pPr>
                    <w:adjustRightInd w:val="0"/>
                    <w:snapToGrid w:val="0"/>
                    <w:jc w:val="center"/>
                    <w:rPr>
                      <w:color w:val="auto"/>
                      <w:highlight w:val="none"/>
                    </w:rPr>
                  </w:pPr>
                  <w:r>
                    <w:rPr>
                      <w:rFonts w:hint="eastAsia"/>
                      <w:color w:val="auto"/>
                      <w:highlight w:val="none"/>
                    </w:rPr>
                    <w:t>冷却塔</w:t>
                  </w:r>
                </w:p>
              </w:tc>
              <w:tc>
                <w:tcPr>
                  <w:tcW w:w="443" w:type="pct"/>
                  <w:vAlign w:val="center"/>
                </w:tcPr>
                <w:p>
                  <w:pPr>
                    <w:adjustRightInd w:val="0"/>
                    <w:snapToGrid w:val="0"/>
                    <w:jc w:val="center"/>
                    <w:rPr>
                      <w:color w:val="auto"/>
                      <w:highlight w:val="none"/>
                    </w:rPr>
                  </w:pPr>
                  <w:r>
                    <w:rPr>
                      <w:rFonts w:hint="eastAsia"/>
                      <w:bCs/>
                      <w:color w:val="auto"/>
                      <w:highlight w:val="none"/>
                    </w:rPr>
                    <w:t>1台</w:t>
                  </w:r>
                </w:p>
              </w:tc>
              <w:tc>
                <w:tcPr>
                  <w:tcW w:w="735" w:type="pct"/>
                  <w:vAlign w:val="center"/>
                </w:tcPr>
                <w:p>
                  <w:pPr>
                    <w:adjustRightInd w:val="0"/>
                    <w:snapToGrid w:val="0"/>
                    <w:jc w:val="center"/>
                    <w:rPr>
                      <w:rFonts w:hint="default"/>
                      <w:color w:val="auto"/>
                      <w:highlight w:val="none"/>
                      <w:lang w:val="en-US" w:eastAsia="zh-CN"/>
                    </w:rPr>
                  </w:pPr>
                  <w:r>
                    <w:rPr>
                      <w:rFonts w:hint="eastAsia"/>
                      <w:color w:val="auto"/>
                      <w:highlight w:val="none"/>
                      <w:lang w:val="en-US" w:eastAsia="zh-CN"/>
                    </w:rPr>
                    <w:t>85</w:t>
                  </w:r>
                </w:p>
              </w:tc>
              <w:tc>
                <w:tcPr>
                  <w:tcW w:w="764" w:type="pct"/>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85</w:t>
                  </w:r>
                </w:p>
              </w:tc>
              <w:tc>
                <w:tcPr>
                  <w:tcW w:w="675" w:type="pct"/>
                  <w:vMerge w:val="continue"/>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55</w:t>
                  </w:r>
                </w:p>
              </w:tc>
              <w:tc>
                <w:tcPr>
                  <w:tcW w:w="355" w:type="pct"/>
                  <w:vMerge w:val="continue"/>
                  <w:vAlign w:val="center"/>
                </w:tcPr>
                <w:p>
                  <w:pPr>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0" w:hRule="atLeast"/>
                <w:jc w:val="center"/>
              </w:trPr>
              <w:tc>
                <w:tcPr>
                  <w:tcW w:w="353" w:type="pct"/>
                  <w:vAlign w:val="center"/>
                </w:tcPr>
                <w:p>
                  <w:pPr>
                    <w:jc w:val="center"/>
                    <w:rPr>
                      <w:rFonts w:hint="default" w:eastAsia="宋体"/>
                      <w:bCs/>
                      <w:color w:val="auto"/>
                      <w:highlight w:val="none"/>
                      <w:lang w:val="en-US" w:eastAsia="zh-CN"/>
                    </w:rPr>
                  </w:pPr>
                  <w:r>
                    <w:rPr>
                      <w:rFonts w:hint="eastAsia"/>
                      <w:bCs/>
                      <w:color w:val="auto"/>
                      <w:highlight w:val="none"/>
                      <w:lang w:val="en-US" w:eastAsia="zh-CN"/>
                    </w:rPr>
                    <w:t>12</w:t>
                  </w:r>
                </w:p>
              </w:tc>
              <w:tc>
                <w:tcPr>
                  <w:tcW w:w="648" w:type="pct"/>
                  <w:vAlign w:val="center"/>
                </w:tcPr>
                <w:p>
                  <w:pPr>
                    <w:adjustRightInd w:val="0"/>
                    <w:snapToGrid w:val="0"/>
                    <w:jc w:val="center"/>
                    <w:rPr>
                      <w:color w:val="auto"/>
                      <w:highlight w:val="none"/>
                    </w:rPr>
                  </w:pPr>
                  <w:r>
                    <w:rPr>
                      <w:color w:val="auto"/>
                      <w:highlight w:val="none"/>
                    </w:rPr>
                    <w:t>空压机</w:t>
                  </w:r>
                </w:p>
              </w:tc>
              <w:tc>
                <w:tcPr>
                  <w:tcW w:w="443" w:type="pct"/>
                  <w:vAlign w:val="center"/>
                </w:tcPr>
                <w:p>
                  <w:pPr>
                    <w:adjustRightInd w:val="0"/>
                    <w:snapToGrid w:val="0"/>
                    <w:jc w:val="center"/>
                    <w:rPr>
                      <w:color w:val="auto"/>
                      <w:highlight w:val="none"/>
                    </w:rPr>
                  </w:pPr>
                  <w:r>
                    <w:rPr>
                      <w:color w:val="auto"/>
                      <w:highlight w:val="none"/>
                    </w:rPr>
                    <w:t>2台</w:t>
                  </w:r>
                </w:p>
              </w:tc>
              <w:tc>
                <w:tcPr>
                  <w:tcW w:w="735" w:type="pct"/>
                  <w:vAlign w:val="center"/>
                </w:tcPr>
                <w:p>
                  <w:pPr>
                    <w:adjustRightInd w:val="0"/>
                    <w:snapToGrid w:val="0"/>
                    <w:jc w:val="center"/>
                    <w:rPr>
                      <w:rFonts w:hint="eastAsia"/>
                      <w:color w:val="auto"/>
                      <w:highlight w:val="none"/>
                      <w:lang w:val="en-US" w:eastAsia="zh-CN"/>
                    </w:rPr>
                  </w:pPr>
                  <w:r>
                    <w:rPr>
                      <w:rFonts w:hint="eastAsia"/>
                      <w:color w:val="auto"/>
                      <w:highlight w:val="none"/>
                      <w:lang w:val="en-US" w:eastAsia="zh-CN"/>
                    </w:rPr>
                    <w:t>90</w:t>
                  </w:r>
                </w:p>
              </w:tc>
              <w:tc>
                <w:tcPr>
                  <w:tcW w:w="764" w:type="pct"/>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93</w:t>
                  </w:r>
                </w:p>
              </w:tc>
              <w:tc>
                <w:tcPr>
                  <w:tcW w:w="675" w:type="pct"/>
                  <w:vMerge w:val="continue"/>
                </w:tcPr>
                <w:p>
                  <w:pPr>
                    <w:jc w:val="center"/>
                    <w:rPr>
                      <w:color w:val="auto"/>
                      <w:highlight w:val="none"/>
                    </w:rPr>
                  </w:pPr>
                </w:p>
              </w:tc>
              <w:tc>
                <w:tcPr>
                  <w:tcW w:w="537" w:type="pct"/>
                  <w:vAlign w:val="center"/>
                </w:tcPr>
                <w:p>
                  <w:pPr>
                    <w:jc w:val="center"/>
                    <w:rPr>
                      <w:color w:val="auto"/>
                      <w:highlight w:val="none"/>
                    </w:rPr>
                  </w:pPr>
                  <w:r>
                    <w:rPr>
                      <w:rFonts w:hint="eastAsia"/>
                      <w:color w:val="auto"/>
                      <w:highlight w:val="none"/>
                    </w:rPr>
                    <w:t>8</w:t>
                  </w:r>
                </w:p>
              </w:tc>
              <w:tc>
                <w:tcPr>
                  <w:tcW w:w="890" w:type="dxa"/>
                  <w:vAlign w:val="center"/>
                </w:tcPr>
                <w:p>
                  <w:pPr>
                    <w:adjustRightInd w:val="0"/>
                    <w:snapToGrid w:val="0"/>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63</w:t>
                  </w:r>
                </w:p>
              </w:tc>
              <w:tc>
                <w:tcPr>
                  <w:tcW w:w="355" w:type="pct"/>
                  <w:vMerge w:val="continue"/>
                  <w:vAlign w:val="center"/>
                </w:tcPr>
                <w:p>
                  <w:pPr>
                    <w:jc w:val="center"/>
                    <w:rPr>
                      <w:color w:val="auto"/>
                      <w:highlight w:val="none"/>
                    </w:rPr>
                  </w:pPr>
                </w:p>
              </w:tc>
            </w:tr>
          </w:tbl>
          <w:p>
            <w:pPr>
              <w:spacing w:line="360" w:lineRule="auto"/>
              <w:ind w:firstLine="422" w:firstLineChars="200"/>
              <w:rPr>
                <w:color w:val="auto"/>
                <w:highlight w:val="none"/>
              </w:rPr>
            </w:pPr>
            <w:r>
              <w:rPr>
                <w:b/>
                <w:bCs/>
                <w:color w:val="auto"/>
                <w:highlight w:val="none"/>
              </w:rPr>
              <w:t>（2）达标情况分析</w:t>
            </w:r>
          </w:p>
          <w:p>
            <w:pPr>
              <w:pStyle w:val="79"/>
              <w:spacing w:line="360" w:lineRule="auto"/>
              <w:ind w:firstLine="420"/>
              <w:rPr>
                <w:color w:val="auto"/>
                <w:sz w:val="21"/>
                <w:szCs w:val="21"/>
                <w:highlight w:val="none"/>
              </w:rPr>
            </w:pPr>
            <w:r>
              <w:rPr>
                <w:color w:val="auto"/>
                <w:sz w:val="21"/>
                <w:szCs w:val="21"/>
                <w:highlight w:val="none"/>
              </w:rPr>
              <w:t>根据《环境影响评价技术导则-声环境》（HJ2.4-2021）对室内声源的预测方法， 声源位于室内，室内声源可采用等效室外声源声功率级法进行计算：设靠近开口处（或 窗户）室内、室外某倍频带的声压级或 A 声级分别为 Lp1 和Lp2。若声源所在室内声场为近似扩散声场，则室外的倍频带声压级可按下式近似求出：</w:t>
            </w:r>
          </w:p>
          <w:p>
            <w:pPr>
              <w:widowControl/>
              <w:jc w:val="center"/>
              <w:rPr>
                <w:color w:val="auto"/>
                <w:highlight w:val="none"/>
              </w:rPr>
            </w:pPr>
            <w:r>
              <w:rPr>
                <w:color w:val="auto"/>
                <w:highlight w:val="none"/>
              </w:rPr>
              <w:drawing>
                <wp:inline distT="0" distB="0" distL="114300" distR="114300">
                  <wp:extent cx="1809115" cy="358775"/>
                  <wp:effectExtent l="0" t="0" r="635" b="3175"/>
                  <wp:docPr id="17" name="图片 17" descr="HJ 2.4-2021 环境影响评价技术导则 声环境(去水印)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HJ 2.4-2021 环境影响评价技术导则 声环境(去水印)_28"/>
                          <pic:cNvPicPr>
                            <a:picLocks noChangeAspect="1"/>
                          </pic:cNvPicPr>
                        </pic:nvPicPr>
                        <pic:blipFill>
                          <a:blip r:embed="rId26"/>
                          <a:stretch>
                            <a:fillRect/>
                          </a:stretch>
                        </pic:blipFill>
                        <pic:spPr>
                          <a:xfrm>
                            <a:off x="0" y="0"/>
                            <a:ext cx="1809115" cy="358775"/>
                          </a:xfrm>
                          <a:prstGeom prst="rect">
                            <a:avLst/>
                          </a:prstGeom>
                        </pic:spPr>
                      </pic:pic>
                    </a:graphicData>
                  </a:graphic>
                </wp:inline>
              </w:drawing>
            </w:r>
          </w:p>
          <w:p>
            <w:pPr>
              <w:pStyle w:val="79"/>
              <w:spacing w:line="360" w:lineRule="auto"/>
              <w:ind w:firstLine="420"/>
              <w:rPr>
                <w:color w:val="auto"/>
                <w:sz w:val="21"/>
                <w:szCs w:val="21"/>
                <w:highlight w:val="none"/>
              </w:rPr>
            </w:pPr>
            <w:r>
              <w:rPr>
                <w:color w:val="auto"/>
                <w:sz w:val="21"/>
                <w:szCs w:val="21"/>
                <w:highlight w:val="none"/>
                <w:lang w:bidi="ar"/>
              </w:rPr>
              <w:t>式中：</w:t>
            </w:r>
            <w:r>
              <w:rPr>
                <w:i/>
                <w:iCs/>
                <w:color w:val="auto"/>
                <w:sz w:val="21"/>
                <w:szCs w:val="21"/>
                <w:highlight w:val="none"/>
                <w:lang w:bidi="ar"/>
              </w:rPr>
              <w:t>Lp</w:t>
            </w:r>
            <w:r>
              <w:rPr>
                <w:color w:val="auto"/>
                <w:sz w:val="21"/>
                <w:szCs w:val="21"/>
                <w:highlight w:val="none"/>
                <w:lang w:bidi="ar"/>
              </w:rPr>
              <w:t xml:space="preserve">1——靠近开口处（或窗户）室内某倍频带的声压级或 A 声级，dB； </w:t>
            </w:r>
          </w:p>
          <w:p>
            <w:pPr>
              <w:pStyle w:val="79"/>
              <w:spacing w:line="360" w:lineRule="auto"/>
              <w:ind w:firstLine="420"/>
              <w:rPr>
                <w:color w:val="auto"/>
                <w:sz w:val="21"/>
                <w:szCs w:val="21"/>
                <w:highlight w:val="none"/>
              </w:rPr>
            </w:pPr>
            <w:r>
              <w:rPr>
                <w:i/>
                <w:iCs/>
                <w:color w:val="auto"/>
                <w:sz w:val="21"/>
                <w:szCs w:val="21"/>
                <w:highlight w:val="none"/>
                <w:lang w:bidi="ar"/>
              </w:rPr>
              <w:t>Lp</w:t>
            </w:r>
            <w:r>
              <w:rPr>
                <w:color w:val="auto"/>
                <w:sz w:val="21"/>
                <w:szCs w:val="21"/>
                <w:highlight w:val="none"/>
                <w:lang w:bidi="ar"/>
              </w:rPr>
              <w:t xml:space="preserve">2——靠近开口处（或窗户）室外某倍频带的声压级或 A 声级，dB； </w:t>
            </w:r>
          </w:p>
          <w:p>
            <w:pPr>
              <w:pStyle w:val="79"/>
              <w:spacing w:line="360" w:lineRule="auto"/>
              <w:ind w:firstLine="420"/>
              <w:rPr>
                <w:color w:val="auto"/>
                <w:sz w:val="21"/>
                <w:szCs w:val="21"/>
                <w:highlight w:val="none"/>
              </w:rPr>
            </w:pPr>
            <w:r>
              <w:rPr>
                <w:i/>
                <w:iCs/>
                <w:color w:val="auto"/>
                <w:sz w:val="21"/>
                <w:szCs w:val="21"/>
                <w:highlight w:val="none"/>
                <w:lang w:bidi="ar"/>
              </w:rPr>
              <w:t>TL</w:t>
            </w:r>
            <w:r>
              <w:rPr>
                <w:color w:val="auto"/>
                <w:sz w:val="21"/>
                <w:szCs w:val="21"/>
                <w:highlight w:val="none"/>
                <w:lang w:bidi="ar"/>
              </w:rPr>
              <w:t xml:space="preserve">——隔墙（或窗户）倍频带或 A 声级的隔声量，dB。 </w:t>
            </w:r>
          </w:p>
          <w:p>
            <w:pPr>
              <w:pStyle w:val="79"/>
              <w:spacing w:line="360" w:lineRule="auto"/>
              <w:ind w:firstLine="480"/>
              <w:jc w:val="center"/>
              <w:rPr>
                <w:color w:val="auto"/>
                <w:highlight w:val="none"/>
              </w:rPr>
            </w:pPr>
            <w:r>
              <w:rPr>
                <w:color w:val="auto"/>
                <w:highlight w:val="none"/>
              </w:rPr>
              <w:drawing>
                <wp:inline distT="0" distB="0" distL="114300" distR="114300">
                  <wp:extent cx="2823845" cy="1267460"/>
                  <wp:effectExtent l="0" t="0" r="14605" b="8890"/>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27"/>
                          <a:stretch>
                            <a:fillRect/>
                          </a:stretch>
                        </pic:blipFill>
                        <pic:spPr>
                          <a:xfrm>
                            <a:off x="0" y="0"/>
                            <a:ext cx="2823845" cy="1267460"/>
                          </a:xfrm>
                          <a:prstGeom prst="rect">
                            <a:avLst/>
                          </a:prstGeom>
                          <a:noFill/>
                          <a:ln>
                            <a:noFill/>
                          </a:ln>
                        </pic:spPr>
                      </pic:pic>
                    </a:graphicData>
                  </a:graphic>
                </wp:inline>
              </w:drawing>
            </w:r>
          </w:p>
          <w:p>
            <w:pPr>
              <w:widowControl/>
              <w:jc w:val="center"/>
              <w:rPr>
                <w:color w:val="auto"/>
                <w:highlight w:val="none"/>
              </w:rPr>
            </w:pPr>
            <w:r>
              <w:rPr>
                <w:rFonts w:eastAsia="黑体"/>
                <w:color w:val="auto"/>
                <w:kern w:val="0"/>
                <w:highlight w:val="none"/>
                <w:lang w:bidi="ar"/>
              </w:rPr>
              <w:t>室内声源等效为室外声源图例</w:t>
            </w:r>
          </w:p>
          <w:p>
            <w:pPr>
              <w:pStyle w:val="79"/>
              <w:spacing w:line="360" w:lineRule="auto"/>
              <w:ind w:firstLine="420"/>
              <w:rPr>
                <w:color w:val="auto"/>
                <w:highlight w:val="none"/>
              </w:rPr>
            </w:pPr>
            <w:r>
              <w:rPr>
                <w:color w:val="auto"/>
                <w:sz w:val="21"/>
                <w:szCs w:val="21"/>
                <w:highlight w:val="none"/>
                <w:lang w:bidi="ar"/>
              </w:rPr>
              <w:t xml:space="preserve">①计算某一室内声源靠近围护结构处产生的倍频带声压级或 A 声级： </w:t>
            </w:r>
          </w:p>
          <w:p>
            <w:pPr>
              <w:widowControl/>
              <w:jc w:val="center"/>
              <w:rPr>
                <w:color w:val="auto"/>
                <w:highlight w:val="none"/>
              </w:rPr>
            </w:pPr>
            <w:r>
              <w:rPr>
                <w:color w:val="auto"/>
                <w:highlight w:val="none"/>
              </w:rPr>
              <w:drawing>
                <wp:inline distT="0" distB="0" distL="114300" distR="114300">
                  <wp:extent cx="2025015" cy="522605"/>
                  <wp:effectExtent l="0" t="0" r="13335" b="10795"/>
                  <wp:docPr id="22" name="图片 22" descr="HJ 2.4-2021 环境影响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HJ 2.4-2021 环境影响28"/>
                          <pic:cNvPicPr>
                            <a:picLocks noChangeAspect="1"/>
                          </pic:cNvPicPr>
                        </pic:nvPicPr>
                        <pic:blipFill>
                          <a:blip r:embed="rId28"/>
                          <a:stretch>
                            <a:fillRect/>
                          </a:stretch>
                        </pic:blipFill>
                        <pic:spPr>
                          <a:xfrm>
                            <a:off x="0" y="0"/>
                            <a:ext cx="2025015" cy="522605"/>
                          </a:xfrm>
                          <a:prstGeom prst="rect">
                            <a:avLst/>
                          </a:prstGeom>
                        </pic:spPr>
                      </pic:pic>
                    </a:graphicData>
                  </a:graphic>
                </wp:inline>
              </w:drawing>
            </w:r>
          </w:p>
          <w:p>
            <w:pPr>
              <w:pStyle w:val="79"/>
              <w:spacing w:line="360" w:lineRule="auto"/>
              <w:ind w:firstLine="420"/>
              <w:rPr>
                <w:color w:val="auto"/>
                <w:sz w:val="21"/>
                <w:szCs w:val="21"/>
                <w:highlight w:val="none"/>
                <w:lang w:bidi="ar"/>
              </w:rPr>
            </w:pPr>
            <w:r>
              <w:rPr>
                <w:color w:val="auto"/>
                <w:sz w:val="21"/>
                <w:szCs w:val="21"/>
                <w:highlight w:val="none"/>
                <w:lang w:bidi="ar"/>
              </w:rPr>
              <w:t xml:space="preserve">式中：Lp1——靠近开口处（或窗户）室内某倍频带的声压级或 A 声级，dB； </w:t>
            </w:r>
          </w:p>
          <w:p>
            <w:pPr>
              <w:pStyle w:val="79"/>
              <w:spacing w:line="360" w:lineRule="auto"/>
              <w:ind w:firstLine="420"/>
              <w:rPr>
                <w:color w:val="auto"/>
                <w:sz w:val="21"/>
                <w:szCs w:val="21"/>
                <w:highlight w:val="none"/>
                <w:lang w:bidi="ar"/>
              </w:rPr>
            </w:pPr>
            <w:r>
              <w:rPr>
                <w:color w:val="auto"/>
                <w:sz w:val="21"/>
                <w:szCs w:val="21"/>
                <w:highlight w:val="none"/>
                <w:lang w:bidi="ar"/>
              </w:rPr>
              <w:t xml:space="preserve">Lw ——点声源声功率级（A 计权或倍频带），dB； </w:t>
            </w:r>
          </w:p>
          <w:p>
            <w:pPr>
              <w:pStyle w:val="79"/>
              <w:spacing w:line="360" w:lineRule="auto"/>
              <w:ind w:firstLine="420"/>
              <w:rPr>
                <w:color w:val="auto"/>
                <w:sz w:val="21"/>
                <w:szCs w:val="21"/>
                <w:highlight w:val="none"/>
                <w:lang w:bidi="ar"/>
              </w:rPr>
            </w:pPr>
            <w:r>
              <w:rPr>
                <w:color w:val="auto"/>
                <w:sz w:val="21"/>
                <w:szCs w:val="21"/>
                <w:highlight w:val="none"/>
                <w:lang w:bidi="ar"/>
              </w:rPr>
              <w:t>Q——指向性因数；通常对无指向性声源，当声源放在房间中心时，Q=1；当放在一面墙的中心时，Q=2；当放在两面墙夹角处时，Q=4；当放在三面墙夹角处时，Q=8； R——房间常数；S 为房间内表面面积，m</w:t>
            </w:r>
            <w:r>
              <w:rPr>
                <w:color w:val="auto"/>
                <w:sz w:val="21"/>
                <w:szCs w:val="21"/>
                <w:highlight w:val="none"/>
                <w:vertAlign w:val="superscript"/>
                <w:lang w:bidi="ar"/>
              </w:rPr>
              <w:t>2</w:t>
            </w:r>
            <w:r>
              <w:rPr>
                <w:color w:val="auto"/>
                <w:sz w:val="21"/>
                <w:szCs w:val="21"/>
                <w:highlight w:val="none"/>
                <w:lang w:bidi="ar"/>
              </w:rPr>
              <w:t xml:space="preserve">；α 为平均吸声系数； </w:t>
            </w:r>
          </w:p>
          <w:p>
            <w:pPr>
              <w:pStyle w:val="79"/>
              <w:spacing w:line="360" w:lineRule="auto"/>
              <w:ind w:firstLine="420"/>
              <w:rPr>
                <w:color w:val="auto"/>
                <w:sz w:val="21"/>
                <w:szCs w:val="21"/>
                <w:highlight w:val="none"/>
                <w:lang w:bidi="ar"/>
              </w:rPr>
            </w:pPr>
            <w:r>
              <w:rPr>
                <w:color w:val="auto"/>
                <w:sz w:val="21"/>
                <w:szCs w:val="21"/>
                <w:highlight w:val="none"/>
                <w:lang w:bidi="ar"/>
              </w:rPr>
              <w:t xml:space="preserve">r——声源到靠近围护结构某点处的距离，m。 </w:t>
            </w:r>
          </w:p>
          <w:p>
            <w:pPr>
              <w:pStyle w:val="79"/>
              <w:spacing w:line="360" w:lineRule="auto"/>
              <w:ind w:firstLine="420"/>
              <w:rPr>
                <w:color w:val="auto"/>
                <w:highlight w:val="none"/>
              </w:rPr>
            </w:pPr>
            <w:r>
              <w:rPr>
                <w:color w:val="auto"/>
                <w:sz w:val="21"/>
                <w:szCs w:val="21"/>
                <w:highlight w:val="none"/>
                <w:lang w:bidi="ar"/>
              </w:rPr>
              <w:t xml:space="preserve">计算出所有室内声源在围护结构处产生的 </w:t>
            </w:r>
            <w:r>
              <w:rPr>
                <w:i/>
                <w:iCs/>
                <w:color w:val="auto"/>
                <w:sz w:val="21"/>
                <w:szCs w:val="21"/>
                <w:highlight w:val="none"/>
                <w:lang w:bidi="ar"/>
              </w:rPr>
              <w:t xml:space="preserve">i </w:t>
            </w:r>
            <w:r>
              <w:rPr>
                <w:color w:val="auto"/>
                <w:sz w:val="21"/>
                <w:szCs w:val="21"/>
                <w:highlight w:val="none"/>
                <w:lang w:bidi="ar"/>
              </w:rPr>
              <w:t xml:space="preserve">倍频带叠加声压级： </w:t>
            </w:r>
          </w:p>
          <w:p>
            <w:pPr>
              <w:widowControl/>
              <w:jc w:val="center"/>
              <w:rPr>
                <w:color w:val="auto"/>
                <w:highlight w:val="none"/>
              </w:rPr>
            </w:pPr>
            <w:r>
              <w:rPr>
                <w:color w:val="auto"/>
                <w:kern w:val="0"/>
                <w:highlight w:val="none"/>
                <w:lang w:bidi="ar"/>
              </w:rPr>
              <w:drawing>
                <wp:inline distT="0" distB="0" distL="114300" distR="114300">
                  <wp:extent cx="1746885" cy="487680"/>
                  <wp:effectExtent l="0" t="0" r="5715" b="7620"/>
                  <wp:docPr id="23" name="图片 23" descr="HJ 2.4-2021 环境影响评价技术导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HJ 2.4-2021 环境影响评价技术导_29"/>
                          <pic:cNvPicPr>
                            <a:picLocks noChangeAspect="1"/>
                          </pic:cNvPicPr>
                        </pic:nvPicPr>
                        <pic:blipFill>
                          <a:blip r:embed="rId29"/>
                          <a:stretch>
                            <a:fillRect/>
                          </a:stretch>
                        </pic:blipFill>
                        <pic:spPr>
                          <a:xfrm>
                            <a:off x="0" y="0"/>
                            <a:ext cx="1746885" cy="487680"/>
                          </a:xfrm>
                          <a:prstGeom prst="rect">
                            <a:avLst/>
                          </a:prstGeom>
                        </pic:spPr>
                      </pic:pic>
                    </a:graphicData>
                  </a:graphic>
                </wp:inline>
              </w:drawing>
            </w:r>
          </w:p>
          <w:p>
            <w:pPr>
              <w:pStyle w:val="79"/>
              <w:spacing w:line="360" w:lineRule="auto"/>
              <w:ind w:firstLine="420"/>
              <w:rPr>
                <w:color w:val="auto"/>
                <w:sz w:val="21"/>
                <w:szCs w:val="21"/>
                <w:highlight w:val="none"/>
                <w:lang w:bidi="ar"/>
              </w:rPr>
            </w:pPr>
            <w:r>
              <w:rPr>
                <w:color w:val="auto"/>
                <w:sz w:val="21"/>
                <w:szCs w:val="21"/>
                <w:highlight w:val="none"/>
                <w:lang w:bidi="ar"/>
              </w:rPr>
              <w:t xml:space="preserve">式中： </w:t>
            </w:r>
          </w:p>
          <w:p>
            <w:pPr>
              <w:pStyle w:val="79"/>
              <w:spacing w:line="360" w:lineRule="auto"/>
              <w:ind w:firstLine="420"/>
              <w:rPr>
                <w:color w:val="auto"/>
                <w:sz w:val="21"/>
                <w:szCs w:val="21"/>
                <w:highlight w:val="none"/>
                <w:lang w:bidi="ar"/>
              </w:rPr>
            </w:pPr>
            <w:r>
              <w:rPr>
                <w:color w:val="auto"/>
                <w:sz w:val="21"/>
                <w:szCs w:val="21"/>
                <w:highlight w:val="none"/>
                <w:lang w:bidi="ar"/>
              </w:rPr>
              <w:t xml:space="preserve">Lp1i(T)－靠近围护结构处室内 N 个声源 i 倍频带的叠加声压级，dB； Lp1j－室内 j 声源 i 倍频带的声压级，dB； N－室内声源总数。 </w:t>
            </w:r>
          </w:p>
          <w:p>
            <w:pPr>
              <w:pStyle w:val="79"/>
              <w:spacing w:line="360" w:lineRule="auto"/>
              <w:ind w:firstLine="420"/>
              <w:rPr>
                <w:color w:val="auto"/>
                <w:highlight w:val="none"/>
              </w:rPr>
            </w:pPr>
            <w:r>
              <w:rPr>
                <w:color w:val="auto"/>
                <w:sz w:val="21"/>
                <w:szCs w:val="21"/>
                <w:highlight w:val="none"/>
                <w:lang w:bidi="ar"/>
              </w:rPr>
              <w:t xml:space="preserve">②在室内近似为扩散声场时，按式（B.4）计算出靠近室外围护结构处的声压级： </w:t>
            </w:r>
          </w:p>
          <w:p>
            <w:pPr>
              <w:widowControl/>
              <w:jc w:val="center"/>
              <w:rPr>
                <w:color w:val="auto"/>
                <w:highlight w:val="none"/>
              </w:rPr>
            </w:pPr>
            <w:r>
              <w:rPr>
                <w:color w:val="auto"/>
                <w:kern w:val="0"/>
                <w:highlight w:val="none"/>
                <w:lang w:bidi="ar"/>
              </w:rPr>
              <w:drawing>
                <wp:inline distT="0" distB="0" distL="114300" distR="114300">
                  <wp:extent cx="2231390" cy="297180"/>
                  <wp:effectExtent l="0" t="0" r="16510" b="7620"/>
                  <wp:docPr id="28" name="图片 28" descr="HJ 2.4-202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HJ 2.4-2021 2"/>
                          <pic:cNvPicPr>
                            <a:picLocks noChangeAspect="1"/>
                          </pic:cNvPicPr>
                        </pic:nvPicPr>
                        <pic:blipFill>
                          <a:blip r:embed="rId30"/>
                          <a:stretch>
                            <a:fillRect/>
                          </a:stretch>
                        </pic:blipFill>
                        <pic:spPr>
                          <a:xfrm>
                            <a:off x="0" y="0"/>
                            <a:ext cx="2231390" cy="297180"/>
                          </a:xfrm>
                          <a:prstGeom prst="rect">
                            <a:avLst/>
                          </a:prstGeom>
                        </pic:spPr>
                      </pic:pic>
                    </a:graphicData>
                  </a:graphic>
                </wp:inline>
              </w:drawing>
            </w:r>
          </w:p>
          <w:p>
            <w:pPr>
              <w:pStyle w:val="79"/>
              <w:spacing w:line="360" w:lineRule="auto"/>
              <w:ind w:firstLine="420"/>
              <w:rPr>
                <w:color w:val="auto"/>
                <w:sz w:val="21"/>
                <w:szCs w:val="21"/>
                <w:highlight w:val="none"/>
                <w:lang w:bidi="ar"/>
              </w:rPr>
            </w:pPr>
            <w:r>
              <w:rPr>
                <w:color w:val="auto"/>
                <w:sz w:val="21"/>
                <w:szCs w:val="21"/>
                <w:highlight w:val="none"/>
                <w:lang w:bidi="ar"/>
              </w:rPr>
              <w:t xml:space="preserve">式中： </w:t>
            </w:r>
          </w:p>
          <w:p>
            <w:pPr>
              <w:pStyle w:val="79"/>
              <w:spacing w:line="360" w:lineRule="auto"/>
              <w:ind w:firstLine="420"/>
              <w:rPr>
                <w:color w:val="auto"/>
                <w:sz w:val="21"/>
                <w:szCs w:val="21"/>
                <w:highlight w:val="none"/>
                <w:lang w:bidi="ar"/>
              </w:rPr>
            </w:pPr>
            <w:r>
              <w:rPr>
                <w:color w:val="auto"/>
                <w:sz w:val="21"/>
                <w:szCs w:val="21"/>
                <w:highlight w:val="none"/>
                <w:lang w:bidi="ar"/>
              </w:rPr>
              <w:t xml:space="preserve">Lp2i(T)－靠近围护结构处室外 N 个声源 i 倍频带的叠加声压级，dB； Lp1i(T)－靠近围护结构处室内 N 个声源 i 倍频带的叠加声压级，dB； TLi－围护结构 i 倍频带的隔声量，dB。 </w:t>
            </w:r>
          </w:p>
          <w:p>
            <w:pPr>
              <w:pStyle w:val="79"/>
              <w:spacing w:line="360" w:lineRule="auto"/>
              <w:ind w:firstLine="420"/>
              <w:rPr>
                <w:color w:val="auto"/>
                <w:sz w:val="21"/>
                <w:szCs w:val="21"/>
                <w:highlight w:val="none"/>
                <w:lang w:bidi="ar"/>
              </w:rPr>
            </w:pPr>
            <w:r>
              <w:rPr>
                <w:color w:val="auto"/>
                <w:sz w:val="21"/>
                <w:szCs w:val="21"/>
                <w:highlight w:val="none"/>
                <w:lang w:bidi="ar"/>
              </w:rPr>
              <w:t xml:space="preserve">③将室外声源的声压级和透过面积换算成等效的室外声源，计算出中心位置位于透 </w:t>
            </w:r>
          </w:p>
          <w:p>
            <w:pPr>
              <w:pStyle w:val="79"/>
              <w:spacing w:line="360" w:lineRule="auto"/>
              <w:ind w:firstLine="420"/>
              <w:rPr>
                <w:color w:val="auto"/>
                <w:sz w:val="21"/>
                <w:szCs w:val="21"/>
                <w:highlight w:val="none"/>
                <w:lang w:bidi="ar"/>
              </w:rPr>
            </w:pPr>
            <w:r>
              <w:rPr>
                <w:color w:val="auto"/>
                <w:sz w:val="21"/>
                <w:szCs w:val="21"/>
                <w:highlight w:val="none"/>
                <w:lang w:bidi="ar"/>
              </w:rPr>
              <w:t xml:space="preserve">声面积（S）处的等效声源的倍频带声功率级。 </w:t>
            </w:r>
          </w:p>
          <w:p>
            <w:pPr>
              <w:pStyle w:val="79"/>
              <w:spacing w:line="360" w:lineRule="auto"/>
              <w:ind w:firstLine="420"/>
              <w:jc w:val="center"/>
              <w:rPr>
                <w:color w:val="auto"/>
                <w:sz w:val="21"/>
                <w:szCs w:val="21"/>
                <w:highlight w:val="none"/>
                <w:lang w:bidi="ar"/>
              </w:rPr>
            </w:pPr>
            <w:r>
              <w:rPr>
                <w:color w:val="auto"/>
                <w:sz w:val="21"/>
                <w:szCs w:val="21"/>
                <w:highlight w:val="none"/>
                <w:lang w:bidi="ar"/>
              </w:rPr>
              <w:drawing>
                <wp:inline distT="0" distB="0" distL="114300" distR="114300">
                  <wp:extent cx="2313305" cy="354965"/>
                  <wp:effectExtent l="0" t="0" r="10795" b="6985"/>
                  <wp:docPr id="204" name="图片 204" descr="HJ 2.4-2021 环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HJ 2.4-2021 环39"/>
                          <pic:cNvPicPr>
                            <a:picLocks noChangeAspect="1"/>
                          </pic:cNvPicPr>
                        </pic:nvPicPr>
                        <pic:blipFill>
                          <a:blip r:embed="rId31"/>
                          <a:stretch>
                            <a:fillRect/>
                          </a:stretch>
                        </pic:blipFill>
                        <pic:spPr>
                          <a:xfrm>
                            <a:off x="0" y="0"/>
                            <a:ext cx="2313305" cy="354965"/>
                          </a:xfrm>
                          <a:prstGeom prst="rect">
                            <a:avLst/>
                          </a:prstGeom>
                        </pic:spPr>
                      </pic:pic>
                    </a:graphicData>
                  </a:graphic>
                </wp:inline>
              </w:drawing>
            </w:r>
          </w:p>
          <w:p>
            <w:pPr>
              <w:pStyle w:val="79"/>
              <w:spacing w:line="360" w:lineRule="auto"/>
              <w:ind w:firstLine="420"/>
              <w:rPr>
                <w:color w:val="auto"/>
                <w:sz w:val="21"/>
                <w:szCs w:val="21"/>
                <w:highlight w:val="none"/>
                <w:lang w:bidi="ar"/>
              </w:rPr>
            </w:pPr>
            <w:r>
              <w:rPr>
                <w:color w:val="auto"/>
                <w:sz w:val="21"/>
                <w:szCs w:val="21"/>
                <w:highlight w:val="none"/>
                <w:lang w:bidi="ar"/>
              </w:rPr>
              <w:t xml:space="preserve">式中：Lw ——中心位置位于透声面积（S）处的等效声源的倍频带声功率级，dB； </w:t>
            </w:r>
          </w:p>
          <w:p>
            <w:pPr>
              <w:pStyle w:val="79"/>
              <w:spacing w:line="360" w:lineRule="auto"/>
              <w:ind w:firstLine="420"/>
              <w:rPr>
                <w:color w:val="auto"/>
                <w:sz w:val="21"/>
                <w:szCs w:val="21"/>
                <w:highlight w:val="none"/>
                <w:lang w:bidi="ar"/>
              </w:rPr>
            </w:pPr>
            <w:r>
              <w:rPr>
                <w:color w:val="auto"/>
                <w:sz w:val="21"/>
                <w:szCs w:val="21"/>
                <w:highlight w:val="none"/>
                <w:lang w:bidi="ar"/>
              </w:rPr>
              <w:t xml:space="preserve">Lp2(T)——靠近围护结构处室外声源的声压级，dB； </w:t>
            </w:r>
          </w:p>
          <w:p>
            <w:pPr>
              <w:pStyle w:val="79"/>
              <w:spacing w:line="360" w:lineRule="auto"/>
              <w:ind w:firstLine="420"/>
              <w:rPr>
                <w:color w:val="auto"/>
                <w:kern w:val="2"/>
                <w:sz w:val="21"/>
                <w:highlight w:val="none"/>
              </w:rPr>
            </w:pPr>
            <w:r>
              <w:rPr>
                <w:color w:val="auto"/>
                <w:sz w:val="21"/>
                <w:szCs w:val="21"/>
                <w:highlight w:val="none"/>
                <w:lang w:bidi="ar"/>
              </w:rPr>
              <w:t>S——透声面积，m</w:t>
            </w:r>
            <w:r>
              <w:rPr>
                <w:color w:val="auto"/>
                <w:sz w:val="21"/>
                <w:szCs w:val="21"/>
                <w:highlight w:val="none"/>
                <w:vertAlign w:val="superscript"/>
                <w:lang w:bidi="ar"/>
              </w:rPr>
              <w:t>2</w:t>
            </w:r>
            <w:r>
              <w:rPr>
                <w:color w:val="auto"/>
                <w:kern w:val="2"/>
                <w:sz w:val="21"/>
                <w:highlight w:val="none"/>
              </w:rPr>
              <w:t>。</w:t>
            </w:r>
          </w:p>
          <w:p>
            <w:pPr>
              <w:pStyle w:val="79"/>
              <w:spacing w:line="360" w:lineRule="auto"/>
              <w:ind w:firstLine="420"/>
              <w:rPr>
                <w:color w:val="auto"/>
                <w:kern w:val="2"/>
                <w:sz w:val="21"/>
                <w:highlight w:val="none"/>
              </w:rPr>
            </w:pPr>
            <w:r>
              <w:rPr>
                <w:color w:val="auto"/>
                <w:kern w:val="2"/>
                <w:sz w:val="21"/>
                <w:highlight w:val="none"/>
              </w:rPr>
              <w:t>本项目为新建项目，根据《环境影响评价技术导则声环境》（HJ2.4-20</w:t>
            </w:r>
            <w:r>
              <w:rPr>
                <w:rFonts w:hint="eastAsia"/>
                <w:color w:val="auto"/>
                <w:kern w:val="2"/>
                <w:sz w:val="21"/>
                <w:highlight w:val="none"/>
              </w:rPr>
              <w:t>21</w:t>
            </w:r>
            <w:r>
              <w:rPr>
                <w:color w:val="auto"/>
                <w:kern w:val="2"/>
                <w:sz w:val="21"/>
                <w:highlight w:val="none"/>
              </w:rPr>
              <w:t>），新建项目以工程噪声贡献值作为评价量。夜间不生产，昼间厂界噪声贡献值预测结果见下表。</w:t>
            </w:r>
          </w:p>
          <w:p>
            <w:pPr>
              <w:spacing w:line="360" w:lineRule="auto"/>
              <w:jc w:val="center"/>
              <w:rPr>
                <w:color w:val="auto"/>
                <w:highlight w:val="none"/>
              </w:rPr>
            </w:pPr>
            <w:r>
              <w:rPr>
                <w:b/>
                <w:bCs/>
                <w:color w:val="auto"/>
                <w:highlight w:val="none"/>
              </w:rPr>
              <w:t>表4-1</w:t>
            </w:r>
            <w:r>
              <w:rPr>
                <w:rFonts w:hint="eastAsia"/>
                <w:b/>
                <w:bCs/>
                <w:color w:val="auto"/>
                <w:highlight w:val="none"/>
              </w:rPr>
              <w:t>4</w:t>
            </w:r>
            <w:r>
              <w:rPr>
                <w:b/>
                <w:bCs/>
                <w:color w:val="auto"/>
                <w:highlight w:val="none"/>
              </w:rPr>
              <w:t xml:space="preserve">  项目厂界噪声贡献值预测结果（单位: dB（A））</w:t>
            </w:r>
          </w:p>
          <w:tbl>
            <w:tblPr>
              <w:tblStyle w:val="33"/>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1928"/>
              <w:gridCol w:w="1971"/>
              <w:gridCol w:w="1779"/>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9" w:hRule="atLeast"/>
                <w:jc w:val="center"/>
              </w:trPr>
              <w:tc>
                <w:tcPr>
                  <w:tcW w:w="966" w:type="pct"/>
                  <w:tcBorders>
                    <w:tl2br w:val="nil"/>
                    <w:tr2bl w:val="nil"/>
                  </w:tcBorders>
                  <w:vAlign w:val="center"/>
                </w:tcPr>
                <w:p>
                  <w:pPr>
                    <w:jc w:val="center"/>
                    <w:rPr>
                      <w:b/>
                      <w:color w:val="auto"/>
                      <w:highlight w:val="none"/>
                    </w:rPr>
                  </w:pPr>
                  <w:r>
                    <w:rPr>
                      <w:b/>
                      <w:color w:val="auto"/>
                      <w:highlight w:val="none"/>
                    </w:rPr>
                    <w:t>预测点</w:t>
                  </w:r>
                </w:p>
              </w:tc>
              <w:tc>
                <w:tcPr>
                  <w:tcW w:w="1067" w:type="pct"/>
                  <w:tcBorders>
                    <w:tl2br w:val="nil"/>
                    <w:tr2bl w:val="nil"/>
                  </w:tcBorders>
                  <w:vAlign w:val="center"/>
                </w:tcPr>
                <w:p>
                  <w:pPr>
                    <w:jc w:val="center"/>
                    <w:rPr>
                      <w:b/>
                      <w:color w:val="auto"/>
                      <w:highlight w:val="none"/>
                    </w:rPr>
                  </w:pPr>
                  <w:r>
                    <w:rPr>
                      <w:b/>
                      <w:color w:val="auto"/>
                      <w:highlight w:val="none"/>
                    </w:rPr>
                    <w:t>与生产区距离（m）</w:t>
                  </w:r>
                </w:p>
              </w:tc>
              <w:tc>
                <w:tcPr>
                  <w:tcW w:w="1091" w:type="pct"/>
                  <w:tcBorders>
                    <w:tl2br w:val="nil"/>
                    <w:tr2bl w:val="nil"/>
                  </w:tcBorders>
                  <w:vAlign w:val="center"/>
                </w:tcPr>
                <w:p>
                  <w:pPr>
                    <w:jc w:val="center"/>
                    <w:rPr>
                      <w:b/>
                      <w:color w:val="auto"/>
                      <w:highlight w:val="none"/>
                    </w:rPr>
                  </w:pPr>
                  <w:r>
                    <w:rPr>
                      <w:b/>
                      <w:color w:val="auto"/>
                      <w:highlight w:val="none"/>
                    </w:rPr>
                    <w:t>昼间贡献值</w:t>
                  </w:r>
                </w:p>
              </w:tc>
              <w:tc>
                <w:tcPr>
                  <w:tcW w:w="984" w:type="pct"/>
                  <w:tcBorders>
                    <w:tl2br w:val="nil"/>
                    <w:tr2bl w:val="nil"/>
                  </w:tcBorders>
                  <w:vAlign w:val="center"/>
                </w:tcPr>
                <w:p>
                  <w:pPr>
                    <w:jc w:val="center"/>
                    <w:rPr>
                      <w:b/>
                      <w:color w:val="auto"/>
                      <w:highlight w:val="none"/>
                    </w:rPr>
                  </w:pPr>
                  <w:r>
                    <w:rPr>
                      <w:b/>
                      <w:color w:val="auto"/>
                      <w:highlight w:val="none"/>
                    </w:rPr>
                    <w:t>标准值</w:t>
                  </w:r>
                </w:p>
              </w:tc>
              <w:tc>
                <w:tcPr>
                  <w:tcW w:w="889" w:type="pct"/>
                  <w:tcBorders>
                    <w:tl2br w:val="nil"/>
                    <w:tr2bl w:val="nil"/>
                  </w:tcBorders>
                  <w:vAlign w:val="center"/>
                </w:tcPr>
                <w:p>
                  <w:pPr>
                    <w:jc w:val="center"/>
                    <w:rPr>
                      <w:b/>
                      <w:color w:val="auto"/>
                      <w:highlight w:val="none"/>
                    </w:rPr>
                  </w:pPr>
                  <w:r>
                    <w:rPr>
                      <w:b/>
                      <w:color w:val="auto"/>
                      <w:highlight w:val="none"/>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966" w:type="pct"/>
                  <w:tcBorders>
                    <w:tl2br w:val="nil"/>
                    <w:tr2bl w:val="nil"/>
                  </w:tcBorders>
                  <w:vAlign w:val="center"/>
                </w:tcPr>
                <w:p>
                  <w:pPr>
                    <w:jc w:val="center"/>
                    <w:rPr>
                      <w:bCs/>
                      <w:color w:val="auto"/>
                      <w:highlight w:val="none"/>
                    </w:rPr>
                  </w:pPr>
                  <w:r>
                    <w:rPr>
                      <w:bCs/>
                      <w:color w:val="auto"/>
                      <w:highlight w:val="none"/>
                    </w:rPr>
                    <w:t>东面厂界</w:t>
                  </w:r>
                </w:p>
              </w:tc>
              <w:tc>
                <w:tcPr>
                  <w:tcW w:w="1067" w:type="pct"/>
                  <w:tcBorders>
                    <w:tl2br w:val="nil"/>
                    <w:tr2bl w:val="nil"/>
                  </w:tcBorders>
                  <w:vAlign w:val="center"/>
                </w:tcPr>
                <w:p>
                  <w:pPr>
                    <w:jc w:val="center"/>
                    <w:rPr>
                      <w:bCs/>
                      <w:color w:val="auto"/>
                      <w:highlight w:val="none"/>
                    </w:rPr>
                  </w:pPr>
                  <w:r>
                    <w:rPr>
                      <w:rFonts w:hint="eastAsia"/>
                      <w:bCs/>
                      <w:color w:val="auto"/>
                      <w:highlight w:val="none"/>
                    </w:rPr>
                    <w:t>8</w:t>
                  </w:r>
                </w:p>
              </w:tc>
              <w:tc>
                <w:tcPr>
                  <w:tcW w:w="1972" w:type="dxa"/>
                  <w:tcBorders>
                    <w:tl2br w:val="nil"/>
                    <w:tr2bl w:val="nil"/>
                  </w:tcBorders>
                  <w:vAlign w:val="center"/>
                </w:tcPr>
                <w:p>
                  <w:pPr>
                    <w:jc w:val="center"/>
                    <w:rPr>
                      <w:rFonts w:hint="default" w:eastAsia="宋体"/>
                      <w:bCs/>
                      <w:color w:val="auto"/>
                      <w:highlight w:val="none"/>
                      <w:lang w:val="en-US" w:eastAsia="zh-CN"/>
                    </w:rPr>
                  </w:pPr>
                  <w:r>
                    <w:rPr>
                      <w:rFonts w:hint="eastAsia"/>
                      <w:bCs/>
                      <w:color w:val="auto"/>
                      <w:highlight w:val="none"/>
                      <w:lang w:val="en-US" w:eastAsia="zh-CN"/>
                    </w:rPr>
                    <w:t>48</w:t>
                  </w:r>
                </w:p>
              </w:tc>
              <w:tc>
                <w:tcPr>
                  <w:tcW w:w="984" w:type="pct"/>
                  <w:tcBorders>
                    <w:tl2br w:val="nil"/>
                    <w:tr2bl w:val="nil"/>
                  </w:tcBorders>
                  <w:vAlign w:val="center"/>
                </w:tcPr>
                <w:p>
                  <w:pPr>
                    <w:jc w:val="center"/>
                    <w:rPr>
                      <w:rFonts w:hint="default" w:eastAsia="宋体"/>
                      <w:bCs/>
                      <w:color w:val="auto"/>
                      <w:highlight w:val="none"/>
                      <w:lang w:val="en-US" w:eastAsia="zh-CN"/>
                    </w:rPr>
                  </w:pPr>
                  <w:r>
                    <w:rPr>
                      <w:rFonts w:hint="eastAsia"/>
                      <w:bCs/>
                      <w:color w:val="auto"/>
                      <w:highlight w:val="none"/>
                      <w:lang w:val="en-US" w:eastAsia="zh-CN"/>
                    </w:rPr>
                    <w:t>60</w:t>
                  </w:r>
                </w:p>
              </w:tc>
              <w:tc>
                <w:tcPr>
                  <w:tcW w:w="889" w:type="pct"/>
                  <w:tcBorders>
                    <w:tl2br w:val="nil"/>
                    <w:tr2bl w:val="nil"/>
                  </w:tcBorders>
                  <w:vAlign w:val="center"/>
                </w:tcPr>
                <w:p>
                  <w:pPr>
                    <w:jc w:val="center"/>
                    <w:rPr>
                      <w:bCs/>
                      <w:color w:val="auto"/>
                      <w:highlight w:val="none"/>
                    </w:rPr>
                  </w:pPr>
                  <w:r>
                    <w:rPr>
                      <w:bCs/>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9" w:hRule="atLeast"/>
                <w:jc w:val="center"/>
              </w:trPr>
              <w:tc>
                <w:tcPr>
                  <w:tcW w:w="966" w:type="pct"/>
                  <w:tcBorders>
                    <w:tl2br w:val="nil"/>
                    <w:tr2bl w:val="nil"/>
                  </w:tcBorders>
                  <w:vAlign w:val="center"/>
                </w:tcPr>
                <w:p>
                  <w:pPr>
                    <w:jc w:val="center"/>
                    <w:rPr>
                      <w:bCs/>
                      <w:color w:val="auto"/>
                      <w:highlight w:val="none"/>
                    </w:rPr>
                  </w:pPr>
                  <w:r>
                    <w:rPr>
                      <w:bCs/>
                      <w:color w:val="auto"/>
                      <w:highlight w:val="none"/>
                    </w:rPr>
                    <w:t>南面厂界</w:t>
                  </w:r>
                </w:p>
              </w:tc>
              <w:tc>
                <w:tcPr>
                  <w:tcW w:w="1067" w:type="pct"/>
                  <w:tcBorders>
                    <w:tl2br w:val="nil"/>
                    <w:tr2bl w:val="nil"/>
                  </w:tcBorders>
                  <w:vAlign w:val="center"/>
                </w:tcPr>
                <w:p>
                  <w:pPr>
                    <w:jc w:val="center"/>
                    <w:rPr>
                      <w:bCs/>
                      <w:color w:val="auto"/>
                      <w:highlight w:val="none"/>
                    </w:rPr>
                  </w:pPr>
                  <w:r>
                    <w:rPr>
                      <w:rFonts w:hint="eastAsia"/>
                      <w:bCs/>
                      <w:color w:val="auto"/>
                      <w:highlight w:val="none"/>
                    </w:rPr>
                    <w:t>12</w:t>
                  </w:r>
                </w:p>
              </w:tc>
              <w:tc>
                <w:tcPr>
                  <w:tcW w:w="1972" w:type="dxa"/>
                  <w:tcBorders>
                    <w:tl2br w:val="nil"/>
                    <w:tr2bl w:val="nil"/>
                  </w:tcBorders>
                  <w:vAlign w:val="center"/>
                </w:tcPr>
                <w:p>
                  <w:pPr>
                    <w:jc w:val="center"/>
                    <w:rPr>
                      <w:rFonts w:hint="default" w:eastAsia="宋体"/>
                      <w:bCs/>
                      <w:color w:val="auto"/>
                      <w:highlight w:val="none"/>
                      <w:lang w:val="en-US" w:eastAsia="zh-CN"/>
                    </w:rPr>
                  </w:pPr>
                  <w:r>
                    <w:rPr>
                      <w:rFonts w:hint="eastAsia"/>
                      <w:bCs/>
                      <w:color w:val="auto"/>
                      <w:highlight w:val="none"/>
                      <w:lang w:val="en-US" w:eastAsia="zh-CN"/>
                    </w:rPr>
                    <w:t>44</w:t>
                  </w:r>
                </w:p>
              </w:tc>
              <w:tc>
                <w:tcPr>
                  <w:tcW w:w="984" w:type="pct"/>
                  <w:tcBorders>
                    <w:tl2br w:val="nil"/>
                    <w:tr2bl w:val="nil"/>
                  </w:tcBorders>
                  <w:vAlign w:val="center"/>
                </w:tcPr>
                <w:p>
                  <w:pPr>
                    <w:jc w:val="center"/>
                    <w:rPr>
                      <w:rFonts w:hint="default" w:eastAsia="宋体"/>
                      <w:bCs/>
                      <w:color w:val="auto"/>
                      <w:highlight w:val="none"/>
                      <w:lang w:val="en-US" w:eastAsia="zh-CN"/>
                    </w:rPr>
                  </w:pPr>
                  <w:r>
                    <w:rPr>
                      <w:rFonts w:hint="eastAsia"/>
                      <w:bCs/>
                      <w:color w:val="auto"/>
                      <w:highlight w:val="none"/>
                      <w:lang w:val="en-US" w:eastAsia="zh-CN"/>
                    </w:rPr>
                    <w:t>60</w:t>
                  </w:r>
                </w:p>
              </w:tc>
              <w:tc>
                <w:tcPr>
                  <w:tcW w:w="889" w:type="pct"/>
                  <w:tcBorders>
                    <w:tl2br w:val="nil"/>
                    <w:tr2bl w:val="nil"/>
                  </w:tcBorders>
                  <w:vAlign w:val="center"/>
                </w:tcPr>
                <w:p>
                  <w:pPr>
                    <w:jc w:val="center"/>
                    <w:rPr>
                      <w:bCs/>
                      <w:color w:val="auto"/>
                      <w:highlight w:val="none"/>
                    </w:rPr>
                  </w:pPr>
                  <w:r>
                    <w:rPr>
                      <w:bCs/>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966" w:type="pct"/>
                  <w:tcBorders>
                    <w:tl2br w:val="nil"/>
                    <w:tr2bl w:val="nil"/>
                  </w:tcBorders>
                  <w:vAlign w:val="center"/>
                </w:tcPr>
                <w:p>
                  <w:pPr>
                    <w:jc w:val="center"/>
                    <w:rPr>
                      <w:bCs/>
                      <w:color w:val="auto"/>
                      <w:highlight w:val="none"/>
                    </w:rPr>
                  </w:pPr>
                  <w:r>
                    <w:rPr>
                      <w:bCs/>
                      <w:color w:val="auto"/>
                      <w:highlight w:val="none"/>
                    </w:rPr>
                    <w:t>西面厂界</w:t>
                  </w:r>
                </w:p>
              </w:tc>
              <w:tc>
                <w:tcPr>
                  <w:tcW w:w="1067" w:type="pct"/>
                  <w:tcBorders>
                    <w:tl2br w:val="nil"/>
                    <w:tr2bl w:val="nil"/>
                  </w:tcBorders>
                  <w:vAlign w:val="center"/>
                </w:tcPr>
                <w:p>
                  <w:pPr>
                    <w:jc w:val="center"/>
                    <w:rPr>
                      <w:bCs/>
                      <w:color w:val="auto"/>
                      <w:highlight w:val="none"/>
                    </w:rPr>
                  </w:pPr>
                  <w:r>
                    <w:rPr>
                      <w:rFonts w:hint="eastAsia"/>
                      <w:bCs/>
                      <w:color w:val="auto"/>
                      <w:highlight w:val="none"/>
                    </w:rPr>
                    <w:t>8</w:t>
                  </w:r>
                </w:p>
              </w:tc>
              <w:tc>
                <w:tcPr>
                  <w:tcW w:w="1972" w:type="dxa"/>
                  <w:tcBorders>
                    <w:tl2br w:val="nil"/>
                    <w:tr2bl w:val="nil"/>
                  </w:tcBorders>
                  <w:vAlign w:val="center"/>
                </w:tcPr>
                <w:p>
                  <w:pPr>
                    <w:jc w:val="center"/>
                    <w:rPr>
                      <w:rFonts w:hint="default" w:eastAsia="宋体"/>
                      <w:bCs/>
                      <w:color w:val="auto"/>
                      <w:highlight w:val="none"/>
                      <w:lang w:val="en-US" w:eastAsia="zh-CN"/>
                    </w:rPr>
                  </w:pPr>
                  <w:r>
                    <w:rPr>
                      <w:rFonts w:hint="eastAsia"/>
                      <w:bCs/>
                      <w:color w:val="auto"/>
                      <w:highlight w:val="none"/>
                      <w:lang w:val="en-US" w:eastAsia="zh-CN"/>
                    </w:rPr>
                    <w:t>48</w:t>
                  </w:r>
                </w:p>
              </w:tc>
              <w:tc>
                <w:tcPr>
                  <w:tcW w:w="1779" w:type="dxa"/>
                  <w:tcBorders>
                    <w:tl2br w:val="nil"/>
                    <w:tr2bl w:val="nil"/>
                  </w:tcBorders>
                  <w:vAlign w:val="center"/>
                </w:tcPr>
                <w:p>
                  <w:pPr>
                    <w:jc w:val="center"/>
                    <w:rPr>
                      <w:bCs/>
                      <w:color w:val="auto"/>
                      <w:highlight w:val="none"/>
                    </w:rPr>
                  </w:pPr>
                  <w:r>
                    <w:rPr>
                      <w:rFonts w:hint="eastAsia"/>
                      <w:bCs/>
                      <w:color w:val="auto"/>
                      <w:highlight w:val="none"/>
                      <w:lang w:val="en-US" w:eastAsia="zh-CN"/>
                    </w:rPr>
                    <w:t>60</w:t>
                  </w:r>
                </w:p>
              </w:tc>
              <w:tc>
                <w:tcPr>
                  <w:tcW w:w="889" w:type="pct"/>
                  <w:tcBorders>
                    <w:tl2br w:val="nil"/>
                    <w:tr2bl w:val="nil"/>
                  </w:tcBorders>
                  <w:vAlign w:val="center"/>
                </w:tcPr>
                <w:p>
                  <w:pPr>
                    <w:jc w:val="center"/>
                    <w:rPr>
                      <w:bCs/>
                      <w:color w:val="auto"/>
                      <w:highlight w:val="none"/>
                    </w:rPr>
                  </w:pPr>
                  <w:r>
                    <w:rPr>
                      <w:bCs/>
                      <w:color w:val="auto"/>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9" w:hRule="atLeast"/>
                <w:jc w:val="center"/>
              </w:trPr>
              <w:tc>
                <w:tcPr>
                  <w:tcW w:w="1746" w:type="dxa"/>
                  <w:tcBorders>
                    <w:tl2br w:val="nil"/>
                    <w:tr2bl w:val="nil"/>
                  </w:tcBorders>
                  <w:vAlign w:val="center"/>
                </w:tcPr>
                <w:p>
                  <w:pPr>
                    <w:jc w:val="center"/>
                    <w:rPr>
                      <w:bCs/>
                      <w:color w:val="auto"/>
                      <w:highlight w:val="none"/>
                    </w:rPr>
                  </w:pPr>
                  <w:r>
                    <w:rPr>
                      <w:rFonts w:hint="eastAsia"/>
                      <w:bCs/>
                      <w:color w:val="auto"/>
                      <w:highlight w:val="none"/>
                    </w:rPr>
                    <w:t>北</w:t>
                  </w:r>
                  <w:r>
                    <w:rPr>
                      <w:bCs/>
                      <w:color w:val="auto"/>
                      <w:highlight w:val="none"/>
                    </w:rPr>
                    <w:t>面厂界</w:t>
                  </w:r>
                </w:p>
              </w:tc>
              <w:tc>
                <w:tcPr>
                  <w:tcW w:w="1929" w:type="dxa"/>
                  <w:tcBorders>
                    <w:tl2br w:val="nil"/>
                    <w:tr2bl w:val="nil"/>
                  </w:tcBorders>
                  <w:vAlign w:val="center"/>
                </w:tcPr>
                <w:p>
                  <w:pPr>
                    <w:jc w:val="center"/>
                    <w:rPr>
                      <w:bCs/>
                      <w:color w:val="auto"/>
                      <w:highlight w:val="none"/>
                    </w:rPr>
                  </w:pPr>
                  <w:r>
                    <w:rPr>
                      <w:rFonts w:hint="eastAsia"/>
                      <w:bCs/>
                      <w:color w:val="auto"/>
                      <w:highlight w:val="none"/>
                    </w:rPr>
                    <w:t>12</w:t>
                  </w:r>
                </w:p>
              </w:tc>
              <w:tc>
                <w:tcPr>
                  <w:tcW w:w="1972" w:type="dxa"/>
                  <w:tcBorders>
                    <w:tl2br w:val="nil"/>
                    <w:tr2bl w:val="nil"/>
                  </w:tcBorders>
                  <w:vAlign w:val="center"/>
                </w:tcPr>
                <w:p>
                  <w:pPr>
                    <w:jc w:val="center"/>
                    <w:rPr>
                      <w:rFonts w:hint="default" w:eastAsia="宋体"/>
                      <w:bCs/>
                      <w:color w:val="auto"/>
                      <w:highlight w:val="none"/>
                      <w:lang w:val="en-US" w:eastAsia="zh-CN"/>
                    </w:rPr>
                  </w:pPr>
                  <w:r>
                    <w:rPr>
                      <w:rFonts w:hint="eastAsia"/>
                      <w:bCs/>
                      <w:color w:val="auto"/>
                      <w:highlight w:val="none"/>
                      <w:lang w:val="en-US" w:eastAsia="zh-CN"/>
                    </w:rPr>
                    <w:t>44</w:t>
                  </w:r>
                </w:p>
              </w:tc>
              <w:tc>
                <w:tcPr>
                  <w:tcW w:w="1778" w:type="dxa"/>
                  <w:tcBorders>
                    <w:tl2br w:val="nil"/>
                    <w:tr2bl w:val="nil"/>
                  </w:tcBorders>
                  <w:vAlign w:val="center"/>
                </w:tcPr>
                <w:p>
                  <w:pPr>
                    <w:jc w:val="center"/>
                    <w:rPr>
                      <w:bCs/>
                      <w:color w:val="auto"/>
                      <w:highlight w:val="none"/>
                    </w:rPr>
                  </w:pPr>
                  <w:r>
                    <w:rPr>
                      <w:rFonts w:hint="eastAsia"/>
                      <w:bCs/>
                      <w:color w:val="auto"/>
                      <w:highlight w:val="none"/>
                      <w:lang w:val="en-US" w:eastAsia="zh-CN"/>
                    </w:rPr>
                    <w:t>60</w:t>
                  </w:r>
                </w:p>
              </w:tc>
              <w:tc>
                <w:tcPr>
                  <w:tcW w:w="1606" w:type="dxa"/>
                  <w:tcBorders>
                    <w:tl2br w:val="nil"/>
                    <w:tr2bl w:val="nil"/>
                  </w:tcBorders>
                  <w:vAlign w:val="center"/>
                </w:tcPr>
                <w:p>
                  <w:pPr>
                    <w:jc w:val="center"/>
                    <w:rPr>
                      <w:bCs/>
                      <w:color w:val="auto"/>
                      <w:highlight w:val="none"/>
                    </w:rPr>
                  </w:pPr>
                  <w:r>
                    <w:rPr>
                      <w:bCs/>
                      <w:color w:val="auto"/>
                      <w:highlight w:val="none"/>
                    </w:rPr>
                    <w:t>达标</w:t>
                  </w:r>
                </w:p>
              </w:tc>
            </w:tr>
          </w:tbl>
          <w:p>
            <w:pPr>
              <w:spacing w:line="360" w:lineRule="auto"/>
              <w:ind w:firstLine="420" w:firstLineChars="200"/>
              <w:rPr>
                <w:color w:val="auto"/>
                <w:highlight w:val="none"/>
              </w:rPr>
            </w:pPr>
            <w:r>
              <w:rPr>
                <w:color w:val="auto"/>
                <w:highlight w:val="none"/>
              </w:rPr>
              <w:t>从上表的预测结果可以看出，本项目厂界噪声可达到国家《工业企业厂界环境噪声排放标准》（GB12348-2008）</w:t>
            </w:r>
            <w:r>
              <w:rPr>
                <w:rFonts w:hint="eastAsia"/>
                <w:color w:val="auto"/>
                <w:highlight w:val="none"/>
                <w:lang w:val="en-US" w:eastAsia="zh-CN"/>
              </w:rPr>
              <w:t>2</w:t>
            </w:r>
            <w:r>
              <w:rPr>
                <w:color w:val="auto"/>
                <w:highlight w:val="none"/>
              </w:rPr>
              <w:t>类标准的要求。</w:t>
            </w:r>
          </w:p>
          <w:p>
            <w:pPr>
              <w:spacing w:line="360" w:lineRule="auto"/>
              <w:ind w:firstLine="420" w:firstLineChars="200"/>
              <w:rPr>
                <w:color w:val="auto"/>
                <w:highlight w:val="none"/>
              </w:rPr>
            </w:pPr>
            <w:r>
              <w:rPr>
                <w:color w:val="auto"/>
                <w:highlight w:val="none"/>
              </w:rPr>
              <w:t>为进一步降低项目设备运行噪声对周围环境的影响，建议采取以下的措施：</w:t>
            </w:r>
          </w:p>
          <w:p>
            <w:pPr>
              <w:numPr>
                <w:ilvl w:val="0"/>
                <w:numId w:val="6"/>
              </w:numPr>
              <w:spacing w:line="360" w:lineRule="auto"/>
              <w:ind w:firstLine="420" w:firstLineChars="200"/>
              <w:rPr>
                <w:color w:val="auto"/>
                <w:highlight w:val="none"/>
              </w:rPr>
            </w:pPr>
            <w:r>
              <w:rPr>
                <w:color w:val="auto"/>
                <w:highlight w:val="none"/>
              </w:rPr>
              <w:t>在设备选型方面，在满足工艺生产的前提下，选用精度高、装配质量好、噪声低的设备；对于某些设备运行时由振动产生的噪声，应对设备基础进行减振。</w:t>
            </w:r>
          </w:p>
          <w:p>
            <w:pPr>
              <w:numPr>
                <w:ilvl w:val="0"/>
                <w:numId w:val="6"/>
              </w:numPr>
              <w:spacing w:line="360" w:lineRule="auto"/>
              <w:ind w:firstLine="420" w:firstLineChars="200"/>
              <w:rPr>
                <w:color w:val="auto"/>
                <w:highlight w:val="none"/>
              </w:rPr>
            </w:pPr>
            <w:r>
              <w:rPr>
                <w:color w:val="auto"/>
                <w:highlight w:val="none"/>
              </w:rPr>
              <w:t>对高噪声设备进行消音、隔音和减振等措施，如在设备与基础之间安装减振器等。</w:t>
            </w:r>
          </w:p>
          <w:p>
            <w:pPr>
              <w:numPr>
                <w:ilvl w:val="0"/>
                <w:numId w:val="6"/>
              </w:numPr>
              <w:spacing w:line="360" w:lineRule="auto"/>
              <w:ind w:firstLine="420" w:firstLineChars="200"/>
              <w:rPr>
                <w:color w:val="auto"/>
                <w:highlight w:val="none"/>
              </w:rPr>
            </w:pPr>
            <w:r>
              <w:rPr>
                <w:color w:val="auto"/>
                <w:highlight w:val="none"/>
              </w:rPr>
              <w:t>加强管理建立设备定期维护、保养的管理制度，以防止设备故障形成的非生产噪声，同时确保环保措施发挥最有效的功能；加强职工环保意识教育，提倡文明生产，防止人为噪声。</w:t>
            </w:r>
          </w:p>
          <w:p>
            <w:pPr>
              <w:numPr>
                <w:ilvl w:val="0"/>
                <w:numId w:val="6"/>
              </w:numPr>
              <w:spacing w:line="360" w:lineRule="auto"/>
              <w:ind w:firstLine="420" w:firstLineChars="200"/>
              <w:rPr>
                <w:color w:val="auto"/>
                <w:highlight w:val="none"/>
              </w:rPr>
            </w:pPr>
            <w:r>
              <w:rPr>
                <w:color w:val="auto"/>
                <w:highlight w:val="none"/>
              </w:rPr>
              <w:t>合理安排生产时间，生产时关闭门窗，通过厂房墙体的阻隔和距离的自然衰减降低噪声影响。</w:t>
            </w:r>
          </w:p>
          <w:p>
            <w:pPr>
              <w:spacing w:line="360" w:lineRule="auto"/>
              <w:ind w:firstLine="420" w:firstLineChars="200"/>
              <w:rPr>
                <w:color w:val="auto"/>
                <w:highlight w:val="none"/>
              </w:rPr>
            </w:pPr>
            <w:r>
              <w:rPr>
                <w:color w:val="auto"/>
                <w:highlight w:val="none"/>
              </w:rPr>
              <w:t>经过以上措施，本项目厂界噪声可达到国家《工业企业厂界环境噪声排放标准》（GB12348-2008）</w:t>
            </w:r>
            <w:r>
              <w:rPr>
                <w:rFonts w:hint="eastAsia"/>
                <w:color w:val="auto"/>
                <w:highlight w:val="none"/>
                <w:lang w:val="en-US" w:eastAsia="zh-CN"/>
              </w:rPr>
              <w:t>2</w:t>
            </w:r>
            <w:r>
              <w:rPr>
                <w:color w:val="auto"/>
                <w:highlight w:val="none"/>
              </w:rPr>
              <w:t>类标准的要求，对周围声环境影响较小。</w:t>
            </w:r>
          </w:p>
          <w:p>
            <w:pPr>
              <w:spacing w:line="360" w:lineRule="auto"/>
              <w:ind w:firstLine="422" w:firstLineChars="200"/>
              <w:rPr>
                <w:b/>
                <w:bCs/>
                <w:color w:val="auto"/>
                <w:highlight w:val="none"/>
              </w:rPr>
            </w:pPr>
            <w:r>
              <w:rPr>
                <w:b/>
                <w:bCs/>
                <w:color w:val="auto"/>
                <w:highlight w:val="none"/>
              </w:rPr>
              <w:t>（3）监测要求</w:t>
            </w:r>
          </w:p>
          <w:p>
            <w:pPr>
              <w:spacing w:line="360" w:lineRule="auto"/>
              <w:jc w:val="center"/>
              <w:rPr>
                <w:color w:val="auto"/>
                <w:highlight w:val="none"/>
              </w:rPr>
            </w:pPr>
            <w:r>
              <w:rPr>
                <w:b/>
                <w:bCs/>
                <w:color w:val="auto"/>
                <w:highlight w:val="none"/>
              </w:rPr>
              <w:t>表4-1</w:t>
            </w:r>
            <w:r>
              <w:rPr>
                <w:rFonts w:hint="eastAsia"/>
                <w:b/>
                <w:bCs/>
                <w:color w:val="auto"/>
                <w:highlight w:val="none"/>
              </w:rPr>
              <w:t>5</w:t>
            </w:r>
            <w:r>
              <w:rPr>
                <w:b/>
                <w:bCs/>
                <w:color w:val="auto"/>
                <w:highlight w:val="none"/>
              </w:rPr>
              <w:t xml:space="preserve"> 噪声监测计划表</w:t>
            </w:r>
          </w:p>
          <w:tbl>
            <w:tblPr>
              <w:tblStyle w:val="33"/>
              <w:tblW w:w="90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165"/>
              <w:gridCol w:w="1703"/>
              <w:gridCol w:w="2363"/>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trPr>
              <w:tc>
                <w:tcPr>
                  <w:tcW w:w="690" w:type="pct"/>
                  <w:vAlign w:val="center"/>
                </w:tcPr>
                <w:p>
                  <w:pPr>
                    <w:adjustRightInd w:val="0"/>
                    <w:snapToGrid w:val="0"/>
                    <w:jc w:val="center"/>
                    <w:rPr>
                      <w:b/>
                      <w:bCs/>
                      <w:color w:val="auto"/>
                      <w:highlight w:val="none"/>
                    </w:rPr>
                  </w:pPr>
                  <w:r>
                    <w:rPr>
                      <w:b/>
                      <w:bCs/>
                      <w:color w:val="auto"/>
                      <w:highlight w:val="none"/>
                    </w:rPr>
                    <w:t>类别</w:t>
                  </w:r>
                </w:p>
              </w:tc>
              <w:tc>
                <w:tcPr>
                  <w:tcW w:w="640" w:type="pct"/>
                  <w:vAlign w:val="center"/>
                </w:tcPr>
                <w:p>
                  <w:pPr>
                    <w:adjustRightInd w:val="0"/>
                    <w:snapToGrid w:val="0"/>
                    <w:jc w:val="center"/>
                    <w:rPr>
                      <w:b/>
                      <w:bCs/>
                      <w:color w:val="auto"/>
                      <w:highlight w:val="none"/>
                    </w:rPr>
                  </w:pPr>
                  <w:r>
                    <w:rPr>
                      <w:b/>
                      <w:bCs/>
                      <w:color w:val="auto"/>
                      <w:highlight w:val="none"/>
                    </w:rPr>
                    <w:t>监测点位</w:t>
                  </w:r>
                </w:p>
              </w:tc>
              <w:tc>
                <w:tcPr>
                  <w:tcW w:w="935" w:type="pct"/>
                  <w:vAlign w:val="center"/>
                </w:tcPr>
                <w:p>
                  <w:pPr>
                    <w:adjustRightInd w:val="0"/>
                    <w:snapToGrid w:val="0"/>
                    <w:jc w:val="center"/>
                    <w:rPr>
                      <w:b/>
                      <w:bCs/>
                      <w:color w:val="auto"/>
                      <w:highlight w:val="none"/>
                    </w:rPr>
                  </w:pPr>
                  <w:r>
                    <w:rPr>
                      <w:b/>
                      <w:bCs/>
                      <w:color w:val="auto"/>
                      <w:highlight w:val="none"/>
                    </w:rPr>
                    <w:t>监测项目</w:t>
                  </w:r>
                </w:p>
              </w:tc>
              <w:tc>
                <w:tcPr>
                  <w:tcW w:w="1298" w:type="pct"/>
                  <w:vAlign w:val="center"/>
                </w:tcPr>
                <w:p>
                  <w:pPr>
                    <w:adjustRightInd w:val="0"/>
                    <w:snapToGrid w:val="0"/>
                    <w:jc w:val="center"/>
                    <w:rPr>
                      <w:b/>
                      <w:bCs/>
                      <w:color w:val="auto"/>
                      <w:highlight w:val="none"/>
                    </w:rPr>
                  </w:pPr>
                  <w:r>
                    <w:rPr>
                      <w:b/>
                      <w:bCs/>
                      <w:color w:val="auto"/>
                      <w:highlight w:val="none"/>
                    </w:rPr>
                    <w:t>监测频率</w:t>
                  </w:r>
                </w:p>
              </w:tc>
              <w:tc>
                <w:tcPr>
                  <w:tcW w:w="1434" w:type="pct"/>
                  <w:vAlign w:val="center"/>
                </w:tcPr>
                <w:p>
                  <w:pPr>
                    <w:adjustRightInd w:val="0"/>
                    <w:snapToGrid w:val="0"/>
                    <w:jc w:val="center"/>
                    <w:rPr>
                      <w:rFonts w:hint="eastAsia" w:eastAsia="宋体"/>
                      <w:b/>
                      <w:bCs/>
                      <w:color w:val="auto"/>
                      <w:highlight w:val="none"/>
                      <w:lang w:eastAsia="zh-CN"/>
                    </w:rPr>
                  </w:pPr>
                  <w:r>
                    <w:rPr>
                      <w:rFonts w:hint="eastAsia"/>
                      <w:b/>
                      <w:bCs/>
                      <w:color w:val="auto"/>
                      <w:highlight w:val="none"/>
                      <w:lang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90" w:type="pct"/>
                  <w:vAlign w:val="center"/>
                </w:tcPr>
                <w:p>
                  <w:pPr>
                    <w:adjustRightInd w:val="0"/>
                    <w:snapToGrid w:val="0"/>
                    <w:jc w:val="center"/>
                    <w:rPr>
                      <w:color w:val="auto"/>
                      <w:highlight w:val="none"/>
                    </w:rPr>
                  </w:pPr>
                  <w:r>
                    <w:rPr>
                      <w:color w:val="auto"/>
                      <w:highlight w:val="none"/>
                    </w:rPr>
                    <w:t>厂界噪声</w:t>
                  </w:r>
                </w:p>
              </w:tc>
              <w:tc>
                <w:tcPr>
                  <w:tcW w:w="640" w:type="pct"/>
                  <w:vAlign w:val="center"/>
                </w:tcPr>
                <w:p>
                  <w:pPr>
                    <w:adjustRightInd w:val="0"/>
                    <w:snapToGrid w:val="0"/>
                    <w:jc w:val="center"/>
                    <w:rPr>
                      <w:color w:val="auto"/>
                      <w:highlight w:val="none"/>
                    </w:rPr>
                  </w:pPr>
                  <w:r>
                    <w:rPr>
                      <w:color w:val="auto"/>
                      <w:highlight w:val="none"/>
                    </w:rPr>
                    <w:t>厂界</w:t>
                  </w:r>
                </w:p>
              </w:tc>
              <w:tc>
                <w:tcPr>
                  <w:tcW w:w="935" w:type="pct"/>
                  <w:vAlign w:val="center"/>
                </w:tcPr>
                <w:p>
                  <w:pPr>
                    <w:adjustRightInd w:val="0"/>
                    <w:snapToGrid w:val="0"/>
                    <w:jc w:val="center"/>
                    <w:rPr>
                      <w:color w:val="auto"/>
                      <w:highlight w:val="none"/>
                    </w:rPr>
                  </w:pPr>
                  <w:r>
                    <w:rPr>
                      <w:color w:val="auto"/>
                      <w:highlight w:val="none"/>
                    </w:rPr>
                    <w:t>等效连续A声级</w:t>
                  </w:r>
                </w:p>
              </w:tc>
              <w:tc>
                <w:tcPr>
                  <w:tcW w:w="1298" w:type="pct"/>
                  <w:vAlign w:val="center"/>
                </w:tcPr>
                <w:p>
                  <w:pPr>
                    <w:adjustRightInd w:val="0"/>
                    <w:snapToGrid w:val="0"/>
                    <w:jc w:val="center"/>
                    <w:rPr>
                      <w:color w:val="auto"/>
                      <w:highlight w:val="none"/>
                    </w:rPr>
                  </w:pPr>
                  <w:r>
                    <w:rPr>
                      <w:color w:val="auto"/>
                      <w:highlight w:val="none"/>
                    </w:rPr>
                    <w:t>1次/季度，夜间不生产，只监测昼间噪声。</w:t>
                  </w:r>
                </w:p>
              </w:tc>
              <w:tc>
                <w:tcPr>
                  <w:tcW w:w="1434" w:type="pct"/>
                  <w:vAlign w:val="center"/>
                </w:tcPr>
                <w:p>
                  <w:pPr>
                    <w:adjustRightInd w:val="0"/>
                    <w:snapToGrid w:val="0"/>
                    <w:jc w:val="center"/>
                    <w:rPr>
                      <w:color w:val="auto"/>
                      <w:highlight w:val="none"/>
                    </w:rPr>
                  </w:pPr>
                  <w:r>
                    <w:rPr>
                      <w:color w:val="auto"/>
                      <w:highlight w:val="none"/>
                    </w:rPr>
                    <w:t>《工业企业厂界环境噪声排放标准》（GB12348-2008）</w:t>
                  </w:r>
                  <w:r>
                    <w:rPr>
                      <w:rFonts w:hint="eastAsia"/>
                      <w:color w:val="auto"/>
                      <w:highlight w:val="none"/>
                      <w:lang w:val="en-US" w:eastAsia="zh-CN"/>
                    </w:rPr>
                    <w:t>2</w:t>
                  </w:r>
                  <w:r>
                    <w:rPr>
                      <w:color w:val="auto"/>
                      <w:highlight w:val="none"/>
                    </w:rPr>
                    <w:t>类</w:t>
                  </w:r>
                </w:p>
              </w:tc>
            </w:tr>
          </w:tbl>
          <w:p>
            <w:pPr>
              <w:pStyle w:val="79"/>
              <w:spacing w:line="500" w:lineRule="exact"/>
              <w:ind w:firstLine="422"/>
              <w:rPr>
                <w:b/>
                <w:color w:val="auto"/>
                <w:sz w:val="21"/>
                <w:szCs w:val="21"/>
                <w:highlight w:val="none"/>
              </w:rPr>
            </w:pPr>
            <w:r>
              <w:rPr>
                <w:b/>
                <w:color w:val="auto"/>
                <w:sz w:val="21"/>
                <w:szCs w:val="21"/>
                <w:highlight w:val="none"/>
              </w:rPr>
              <w:t>4、固体废物</w:t>
            </w:r>
          </w:p>
          <w:p>
            <w:pPr>
              <w:pStyle w:val="79"/>
              <w:spacing w:line="360" w:lineRule="auto"/>
              <w:ind w:firstLine="420"/>
              <w:rPr>
                <w:color w:val="auto"/>
                <w:kern w:val="2"/>
                <w:sz w:val="21"/>
                <w:highlight w:val="none"/>
              </w:rPr>
            </w:pPr>
            <w:r>
              <w:rPr>
                <w:color w:val="auto"/>
                <w:kern w:val="2"/>
                <w:sz w:val="21"/>
                <w:highlight w:val="none"/>
              </w:rPr>
              <w:t>项目固体废弃物主要为生活垃圾、一般工业固废和危险废物。</w:t>
            </w:r>
          </w:p>
          <w:p>
            <w:pPr>
              <w:pStyle w:val="79"/>
              <w:spacing w:line="360" w:lineRule="auto"/>
              <w:ind w:firstLine="420"/>
              <w:rPr>
                <w:color w:val="auto"/>
                <w:kern w:val="2"/>
                <w:sz w:val="21"/>
                <w:highlight w:val="none"/>
              </w:rPr>
            </w:pPr>
            <w:r>
              <w:rPr>
                <w:color w:val="auto"/>
                <w:kern w:val="2"/>
                <w:sz w:val="21"/>
                <w:highlight w:val="none"/>
              </w:rPr>
              <w:t>（1）生活垃圾</w:t>
            </w:r>
          </w:p>
          <w:p>
            <w:pPr>
              <w:pStyle w:val="79"/>
              <w:spacing w:line="360" w:lineRule="auto"/>
              <w:ind w:firstLine="420"/>
              <w:rPr>
                <w:color w:val="auto"/>
                <w:kern w:val="2"/>
                <w:sz w:val="21"/>
                <w:highlight w:val="none"/>
              </w:rPr>
            </w:pPr>
            <w:r>
              <w:rPr>
                <w:color w:val="auto"/>
                <w:kern w:val="2"/>
                <w:sz w:val="21"/>
                <w:highlight w:val="none"/>
              </w:rPr>
              <w:t>生活垃圾主要来自员工日常办公，成分主要是废纸张、瓜果皮核、饮料包装瓶、塑料包装纸等，本项目员工</w:t>
            </w:r>
            <w:r>
              <w:rPr>
                <w:rFonts w:hint="eastAsia"/>
                <w:color w:val="auto"/>
                <w:kern w:val="2"/>
                <w:sz w:val="21"/>
                <w:highlight w:val="none"/>
              </w:rPr>
              <w:t>30</w:t>
            </w:r>
            <w:r>
              <w:rPr>
                <w:color w:val="auto"/>
                <w:kern w:val="2"/>
                <w:sz w:val="21"/>
                <w:highlight w:val="none"/>
              </w:rPr>
              <w:t>人，员工</w:t>
            </w:r>
            <w:r>
              <w:rPr>
                <w:rFonts w:hint="eastAsia"/>
                <w:color w:val="auto"/>
                <w:kern w:val="2"/>
                <w:sz w:val="21"/>
                <w:highlight w:val="none"/>
              </w:rPr>
              <w:t>均不在</w:t>
            </w:r>
            <w:r>
              <w:rPr>
                <w:color w:val="auto"/>
                <w:kern w:val="2"/>
                <w:sz w:val="21"/>
                <w:highlight w:val="none"/>
              </w:rPr>
              <w:t>项目内食宿，年工作</w:t>
            </w:r>
            <w:r>
              <w:rPr>
                <w:rFonts w:hint="eastAsia"/>
                <w:color w:val="auto"/>
                <w:kern w:val="2"/>
                <w:sz w:val="21"/>
                <w:highlight w:val="none"/>
              </w:rPr>
              <w:t>300</w:t>
            </w:r>
            <w:r>
              <w:rPr>
                <w:color w:val="auto"/>
                <w:kern w:val="2"/>
                <w:sz w:val="21"/>
                <w:highlight w:val="none"/>
              </w:rPr>
              <w:t>天，根据惠州地区生活垃圾产生统计数据，生活垃圾产生系数为</w:t>
            </w:r>
            <w:r>
              <w:rPr>
                <w:rFonts w:hint="eastAsia"/>
                <w:color w:val="auto"/>
                <w:kern w:val="2"/>
                <w:sz w:val="21"/>
                <w:highlight w:val="none"/>
              </w:rPr>
              <w:t>0.5</w:t>
            </w:r>
            <w:r>
              <w:rPr>
                <w:color w:val="auto"/>
                <w:kern w:val="2"/>
                <w:sz w:val="21"/>
                <w:highlight w:val="none"/>
              </w:rPr>
              <w:t>kg/人•d，生活垃圾产生量</w:t>
            </w:r>
            <w:r>
              <w:rPr>
                <w:rFonts w:hint="eastAsia"/>
                <w:color w:val="auto"/>
                <w:kern w:val="2"/>
                <w:sz w:val="21"/>
                <w:highlight w:val="none"/>
              </w:rPr>
              <w:t>4.5</w:t>
            </w:r>
            <w:r>
              <w:rPr>
                <w:color w:val="auto"/>
                <w:kern w:val="2"/>
                <w:sz w:val="21"/>
                <w:highlight w:val="none"/>
              </w:rPr>
              <w:t>t/a，生活垃圾集中收集后交由环卫部门清运处理。</w:t>
            </w:r>
          </w:p>
          <w:p>
            <w:pPr>
              <w:pStyle w:val="79"/>
              <w:spacing w:line="360" w:lineRule="auto"/>
              <w:ind w:firstLine="420"/>
              <w:rPr>
                <w:color w:val="auto"/>
                <w:kern w:val="2"/>
                <w:sz w:val="21"/>
                <w:highlight w:val="none"/>
              </w:rPr>
            </w:pPr>
            <w:r>
              <w:rPr>
                <w:color w:val="auto"/>
                <w:kern w:val="2"/>
                <w:sz w:val="21"/>
                <w:highlight w:val="none"/>
              </w:rPr>
              <w:t>（2）一般工业固废</w:t>
            </w:r>
          </w:p>
          <w:p>
            <w:pPr>
              <w:pStyle w:val="79"/>
              <w:spacing w:line="360" w:lineRule="auto"/>
              <w:ind w:firstLine="420"/>
              <w:rPr>
                <w:color w:val="auto"/>
                <w:kern w:val="2"/>
                <w:sz w:val="21"/>
                <w:highlight w:val="none"/>
              </w:rPr>
            </w:pPr>
            <w:r>
              <w:rPr>
                <w:color w:val="auto"/>
                <w:kern w:val="2"/>
                <w:sz w:val="21"/>
                <w:highlight w:val="none"/>
              </w:rPr>
              <w:t>项目原料使用及包装产生废包装材料约</w:t>
            </w:r>
            <w:r>
              <w:rPr>
                <w:rFonts w:hint="eastAsia"/>
                <w:color w:val="auto"/>
                <w:kern w:val="2"/>
                <w:sz w:val="21"/>
                <w:highlight w:val="none"/>
              </w:rPr>
              <w:t>0.5</w:t>
            </w:r>
            <w:r>
              <w:rPr>
                <w:color w:val="auto"/>
                <w:kern w:val="2"/>
                <w:sz w:val="21"/>
                <w:highlight w:val="none"/>
              </w:rPr>
              <w:t>t/a</w:t>
            </w:r>
            <w:r>
              <w:rPr>
                <w:rFonts w:hint="eastAsia"/>
                <w:color w:val="auto"/>
                <w:kern w:val="2"/>
                <w:sz w:val="21"/>
                <w:highlight w:val="none"/>
              </w:rPr>
              <w:t>，固废代码为</w:t>
            </w:r>
            <w:r>
              <w:rPr>
                <w:rFonts w:hint="eastAsia"/>
                <w:color w:val="auto"/>
                <w:kern w:val="2"/>
                <w:sz w:val="21"/>
                <w:highlight w:val="none"/>
                <w:lang w:val="en-US" w:eastAsia="zh-CN"/>
              </w:rPr>
              <w:t>3</w:t>
            </w:r>
            <w:r>
              <w:rPr>
                <w:rFonts w:hint="eastAsia"/>
                <w:color w:val="auto"/>
                <w:kern w:val="2"/>
                <w:sz w:val="21"/>
                <w:szCs w:val="21"/>
                <w:highlight w:val="none"/>
                <w:lang w:val="en-US" w:eastAsia="zh-CN"/>
              </w:rPr>
              <w:t>09-001-07</w:t>
            </w:r>
            <w:r>
              <w:rPr>
                <w:color w:val="auto"/>
                <w:kern w:val="2"/>
                <w:sz w:val="21"/>
                <w:highlight w:val="none"/>
              </w:rPr>
              <w:t>；项目</w:t>
            </w:r>
            <w:r>
              <w:rPr>
                <w:rFonts w:hint="eastAsia"/>
                <w:color w:val="auto"/>
                <w:kern w:val="2"/>
                <w:sz w:val="21"/>
                <w:highlight w:val="none"/>
                <w:lang w:eastAsia="zh-CN"/>
              </w:rPr>
              <w:t>植砂过程使用金刚砂会产生少量的废金刚砂，产生量为</w:t>
            </w:r>
            <w:r>
              <w:rPr>
                <w:rFonts w:hint="eastAsia"/>
                <w:color w:val="auto"/>
                <w:kern w:val="2"/>
                <w:sz w:val="21"/>
                <w:highlight w:val="none"/>
                <w:lang w:val="en-US" w:eastAsia="zh-CN"/>
              </w:rPr>
              <w:t>4.5t/a</w:t>
            </w:r>
            <w:r>
              <w:rPr>
                <w:rFonts w:hint="eastAsia"/>
                <w:color w:val="auto"/>
                <w:kern w:val="2"/>
                <w:sz w:val="21"/>
                <w:highlight w:val="none"/>
              </w:rPr>
              <w:t>，固废代码为</w:t>
            </w:r>
            <w:r>
              <w:rPr>
                <w:rFonts w:hint="eastAsia"/>
                <w:color w:val="auto"/>
                <w:kern w:val="2"/>
                <w:sz w:val="21"/>
                <w:szCs w:val="21"/>
                <w:highlight w:val="none"/>
                <w:lang w:val="en-US" w:eastAsia="zh-CN"/>
              </w:rPr>
              <w:t>309-999-99</w:t>
            </w:r>
            <w:r>
              <w:rPr>
                <w:color w:val="auto"/>
                <w:kern w:val="2"/>
                <w:sz w:val="21"/>
                <w:highlight w:val="none"/>
              </w:rPr>
              <w:t>；</w:t>
            </w:r>
            <w:r>
              <w:rPr>
                <w:rFonts w:hint="eastAsia"/>
                <w:color w:val="auto"/>
                <w:kern w:val="2"/>
                <w:sz w:val="21"/>
                <w:highlight w:val="none"/>
              </w:rPr>
              <w:t>根据物料平衡分析，</w:t>
            </w:r>
            <w:r>
              <w:rPr>
                <w:color w:val="auto"/>
                <w:kern w:val="2"/>
                <w:sz w:val="21"/>
                <w:highlight w:val="none"/>
              </w:rPr>
              <w:t>项目生产过程中产生</w:t>
            </w:r>
            <w:r>
              <w:rPr>
                <w:rFonts w:hint="eastAsia"/>
                <w:color w:val="auto"/>
                <w:kern w:val="2"/>
                <w:sz w:val="21"/>
                <w:highlight w:val="none"/>
              </w:rPr>
              <w:t>废</w:t>
            </w:r>
            <w:r>
              <w:rPr>
                <w:color w:val="auto"/>
                <w:kern w:val="2"/>
                <w:sz w:val="21"/>
                <w:highlight w:val="none"/>
              </w:rPr>
              <w:t>边角料</w:t>
            </w:r>
            <w:r>
              <w:rPr>
                <w:rFonts w:hint="eastAsia"/>
                <w:color w:val="auto"/>
                <w:kern w:val="2"/>
                <w:sz w:val="21"/>
                <w:highlight w:val="none"/>
              </w:rPr>
              <w:t>（主要为海绵砂、砂纸边角料）</w:t>
            </w:r>
            <w:r>
              <w:rPr>
                <w:color w:val="auto"/>
                <w:kern w:val="2"/>
                <w:sz w:val="21"/>
                <w:highlight w:val="none"/>
              </w:rPr>
              <w:t>约</w:t>
            </w:r>
            <w:r>
              <w:rPr>
                <w:rFonts w:hint="eastAsia"/>
                <w:color w:val="auto"/>
                <w:kern w:val="2"/>
                <w:sz w:val="21"/>
                <w:szCs w:val="21"/>
                <w:highlight w:val="none"/>
                <w:lang w:eastAsia="zh-CN"/>
              </w:rPr>
              <w:t>1.2749</w:t>
            </w:r>
            <w:r>
              <w:rPr>
                <w:color w:val="auto"/>
                <w:kern w:val="2"/>
                <w:sz w:val="21"/>
                <w:highlight w:val="none"/>
              </w:rPr>
              <w:t>t/a</w:t>
            </w:r>
            <w:r>
              <w:rPr>
                <w:rFonts w:hint="eastAsia"/>
                <w:color w:val="auto"/>
                <w:kern w:val="2"/>
                <w:sz w:val="21"/>
                <w:highlight w:val="none"/>
              </w:rPr>
              <w:t>，固废代码为</w:t>
            </w:r>
            <w:r>
              <w:rPr>
                <w:rFonts w:hint="eastAsia"/>
                <w:color w:val="auto"/>
                <w:kern w:val="2"/>
                <w:sz w:val="21"/>
                <w:highlight w:val="none"/>
                <w:lang w:val="en-US" w:eastAsia="zh-CN"/>
              </w:rPr>
              <w:t>3</w:t>
            </w:r>
            <w:r>
              <w:rPr>
                <w:rFonts w:hint="eastAsia"/>
                <w:color w:val="auto"/>
                <w:kern w:val="2"/>
                <w:sz w:val="21"/>
                <w:szCs w:val="21"/>
                <w:highlight w:val="none"/>
                <w:lang w:val="en-US" w:eastAsia="zh-CN"/>
              </w:rPr>
              <w:t>09-999-99</w:t>
            </w:r>
            <w:r>
              <w:rPr>
                <w:rFonts w:hint="eastAsia"/>
                <w:color w:val="auto"/>
                <w:kern w:val="2"/>
                <w:sz w:val="21"/>
                <w:highlight w:val="none"/>
              </w:rPr>
              <w:t>，</w:t>
            </w:r>
            <w:r>
              <w:rPr>
                <w:color w:val="auto"/>
                <w:kern w:val="2"/>
                <w:sz w:val="21"/>
                <w:highlight w:val="none"/>
              </w:rPr>
              <w:t>集中收集后交由专业回收公司回收利用</w:t>
            </w:r>
            <w:r>
              <w:rPr>
                <w:rFonts w:hint="eastAsia"/>
                <w:color w:val="auto"/>
                <w:kern w:val="2"/>
                <w:sz w:val="21"/>
                <w:highlight w:val="none"/>
              </w:rPr>
              <w:t>。</w:t>
            </w:r>
          </w:p>
          <w:p>
            <w:pPr>
              <w:pStyle w:val="79"/>
              <w:spacing w:line="360" w:lineRule="auto"/>
              <w:ind w:firstLine="420"/>
              <w:rPr>
                <w:color w:val="auto"/>
                <w:kern w:val="2"/>
                <w:sz w:val="21"/>
                <w:highlight w:val="none"/>
              </w:rPr>
            </w:pPr>
            <w:r>
              <w:rPr>
                <w:color w:val="auto"/>
                <w:kern w:val="2"/>
                <w:sz w:val="21"/>
                <w:highlight w:val="none"/>
              </w:rPr>
              <w:t>（3）危险废物</w:t>
            </w:r>
          </w:p>
          <w:p>
            <w:pPr>
              <w:pStyle w:val="79"/>
              <w:spacing w:line="360" w:lineRule="auto"/>
              <w:ind w:firstLine="420"/>
              <w:rPr>
                <w:rFonts w:hint="default" w:ascii="Times New Roman" w:hAnsi="Times New Roman" w:cs="Times New Roman"/>
                <w:color w:val="auto"/>
                <w:kern w:val="2"/>
                <w:sz w:val="21"/>
                <w:highlight w:val="none"/>
              </w:rPr>
            </w:pPr>
            <w:r>
              <w:rPr>
                <w:color w:val="auto"/>
                <w:kern w:val="2"/>
                <w:sz w:val="21"/>
                <w:highlight w:val="none"/>
              </w:rPr>
              <w:t>项目生产设备使用机油产生废机油，产生量约为0.2t/a</w:t>
            </w:r>
            <w:r>
              <w:rPr>
                <w:rFonts w:hint="eastAsia"/>
                <w:color w:val="auto"/>
                <w:kern w:val="2"/>
                <w:sz w:val="21"/>
                <w:highlight w:val="none"/>
                <w:lang w:eastAsia="zh-CN"/>
              </w:rPr>
              <w:t>，属</w:t>
            </w:r>
            <w:r>
              <w:rPr>
                <w:rFonts w:hint="eastAsia" w:ascii="宋体" w:hAnsi="宋体" w:eastAsia="宋体" w:cs="宋体"/>
                <w:color w:val="auto"/>
                <w:kern w:val="0"/>
                <w:sz w:val="21"/>
                <w:szCs w:val="21"/>
                <w:highlight w:val="none"/>
                <w:lang w:val="en-US" w:eastAsia="zh-CN" w:bidi="ar"/>
              </w:rPr>
              <w:t>于</w:t>
            </w:r>
            <w:r>
              <w:rPr>
                <w:rFonts w:hint="default" w:ascii="Times New Roman" w:hAnsi="Times New Roman" w:eastAsia="宋体" w:cs="Times New Roman"/>
                <w:color w:val="auto"/>
                <w:kern w:val="0"/>
                <w:sz w:val="21"/>
                <w:szCs w:val="21"/>
                <w:highlight w:val="none"/>
                <w:lang w:val="en-US" w:eastAsia="zh-CN" w:bidi="ar"/>
              </w:rPr>
              <w:t>HW</w:t>
            </w:r>
            <w:r>
              <w:rPr>
                <w:rFonts w:hint="eastAsia" w:cs="Times New Roman"/>
                <w:color w:val="auto"/>
                <w:kern w:val="0"/>
                <w:sz w:val="21"/>
                <w:szCs w:val="21"/>
                <w:highlight w:val="none"/>
                <w:lang w:val="en-US" w:eastAsia="zh-CN" w:bidi="ar"/>
              </w:rPr>
              <w:t>08</w:t>
            </w:r>
            <w:r>
              <w:rPr>
                <w:rFonts w:hint="eastAsia" w:ascii="宋体" w:hAnsi="宋体" w:cs="宋体"/>
                <w:color w:val="auto"/>
                <w:kern w:val="0"/>
                <w:sz w:val="21"/>
                <w:szCs w:val="21"/>
                <w:highlight w:val="none"/>
                <w:lang w:val="en-US" w:eastAsia="zh-CN" w:bidi="ar"/>
              </w:rPr>
              <w:t>废矿物油与含矿物油废物</w:t>
            </w:r>
            <w:r>
              <w:rPr>
                <w:rFonts w:hint="eastAsia" w:ascii="宋体" w:hAnsi="宋体" w:eastAsia="宋体" w:cs="宋体"/>
                <w:color w:val="auto"/>
                <w:kern w:val="0"/>
                <w:sz w:val="21"/>
                <w:szCs w:val="21"/>
                <w:highlight w:val="none"/>
                <w:lang w:val="en-US" w:eastAsia="zh-CN" w:bidi="ar"/>
              </w:rPr>
              <w:t>（</w:t>
            </w:r>
            <w:r>
              <w:rPr>
                <w:rFonts w:hint="eastAsia" w:cs="Times New Roman"/>
                <w:color w:val="auto"/>
                <w:kern w:val="0"/>
                <w:sz w:val="21"/>
                <w:szCs w:val="21"/>
                <w:highlight w:val="none"/>
                <w:lang w:val="en-US" w:eastAsia="zh-CN" w:bidi="ar"/>
              </w:rPr>
              <w:t>900-249-08</w:t>
            </w:r>
            <w:r>
              <w:rPr>
                <w:rFonts w:hint="eastAsia" w:ascii="宋体" w:hAnsi="宋体" w:eastAsia="宋体" w:cs="宋体"/>
                <w:color w:val="auto"/>
                <w:kern w:val="0"/>
                <w:sz w:val="21"/>
                <w:szCs w:val="21"/>
                <w:highlight w:val="none"/>
                <w:lang w:val="en-US" w:eastAsia="zh-CN" w:bidi="ar"/>
              </w:rPr>
              <w:t>）</w:t>
            </w:r>
            <w:r>
              <w:rPr>
                <w:color w:val="auto"/>
                <w:kern w:val="2"/>
                <w:sz w:val="21"/>
                <w:highlight w:val="none"/>
              </w:rPr>
              <w:t>；</w:t>
            </w:r>
            <w:r>
              <w:rPr>
                <w:rFonts w:hint="default" w:ascii="Times New Roman" w:hAnsi="Times New Roman" w:eastAsia="宋体" w:cs="Times New Roman"/>
                <w:color w:val="auto"/>
                <w:kern w:val="2"/>
                <w:sz w:val="21"/>
                <w:szCs w:val="21"/>
                <w:highlight w:val="none"/>
                <w:lang w:eastAsia="zh-CN"/>
              </w:rPr>
              <w:t>项目</w:t>
            </w:r>
            <w:r>
              <w:rPr>
                <w:rFonts w:hint="eastAsia" w:cs="Times New Roman"/>
                <w:color w:val="auto"/>
                <w:kern w:val="2"/>
                <w:sz w:val="21"/>
                <w:szCs w:val="21"/>
                <w:highlight w:val="none"/>
                <w:lang w:eastAsia="zh-CN"/>
              </w:rPr>
              <w:t>废机油桶</w:t>
            </w:r>
            <w:r>
              <w:rPr>
                <w:rFonts w:hint="default" w:ascii="Times New Roman" w:hAnsi="Times New Roman" w:eastAsia="宋体" w:cs="Times New Roman"/>
                <w:color w:val="auto"/>
                <w:kern w:val="2"/>
                <w:sz w:val="21"/>
                <w:szCs w:val="21"/>
                <w:highlight w:val="none"/>
                <w:lang w:eastAsia="zh-CN"/>
              </w:rPr>
              <w:t>产生量约为</w:t>
            </w:r>
            <w:r>
              <w:rPr>
                <w:rFonts w:hint="default" w:ascii="Times New Roman" w:hAnsi="Times New Roman" w:eastAsia="宋体" w:cs="Times New Roman"/>
                <w:color w:val="auto"/>
                <w:kern w:val="2"/>
                <w:sz w:val="21"/>
                <w:szCs w:val="21"/>
                <w:highlight w:val="none"/>
                <w:lang w:val="en-US" w:eastAsia="zh-CN"/>
              </w:rPr>
              <w:t>0.1</w:t>
            </w:r>
            <w:r>
              <w:rPr>
                <w:rFonts w:hint="default" w:ascii="Times New Roman" w:hAnsi="Times New Roman" w:eastAsia="宋体" w:cs="Times New Roman"/>
                <w:color w:val="auto"/>
                <w:kern w:val="2"/>
                <w:sz w:val="21"/>
                <w:szCs w:val="21"/>
                <w:highlight w:val="none"/>
                <w:lang w:eastAsia="zh-CN"/>
              </w:rPr>
              <w:t>t/a</w:t>
            </w:r>
            <w:r>
              <w:rPr>
                <w:rFonts w:hint="eastAsia" w:cs="Times New Roman"/>
                <w:color w:val="auto"/>
                <w:kern w:val="2"/>
                <w:sz w:val="21"/>
                <w:szCs w:val="21"/>
                <w:highlight w:val="none"/>
                <w:lang w:eastAsia="zh-CN"/>
              </w:rPr>
              <w:t>，</w:t>
            </w:r>
            <w:r>
              <w:rPr>
                <w:rFonts w:hint="eastAsia" w:ascii="宋体" w:hAnsi="宋体" w:eastAsia="宋体" w:cs="宋体"/>
                <w:color w:val="auto"/>
                <w:kern w:val="0"/>
                <w:sz w:val="21"/>
                <w:szCs w:val="21"/>
                <w:highlight w:val="none"/>
                <w:lang w:val="en-US" w:eastAsia="zh-CN" w:bidi="ar"/>
              </w:rPr>
              <w:t>属于</w:t>
            </w:r>
            <w:r>
              <w:rPr>
                <w:rFonts w:hint="default" w:ascii="Times New Roman" w:hAnsi="Times New Roman" w:eastAsia="宋体" w:cs="Times New Roman"/>
                <w:color w:val="auto"/>
                <w:kern w:val="0"/>
                <w:sz w:val="21"/>
                <w:szCs w:val="21"/>
                <w:highlight w:val="none"/>
                <w:lang w:val="en-US" w:eastAsia="zh-CN" w:bidi="ar"/>
              </w:rPr>
              <w:t>HW</w:t>
            </w:r>
            <w:r>
              <w:rPr>
                <w:rFonts w:hint="eastAsia" w:cs="Times New Roman"/>
                <w:color w:val="auto"/>
                <w:kern w:val="0"/>
                <w:sz w:val="21"/>
                <w:szCs w:val="21"/>
                <w:highlight w:val="none"/>
                <w:lang w:val="en-US" w:eastAsia="zh-CN" w:bidi="ar"/>
              </w:rPr>
              <w:t>08</w:t>
            </w:r>
            <w:r>
              <w:rPr>
                <w:rFonts w:hint="eastAsia" w:ascii="宋体" w:hAnsi="宋体" w:cs="宋体"/>
                <w:color w:val="auto"/>
                <w:kern w:val="0"/>
                <w:sz w:val="21"/>
                <w:szCs w:val="21"/>
                <w:highlight w:val="none"/>
                <w:lang w:val="en-US" w:eastAsia="zh-CN" w:bidi="ar"/>
              </w:rPr>
              <w:t>废</w:t>
            </w:r>
            <w:r>
              <w:rPr>
                <w:rFonts w:hint="default" w:ascii="Times New Roman" w:hAnsi="Times New Roman" w:cs="Times New Roman"/>
                <w:color w:val="auto"/>
                <w:kern w:val="0"/>
                <w:sz w:val="21"/>
                <w:szCs w:val="21"/>
                <w:highlight w:val="none"/>
                <w:lang w:val="en-US" w:eastAsia="zh-CN" w:bidi="ar"/>
              </w:rPr>
              <w:t>矿物油与含矿物油废物</w:t>
            </w:r>
            <w:r>
              <w:rPr>
                <w:rFonts w:hint="default" w:ascii="Times New Roman" w:hAnsi="Times New Roman" w:eastAsia="宋体" w:cs="Times New Roman"/>
                <w:color w:val="auto"/>
                <w:kern w:val="0"/>
                <w:sz w:val="21"/>
                <w:szCs w:val="21"/>
                <w:highlight w:val="none"/>
                <w:lang w:val="en-US" w:eastAsia="zh-CN" w:bidi="ar"/>
              </w:rPr>
              <w:t>（</w:t>
            </w:r>
            <w:r>
              <w:rPr>
                <w:rFonts w:hint="default" w:ascii="Times New Roman" w:hAnsi="Times New Roman" w:cs="Times New Roman"/>
                <w:color w:val="auto"/>
                <w:kern w:val="0"/>
                <w:sz w:val="21"/>
                <w:szCs w:val="21"/>
                <w:highlight w:val="none"/>
                <w:lang w:val="en-US" w:eastAsia="zh-CN" w:bidi="ar"/>
              </w:rPr>
              <w:t>900-249-08</w:t>
            </w:r>
            <w:r>
              <w:rPr>
                <w:rFonts w:hint="default" w:ascii="Times New Roman" w:hAnsi="Times New Roman" w:eastAsia="宋体" w:cs="Times New Roman"/>
                <w:color w:val="auto"/>
                <w:kern w:val="0"/>
                <w:sz w:val="21"/>
                <w:szCs w:val="21"/>
                <w:highlight w:val="none"/>
                <w:lang w:val="en-US" w:eastAsia="zh-CN" w:bidi="ar"/>
              </w:rPr>
              <w:t>）</w:t>
            </w:r>
            <w:r>
              <w:rPr>
                <w:rFonts w:hint="default" w:ascii="Times New Roman" w:hAnsi="Times New Roman" w:cs="Times New Roman"/>
                <w:color w:val="auto"/>
                <w:kern w:val="2"/>
                <w:sz w:val="21"/>
                <w:szCs w:val="21"/>
                <w:highlight w:val="none"/>
                <w:lang w:eastAsia="zh-CN"/>
              </w:rPr>
              <w:t>；</w:t>
            </w:r>
            <w:r>
              <w:rPr>
                <w:rFonts w:hint="default" w:ascii="Times New Roman" w:hAnsi="Times New Roman" w:cs="Times New Roman"/>
                <w:color w:val="auto"/>
                <w:kern w:val="2"/>
                <w:sz w:val="21"/>
                <w:highlight w:val="none"/>
              </w:rPr>
              <w:t>项目生产过程中产生废抹布和手套，产生量约为0.1t/a</w:t>
            </w:r>
            <w:r>
              <w:rPr>
                <w:rFonts w:hint="default" w:ascii="Times New Roman" w:hAnsi="Times New Roman" w:cs="Times New Roman"/>
                <w:color w:val="auto"/>
                <w:kern w:val="2"/>
                <w:sz w:val="21"/>
                <w:szCs w:val="21"/>
                <w:highlight w:val="none"/>
                <w:lang w:eastAsia="zh-CN"/>
              </w:rPr>
              <w:t>，</w:t>
            </w:r>
            <w:r>
              <w:rPr>
                <w:rFonts w:hint="default" w:ascii="Times New Roman" w:hAnsi="Times New Roman" w:eastAsia="宋体" w:cs="Times New Roman"/>
                <w:color w:val="auto"/>
                <w:kern w:val="0"/>
                <w:sz w:val="21"/>
                <w:szCs w:val="21"/>
                <w:highlight w:val="none"/>
                <w:lang w:val="en-US" w:eastAsia="zh-CN" w:bidi="ar"/>
              </w:rPr>
              <w:t>属于HW49其他废物（900-041-49）</w:t>
            </w:r>
            <w:r>
              <w:rPr>
                <w:rFonts w:hint="default" w:ascii="Times New Roman" w:hAnsi="Times New Roman" w:eastAsia="宋体" w:cs="Times New Roman"/>
                <w:color w:val="auto"/>
                <w:kern w:val="2"/>
                <w:sz w:val="21"/>
                <w:szCs w:val="21"/>
                <w:highlight w:val="none"/>
                <w:lang w:eastAsia="zh-CN"/>
              </w:rPr>
              <w:t>；</w:t>
            </w:r>
            <w:r>
              <w:rPr>
                <w:rFonts w:hint="default" w:ascii="Times New Roman" w:hAnsi="Times New Roman" w:cs="Times New Roman"/>
                <w:color w:val="auto"/>
                <w:kern w:val="2"/>
                <w:sz w:val="21"/>
                <w:highlight w:val="none"/>
              </w:rPr>
              <w:t>项目</w:t>
            </w:r>
            <w:r>
              <w:rPr>
                <w:rFonts w:hint="eastAsia" w:cs="Times New Roman"/>
                <w:color w:val="auto"/>
                <w:kern w:val="2"/>
                <w:sz w:val="21"/>
                <w:highlight w:val="none"/>
                <w:lang w:eastAsia="zh-CN"/>
              </w:rPr>
              <w:t>水基型胶粘剂</w:t>
            </w:r>
            <w:r>
              <w:rPr>
                <w:rFonts w:hint="default" w:ascii="Times New Roman" w:hAnsi="Times New Roman" w:cs="Times New Roman"/>
                <w:color w:val="auto"/>
                <w:kern w:val="2"/>
                <w:sz w:val="21"/>
                <w:highlight w:val="none"/>
              </w:rPr>
              <w:t>油的使用过程中会产生废原料桶，废原料桶产生量约为0.</w:t>
            </w:r>
            <w:r>
              <w:rPr>
                <w:rFonts w:hint="default" w:ascii="Times New Roman" w:hAnsi="Times New Roman" w:eastAsia="宋体" w:cs="Times New Roman"/>
                <w:color w:val="auto"/>
                <w:kern w:val="0"/>
                <w:sz w:val="21"/>
                <w:szCs w:val="21"/>
                <w:highlight w:val="none"/>
                <w:lang w:val="en-US" w:eastAsia="zh-CN" w:bidi="ar"/>
              </w:rPr>
              <w:t>05t/a，属于HW49其他废物（900-041-49）；喷淋塔循环水三个月更换</w:t>
            </w:r>
            <w:r>
              <w:rPr>
                <w:rFonts w:hint="default" w:ascii="Times New Roman" w:hAnsi="Times New Roman" w:cs="Times New Roman"/>
                <w:color w:val="auto"/>
                <w:kern w:val="2"/>
                <w:sz w:val="21"/>
                <w:highlight w:val="none"/>
              </w:rPr>
              <w:t>一次，根据水平衡分析，喷淋塔废水产生量为</w:t>
            </w:r>
            <w:r>
              <w:rPr>
                <w:rFonts w:hint="default" w:ascii="Times New Roman" w:hAnsi="Times New Roman" w:cs="Times New Roman"/>
                <w:color w:val="auto"/>
                <w:kern w:val="2"/>
                <w:sz w:val="21"/>
                <w:highlight w:val="none"/>
                <w:lang w:eastAsia="zh-CN"/>
              </w:rPr>
              <w:t>7.848</w:t>
            </w:r>
            <w:r>
              <w:rPr>
                <w:rFonts w:hint="default" w:ascii="Times New Roman" w:hAnsi="Times New Roman" w:cs="Times New Roman"/>
                <w:color w:val="auto"/>
                <w:kern w:val="2"/>
                <w:sz w:val="21"/>
                <w:highlight w:val="none"/>
              </w:rPr>
              <w:t>t/a</w:t>
            </w:r>
            <w:r>
              <w:rPr>
                <w:rFonts w:hint="eastAsia" w:ascii="Times New Roman" w:hAnsi="Times New Roman" w:cs="Times New Roman"/>
                <w:color w:val="auto"/>
                <w:kern w:val="2"/>
                <w:sz w:val="21"/>
                <w:highlight w:val="none"/>
                <w:lang w:eastAsia="zh-CN"/>
              </w:rPr>
              <w:t>，</w:t>
            </w:r>
            <w:r>
              <w:rPr>
                <w:rFonts w:hint="default" w:ascii="Times New Roman" w:hAnsi="Times New Roman" w:eastAsia="宋体" w:cs="Times New Roman"/>
                <w:color w:val="auto"/>
                <w:kern w:val="0"/>
                <w:sz w:val="21"/>
                <w:szCs w:val="21"/>
                <w:highlight w:val="none"/>
                <w:lang w:val="en-US" w:eastAsia="zh-CN" w:bidi="ar"/>
              </w:rPr>
              <w:t>属于HW09油/水、烃/水混合物或乳化液（900-007-09）</w:t>
            </w:r>
            <w:r>
              <w:rPr>
                <w:rFonts w:hint="default" w:ascii="Times New Roman" w:hAnsi="Times New Roman" w:cs="Times New Roman"/>
                <w:color w:val="auto"/>
                <w:kern w:val="2"/>
                <w:sz w:val="21"/>
                <w:highlight w:val="none"/>
              </w:rPr>
              <w:t>。</w:t>
            </w:r>
          </w:p>
          <w:p>
            <w:pPr>
              <w:adjustRightInd w:val="0"/>
              <w:snapToGrid w:val="0"/>
              <w:spacing w:line="360" w:lineRule="auto"/>
              <w:ind w:firstLine="420" w:firstLineChars="200"/>
              <w:rPr>
                <w:b/>
                <w:bCs/>
                <w:color w:val="auto"/>
                <w:sz w:val="21"/>
                <w:szCs w:val="21"/>
                <w:highlight w:val="none"/>
              </w:rPr>
            </w:pPr>
            <w:r>
              <w:rPr>
                <w:rFonts w:hint="eastAsia"/>
                <w:color w:val="auto"/>
                <w:highlight w:val="none"/>
              </w:rPr>
              <w:t>根据《现代涂装手册》（化学工业出版社，2010 年出版），活性炭对有机废气各成分的吸附量约为25%左右，由前文可知，项目活性炭废气处理设施对VOCs去除量约</w:t>
            </w:r>
            <w:r>
              <w:rPr>
                <w:rFonts w:hint="eastAsia"/>
                <w:color w:val="auto"/>
                <w:highlight w:val="none"/>
                <w:lang w:val="en-US" w:eastAsia="zh-CN"/>
              </w:rPr>
              <w:t>0.1207</w:t>
            </w:r>
            <w:r>
              <w:rPr>
                <w:rFonts w:hint="eastAsia"/>
                <w:color w:val="auto"/>
                <w:highlight w:val="none"/>
              </w:rPr>
              <w:t>t/a，吸附VOCs理论所需的活性炭用量约</w:t>
            </w:r>
            <w:r>
              <w:rPr>
                <w:rFonts w:hint="eastAsia"/>
                <w:color w:val="auto"/>
                <w:highlight w:val="none"/>
                <w:lang w:val="en-US" w:eastAsia="zh-CN"/>
              </w:rPr>
              <w:t>0.4828</w:t>
            </w:r>
            <w:r>
              <w:rPr>
                <w:rFonts w:hint="eastAsia"/>
                <w:color w:val="auto"/>
                <w:highlight w:val="none"/>
              </w:rPr>
              <w:t>t/a。加上有机废气（VOCs）吸附量</w:t>
            </w:r>
            <w:r>
              <w:rPr>
                <w:rFonts w:hint="eastAsia"/>
                <w:color w:val="auto"/>
                <w:highlight w:val="none"/>
                <w:lang w:val="en-US" w:eastAsia="zh-CN"/>
              </w:rPr>
              <w:t>0.1207</w:t>
            </w:r>
            <w:r>
              <w:rPr>
                <w:rFonts w:hint="eastAsia"/>
                <w:color w:val="auto"/>
                <w:highlight w:val="none"/>
              </w:rPr>
              <w:t>t/a，本项目废活性炭产生量约为</w:t>
            </w:r>
            <w:r>
              <w:rPr>
                <w:rFonts w:hint="eastAsia"/>
                <w:color w:val="auto"/>
                <w:highlight w:val="none"/>
                <w:lang w:val="en-US" w:eastAsia="zh-CN"/>
              </w:rPr>
              <w:t>0.6035</w:t>
            </w:r>
            <w:r>
              <w:rPr>
                <w:rFonts w:hint="eastAsia"/>
                <w:color w:val="auto"/>
                <w:highlight w:val="none"/>
              </w:rPr>
              <w:t>t/a。</w:t>
            </w:r>
            <w:r>
              <w:rPr>
                <w:rFonts w:hint="eastAsia"/>
                <w:color w:val="auto"/>
                <w:highlight w:val="none"/>
                <w:lang w:val="en-US" w:eastAsia="zh-CN"/>
              </w:rPr>
              <w:t>活性炭拟3个月更换一次，</w:t>
            </w:r>
            <w:r>
              <w:rPr>
                <w:rFonts w:hint="default" w:ascii="Times New Roman" w:hAnsi="Times New Roman" w:eastAsia="宋体" w:cs="Times New Roman"/>
                <w:color w:val="auto"/>
                <w:kern w:val="0"/>
                <w:sz w:val="21"/>
                <w:szCs w:val="21"/>
                <w:highlight w:val="none"/>
                <w:lang w:val="en-US" w:eastAsia="zh-CN" w:bidi="ar"/>
              </w:rPr>
              <w:t>废活性炭属于</w:t>
            </w:r>
            <w:r>
              <w:rPr>
                <w:rFonts w:hint="default" w:ascii="Times New Roman" w:hAnsi="Times New Roman" w:eastAsia="宋体" w:cs="Times New Roman"/>
                <w:color w:val="auto"/>
                <w:sz w:val="21"/>
                <w:szCs w:val="21"/>
                <w:highlight w:val="none"/>
              </w:rPr>
              <w:t>《国家危险废物名录》（</w:t>
            </w:r>
            <w:r>
              <w:rPr>
                <w:rFonts w:hint="default" w:ascii="Times New Roman" w:hAnsi="Times New Roman" w:cs="Times New Roman"/>
                <w:color w:val="auto"/>
                <w:sz w:val="21"/>
                <w:szCs w:val="21"/>
                <w:highlight w:val="none"/>
                <w:lang w:val="en-US" w:eastAsia="zh-CN"/>
              </w:rPr>
              <w:t>2021</w:t>
            </w:r>
            <w:r>
              <w:rPr>
                <w:rFonts w:hint="default" w:ascii="Times New Roman" w:hAnsi="Times New Roman" w:eastAsia="宋体" w:cs="Times New Roman"/>
                <w:color w:val="auto"/>
                <w:sz w:val="21"/>
                <w:szCs w:val="21"/>
                <w:highlight w:val="none"/>
              </w:rPr>
              <w:t>版）</w:t>
            </w:r>
            <w:r>
              <w:rPr>
                <w:rFonts w:hint="default" w:ascii="Times New Roman" w:hAnsi="Times New Roman" w:eastAsia="宋体" w:cs="Times New Roman"/>
                <w:color w:val="auto"/>
                <w:kern w:val="0"/>
                <w:sz w:val="21"/>
                <w:szCs w:val="21"/>
                <w:highlight w:val="none"/>
                <w:lang w:val="en-US" w:eastAsia="zh-CN" w:bidi="ar"/>
              </w:rPr>
              <w:t>中 HW49，900-0</w:t>
            </w:r>
            <w:r>
              <w:rPr>
                <w:rFonts w:hint="eastAsia" w:cs="Times New Roman"/>
                <w:color w:val="auto"/>
                <w:kern w:val="0"/>
                <w:sz w:val="21"/>
                <w:szCs w:val="21"/>
                <w:highlight w:val="none"/>
                <w:lang w:val="en-US" w:eastAsia="zh-CN" w:bidi="ar"/>
              </w:rPr>
              <w:t>39</w:t>
            </w:r>
            <w:r>
              <w:rPr>
                <w:rFonts w:hint="default" w:ascii="Times New Roman" w:hAnsi="Times New Roman" w:eastAsia="宋体" w:cs="Times New Roman"/>
                <w:color w:val="auto"/>
                <w:kern w:val="0"/>
                <w:sz w:val="21"/>
                <w:szCs w:val="21"/>
                <w:highlight w:val="none"/>
                <w:lang w:val="en-US" w:eastAsia="zh-CN" w:bidi="ar"/>
              </w:rPr>
              <w:t>-49 类危险废物，应委托有相应危险废物处理资质的单位统一处置</w:t>
            </w:r>
            <w:r>
              <w:rPr>
                <w:rFonts w:hint="eastAsia"/>
                <w:color w:val="auto"/>
                <w:highlight w:val="none"/>
                <w:lang w:val="en-US" w:eastAsia="zh-CN"/>
              </w:rPr>
              <w:t>。</w:t>
            </w:r>
          </w:p>
          <w:p>
            <w:pPr>
              <w:pStyle w:val="79"/>
              <w:spacing w:line="360" w:lineRule="auto"/>
              <w:ind w:firstLine="420"/>
              <w:rPr>
                <w:color w:val="auto"/>
                <w:kern w:val="2"/>
                <w:sz w:val="21"/>
                <w:highlight w:val="none"/>
              </w:rPr>
            </w:pPr>
          </w:p>
          <w:p>
            <w:pPr>
              <w:pStyle w:val="79"/>
              <w:spacing w:line="360" w:lineRule="auto"/>
              <w:ind w:firstLine="0" w:firstLineChars="0"/>
              <w:jc w:val="center"/>
              <w:rPr>
                <w:b/>
                <w:color w:val="auto"/>
                <w:kern w:val="2"/>
                <w:sz w:val="21"/>
                <w:szCs w:val="21"/>
                <w:highlight w:val="none"/>
              </w:rPr>
            </w:pPr>
            <w:r>
              <w:rPr>
                <w:b/>
                <w:color w:val="auto"/>
                <w:kern w:val="2"/>
                <w:sz w:val="21"/>
                <w:szCs w:val="21"/>
                <w:highlight w:val="none"/>
              </w:rPr>
              <w:t>表4-1</w:t>
            </w:r>
            <w:r>
              <w:rPr>
                <w:rFonts w:hint="eastAsia"/>
                <w:b/>
                <w:color w:val="auto"/>
                <w:kern w:val="2"/>
                <w:sz w:val="21"/>
                <w:szCs w:val="21"/>
                <w:highlight w:val="none"/>
                <w:lang w:val="en-US" w:eastAsia="zh-CN"/>
              </w:rPr>
              <w:t>6</w:t>
            </w:r>
            <w:r>
              <w:rPr>
                <w:b/>
                <w:color w:val="auto"/>
                <w:kern w:val="2"/>
                <w:sz w:val="21"/>
                <w:szCs w:val="21"/>
                <w:highlight w:val="none"/>
              </w:rPr>
              <w:t xml:space="preserve"> 项目固体废物产排情况一览表</w:t>
            </w:r>
          </w:p>
          <w:tbl>
            <w:tblPr>
              <w:tblStyle w:val="33"/>
              <w:tblW w:w="50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48"/>
              <w:gridCol w:w="937"/>
              <w:gridCol w:w="1159"/>
              <w:gridCol w:w="615"/>
              <w:gridCol w:w="871"/>
              <w:gridCol w:w="620"/>
              <w:gridCol w:w="648"/>
              <w:gridCol w:w="716"/>
              <w:gridCol w:w="672"/>
              <w:gridCol w:w="1009"/>
              <w:gridCol w:w="846"/>
              <w:gridCol w:w="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2" w:hRule="atLeast"/>
                <w:jc w:val="center"/>
              </w:trPr>
              <w:tc>
                <w:tcPr>
                  <w:tcW w:w="189" w:type="pct"/>
                  <w:vAlign w:val="center"/>
                </w:tcPr>
                <w:p>
                  <w:pPr>
                    <w:snapToGrid w:val="0"/>
                    <w:jc w:val="center"/>
                    <w:rPr>
                      <w:b/>
                      <w:color w:val="auto"/>
                      <w:highlight w:val="none"/>
                    </w:rPr>
                  </w:pPr>
                  <w:r>
                    <w:rPr>
                      <w:b/>
                      <w:color w:val="auto"/>
                      <w:highlight w:val="none"/>
                    </w:rPr>
                    <w:t>序号</w:t>
                  </w:r>
                </w:p>
              </w:tc>
              <w:tc>
                <w:tcPr>
                  <w:tcW w:w="510" w:type="pct"/>
                  <w:vAlign w:val="center"/>
                </w:tcPr>
                <w:p>
                  <w:pPr>
                    <w:snapToGrid w:val="0"/>
                    <w:jc w:val="center"/>
                    <w:rPr>
                      <w:b/>
                      <w:color w:val="auto"/>
                      <w:highlight w:val="none"/>
                    </w:rPr>
                  </w:pPr>
                  <w:r>
                    <w:rPr>
                      <w:b/>
                      <w:color w:val="auto"/>
                      <w:highlight w:val="none"/>
                    </w:rPr>
                    <w:t>产生环节</w:t>
                  </w:r>
                </w:p>
              </w:tc>
              <w:tc>
                <w:tcPr>
                  <w:tcW w:w="631" w:type="pct"/>
                  <w:vAlign w:val="center"/>
                </w:tcPr>
                <w:p>
                  <w:pPr>
                    <w:snapToGrid w:val="0"/>
                    <w:jc w:val="center"/>
                    <w:rPr>
                      <w:b/>
                      <w:color w:val="auto"/>
                      <w:highlight w:val="none"/>
                    </w:rPr>
                  </w:pPr>
                  <w:r>
                    <w:rPr>
                      <w:b/>
                      <w:color w:val="auto"/>
                      <w:highlight w:val="none"/>
                    </w:rPr>
                    <w:t>名称</w:t>
                  </w:r>
                </w:p>
              </w:tc>
              <w:tc>
                <w:tcPr>
                  <w:tcW w:w="335" w:type="pct"/>
                  <w:vAlign w:val="center"/>
                </w:tcPr>
                <w:p>
                  <w:pPr>
                    <w:snapToGrid w:val="0"/>
                    <w:jc w:val="center"/>
                    <w:rPr>
                      <w:b/>
                      <w:color w:val="auto"/>
                      <w:highlight w:val="none"/>
                    </w:rPr>
                  </w:pPr>
                  <w:r>
                    <w:rPr>
                      <w:b/>
                      <w:color w:val="auto"/>
                      <w:highlight w:val="none"/>
                    </w:rPr>
                    <w:t>属性</w:t>
                  </w:r>
                </w:p>
              </w:tc>
              <w:tc>
                <w:tcPr>
                  <w:tcW w:w="474" w:type="pct"/>
                  <w:vAlign w:val="center"/>
                </w:tcPr>
                <w:p>
                  <w:pPr>
                    <w:snapToGrid w:val="0"/>
                    <w:jc w:val="center"/>
                    <w:rPr>
                      <w:b/>
                      <w:color w:val="auto"/>
                      <w:highlight w:val="none"/>
                    </w:rPr>
                  </w:pPr>
                  <w:r>
                    <w:rPr>
                      <w:b/>
                      <w:color w:val="auto"/>
                      <w:highlight w:val="none"/>
                    </w:rPr>
                    <w:t>主要有毒有害物质名称</w:t>
                  </w:r>
                </w:p>
              </w:tc>
              <w:tc>
                <w:tcPr>
                  <w:tcW w:w="337" w:type="pct"/>
                  <w:vAlign w:val="center"/>
                </w:tcPr>
                <w:p>
                  <w:pPr>
                    <w:snapToGrid w:val="0"/>
                    <w:jc w:val="center"/>
                    <w:rPr>
                      <w:b/>
                      <w:color w:val="auto"/>
                      <w:highlight w:val="none"/>
                    </w:rPr>
                  </w:pPr>
                  <w:r>
                    <w:rPr>
                      <w:b/>
                      <w:color w:val="auto"/>
                      <w:highlight w:val="none"/>
                    </w:rPr>
                    <w:t>物料</w:t>
                  </w:r>
                </w:p>
                <w:p>
                  <w:pPr>
                    <w:snapToGrid w:val="0"/>
                    <w:jc w:val="center"/>
                    <w:rPr>
                      <w:b/>
                      <w:color w:val="auto"/>
                      <w:highlight w:val="none"/>
                    </w:rPr>
                  </w:pPr>
                  <w:r>
                    <w:rPr>
                      <w:b/>
                      <w:color w:val="auto"/>
                      <w:highlight w:val="none"/>
                    </w:rPr>
                    <w:t>性状</w:t>
                  </w:r>
                </w:p>
              </w:tc>
              <w:tc>
                <w:tcPr>
                  <w:tcW w:w="353" w:type="pct"/>
                  <w:vAlign w:val="center"/>
                </w:tcPr>
                <w:p>
                  <w:pPr>
                    <w:snapToGrid w:val="0"/>
                    <w:jc w:val="center"/>
                    <w:rPr>
                      <w:b/>
                      <w:color w:val="auto"/>
                      <w:highlight w:val="none"/>
                    </w:rPr>
                  </w:pPr>
                  <w:r>
                    <w:rPr>
                      <w:b/>
                      <w:color w:val="auto"/>
                      <w:highlight w:val="none"/>
                    </w:rPr>
                    <w:t>环境危险特性</w:t>
                  </w:r>
                </w:p>
              </w:tc>
              <w:tc>
                <w:tcPr>
                  <w:tcW w:w="390" w:type="pct"/>
                  <w:vAlign w:val="center"/>
                </w:tcPr>
                <w:p>
                  <w:pPr>
                    <w:snapToGrid w:val="0"/>
                    <w:jc w:val="center"/>
                    <w:rPr>
                      <w:b/>
                      <w:color w:val="auto"/>
                      <w:highlight w:val="none"/>
                    </w:rPr>
                  </w:pPr>
                  <w:r>
                    <w:rPr>
                      <w:b/>
                      <w:color w:val="auto"/>
                      <w:highlight w:val="none"/>
                    </w:rPr>
                    <w:t>年度产生量t/a</w:t>
                  </w:r>
                </w:p>
              </w:tc>
              <w:tc>
                <w:tcPr>
                  <w:tcW w:w="366" w:type="pct"/>
                  <w:vAlign w:val="center"/>
                </w:tcPr>
                <w:p>
                  <w:pPr>
                    <w:snapToGrid w:val="0"/>
                    <w:jc w:val="center"/>
                    <w:rPr>
                      <w:b/>
                      <w:color w:val="auto"/>
                      <w:highlight w:val="none"/>
                    </w:rPr>
                  </w:pPr>
                  <w:r>
                    <w:rPr>
                      <w:b/>
                      <w:color w:val="auto"/>
                      <w:highlight w:val="none"/>
                    </w:rPr>
                    <w:t>贮存</w:t>
                  </w:r>
                </w:p>
                <w:p>
                  <w:pPr>
                    <w:snapToGrid w:val="0"/>
                    <w:jc w:val="center"/>
                    <w:rPr>
                      <w:b/>
                      <w:color w:val="auto"/>
                      <w:highlight w:val="none"/>
                    </w:rPr>
                  </w:pPr>
                  <w:r>
                    <w:rPr>
                      <w:b/>
                      <w:color w:val="auto"/>
                      <w:highlight w:val="none"/>
                    </w:rPr>
                    <w:t>方式</w:t>
                  </w:r>
                </w:p>
              </w:tc>
              <w:tc>
                <w:tcPr>
                  <w:tcW w:w="549" w:type="pct"/>
                  <w:vAlign w:val="center"/>
                </w:tcPr>
                <w:p>
                  <w:pPr>
                    <w:snapToGrid w:val="0"/>
                    <w:jc w:val="center"/>
                    <w:rPr>
                      <w:b/>
                      <w:color w:val="auto"/>
                      <w:highlight w:val="none"/>
                    </w:rPr>
                  </w:pPr>
                  <w:r>
                    <w:rPr>
                      <w:b/>
                      <w:color w:val="auto"/>
                      <w:highlight w:val="none"/>
                    </w:rPr>
                    <w:t>利用处置方式和去向</w:t>
                  </w:r>
                </w:p>
              </w:tc>
              <w:tc>
                <w:tcPr>
                  <w:tcW w:w="461" w:type="pct"/>
                  <w:vAlign w:val="center"/>
                </w:tcPr>
                <w:p>
                  <w:pPr>
                    <w:snapToGrid w:val="0"/>
                    <w:jc w:val="center"/>
                    <w:rPr>
                      <w:b/>
                      <w:color w:val="auto"/>
                      <w:highlight w:val="none"/>
                    </w:rPr>
                  </w:pPr>
                  <w:r>
                    <w:rPr>
                      <w:b/>
                      <w:color w:val="auto"/>
                      <w:highlight w:val="none"/>
                    </w:rPr>
                    <w:t>利用或处置量t/a</w:t>
                  </w:r>
                </w:p>
              </w:tc>
              <w:tc>
                <w:tcPr>
                  <w:tcW w:w="400" w:type="pct"/>
                  <w:vAlign w:val="center"/>
                </w:tcPr>
                <w:p>
                  <w:pPr>
                    <w:snapToGrid w:val="0"/>
                    <w:jc w:val="center"/>
                    <w:rPr>
                      <w:b/>
                      <w:color w:val="auto"/>
                      <w:highlight w:val="none"/>
                    </w:rPr>
                  </w:pPr>
                  <w:r>
                    <w:rPr>
                      <w:b/>
                      <w:color w:val="auto"/>
                      <w:highlight w:val="none"/>
                    </w:rPr>
                    <w:t>环境管理要求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189" w:type="pct"/>
                  <w:vAlign w:val="center"/>
                </w:tcPr>
                <w:p>
                  <w:pPr>
                    <w:snapToGrid w:val="0"/>
                    <w:jc w:val="center"/>
                    <w:rPr>
                      <w:bCs/>
                      <w:color w:val="auto"/>
                      <w:highlight w:val="none"/>
                    </w:rPr>
                  </w:pPr>
                  <w:r>
                    <w:rPr>
                      <w:bCs/>
                      <w:color w:val="auto"/>
                      <w:highlight w:val="none"/>
                    </w:rPr>
                    <w:t>1</w:t>
                  </w:r>
                </w:p>
              </w:tc>
              <w:tc>
                <w:tcPr>
                  <w:tcW w:w="510" w:type="pct"/>
                  <w:vAlign w:val="center"/>
                </w:tcPr>
                <w:p>
                  <w:pPr>
                    <w:snapToGrid w:val="0"/>
                    <w:jc w:val="center"/>
                    <w:rPr>
                      <w:bCs/>
                      <w:color w:val="auto"/>
                      <w:highlight w:val="none"/>
                    </w:rPr>
                  </w:pPr>
                  <w:r>
                    <w:rPr>
                      <w:bCs/>
                      <w:color w:val="auto"/>
                      <w:highlight w:val="none"/>
                    </w:rPr>
                    <w:t>办公生活</w:t>
                  </w:r>
                </w:p>
              </w:tc>
              <w:tc>
                <w:tcPr>
                  <w:tcW w:w="631" w:type="pct"/>
                  <w:vAlign w:val="center"/>
                </w:tcPr>
                <w:p>
                  <w:pPr>
                    <w:snapToGrid w:val="0"/>
                    <w:jc w:val="center"/>
                    <w:rPr>
                      <w:bCs/>
                      <w:color w:val="auto"/>
                      <w:highlight w:val="none"/>
                    </w:rPr>
                  </w:pPr>
                  <w:r>
                    <w:rPr>
                      <w:bCs/>
                      <w:color w:val="auto"/>
                      <w:highlight w:val="none"/>
                    </w:rPr>
                    <w:t>生活垃圾</w:t>
                  </w:r>
                </w:p>
              </w:tc>
              <w:tc>
                <w:tcPr>
                  <w:tcW w:w="335" w:type="pct"/>
                  <w:vAlign w:val="center"/>
                </w:tcPr>
                <w:p>
                  <w:pPr>
                    <w:snapToGrid w:val="0"/>
                    <w:jc w:val="center"/>
                    <w:rPr>
                      <w:bCs/>
                      <w:color w:val="auto"/>
                      <w:highlight w:val="none"/>
                    </w:rPr>
                  </w:pPr>
                  <w:r>
                    <w:rPr>
                      <w:bCs/>
                      <w:color w:val="auto"/>
                      <w:highlight w:val="none"/>
                    </w:rPr>
                    <w:t>生活</w:t>
                  </w:r>
                </w:p>
                <w:p>
                  <w:pPr>
                    <w:snapToGrid w:val="0"/>
                    <w:jc w:val="center"/>
                    <w:rPr>
                      <w:bCs/>
                      <w:color w:val="auto"/>
                      <w:highlight w:val="none"/>
                    </w:rPr>
                  </w:pPr>
                  <w:r>
                    <w:rPr>
                      <w:bCs/>
                      <w:color w:val="auto"/>
                      <w:highlight w:val="none"/>
                    </w:rPr>
                    <w:t>垃圾</w:t>
                  </w:r>
                </w:p>
              </w:tc>
              <w:tc>
                <w:tcPr>
                  <w:tcW w:w="474" w:type="pct"/>
                  <w:vAlign w:val="center"/>
                </w:tcPr>
                <w:p>
                  <w:pPr>
                    <w:snapToGrid w:val="0"/>
                    <w:jc w:val="center"/>
                    <w:rPr>
                      <w:bCs/>
                      <w:color w:val="auto"/>
                      <w:highlight w:val="none"/>
                    </w:rPr>
                  </w:pPr>
                  <w:r>
                    <w:rPr>
                      <w:bCs/>
                      <w:color w:val="auto"/>
                      <w:highlight w:val="none"/>
                    </w:rPr>
                    <w:t>/</w:t>
                  </w:r>
                </w:p>
              </w:tc>
              <w:tc>
                <w:tcPr>
                  <w:tcW w:w="337" w:type="pct"/>
                  <w:vAlign w:val="center"/>
                </w:tcPr>
                <w:p>
                  <w:pPr>
                    <w:snapToGrid w:val="0"/>
                    <w:jc w:val="center"/>
                    <w:rPr>
                      <w:bCs/>
                      <w:color w:val="auto"/>
                      <w:highlight w:val="none"/>
                    </w:rPr>
                  </w:pPr>
                  <w:r>
                    <w:rPr>
                      <w:bCs/>
                      <w:color w:val="auto"/>
                      <w:highlight w:val="none"/>
                    </w:rPr>
                    <w:t>固态</w:t>
                  </w:r>
                </w:p>
              </w:tc>
              <w:tc>
                <w:tcPr>
                  <w:tcW w:w="353" w:type="pct"/>
                  <w:vAlign w:val="center"/>
                </w:tcPr>
                <w:p>
                  <w:pPr>
                    <w:snapToGrid w:val="0"/>
                    <w:jc w:val="center"/>
                    <w:rPr>
                      <w:bCs/>
                      <w:color w:val="auto"/>
                      <w:highlight w:val="none"/>
                    </w:rPr>
                  </w:pPr>
                  <w:r>
                    <w:rPr>
                      <w:bCs/>
                      <w:color w:val="auto"/>
                      <w:highlight w:val="none"/>
                    </w:rPr>
                    <w:t>/</w:t>
                  </w:r>
                </w:p>
              </w:tc>
              <w:tc>
                <w:tcPr>
                  <w:tcW w:w="390" w:type="pct"/>
                  <w:vAlign w:val="center"/>
                </w:tcPr>
                <w:p>
                  <w:pPr>
                    <w:snapToGrid w:val="0"/>
                    <w:jc w:val="center"/>
                    <w:rPr>
                      <w:bCs/>
                      <w:color w:val="auto"/>
                      <w:highlight w:val="none"/>
                    </w:rPr>
                  </w:pPr>
                  <w:r>
                    <w:rPr>
                      <w:rFonts w:hint="eastAsia"/>
                      <w:bCs/>
                      <w:color w:val="auto"/>
                      <w:highlight w:val="none"/>
                    </w:rPr>
                    <w:t>4.5</w:t>
                  </w:r>
                </w:p>
              </w:tc>
              <w:tc>
                <w:tcPr>
                  <w:tcW w:w="366" w:type="pct"/>
                  <w:vAlign w:val="center"/>
                </w:tcPr>
                <w:p>
                  <w:pPr>
                    <w:snapToGrid w:val="0"/>
                    <w:jc w:val="center"/>
                    <w:rPr>
                      <w:bCs/>
                      <w:color w:val="auto"/>
                      <w:highlight w:val="none"/>
                    </w:rPr>
                  </w:pPr>
                  <w:r>
                    <w:rPr>
                      <w:bCs/>
                      <w:color w:val="auto"/>
                      <w:highlight w:val="none"/>
                    </w:rPr>
                    <w:t>桶装</w:t>
                  </w:r>
                </w:p>
              </w:tc>
              <w:tc>
                <w:tcPr>
                  <w:tcW w:w="549" w:type="pct"/>
                  <w:vAlign w:val="center"/>
                </w:tcPr>
                <w:p>
                  <w:pPr>
                    <w:snapToGrid w:val="0"/>
                    <w:jc w:val="center"/>
                    <w:rPr>
                      <w:bCs/>
                      <w:color w:val="auto"/>
                      <w:highlight w:val="none"/>
                    </w:rPr>
                  </w:pPr>
                  <w:r>
                    <w:rPr>
                      <w:bCs/>
                      <w:color w:val="auto"/>
                      <w:highlight w:val="none"/>
                    </w:rPr>
                    <w:t>环卫</w:t>
                  </w:r>
                </w:p>
                <w:p>
                  <w:pPr>
                    <w:snapToGrid w:val="0"/>
                    <w:jc w:val="center"/>
                    <w:rPr>
                      <w:bCs/>
                      <w:color w:val="auto"/>
                      <w:highlight w:val="none"/>
                    </w:rPr>
                  </w:pPr>
                  <w:r>
                    <w:rPr>
                      <w:bCs/>
                      <w:color w:val="auto"/>
                      <w:highlight w:val="none"/>
                    </w:rPr>
                    <w:t>部门</w:t>
                  </w:r>
                </w:p>
              </w:tc>
              <w:tc>
                <w:tcPr>
                  <w:tcW w:w="461" w:type="pct"/>
                  <w:vAlign w:val="center"/>
                </w:tcPr>
                <w:p>
                  <w:pPr>
                    <w:snapToGrid w:val="0"/>
                    <w:jc w:val="center"/>
                    <w:rPr>
                      <w:bCs/>
                      <w:color w:val="auto"/>
                      <w:highlight w:val="none"/>
                    </w:rPr>
                  </w:pPr>
                  <w:r>
                    <w:rPr>
                      <w:rFonts w:hint="eastAsia"/>
                      <w:bCs/>
                      <w:color w:val="auto"/>
                      <w:highlight w:val="none"/>
                    </w:rPr>
                    <w:t>4.5</w:t>
                  </w:r>
                </w:p>
              </w:tc>
              <w:tc>
                <w:tcPr>
                  <w:tcW w:w="400" w:type="pct"/>
                  <w:vAlign w:val="center"/>
                </w:tcPr>
                <w:p>
                  <w:pPr>
                    <w:snapToGrid w:val="0"/>
                    <w:jc w:val="center"/>
                    <w:rPr>
                      <w:bCs/>
                      <w:color w:val="auto"/>
                      <w:highlight w:val="none"/>
                    </w:rPr>
                  </w:pPr>
                  <w:r>
                    <w:rPr>
                      <w:bCs/>
                      <w:color w:val="auto"/>
                      <w:highlight w:val="none"/>
                    </w:rPr>
                    <w:t>生活垃圾收集点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189" w:type="pct"/>
                  <w:vAlign w:val="center"/>
                </w:tcPr>
                <w:p>
                  <w:pPr>
                    <w:snapToGrid w:val="0"/>
                    <w:jc w:val="center"/>
                    <w:rPr>
                      <w:bCs/>
                      <w:color w:val="auto"/>
                      <w:highlight w:val="none"/>
                    </w:rPr>
                  </w:pPr>
                  <w:r>
                    <w:rPr>
                      <w:bCs/>
                      <w:color w:val="auto"/>
                      <w:highlight w:val="none"/>
                    </w:rPr>
                    <w:t>2</w:t>
                  </w:r>
                </w:p>
              </w:tc>
              <w:tc>
                <w:tcPr>
                  <w:tcW w:w="510" w:type="pct"/>
                  <w:vAlign w:val="center"/>
                </w:tcPr>
                <w:p>
                  <w:pPr>
                    <w:snapToGrid w:val="0"/>
                    <w:jc w:val="center"/>
                    <w:rPr>
                      <w:bCs/>
                      <w:color w:val="auto"/>
                      <w:highlight w:val="none"/>
                    </w:rPr>
                  </w:pPr>
                  <w:r>
                    <w:rPr>
                      <w:bCs/>
                      <w:color w:val="auto"/>
                      <w:highlight w:val="none"/>
                    </w:rPr>
                    <w:t>原料使用及包装</w:t>
                  </w:r>
                </w:p>
              </w:tc>
              <w:tc>
                <w:tcPr>
                  <w:tcW w:w="631" w:type="pct"/>
                  <w:vAlign w:val="center"/>
                </w:tcPr>
                <w:p>
                  <w:pPr>
                    <w:snapToGrid w:val="0"/>
                    <w:jc w:val="center"/>
                    <w:rPr>
                      <w:bCs/>
                      <w:color w:val="auto"/>
                      <w:highlight w:val="none"/>
                    </w:rPr>
                  </w:pPr>
                  <w:r>
                    <w:rPr>
                      <w:bCs/>
                      <w:color w:val="auto"/>
                      <w:highlight w:val="none"/>
                    </w:rPr>
                    <w:t>废包装材料</w:t>
                  </w:r>
                </w:p>
              </w:tc>
              <w:tc>
                <w:tcPr>
                  <w:tcW w:w="335" w:type="pct"/>
                  <w:vMerge w:val="restart"/>
                  <w:vAlign w:val="center"/>
                </w:tcPr>
                <w:p>
                  <w:pPr>
                    <w:snapToGrid w:val="0"/>
                    <w:jc w:val="center"/>
                    <w:rPr>
                      <w:bCs/>
                      <w:color w:val="auto"/>
                      <w:highlight w:val="none"/>
                    </w:rPr>
                  </w:pPr>
                  <w:r>
                    <w:rPr>
                      <w:bCs/>
                      <w:color w:val="auto"/>
                      <w:highlight w:val="none"/>
                    </w:rPr>
                    <w:t>一般固体废物</w:t>
                  </w:r>
                </w:p>
              </w:tc>
              <w:tc>
                <w:tcPr>
                  <w:tcW w:w="474" w:type="pct"/>
                  <w:vAlign w:val="center"/>
                </w:tcPr>
                <w:p>
                  <w:pPr>
                    <w:snapToGrid w:val="0"/>
                    <w:jc w:val="center"/>
                    <w:rPr>
                      <w:bCs/>
                      <w:color w:val="auto"/>
                      <w:highlight w:val="none"/>
                    </w:rPr>
                  </w:pPr>
                  <w:r>
                    <w:rPr>
                      <w:bCs/>
                      <w:color w:val="auto"/>
                      <w:highlight w:val="none"/>
                    </w:rPr>
                    <w:t>/</w:t>
                  </w:r>
                </w:p>
              </w:tc>
              <w:tc>
                <w:tcPr>
                  <w:tcW w:w="337" w:type="pct"/>
                  <w:vAlign w:val="center"/>
                </w:tcPr>
                <w:p>
                  <w:pPr>
                    <w:snapToGrid w:val="0"/>
                    <w:jc w:val="center"/>
                    <w:rPr>
                      <w:bCs/>
                      <w:color w:val="auto"/>
                      <w:highlight w:val="none"/>
                    </w:rPr>
                  </w:pPr>
                  <w:r>
                    <w:rPr>
                      <w:bCs/>
                      <w:color w:val="auto"/>
                      <w:highlight w:val="none"/>
                    </w:rPr>
                    <w:t>固态</w:t>
                  </w:r>
                </w:p>
              </w:tc>
              <w:tc>
                <w:tcPr>
                  <w:tcW w:w="353" w:type="pct"/>
                  <w:vAlign w:val="center"/>
                </w:tcPr>
                <w:p>
                  <w:pPr>
                    <w:snapToGrid w:val="0"/>
                    <w:jc w:val="center"/>
                    <w:rPr>
                      <w:bCs/>
                      <w:color w:val="auto"/>
                      <w:highlight w:val="none"/>
                    </w:rPr>
                  </w:pPr>
                  <w:r>
                    <w:rPr>
                      <w:bCs/>
                      <w:color w:val="auto"/>
                      <w:highlight w:val="none"/>
                    </w:rPr>
                    <w:t>/</w:t>
                  </w:r>
                </w:p>
              </w:tc>
              <w:tc>
                <w:tcPr>
                  <w:tcW w:w="390" w:type="pct"/>
                  <w:vAlign w:val="center"/>
                </w:tcPr>
                <w:p>
                  <w:pPr>
                    <w:snapToGrid w:val="0"/>
                    <w:jc w:val="center"/>
                    <w:rPr>
                      <w:bCs/>
                      <w:color w:val="auto"/>
                      <w:highlight w:val="none"/>
                    </w:rPr>
                  </w:pPr>
                  <w:r>
                    <w:rPr>
                      <w:rFonts w:hint="eastAsia"/>
                      <w:bCs/>
                      <w:color w:val="auto"/>
                      <w:highlight w:val="none"/>
                    </w:rPr>
                    <w:t>0.5</w:t>
                  </w:r>
                </w:p>
              </w:tc>
              <w:tc>
                <w:tcPr>
                  <w:tcW w:w="366" w:type="pct"/>
                  <w:vAlign w:val="center"/>
                </w:tcPr>
                <w:p>
                  <w:pPr>
                    <w:snapToGrid w:val="0"/>
                    <w:jc w:val="center"/>
                    <w:rPr>
                      <w:bCs/>
                      <w:color w:val="auto"/>
                      <w:highlight w:val="none"/>
                    </w:rPr>
                  </w:pPr>
                  <w:r>
                    <w:rPr>
                      <w:rFonts w:hint="eastAsia"/>
                      <w:bCs/>
                      <w:color w:val="auto"/>
                      <w:highlight w:val="none"/>
                    </w:rPr>
                    <w:t>袋装</w:t>
                  </w:r>
                </w:p>
              </w:tc>
              <w:tc>
                <w:tcPr>
                  <w:tcW w:w="549" w:type="pct"/>
                  <w:vMerge w:val="restart"/>
                  <w:vAlign w:val="center"/>
                </w:tcPr>
                <w:p>
                  <w:pPr>
                    <w:snapToGrid w:val="0"/>
                    <w:jc w:val="center"/>
                    <w:rPr>
                      <w:bCs/>
                      <w:color w:val="auto"/>
                      <w:highlight w:val="none"/>
                    </w:rPr>
                  </w:pPr>
                  <w:r>
                    <w:rPr>
                      <w:bCs/>
                      <w:color w:val="auto"/>
                      <w:highlight w:val="none"/>
                    </w:rPr>
                    <w:t>专业回收公司回收处理</w:t>
                  </w:r>
                </w:p>
              </w:tc>
              <w:tc>
                <w:tcPr>
                  <w:tcW w:w="461" w:type="pct"/>
                  <w:vAlign w:val="center"/>
                </w:tcPr>
                <w:p>
                  <w:pPr>
                    <w:snapToGrid w:val="0"/>
                    <w:jc w:val="center"/>
                    <w:rPr>
                      <w:bCs/>
                      <w:color w:val="auto"/>
                      <w:highlight w:val="none"/>
                    </w:rPr>
                  </w:pPr>
                  <w:r>
                    <w:rPr>
                      <w:rFonts w:hint="eastAsia"/>
                      <w:bCs/>
                      <w:color w:val="auto"/>
                      <w:highlight w:val="none"/>
                    </w:rPr>
                    <w:t>0.5</w:t>
                  </w:r>
                </w:p>
              </w:tc>
              <w:tc>
                <w:tcPr>
                  <w:tcW w:w="400" w:type="pct"/>
                  <w:vMerge w:val="restart"/>
                  <w:vAlign w:val="center"/>
                </w:tcPr>
                <w:p>
                  <w:pPr>
                    <w:snapToGrid w:val="0"/>
                    <w:jc w:val="center"/>
                    <w:rPr>
                      <w:bCs/>
                      <w:color w:val="auto"/>
                      <w:highlight w:val="none"/>
                    </w:rPr>
                  </w:pPr>
                  <w:r>
                    <w:rPr>
                      <w:bCs/>
                      <w:color w:val="auto"/>
                      <w:highlight w:val="none"/>
                    </w:rPr>
                    <w:t>一般固废暂存间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189" w:type="pct"/>
                  <w:vAlign w:val="center"/>
                </w:tcPr>
                <w:p>
                  <w:pPr>
                    <w:snapToGrid w:val="0"/>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3</w:t>
                  </w:r>
                </w:p>
              </w:tc>
              <w:tc>
                <w:tcPr>
                  <w:tcW w:w="510"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金刚砂使用</w:t>
                  </w:r>
                </w:p>
              </w:tc>
              <w:tc>
                <w:tcPr>
                  <w:tcW w:w="631"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废金刚砂</w:t>
                  </w:r>
                </w:p>
              </w:tc>
              <w:tc>
                <w:tcPr>
                  <w:tcW w:w="335" w:type="pct"/>
                  <w:vMerge w:val="continue"/>
                  <w:vAlign w:val="center"/>
                </w:tcPr>
                <w:p>
                  <w:pPr>
                    <w:snapToGrid w:val="0"/>
                    <w:jc w:val="center"/>
                    <w:rPr>
                      <w:bCs/>
                      <w:color w:val="auto"/>
                      <w:highlight w:val="none"/>
                    </w:rPr>
                  </w:pPr>
                </w:p>
              </w:tc>
              <w:tc>
                <w:tcPr>
                  <w:tcW w:w="474" w:type="pct"/>
                  <w:vAlign w:val="center"/>
                </w:tcPr>
                <w:p>
                  <w:pPr>
                    <w:snapToGrid w:val="0"/>
                    <w:jc w:val="center"/>
                    <w:rPr>
                      <w:bCs/>
                      <w:color w:val="auto"/>
                      <w:highlight w:val="none"/>
                    </w:rPr>
                  </w:pPr>
                  <w:r>
                    <w:rPr>
                      <w:bCs/>
                      <w:color w:val="auto"/>
                      <w:highlight w:val="none"/>
                    </w:rPr>
                    <w:t>/</w:t>
                  </w:r>
                </w:p>
              </w:tc>
              <w:tc>
                <w:tcPr>
                  <w:tcW w:w="337" w:type="pct"/>
                  <w:vAlign w:val="center"/>
                </w:tcPr>
                <w:p>
                  <w:pPr>
                    <w:snapToGrid w:val="0"/>
                    <w:jc w:val="center"/>
                    <w:rPr>
                      <w:bCs/>
                      <w:color w:val="auto"/>
                      <w:highlight w:val="none"/>
                    </w:rPr>
                  </w:pPr>
                  <w:r>
                    <w:rPr>
                      <w:bCs/>
                      <w:color w:val="auto"/>
                      <w:highlight w:val="none"/>
                    </w:rPr>
                    <w:t>固态</w:t>
                  </w:r>
                </w:p>
              </w:tc>
              <w:tc>
                <w:tcPr>
                  <w:tcW w:w="353" w:type="pct"/>
                  <w:vAlign w:val="center"/>
                </w:tcPr>
                <w:p>
                  <w:pPr>
                    <w:snapToGrid w:val="0"/>
                    <w:jc w:val="center"/>
                    <w:rPr>
                      <w:bCs/>
                      <w:color w:val="auto"/>
                      <w:highlight w:val="none"/>
                    </w:rPr>
                  </w:pPr>
                  <w:r>
                    <w:rPr>
                      <w:bCs/>
                      <w:color w:val="auto"/>
                      <w:highlight w:val="none"/>
                    </w:rPr>
                    <w:t>/</w:t>
                  </w:r>
                </w:p>
              </w:tc>
              <w:tc>
                <w:tcPr>
                  <w:tcW w:w="390" w:type="pct"/>
                  <w:vAlign w:val="center"/>
                </w:tcPr>
                <w:p>
                  <w:pPr>
                    <w:snapToGrid w:val="0"/>
                    <w:jc w:val="center"/>
                    <w:rPr>
                      <w:rFonts w:hint="default" w:eastAsia="宋体"/>
                      <w:bCs/>
                      <w:color w:val="auto"/>
                      <w:highlight w:val="none"/>
                      <w:lang w:val="en-US" w:eastAsia="zh-CN"/>
                    </w:rPr>
                  </w:pPr>
                  <w:r>
                    <w:rPr>
                      <w:rFonts w:hint="eastAsia"/>
                      <w:bCs/>
                      <w:color w:val="auto"/>
                      <w:highlight w:val="none"/>
                      <w:lang w:val="en-US" w:eastAsia="zh-CN"/>
                    </w:rPr>
                    <w:t>4.5</w:t>
                  </w:r>
                </w:p>
              </w:tc>
              <w:tc>
                <w:tcPr>
                  <w:tcW w:w="366" w:type="pct"/>
                  <w:vAlign w:val="center"/>
                </w:tcPr>
                <w:p>
                  <w:pPr>
                    <w:snapToGrid w:val="0"/>
                    <w:jc w:val="center"/>
                    <w:rPr>
                      <w:rFonts w:hint="eastAsia"/>
                      <w:bCs/>
                      <w:color w:val="auto"/>
                      <w:highlight w:val="none"/>
                    </w:rPr>
                  </w:pPr>
                  <w:r>
                    <w:rPr>
                      <w:rFonts w:hint="eastAsia"/>
                      <w:bCs/>
                      <w:color w:val="auto"/>
                      <w:highlight w:val="none"/>
                    </w:rPr>
                    <w:t>袋装</w:t>
                  </w:r>
                </w:p>
              </w:tc>
              <w:tc>
                <w:tcPr>
                  <w:tcW w:w="549" w:type="pct"/>
                  <w:vMerge w:val="continue"/>
                  <w:vAlign w:val="center"/>
                </w:tcPr>
                <w:p>
                  <w:pPr>
                    <w:snapToGrid w:val="0"/>
                    <w:jc w:val="center"/>
                    <w:rPr>
                      <w:bCs/>
                      <w:color w:val="auto"/>
                      <w:highlight w:val="none"/>
                    </w:rPr>
                  </w:pPr>
                </w:p>
              </w:tc>
              <w:tc>
                <w:tcPr>
                  <w:tcW w:w="461" w:type="pct"/>
                  <w:vAlign w:val="center"/>
                </w:tcPr>
                <w:p>
                  <w:pPr>
                    <w:snapToGrid w:val="0"/>
                    <w:jc w:val="center"/>
                    <w:rPr>
                      <w:rFonts w:hint="default" w:eastAsia="宋体"/>
                      <w:bCs/>
                      <w:color w:val="auto"/>
                      <w:highlight w:val="none"/>
                      <w:lang w:val="en-US" w:eastAsia="zh-CN"/>
                    </w:rPr>
                  </w:pPr>
                  <w:r>
                    <w:rPr>
                      <w:rFonts w:hint="eastAsia"/>
                      <w:bCs/>
                      <w:color w:val="auto"/>
                      <w:highlight w:val="none"/>
                      <w:lang w:val="en-US" w:eastAsia="zh-CN"/>
                    </w:rPr>
                    <w:t>4.5</w:t>
                  </w:r>
                </w:p>
              </w:tc>
              <w:tc>
                <w:tcPr>
                  <w:tcW w:w="400" w:type="pct"/>
                  <w:vMerge w:val="continue"/>
                  <w:vAlign w:val="center"/>
                </w:tcPr>
                <w:p>
                  <w:pPr>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189" w:type="pct"/>
                  <w:vAlign w:val="center"/>
                </w:tcPr>
                <w:p>
                  <w:pPr>
                    <w:snapToGrid w:val="0"/>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4</w:t>
                  </w:r>
                </w:p>
              </w:tc>
              <w:tc>
                <w:tcPr>
                  <w:tcW w:w="510" w:type="pct"/>
                  <w:vAlign w:val="center"/>
                </w:tcPr>
                <w:p>
                  <w:pPr>
                    <w:snapToGrid w:val="0"/>
                    <w:jc w:val="center"/>
                    <w:rPr>
                      <w:bCs/>
                      <w:color w:val="auto"/>
                      <w:highlight w:val="none"/>
                    </w:rPr>
                  </w:pPr>
                  <w:r>
                    <w:rPr>
                      <w:color w:val="auto"/>
                      <w:highlight w:val="none"/>
                    </w:rPr>
                    <w:t>生产过程</w:t>
                  </w:r>
                </w:p>
              </w:tc>
              <w:tc>
                <w:tcPr>
                  <w:tcW w:w="631" w:type="pct"/>
                  <w:vAlign w:val="center"/>
                </w:tcPr>
                <w:p>
                  <w:pPr>
                    <w:snapToGrid w:val="0"/>
                    <w:jc w:val="center"/>
                    <w:rPr>
                      <w:bCs/>
                      <w:color w:val="auto"/>
                      <w:highlight w:val="none"/>
                    </w:rPr>
                  </w:pPr>
                  <w:r>
                    <w:rPr>
                      <w:rFonts w:hint="eastAsia"/>
                      <w:color w:val="auto"/>
                      <w:highlight w:val="none"/>
                    </w:rPr>
                    <w:t>废边角料</w:t>
                  </w:r>
                </w:p>
              </w:tc>
              <w:tc>
                <w:tcPr>
                  <w:tcW w:w="335" w:type="pct"/>
                  <w:vMerge w:val="continue"/>
                  <w:vAlign w:val="center"/>
                </w:tcPr>
                <w:p>
                  <w:pPr>
                    <w:snapToGrid w:val="0"/>
                    <w:jc w:val="center"/>
                    <w:rPr>
                      <w:bCs/>
                      <w:color w:val="auto"/>
                      <w:highlight w:val="none"/>
                    </w:rPr>
                  </w:pPr>
                </w:p>
              </w:tc>
              <w:tc>
                <w:tcPr>
                  <w:tcW w:w="474" w:type="pct"/>
                  <w:vAlign w:val="center"/>
                </w:tcPr>
                <w:p>
                  <w:pPr>
                    <w:snapToGrid w:val="0"/>
                    <w:jc w:val="center"/>
                    <w:rPr>
                      <w:bCs/>
                      <w:color w:val="auto"/>
                      <w:highlight w:val="none"/>
                    </w:rPr>
                  </w:pPr>
                  <w:r>
                    <w:rPr>
                      <w:bCs/>
                      <w:color w:val="auto"/>
                      <w:highlight w:val="none"/>
                    </w:rPr>
                    <w:t>/</w:t>
                  </w:r>
                </w:p>
              </w:tc>
              <w:tc>
                <w:tcPr>
                  <w:tcW w:w="337" w:type="pct"/>
                  <w:vAlign w:val="center"/>
                </w:tcPr>
                <w:p>
                  <w:pPr>
                    <w:snapToGrid w:val="0"/>
                    <w:jc w:val="center"/>
                    <w:rPr>
                      <w:bCs/>
                      <w:color w:val="auto"/>
                      <w:highlight w:val="none"/>
                    </w:rPr>
                  </w:pPr>
                  <w:r>
                    <w:rPr>
                      <w:bCs/>
                      <w:color w:val="auto"/>
                      <w:highlight w:val="none"/>
                    </w:rPr>
                    <w:t>固态</w:t>
                  </w:r>
                </w:p>
              </w:tc>
              <w:tc>
                <w:tcPr>
                  <w:tcW w:w="353" w:type="pct"/>
                  <w:vAlign w:val="center"/>
                </w:tcPr>
                <w:p>
                  <w:pPr>
                    <w:snapToGrid w:val="0"/>
                    <w:jc w:val="center"/>
                    <w:rPr>
                      <w:bCs/>
                      <w:color w:val="auto"/>
                      <w:highlight w:val="none"/>
                    </w:rPr>
                  </w:pPr>
                  <w:r>
                    <w:rPr>
                      <w:bCs/>
                      <w:color w:val="auto"/>
                      <w:highlight w:val="none"/>
                    </w:rPr>
                    <w:t>/</w:t>
                  </w:r>
                </w:p>
              </w:tc>
              <w:tc>
                <w:tcPr>
                  <w:tcW w:w="390"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1.2749</w:t>
                  </w:r>
                </w:p>
              </w:tc>
              <w:tc>
                <w:tcPr>
                  <w:tcW w:w="366" w:type="pct"/>
                  <w:vAlign w:val="center"/>
                </w:tcPr>
                <w:p>
                  <w:pPr>
                    <w:snapToGrid w:val="0"/>
                    <w:jc w:val="center"/>
                    <w:rPr>
                      <w:bCs/>
                      <w:color w:val="auto"/>
                      <w:highlight w:val="none"/>
                    </w:rPr>
                  </w:pPr>
                  <w:r>
                    <w:rPr>
                      <w:rFonts w:hint="eastAsia"/>
                      <w:bCs/>
                      <w:color w:val="auto"/>
                      <w:highlight w:val="none"/>
                    </w:rPr>
                    <w:t>袋装</w:t>
                  </w:r>
                </w:p>
              </w:tc>
              <w:tc>
                <w:tcPr>
                  <w:tcW w:w="549" w:type="pct"/>
                  <w:vMerge w:val="continue"/>
                  <w:vAlign w:val="center"/>
                </w:tcPr>
                <w:p>
                  <w:pPr>
                    <w:snapToGrid w:val="0"/>
                    <w:jc w:val="center"/>
                    <w:rPr>
                      <w:bCs/>
                      <w:color w:val="auto"/>
                      <w:highlight w:val="none"/>
                    </w:rPr>
                  </w:pPr>
                </w:p>
              </w:tc>
              <w:tc>
                <w:tcPr>
                  <w:tcW w:w="461"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1.2749</w:t>
                  </w:r>
                </w:p>
              </w:tc>
              <w:tc>
                <w:tcPr>
                  <w:tcW w:w="400" w:type="pct"/>
                  <w:vMerge w:val="continue"/>
                  <w:vAlign w:val="center"/>
                </w:tcPr>
                <w:p>
                  <w:pPr>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 w:hRule="atLeast"/>
                <w:jc w:val="center"/>
              </w:trPr>
              <w:tc>
                <w:tcPr>
                  <w:tcW w:w="189" w:type="pct"/>
                  <w:vAlign w:val="center"/>
                </w:tcPr>
                <w:p>
                  <w:pPr>
                    <w:snapToGrid w:val="0"/>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5</w:t>
                  </w:r>
                </w:p>
              </w:tc>
              <w:tc>
                <w:tcPr>
                  <w:tcW w:w="510" w:type="pct"/>
                  <w:vMerge w:val="restart"/>
                  <w:vAlign w:val="center"/>
                </w:tcPr>
                <w:p>
                  <w:pPr>
                    <w:snapToGrid w:val="0"/>
                    <w:jc w:val="center"/>
                    <w:rPr>
                      <w:bCs/>
                      <w:color w:val="auto"/>
                      <w:highlight w:val="none"/>
                    </w:rPr>
                  </w:pPr>
                  <w:r>
                    <w:rPr>
                      <w:rFonts w:hint="eastAsia"/>
                      <w:bCs/>
                      <w:color w:val="auto"/>
                      <w:highlight w:val="none"/>
                    </w:rPr>
                    <w:t>维修</w:t>
                  </w:r>
                  <w:r>
                    <w:rPr>
                      <w:bCs/>
                      <w:color w:val="auto"/>
                      <w:highlight w:val="none"/>
                    </w:rPr>
                    <w:t>使用</w:t>
                  </w:r>
                </w:p>
              </w:tc>
              <w:tc>
                <w:tcPr>
                  <w:tcW w:w="631" w:type="pct"/>
                  <w:vAlign w:val="center"/>
                </w:tcPr>
                <w:p>
                  <w:pPr>
                    <w:snapToGrid w:val="0"/>
                    <w:jc w:val="center"/>
                    <w:rPr>
                      <w:bCs/>
                      <w:color w:val="auto"/>
                      <w:highlight w:val="none"/>
                    </w:rPr>
                  </w:pPr>
                  <w:r>
                    <w:rPr>
                      <w:bCs/>
                      <w:color w:val="auto"/>
                      <w:highlight w:val="none"/>
                    </w:rPr>
                    <w:t>废机油</w:t>
                  </w:r>
                </w:p>
              </w:tc>
              <w:tc>
                <w:tcPr>
                  <w:tcW w:w="335" w:type="pct"/>
                  <w:vMerge w:val="restart"/>
                  <w:vAlign w:val="center"/>
                </w:tcPr>
                <w:p>
                  <w:pPr>
                    <w:snapToGrid w:val="0"/>
                    <w:jc w:val="center"/>
                    <w:rPr>
                      <w:bCs/>
                      <w:color w:val="auto"/>
                      <w:highlight w:val="none"/>
                    </w:rPr>
                  </w:pPr>
                  <w:r>
                    <w:rPr>
                      <w:bCs/>
                      <w:color w:val="auto"/>
                      <w:highlight w:val="none"/>
                    </w:rPr>
                    <w:t>危险</w:t>
                  </w:r>
                </w:p>
                <w:p>
                  <w:pPr>
                    <w:snapToGrid w:val="0"/>
                    <w:jc w:val="center"/>
                    <w:rPr>
                      <w:bCs/>
                      <w:color w:val="auto"/>
                      <w:highlight w:val="none"/>
                    </w:rPr>
                  </w:pPr>
                  <w:r>
                    <w:rPr>
                      <w:bCs/>
                      <w:color w:val="auto"/>
                      <w:highlight w:val="none"/>
                    </w:rPr>
                    <w:t>废物</w:t>
                  </w:r>
                </w:p>
              </w:tc>
              <w:tc>
                <w:tcPr>
                  <w:tcW w:w="474" w:type="pct"/>
                  <w:vAlign w:val="center"/>
                </w:tcPr>
                <w:p>
                  <w:pPr>
                    <w:snapToGrid w:val="0"/>
                    <w:jc w:val="center"/>
                    <w:rPr>
                      <w:bCs/>
                      <w:color w:val="auto"/>
                      <w:highlight w:val="none"/>
                    </w:rPr>
                  </w:pPr>
                  <w:r>
                    <w:rPr>
                      <w:bCs/>
                      <w:color w:val="auto"/>
                      <w:highlight w:val="none"/>
                    </w:rPr>
                    <w:t>矿物油</w:t>
                  </w:r>
                </w:p>
              </w:tc>
              <w:tc>
                <w:tcPr>
                  <w:tcW w:w="337" w:type="pct"/>
                  <w:vAlign w:val="center"/>
                </w:tcPr>
                <w:p>
                  <w:pPr>
                    <w:snapToGrid w:val="0"/>
                    <w:jc w:val="center"/>
                    <w:rPr>
                      <w:bCs/>
                      <w:color w:val="auto"/>
                      <w:highlight w:val="none"/>
                    </w:rPr>
                  </w:pPr>
                  <w:r>
                    <w:rPr>
                      <w:bCs/>
                      <w:color w:val="auto"/>
                      <w:highlight w:val="none"/>
                    </w:rPr>
                    <w:t>液态</w:t>
                  </w:r>
                </w:p>
              </w:tc>
              <w:tc>
                <w:tcPr>
                  <w:tcW w:w="353" w:type="pct"/>
                  <w:vAlign w:val="center"/>
                </w:tcPr>
                <w:p>
                  <w:pPr>
                    <w:snapToGrid w:val="0"/>
                    <w:jc w:val="center"/>
                    <w:rPr>
                      <w:bCs/>
                      <w:color w:val="auto"/>
                      <w:highlight w:val="none"/>
                    </w:rPr>
                  </w:pPr>
                  <w:r>
                    <w:rPr>
                      <w:bCs/>
                      <w:color w:val="auto"/>
                      <w:highlight w:val="none"/>
                    </w:rPr>
                    <w:t>T</w:t>
                  </w:r>
                  <w:r>
                    <w:rPr>
                      <w:rFonts w:hint="eastAsia"/>
                      <w:bCs/>
                      <w:color w:val="auto"/>
                      <w:highlight w:val="none"/>
                    </w:rPr>
                    <w:t>，</w:t>
                  </w:r>
                  <w:r>
                    <w:rPr>
                      <w:bCs/>
                      <w:color w:val="auto"/>
                      <w:highlight w:val="none"/>
                    </w:rPr>
                    <w:t>I</w:t>
                  </w:r>
                </w:p>
              </w:tc>
              <w:tc>
                <w:tcPr>
                  <w:tcW w:w="390" w:type="pct"/>
                  <w:vAlign w:val="center"/>
                </w:tcPr>
                <w:p>
                  <w:pPr>
                    <w:snapToGrid w:val="0"/>
                    <w:jc w:val="center"/>
                    <w:rPr>
                      <w:bCs/>
                      <w:color w:val="auto"/>
                      <w:highlight w:val="none"/>
                    </w:rPr>
                  </w:pPr>
                  <w:r>
                    <w:rPr>
                      <w:bCs/>
                      <w:color w:val="auto"/>
                      <w:highlight w:val="none"/>
                    </w:rPr>
                    <w:t>0.2</w:t>
                  </w:r>
                </w:p>
              </w:tc>
              <w:tc>
                <w:tcPr>
                  <w:tcW w:w="366" w:type="pct"/>
                  <w:vAlign w:val="center"/>
                </w:tcPr>
                <w:p>
                  <w:pPr>
                    <w:snapToGrid w:val="0"/>
                    <w:jc w:val="center"/>
                    <w:rPr>
                      <w:bCs/>
                      <w:color w:val="auto"/>
                      <w:highlight w:val="none"/>
                    </w:rPr>
                  </w:pPr>
                  <w:r>
                    <w:rPr>
                      <w:bCs/>
                      <w:color w:val="auto"/>
                      <w:highlight w:val="none"/>
                    </w:rPr>
                    <w:t>桶装</w:t>
                  </w:r>
                </w:p>
              </w:tc>
              <w:tc>
                <w:tcPr>
                  <w:tcW w:w="549" w:type="pct"/>
                  <w:vMerge w:val="restart"/>
                  <w:vAlign w:val="center"/>
                </w:tcPr>
                <w:p>
                  <w:pPr>
                    <w:snapToGrid w:val="0"/>
                    <w:jc w:val="center"/>
                    <w:rPr>
                      <w:bCs/>
                      <w:color w:val="auto"/>
                      <w:highlight w:val="none"/>
                    </w:rPr>
                  </w:pPr>
                  <w:r>
                    <w:rPr>
                      <w:bCs/>
                      <w:color w:val="auto"/>
                      <w:highlight w:val="none"/>
                    </w:rPr>
                    <w:t>有危险废物处理资质的单位处理</w:t>
                  </w:r>
                </w:p>
              </w:tc>
              <w:tc>
                <w:tcPr>
                  <w:tcW w:w="461" w:type="pct"/>
                  <w:vAlign w:val="center"/>
                </w:tcPr>
                <w:p>
                  <w:pPr>
                    <w:snapToGrid w:val="0"/>
                    <w:jc w:val="center"/>
                    <w:rPr>
                      <w:bCs/>
                      <w:color w:val="auto"/>
                      <w:highlight w:val="none"/>
                    </w:rPr>
                  </w:pPr>
                  <w:r>
                    <w:rPr>
                      <w:bCs/>
                      <w:color w:val="auto"/>
                      <w:highlight w:val="none"/>
                    </w:rPr>
                    <w:t>0.2</w:t>
                  </w:r>
                </w:p>
              </w:tc>
              <w:tc>
                <w:tcPr>
                  <w:tcW w:w="400" w:type="pct"/>
                  <w:vMerge w:val="restart"/>
                  <w:vAlign w:val="center"/>
                </w:tcPr>
                <w:p>
                  <w:pPr>
                    <w:snapToGrid w:val="0"/>
                    <w:jc w:val="center"/>
                    <w:rPr>
                      <w:bCs/>
                      <w:color w:val="auto"/>
                      <w:highlight w:val="none"/>
                    </w:rPr>
                  </w:pPr>
                  <w:r>
                    <w:rPr>
                      <w:bCs/>
                      <w:color w:val="auto"/>
                      <w:highlight w:val="none"/>
                    </w:rPr>
                    <w:t>危废暂存间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 w:hRule="atLeast"/>
                <w:jc w:val="center"/>
              </w:trPr>
              <w:tc>
                <w:tcPr>
                  <w:tcW w:w="189" w:type="pct"/>
                  <w:vAlign w:val="center"/>
                </w:tcPr>
                <w:p>
                  <w:pPr>
                    <w:snapToGrid w:val="0"/>
                    <w:jc w:val="center"/>
                    <w:rPr>
                      <w:rFonts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6</w:t>
                  </w:r>
                </w:p>
              </w:tc>
              <w:tc>
                <w:tcPr>
                  <w:tcW w:w="510" w:type="pct"/>
                  <w:vMerge w:val="continue"/>
                  <w:vAlign w:val="center"/>
                </w:tcPr>
                <w:p>
                  <w:pPr>
                    <w:snapToGrid w:val="0"/>
                    <w:jc w:val="center"/>
                    <w:rPr>
                      <w:bCs/>
                      <w:color w:val="auto"/>
                      <w:highlight w:val="none"/>
                    </w:rPr>
                  </w:pPr>
                </w:p>
              </w:tc>
              <w:tc>
                <w:tcPr>
                  <w:tcW w:w="631" w:type="pct"/>
                  <w:vAlign w:val="center"/>
                </w:tcPr>
                <w:p>
                  <w:pPr>
                    <w:snapToGrid w:val="0"/>
                    <w:jc w:val="center"/>
                    <w:rPr>
                      <w:bCs/>
                      <w:color w:val="auto"/>
                      <w:highlight w:val="none"/>
                    </w:rPr>
                  </w:pPr>
                  <w:r>
                    <w:rPr>
                      <w:bCs/>
                      <w:color w:val="auto"/>
                      <w:highlight w:val="none"/>
                    </w:rPr>
                    <w:t>废</w:t>
                  </w:r>
                  <w:r>
                    <w:rPr>
                      <w:rFonts w:hint="eastAsia"/>
                      <w:bCs/>
                      <w:color w:val="auto"/>
                      <w:highlight w:val="none"/>
                    </w:rPr>
                    <w:t>抹布</w:t>
                  </w:r>
                  <w:r>
                    <w:rPr>
                      <w:bCs/>
                      <w:color w:val="auto"/>
                      <w:highlight w:val="none"/>
                    </w:rPr>
                    <w:t>和手套</w:t>
                  </w:r>
                </w:p>
              </w:tc>
              <w:tc>
                <w:tcPr>
                  <w:tcW w:w="335" w:type="pct"/>
                  <w:vMerge w:val="continue"/>
                  <w:vAlign w:val="center"/>
                </w:tcPr>
                <w:p>
                  <w:pPr>
                    <w:snapToGrid w:val="0"/>
                    <w:jc w:val="center"/>
                    <w:rPr>
                      <w:bCs/>
                      <w:color w:val="auto"/>
                      <w:highlight w:val="none"/>
                    </w:rPr>
                  </w:pPr>
                </w:p>
              </w:tc>
              <w:tc>
                <w:tcPr>
                  <w:tcW w:w="474" w:type="pct"/>
                  <w:vAlign w:val="center"/>
                </w:tcPr>
                <w:p>
                  <w:pPr>
                    <w:snapToGrid w:val="0"/>
                    <w:jc w:val="center"/>
                    <w:rPr>
                      <w:bCs/>
                      <w:color w:val="auto"/>
                      <w:highlight w:val="none"/>
                    </w:rPr>
                  </w:pPr>
                  <w:r>
                    <w:rPr>
                      <w:bCs/>
                      <w:color w:val="auto"/>
                      <w:highlight w:val="none"/>
                    </w:rPr>
                    <w:t>矿物油</w:t>
                  </w:r>
                </w:p>
              </w:tc>
              <w:tc>
                <w:tcPr>
                  <w:tcW w:w="337" w:type="pct"/>
                  <w:vAlign w:val="center"/>
                </w:tcPr>
                <w:p>
                  <w:pPr>
                    <w:snapToGrid w:val="0"/>
                    <w:jc w:val="center"/>
                    <w:rPr>
                      <w:bCs/>
                      <w:color w:val="auto"/>
                      <w:highlight w:val="none"/>
                    </w:rPr>
                  </w:pPr>
                  <w:r>
                    <w:rPr>
                      <w:color w:val="auto"/>
                      <w:highlight w:val="none"/>
                    </w:rPr>
                    <w:t>固态</w:t>
                  </w:r>
                </w:p>
              </w:tc>
              <w:tc>
                <w:tcPr>
                  <w:tcW w:w="353" w:type="pct"/>
                  <w:vAlign w:val="center"/>
                </w:tcPr>
                <w:p>
                  <w:pPr>
                    <w:snapToGrid w:val="0"/>
                    <w:jc w:val="center"/>
                    <w:rPr>
                      <w:bCs/>
                      <w:color w:val="auto"/>
                      <w:highlight w:val="none"/>
                    </w:rPr>
                  </w:pPr>
                  <w:r>
                    <w:rPr>
                      <w:bCs/>
                      <w:color w:val="auto"/>
                      <w:highlight w:val="none"/>
                    </w:rPr>
                    <w:t>T/In</w:t>
                  </w:r>
                </w:p>
              </w:tc>
              <w:tc>
                <w:tcPr>
                  <w:tcW w:w="390" w:type="pct"/>
                  <w:vAlign w:val="center"/>
                </w:tcPr>
                <w:p>
                  <w:pPr>
                    <w:snapToGrid w:val="0"/>
                    <w:jc w:val="center"/>
                    <w:rPr>
                      <w:bCs/>
                      <w:color w:val="auto"/>
                      <w:highlight w:val="none"/>
                    </w:rPr>
                  </w:pPr>
                  <w:r>
                    <w:rPr>
                      <w:bCs/>
                      <w:color w:val="auto"/>
                      <w:highlight w:val="none"/>
                    </w:rPr>
                    <w:t>0.1</w:t>
                  </w:r>
                </w:p>
              </w:tc>
              <w:tc>
                <w:tcPr>
                  <w:tcW w:w="366" w:type="pct"/>
                  <w:vAlign w:val="center"/>
                </w:tcPr>
                <w:p>
                  <w:pPr>
                    <w:snapToGrid w:val="0"/>
                    <w:jc w:val="center"/>
                    <w:rPr>
                      <w:bCs/>
                      <w:color w:val="auto"/>
                      <w:highlight w:val="none"/>
                    </w:rPr>
                  </w:pPr>
                  <w:r>
                    <w:rPr>
                      <w:rFonts w:hint="eastAsia"/>
                      <w:bCs/>
                      <w:color w:val="auto"/>
                      <w:highlight w:val="none"/>
                    </w:rPr>
                    <w:t>袋装</w:t>
                  </w:r>
                </w:p>
              </w:tc>
              <w:tc>
                <w:tcPr>
                  <w:tcW w:w="549" w:type="pct"/>
                  <w:vMerge w:val="continue"/>
                  <w:vAlign w:val="center"/>
                </w:tcPr>
                <w:p>
                  <w:pPr>
                    <w:snapToGrid w:val="0"/>
                    <w:jc w:val="center"/>
                    <w:rPr>
                      <w:bCs/>
                      <w:color w:val="auto"/>
                      <w:highlight w:val="none"/>
                    </w:rPr>
                  </w:pPr>
                </w:p>
              </w:tc>
              <w:tc>
                <w:tcPr>
                  <w:tcW w:w="461" w:type="pct"/>
                  <w:vAlign w:val="center"/>
                </w:tcPr>
                <w:p>
                  <w:pPr>
                    <w:snapToGrid w:val="0"/>
                    <w:jc w:val="center"/>
                    <w:rPr>
                      <w:bCs/>
                      <w:color w:val="auto"/>
                      <w:highlight w:val="none"/>
                    </w:rPr>
                  </w:pPr>
                  <w:r>
                    <w:rPr>
                      <w:bCs/>
                      <w:color w:val="auto"/>
                      <w:highlight w:val="none"/>
                    </w:rPr>
                    <w:t>0.1</w:t>
                  </w:r>
                </w:p>
              </w:tc>
              <w:tc>
                <w:tcPr>
                  <w:tcW w:w="400" w:type="pct"/>
                  <w:vMerge w:val="continue"/>
                  <w:vAlign w:val="center"/>
                </w:tcPr>
                <w:p>
                  <w:pPr>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 w:hRule="atLeast"/>
                <w:jc w:val="center"/>
              </w:trPr>
              <w:tc>
                <w:tcPr>
                  <w:tcW w:w="189" w:type="pct"/>
                  <w:vAlign w:val="center"/>
                </w:tcPr>
                <w:p>
                  <w:pPr>
                    <w:snapToGri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highlight w:val="none"/>
                      <w:lang w:val="en-US" w:eastAsia="zh-CN"/>
                    </w:rPr>
                    <w:t>7</w:t>
                  </w:r>
                </w:p>
              </w:tc>
              <w:tc>
                <w:tcPr>
                  <w:tcW w:w="510" w:type="pct"/>
                  <w:vMerge w:val="continue"/>
                  <w:vAlign w:val="center"/>
                </w:tcPr>
                <w:p>
                  <w:pPr>
                    <w:snapToGrid w:val="0"/>
                    <w:jc w:val="center"/>
                    <w:rPr>
                      <w:bCs/>
                      <w:color w:val="auto"/>
                      <w:highlight w:val="none"/>
                    </w:rPr>
                  </w:pPr>
                </w:p>
              </w:tc>
              <w:tc>
                <w:tcPr>
                  <w:tcW w:w="631"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废机油桶</w:t>
                  </w:r>
                </w:p>
              </w:tc>
              <w:tc>
                <w:tcPr>
                  <w:tcW w:w="335" w:type="pct"/>
                  <w:vMerge w:val="continue"/>
                  <w:vAlign w:val="center"/>
                </w:tcPr>
                <w:p>
                  <w:pPr>
                    <w:snapToGrid w:val="0"/>
                    <w:jc w:val="center"/>
                    <w:rPr>
                      <w:bCs/>
                      <w:color w:val="auto"/>
                      <w:highlight w:val="none"/>
                    </w:rPr>
                  </w:pPr>
                </w:p>
              </w:tc>
              <w:tc>
                <w:tcPr>
                  <w:tcW w:w="474" w:type="pct"/>
                  <w:vAlign w:val="center"/>
                </w:tcPr>
                <w:p>
                  <w:pPr>
                    <w:snapToGrid w:val="0"/>
                    <w:jc w:val="center"/>
                    <w:rPr>
                      <w:bCs/>
                      <w:color w:val="auto"/>
                      <w:highlight w:val="none"/>
                    </w:rPr>
                  </w:pPr>
                  <w:r>
                    <w:rPr>
                      <w:bCs/>
                      <w:color w:val="auto"/>
                      <w:highlight w:val="none"/>
                    </w:rPr>
                    <w:t>矿物油</w:t>
                  </w:r>
                </w:p>
              </w:tc>
              <w:tc>
                <w:tcPr>
                  <w:tcW w:w="337" w:type="pct"/>
                  <w:vAlign w:val="center"/>
                </w:tcPr>
                <w:p>
                  <w:pPr>
                    <w:topLinePunct/>
                    <w:adjustRightInd w:val="0"/>
                    <w:snapToGrid w:val="0"/>
                    <w:jc w:val="center"/>
                    <w:rPr>
                      <w:bCs/>
                      <w:color w:val="auto"/>
                      <w:highlight w:val="none"/>
                    </w:rPr>
                  </w:pPr>
                  <w:r>
                    <w:rPr>
                      <w:color w:val="auto"/>
                      <w:kern w:val="0"/>
                      <w:highlight w:val="none"/>
                    </w:rPr>
                    <w:t>固态</w:t>
                  </w:r>
                </w:p>
              </w:tc>
              <w:tc>
                <w:tcPr>
                  <w:tcW w:w="353" w:type="pct"/>
                  <w:vAlign w:val="center"/>
                </w:tcPr>
                <w:p>
                  <w:pPr>
                    <w:topLinePunct/>
                    <w:adjustRightInd w:val="0"/>
                    <w:snapToGrid w:val="0"/>
                    <w:jc w:val="center"/>
                    <w:rPr>
                      <w:bCs/>
                      <w:color w:val="auto"/>
                      <w:highlight w:val="none"/>
                    </w:rPr>
                  </w:pPr>
                  <w:r>
                    <w:rPr>
                      <w:bCs/>
                      <w:color w:val="auto"/>
                      <w:highlight w:val="none"/>
                    </w:rPr>
                    <w:t>T</w:t>
                  </w:r>
                  <w:r>
                    <w:rPr>
                      <w:rFonts w:hint="eastAsia"/>
                      <w:bCs/>
                      <w:color w:val="auto"/>
                      <w:highlight w:val="none"/>
                    </w:rPr>
                    <w:t>，</w:t>
                  </w:r>
                  <w:r>
                    <w:rPr>
                      <w:bCs/>
                      <w:color w:val="auto"/>
                      <w:highlight w:val="none"/>
                    </w:rPr>
                    <w:t>I</w:t>
                  </w:r>
                </w:p>
              </w:tc>
              <w:tc>
                <w:tcPr>
                  <w:tcW w:w="390" w:type="pct"/>
                  <w:vAlign w:val="center"/>
                </w:tcPr>
                <w:p>
                  <w:pPr>
                    <w:topLinePunct/>
                    <w:adjustRightInd w:val="0"/>
                    <w:snapToGrid w:val="0"/>
                    <w:jc w:val="center"/>
                    <w:rPr>
                      <w:bCs/>
                      <w:color w:val="auto"/>
                      <w:highlight w:val="none"/>
                    </w:rPr>
                  </w:pPr>
                  <w:r>
                    <w:rPr>
                      <w:rFonts w:hint="eastAsia"/>
                      <w:bCs/>
                      <w:color w:val="auto"/>
                      <w:highlight w:val="none"/>
                    </w:rPr>
                    <w:t>0.1</w:t>
                  </w:r>
                </w:p>
              </w:tc>
              <w:tc>
                <w:tcPr>
                  <w:tcW w:w="366" w:type="pct"/>
                  <w:vAlign w:val="center"/>
                </w:tcPr>
                <w:p>
                  <w:pPr>
                    <w:snapToGrid w:val="0"/>
                    <w:jc w:val="center"/>
                    <w:rPr>
                      <w:bCs/>
                      <w:color w:val="auto"/>
                      <w:highlight w:val="none"/>
                    </w:rPr>
                  </w:pPr>
                  <w:r>
                    <w:rPr>
                      <w:rFonts w:hint="eastAsia"/>
                      <w:bCs/>
                      <w:color w:val="auto"/>
                      <w:highlight w:val="none"/>
                    </w:rPr>
                    <w:t>堆放</w:t>
                  </w:r>
                </w:p>
              </w:tc>
              <w:tc>
                <w:tcPr>
                  <w:tcW w:w="549" w:type="pct"/>
                  <w:vMerge w:val="continue"/>
                  <w:vAlign w:val="center"/>
                </w:tcPr>
                <w:p>
                  <w:pPr>
                    <w:snapToGrid w:val="0"/>
                    <w:jc w:val="center"/>
                    <w:rPr>
                      <w:bCs/>
                      <w:color w:val="auto"/>
                      <w:highlight w:val="none"/>
                    </w:rPr>
                  </w:pPr>
                </w:p>
              </w:tc>
              <w:tc>
                <w:tcPr>
                  <w:tcW w:w="461" w:type="pct"/>
                  <w:vAlign w:val="center"/>
                </w:tcPr>
                <w:p>
                  <w:pPr>
                    <w:topLinePunct/>
                    <w:adjustRightInd w:val="0"/>
                    <w:snapToGrid w:val="0"/>
                    <w:jc w:val="center"/>
                    <w:rPr>
                      <w:bCs/>
                      <w:color w:val="auto"/>
                      <w:highlight w:val="none"/>
                    </w:rPr>
                  </w:pPr>
                  <w:r>
                    <w:rPr>
                      <w:rFonts w:hint="eastAsia"/>
                      <w:bCs/>
                      <w:color w:val="auto"/>
                      <w:highlight w:val="none"/>
                    </w:rPr>
                    <w:t>0.1</w:t>
                  </w:r>
                </w:p>
              </w:tc>
              <w:tc>
                <w:tcPr>
                  <w:tcW w:w="400" w:type="pct"/>
                  <w:vMerge w:val="continue"/>
                  <w:vAlign w:val="center"/>
                </w:tcPr>
                <w:p>
                  <w:pPr>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 w:hRule="atLeast"/>
                <w:jc w:val="center"/>
              </w:trPr>
              <w:tc>
                <w:tcPr>
                  <w:tcW w:w="189" w:type="pct"/>
                  <w:vAlign w:val="center"/>
                </w:tcPr>
                <w:p>
                  <w:pPr>
                    <w:snapToGri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highlight w:val="none"/>
                      <w:lang w:val="en-US" w:eastAsia="zh-CN"/>
                    </w:rPr>
                    <w:t>8</w:t>
                  </w:r>
                </w:p>
              </w:tc>
              <w:tc>
                <w:tcPr>
                  <w:tcW w:w="510" w:type="pct"/>
                  <w:vAlign w:val="center"/>
                </w:tcPr>
                <w:p>
                  <w:pPr>
                    <w:snapToGri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highlight w:val="none"/>
                      <w:lang w:eastAsia="zh-CN"/>
                    </w:rPr>
                    <w:t>水基型胶粘剂</w:t>
                  </w:r>
                  <w:r>
                    <w:rPr>
                      <w:bCs/>
                      <w:color w:val="auto"/>
                      <w:highlight w:val="none"/>
                    </w:rPr>
                    <w:t>使用</w:t>
                  </w:r>
                </w:p>
              </w:tc>
              <w:tc>
                <w:tcPr>
                  <w:tcW w:w="631" w:type="pct"/>
                  <w:vAlign w:val="center"/>
                </w:tcPr>
                <w:p>
                  <w:pPr>
                    <w:snapToGri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highlight w:val="none"/>
                    </w:rPr>
                    <w:t>废原料桶</w:t>
                  </w:r>
                </w:p>
              </w:tc>
              <w:tc>
                <w:tcPr>
                  <w:tcW w:w="335" w:type="pct"/>
                  <w:vMerge w:val="continue"/>
                  <w:vAlign w:val="center"/>
                </w:tcPr>
                <w:p>
                  <w:pPr>
                    <w:snapToGrid w:val="0"/>
                    <w:jc w:val="center"/>
                    <w:rPr>
                      <w:bCs/>
                      <w:color w:val="auto"/>
                      <w:highlight w:val="none"/>
                    </w:rPr>
                  </w:pPr>
                </w:p>
              </w:tc>
              <w:tc>
                <w:tcPr>
                  <w:tcW w:w="474" w:type="pct"/>
                  <w:vAlign w:val="center"/>
                </w:tcPr>
                <w:p>
                  <w:pPr>
                    <w:snapToGrid w:val="0"/>
                    <w:jc w:val="center"/>
                    <w:rPr>
                      <w:bCs/>
                      <w:color w:val="auto"/>
                      <w:highlight w:val="none"/>
                    </w:rPr>
                  </w:pPr>
                  <w:r>
                    <w:rPr>
                      <w:rFonts w:hint="eastAsia"/>
                      <w:bCs/>
                      <w:color w:val="auto"/>
                      <w:highlight w:val="none"/>
                    </w:rPr>
                    <w:t>有机物</w:t>
                  </w:r>
                </w:p>
              </w:tc>
              <w:tc>
                <w:tcPr>
                  <w:tcW w:w="337" w:type="pct"/>
                  <w:vAlign w:val="center"/>
                </w:tcPr>
                <w:p>
                  <w:pPr>
                    <w:topLinePunct/>
                    <w:adjustRightInd w:val="0"/>
                    <w:snapToGrid w:val="0"/>
                    <w:jc w:val="center"/>
                    <w:rPr>
                      <w:color w:val="auto"/>
                      <w:kern w:val="0"/>
                      <w:highlight w:val="none"/>
                    </w:rPr>
                  </w:pPr>
                  <w:r>
                    <w:rPr>
                      <w:color w:val="auto"/>
                      <w:kern w:val="0"/>
                      <w:highlight w:val="none"/>
                    </w:rPr>
                    <w:t>固态</w:t>
                  </w:r>
                </w:p>
              </w:tc>
              <w:tc>
                <w:tcPr>
                  <w:tcW w:w="353" w:type="pct"/>
                  <w:vAlign w:val="center"/>
                </w:tcPr>
                <w:p>
                  <w:pPr>
                    <w:topLinePunct/>
                    <w:adjustRightInd w:val="0"/>
                    <w:snapToGrid w:val="0"/>
                    <w:jc w:val="center"/>
                    <w:rPr>
                      <w:bCs/>
                      <w:color w:val="auto"/>
                      <w:highlight w:val="none"/>
                    </w:rPr>
                  </w:pPr>
                  <w:r>
                    <w:rPr>
                      <w:bCs/>
                      <w:color w:val="auto"/>
                      <w:highlight w:val="none"/>
                    </w:rPr>
                    <w:t>T/In</w:t>
                  </w:r>
                </w:p>
              </w:tc>
              <w:tc>
                <w:tcPr>
                  <w:tcW w:w="390" w:type="pct"/>
                  <w:vAlign w:val="center"/>
                </w:tcPr>
                <w:p>
                  <w:pPr>
                    <w:topLinePunct/>
                    <w:adjustRightInd w:val="0"/>
                    <w:snapToGrid w:val="0"/>
                    <w:jc w:val="center"/>
                    <w:rPr>
                      <w:rFonts w:hint="eastAsia"/>
                      <w:bCs/>
                      <w:color w:val="auto"/>
                      <w:highlight w:val="none"/>
                    </w:rPr>
                  </w:pPr>
                  <w:r>
                    <w:rPr>
                      <w:rFonts w:hint="eastAsia"/>
                      <w:bCs/>
                      <w:color w:val="auto"/>
                      <w:highlight w:val="none"/>
                    </w:rPr>
                    <w:t>0.</w:t>
                  </w:r>
                  <w:r>
                    <w:rPr>
                      <w:rFonts w:hint="eastAsia"/>
                      <w:bCs/>
                      <w:color w:val="auto"/>
                      <w:highlight w:val="none"/>
                      <w:lang w:val="en-US" w:eastAsia="zh-CN"/>
                    </w:rPr>
                    <w:t>0</w:t>
                  </w:r>
                  <w:r>
                    <w:rPr>
                      <w:rFonts w:hint="eastAsia"/>
                      <w:bCs/>
                      <w:color w:val="auto"/>
                      <w:highlight w:val="none"/>
                    </w:rPr>
                    <w:t>5</w:t>
                  </w:r>
                </w:p>
              </w:tc>
              <w:tc>
                <w:tcPr>
                  <w:tcW w:w="366" w:type="pct"/>
                  <w:vAlign w:val="center"/>
                </w:tcPr>
                <w:p>
                  <w:pPr>
                    <w:snapToGrid w:val="0"/>
                    <w:jc w:val="center"/>
                    <w:rPr>
                      <w:rFonts w:hint="eastAsia"/>
                      <w:bCs/>
                      <w:color w:val="auto"/>
                      <w:highlight w:val="none"/>
                    </w:rPr>
                  </w:pPr>
                  <w:r>
                    <w:rPr>
                      <w:rFonts w:hint="eastAsia"/>
                      <w:bCs/>
                      <w:color w:val="auto"/>
                      <w:highlight w:val="none"/>
                    </w:rPr>
                    <w:t>堆放</w:t>
                  </w:r>
                </w:p>
              </w:tc>
              <w:tc>
                <w:tcPr>
                  <w:tcW w:w="549" w:type="pct"/>
                  <w:vMerge w:val="continue"/>
                  <w:vAlign w:val="center"/>
                </w:tcPr>
                <w:p>
                  <w:pPr>
                    <w:snapToGrid w:val="0"/>
                    <w:jc w:val="center"/>
                    <w:rPr>
                      <w:bCs/>
                      <w:color w:val="auto"/>
                      <w:highlight w:val="none"/>
                    </w:rPr>
                  </w:pPr>
                </w:p>
              </w:tc>
              <w:tc>
                <w:tcPr>
                  <w:tcW w:w="461" w:type="pct"/>
                  <w:vAlign w:val="center"/>
                </w:tcPr>
                <w:p>
                  <w:pPr>
                    <w:topLinePunct/>
                    <w:adjustRightInd w:val="0"/>
                    <w:snapToGrid w:val="0"/>
                    <w:jc w:val="center"/>
                    <w:rPr>
                      <w:rFonts w:hint="default" w:eastAsia="宋体"/>
                      <w:bCs/>
                      <w:color w:val="auto"/>
                      <w:highlight w:val="none"/>
                      <w:lang w:val="en-US" w:eastAsia="zh-CN"/>
                    </w:rPr>
                  </w:pPr>
                  <w:r>
                    <w:rPr>
                      <w:rFonts w:hint="eastAsia"/>
                      <w:bCs/>
                      <w:color w:val="auto"/>
                      <w:highlight w:val="none"/>
                      <w:lang w:val="en-US" w:eastAsia="zh-CN"/>
                    </w:rPr>
                    <w:t>0.05</w:t>
                  </w:r>
                </w:p>
              </w:tc>
              <w:tc>
                <w:tcPr>
                  <w:tcW w:w="400" w:type="pct"/>
                  <w:vMerge w:val="continue"/>
                  <w:vAlign w:val="center"/>
                </w:tcPr>
                <w:p>
                  <w:pPr>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1" w:hRule="atLeast"/>
                <w:jc w:val="center"/>
              </w:trPr>
              <w:tc>
                <w:tcPr>
                  <w:tcW w:w="189" w:type="pct"/>
                  <w:vAlign w:val="center"/>
                </w:tcPr>
                <w:p>
                  <w:pPr>
                    <w:snapToGrid w:val="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highlight w:val="none"/>
                      <w:lang w:val="en-US" w:eastAsia="zh-CN"/>
                    </w:rPr>
                    <w:t>9</w:t>
                  </w:r>
                </w:p>
              </w:tc>
              <w:tc>
                <w:tcPr>
                  <w:tcW w:w="510" w:type="pct"/>
                  <w:vMerge w:val="restart"/>
                  <w:vAlign w:val="center"/>
                </w:tcPr>
                <w:p>
                  <w:pPr>
                    <w:snapToGrid w:val="0"/>
                    <w:jc w:val="center"/>
                    <w:rPr>
                      <w:color w:val="auto"/>
                      <w:highlight w:val="none"/>
                    </w:rPr>
                  </w:pPr>
                  <w:r>
                    <w:rPr>
                      <w:bCs/>
                      <w:color w:val="auto"/>
                      <w:highlight w:val="none"/>
                    </w:rPr>
                    <w:t>废气治理</w:t>
                  </w:r>
                </w:p>
              </w:tc>
              <w:tc>
                <w:tcPr>
                  <w:tcW w:w="631" w:type="pct"/>
                  <w:vAlign w:val="center"/>
                </w:tcPr>
                <w:p>
                  <w:pPr>
                    <w:snapToGrid w:val="0"/>
                    <w:jc w:val="center"/>
                    <w:rPr>
                      <w:bCs/>
                      <w:color w:val="auto"/>
                      <w:highlight w:val="none"/>
                    </w:rPr>
                  </w:pPr>
                  <w:r>
                    <w:rPr>
                      <w:bCs/>
                      <w:color w:val="auto"/>
                      <w:highlight w:val="none"/>
                    </w:rPr>
                    <w:t>废活性炭</w:t>
                  </w:r>
                </w:p>
              </w:tc>
              <w:tc>
                <w:tcPr>
                  <w:tcW w:w="335" w:type="pct"/>
                  <w:vMerge w:val="continue"/>
                  <w:vAlign w:val="center"/>
                </w:tcPr>
                <w:p>
                  <w:pPr>
                    <w:snapToGrid w:val="0"/>
                    <w:jc w:val="center"/>
                    <w:rPr>
                      <w:bCs/>
                      <w:color w:val="auto"/>
                      <w:highlight w:val="none"/>
                    </w:rPr>
                  </w:pPr>
                </w:p>
              </w:tc>
              <w:tc>
                <w:tcPr>
                  <w:tcW w:w="474" w:type="pct"/>
                  <w:vAlign w:val="center"/>
                </w:tcPr>
                <w:p>
                  <w:pPr>
                    <w:snapToGrid w:val="0"/>
                    <w:jc w:val="center"/>
                    <w:rPr>
                      <w:bCs/>
                      <w:color w:val="auto"/>
                      <w:highlight w:val="none"/>
                    </w:rPr>
                  </w:pPr>
                  <w:r>
                    <w:rPr>
                      <w:color w:val="auto"/>
                      <w:highlight w:val="none"/>
                    </w:rPr>
                    <w:t>有机污染物</w:t>
                  </w:r>
                </w:p>
              </w:tc>
              <w:tc>
                <w:tcPr>
                  <w:tcW w:w="337" w:type="pct"/>
                  <w:vAlign w:val="center"/>
                </w:tcPr>
                <w:p>
                  <w:pPr>
                    <w:snapToGrid w:val="0"/>
                    <w:jc w:val="center"/>
                    <w:rPr>
                      <w:bCs/>
                      <w:color w:val="auto"/>
                      <w:highlight w:val="none"/>
                    </w:rPr>
                  </w:pPr>
                  <w:r>
                    <w:rPr>
                      <w:bCs/>
                      <w:color w:val="auto"/>
                      <w:highlight w:val="none"/>
                    </w:rPr>
                    <w:t>固态</w:t>
                  </w:r>
                </w:p>
              </w:tc>
              <w:tc>
                <w:tcPr>
                  <w:tcW w:w="353" w:type="pct"/>
                  <w:vAlign w:val="center"/>
                </w:tcPr>
                <w:p>
                  <w:pPr>
                    <w:snapToGrid w:val="0"/>
                    <w:jc w:val="center"/>
                    <w:rPr>
                      <w:bCs/>
                      <w:color w:val="auto"/>
                      <w:highlight w:val="none"/>
                    </w:rPr>
                  </w:pPr>
                  <w:r>
                    <w:rPr>
                      <w:bCs/>
                      <w:color w:val="auto"/>
                      <w:highlight w:val="none"/>
                    </w:rPr>
                    <w:t>T</w:t>
                  </w:r>
                </w:p>
              </w:tc>
              <w:tc>
                <w:tcPr>
                  <w:tcW w:w="390"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0.6035</w:t>
                  </w:r>
                </w:p>
              </w:tc>
              <w:tc>
                <w:tcPr>
                  <w:tcW w:w="366" w:type="pct"/>
                  <w:vAlign w:val="center"/>
                </w:tcPr>
                <w:p>
                  <w:pPr>
                    <w:snapToGrid w:val="0"/>
                    <w:jc w:val="center"/>
                    <w:rPr>
                      <w:bCs/>
                      <w:color w:val="auto"/>
                      <w:highlight w:val="none"/>
                    </w:rPr>
                  </w:pPr>
                  <w:r>
                    <w:rPr>
                      <w:bCs/>
                      <w:color w:val="auto"/>
                      <w:highlight w:val="none"/>
                    </w:rPr>
                    <w:t>桶装</w:t>
                  </w:r>
                </w:p>
              </w:tc>
              <w:tc>
                <w:tcPr>
                  <w:tcW w:w="549" w:type="pct"/>
                  <w:vMerge w:val="continue"/>
                  <w:vAlign w:val="center"/>
                </w:tcPr>
                <w:p>
                  <w:pPr>
                    <w:snapToGrid w:val="0"/>
                    <w:jc w:val="center"/>
                    <w:rPr>
                      <w:bCs/>
                      <w:color w:val="auto"/>
                      <w:highlight w:val="none"/>
                    </w:rPr>
                  </w:pPr>
                </w:p>
                <w:p>
                  <w:pPr>
                    <w:rPr>
                      <w:color w:val="auto"/>
                      <w:highlight w:val="none"/>
                    </w:rPr>
                  </w:pPr>
                </w:p>
              </w:tc>
              <w:tc>
                <w:tcPr>
                  <w:tcW w:w="461"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0.6035</w:t>
                  </w:r>
                </w:p>
              </w:tc>
              <w:tc>
                <w:tcPr>
                  <w:tcW w:w="400" w:type="pct"/>
                  <w:vMerge w:val="continue"/>
                  <w:vAlign w:val="center"/>
                </w:tcPr>
                <w:p>
                  <w:pPr>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1" w:hRule="atLeast"/>
                <w:jc w:val="center"/>
              </w:trPr>
              <w:tc>
                <w:tcPr>
                  <w:tcW w:w="189" w:type="pct"/>
                  <w:vAlign w:val="center"/>
                </w:tcPr>
                <w:p>
                  <w:pPr>
                    <w:snapToGrid w:val="0"/>
                    <w:jc w:val="center"/>
                    <w:rPr>
                      <w:rFonts w:hint="default" w:eastAsia="宋体"/>
                      <w:bCs/>
                      <w:color w:val="auto"/>
                      <w:highlight w:val="none"/>
                      <w:lang w:val="en-US" w:eastAsia="zh-CN"/>
                    </w:rPr>
                  </w:pPr>
                  <w:r>
                    <w:rPr>
                      <w:rFonts w:hint="eastAsia"/>
                      <w:bCs/>
                      <w:color w:val="auto"/>
                      <w:highlight w:val="none"/>
                      <w:lang w:val="en-US" w:eastAsia="zh-CN"/>
                    </w:rPr>
                    <w:t>10</w:t>
                  </w:r>
                </w:p>
              </w:tc>
              <w:tc>
                <w:tcPr>
                  <w:tcW w:w="510" w:type="pct"/>
                  <w:vMerge w:val="continue"/>
                  <w:vAlign w:val="center"/>
                </w:tcPr>
                <w:p>
                  <w:pPr>
                    <w:snapToGrid w:val="0"/>
                    <w:jc w:val="center"/>
                    <w:rPr>
                      <w:bCs/>
                      <w:color w:val="auto"/>
                      <w:highlight w:val="none"/>
                    </w:rPr>
                  </w:pPr>
                </w:p>
              </w:tc>
              <w:tc>
                <w:tcPr>
                  <w:tcW w:w="631" w:type="pct"/>
                  <w:vAlign w:val="center"/>
                </w:tcPr>
                <w:p>
                  <w:pPr>
                    <w:snapToGrid w:val="0"/>
                    <w:jc w:val="center"/>
                    <w:rPr>
                      <w:bCs/>
                      <w:color w:val="auto"/>
                      <w:highlight w:val="none"/>
                    </w:rPr>
                  </w:pPr>
                  <w:r>
                    <w:rPr>
                      <w:rFonts w:hint="eastAsia"/>
                      <w:bCs/>
                      <w:color w:val="auto"/>
                      <w:highlight w:val="none"/>
                    </w:rPr>
                    <w:t>喷淋塔废水</w:t>
                  </w:r>
                </w:p>
              </w:tc>
              <w:tc>
                <w:tcPr>
                  <w:tcW w:w="335" w:type="pct"/>
                  <w:vMerge w:val="continue"/>
                  <w:vAlign w:val="center"/>
                </w:tcPr>
                <w:p>
                  <w:pPr>
                    <w:snapToGrid w:val="0"/>
                    <w:jc w:val="center"/>
                    <w:rPr>
                      <w:bCs/>
                      <w:color w:val="auto"/>
                      <w:highlight w:val="none"/>
                    </w:rPr>
                  </w:pPr>
                </w:p>
              </w:tc>
              <w:tc>
                <w:tcPr>
                  <w:tcW w:w="474" w:type="pct"/>
                  <w:vAlign w:val="center"/>
                </w:tcPr>
                <w:p>
                  <w:pPr>
                    <w:snapToGrid w:val="0"/>
                    <w:jc w:val="center"/>
                    <w:rPr>
                      <w:color w:val="auto"/>
                      <w:highlight w:val="none"/>
                    </w:rPr>
                  </w:pPr>
                  <w:r>
                    <w:rPr>
                      <w:color w:val="auto"/>
                      <w:highlight w:val="none"/>
                    </w:rPr>
                    <w:t>有机污染物</w:t>
                  </w:r>
                </w:p>
              </w:tc>
              <w:tc>
                <w:tcPr>
                  <w:tcW w:w="337" w:type="pct"/>
                  <w:vAlign w:val="center"/>
                </w:tcPr>
                <w:p>
                  <w:pPr>
                    <w:snapToGrid w:val="0"/>
                    <w:jc w:val="center"/>
                    <w:rPr>
                      <w:bCs/>
                      <w:color w:val="auto"/>
                      <w:highlight w:val="none"/>
                    </w:rPr>
                  </w:pPr>
                  <w:r>
                    <w:rPr>
                      <w:rFonts w:hint="eastAsia"/>
                      <w:bCs/>
                      <w:color w:val="auto"/>
                      <w:highlight w:val="none"/>
                    </w:rPr>
                    <w:t>液态</w:t>
                  </w:r>
                </w:p>
              </w:tc>
              <w:tc>
                <w:tcPr>
                  <w:tcW w:w="353" w:type="pct"/>
                  <w:vAlign w:val="center"/>
                </w:tcPr>
                <w:p>
                  <w:pPr>
                    <w:snapToGrid w:val="0"/>
                    <w:jc w:val="center"/>
                    <w:rPr>
                      <w:bCs/>
                      <w:color w:val="auto"/>
                      <w:highlight w:val="none"/>
                    </w:rPr>
                  </w:pPr>
                  <w:r>
                    <w:rPr>
                      <w:bCs/>
                      <w:color w:val="auto"/>
                      <w:highlight w:val="none"/>
                    </w:rPr>
                    <w:t>T</w:t>
                  </w:r>
                </w:p>
              </w:tc>
              <w:tc>
                <w:tcPr>
                  <w:tcW w:w="390"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7.848</w:t>
                  </w:r>
                </w:p>
              </w:tc>
              <w:tc>
                <w:tcPr>
                  <w:tcW w:w="366" w:type="pct"/>
                  <w:vAlign w:val="center"/>
                </w:tcPr>
                <w:p>
                  <w:pPr>
                    <w:snapToGrid w:val="0"/>
                    <w:jc w:val="center"/>
                    <w:rPr>
                      <w:bCs/>
                      <w:color w:val="auto"/>
                      <w:highlight w:val="none"/>
                    </w:rPr>
                  </w:pPr>
                  <w:r>
                    <w:rPr>
                      <w:bCs/>
                      <w:color w:val="auto"/>
                      <w:highlight w:val="none"/>
                    </w:rPr>
                    <w:t>桶装</w:t>
                  </w:r>
                </w:p>
              </w:tc>
              <w:tc>
                <w:tcPr>
                  <w:tcW w:w="549" w:type="pct"/>
                  <w:vMerge w:val="continue"/>
                  <w:vAlign w:val="center"/>
                </w:tcPr>
                <w:p>
                  <w:pPr>
                    <w:snapToGrid w:val="0"/>
                    <w:jc w:val="center"/>
                    <w:rPr>
                      <w:bCs/>
                      <w:color w:val="auto"/>
                      <w:highlight w:val="none"/>
                    </w:rPr>
                  </w:pPr>
                </w:p>
              </w:tc>
              <w:tc>
                <w:tcPr>
                  <w:tcW w:w="461"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7.848</w:t>
                  </w:r>
                </w:p>
              </w:tc>
              <w:tc>
                <w:tcPr>
                  <w:tcW w:w="400" w:type="pct"/>
                  <w:vMerge w:val="continue"/>
                  <w:vAlign w:val="center"/>
                </w:tcPr>
                <w:p>
                  <w:pPr>
                    <w:snapToGrid w:val="0"/>
                    <w:jc w:val="center"/>
                    <w:rPr>
                      <w:bCs/>
                      <w:color w:val="auto"/>
                      <w:highlight w:val="none"/>
                    </w:rPr>
                  </w:pPr>
                </w:p>
              </w:tc>
            </w:tr>
          </w:tbl>
          <w:p>
            <w:pPr>
              <w:spacing w:line="520" w:lineRule="exact"/>
              <w:jc w:val="center"/>
              <w:rPr>
                <w:b/>
                <w:bCs/>
                <w:color w:val="auto"/>
                <w:highlight w:val="none"/>
              </w:rPr>
            </w:pPr>
            <w:r>
              <w:rPr>
                <w:b/>
                <w:bCs/>
                <w:color w:val="auto"/>
                <w:highlight w:val="none"/>
              </w:rPr>
              <w:t>表4-</w:t>
            </w:r>
            <w:r>
              <w:rPr>
                <w:rFonts w:hint="eastAsia"/>
                <w:b/>
                <w:bCs/>
                <w:color w:val="auto"/>
                <w:highlight w:val="none"/>
              </w:rPr>
              <w:t>1</w:t>
            </w:r>
            <w:r>
              <w:rPr>
                <w:rFonts w:hint="eastAsia"/>
                <w:b/>
                <w:bCs/>
                <w:color w:val="auto"/>
                <w:highlight w:val="none"/>
                <w:lang w:val="en-US" w:eastAsia="zh-CN"/>
              </w:rPr>
              <w:t>7</w:t>
            </w:r>
            <w:r>
              <w:rPr>
                <w:b/>
                <w:bCs/>
                <w:color w:val="auto"/>
                <w:highlight w:val="none"/>
              </w:rPr>
              <w:t xml:space="preserve"> 项目危险废物处置情况</w:t>
            </w:r>
          </w:p>
          <w:tbl>
            <w:tblPr>
              <w:tblStyle w:val="32"/>
              <w:tblW w:w="9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96"/>
              <w:gridCol w:w="793"/>
              <w:gridCol w:w="1029"/>
              <w:gridCol w:w="751"/>
              <w:gridCol w:w="1029"/>
              <w:gridCol w:w="653"/>
              <w:gridCol w:w="1085"/>
              <w:gridCol w:w="933"/>
              <w:gridCol w:w="624"/>
              <w:gridCol w:w="1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6" w:hRule="atLeast"/>
                <w:jc w:val="center"/>
              </w:trPr>
              <w:tc>
                <w:tcPr>
                  <w:tcW w:w="1196" w:type="dxa"/>
                  <w:vAlign w:val="center"/>
                </w:tcPr>
                <w:p>
                  <w:pPr>
                    <w:snapToGrid w:val="0"/>
                    <w:jc w:val="center"/>
                    <w:rPr>
                      <w:b/>
                      <w:bCs/>
                      <w:color w:val="auto"/>
                      <w:highlight w:val="none"/>
                    </w:rPr>
                  </w:pPr>
                  <w:r>
                    <w:rPr>
                      <w:b/>
                      <w:bCs/>
                      <w:color w:val="auto"/>
                      <w:highlight w:val="none"/>
                    </w:rPr>
                    <w:t>危险废物</w:t>
                  </w:r>
                </w:p>
                <w:p>
                  <w:pPr>
                    <w:snapToGrid w:val="0"/>
                    <w:jc w:val="center"/>
                    <w:rPr>
                      <w:b/>
                      <w:bCs/>
                      <w:color w:val="auto"/>
                      <w:highlight w:val="none"/>
                    </w:rPr>
                  </w:pPr>
                  <w:r>
                    <w:rPr>
                      <w:b/>
                      <w:bCs/>
                      <w:color w:val="auto"/>
                      <w:highlight w:val="none"/>
                    </w:rPr>
                    <w:t>名称</w:t>
                  </w:r>
                </w:p>
              </w:tc>
              <w:tc>
                <w:tcPr>
                  <w:tcW w:w="793" w:type="dxa"/>
                  <w:vAlign w:val="center"/>
                </w:tcPr>
                <w:p>
                  <w:pPr>
                    <w:snapToGrid w:val="0"/>
                    <w:jc w:val="center"/>
                    <w:rPr>
                      <w:b/>
                      <w:bCs/>
                      <w:color w:val="auto"/>
                      <w:highlight w:val="none"/>
                    </w:rPr>
                  </w:pPr>
                  <w:r>
                    <w:rPr>
                      <w:b/>
                      <w:bCs/>
                      <w:color w:val="auto"/>
                      <w:highlight w:val="none"/>
                    </w:rPr>
                    <w:t>危险废物类别</w:t>
                  </w:r>
                </w:p>
              </w:tc>
              <w:tc>
                <w:tcPr>
                  <w:tcW w:w="1029" w:type="dxa"/>
                  <w:vAlign w:val="center"/>
                </w:tcPr>
                <w:p>
                  <w:pPr>
                    <w:snapToGrid w:val="0"/>
                    <w:jc w:val="center"/>
                    <w:rPr>
                      <w:b/>
                      <w:bCs/>
                      <w:color w:val="auto"/>
                      <w:highlight w:val="none"/>
                    </w:rPr>
                  </w:pPr>
                  <w:r>
                    <w:rPr>
                      <w:b/>
                      <w:bCs/>
                      <w:color w:val="auto"/>
                      <w:highlight w:val="none"/>
                    </w:rPr>
                    <w:t>危险废物</w:t>
                  </w:r>
                </w:p>
                <w:p>
                  <w:pPr>
                    <w:snapToGrid w:val="0"/>
                    <w:jc w:val="center"/>
                    <w:rPr>
                      <w:b/>
                      <w:bCs/>
                      <w:color w:val="auto"/>
                      <w:highlight w:val="none"/>
                    </w:rPr>
                  </w:pPr>
                  <w:r>
                    <w:rPr>
                      <w:b/>
                      <w:bCs/>
                      <w:color w:val="auto"/>
                      <w:highlight w:val="none"/>
                    </w:rPr>
                    <w:t>代码</w:t>
                  </w:r>
                </w:p>
              </w:tc>
              <w:tc>
                <w:tcPr>
                  <w:tcW w:w="751" w:type="dxa"/>
                  <w:vAlign w:val="center"/>
                </w:tcPr>
                <w:p>
                  <w:pPr>
                    <w:snapToGrid w:val="0"/>
                    <w:jc w:val="center"/>
                    <w:rPr>
                      <w:b/>
                      <w:bCs/>
                      <w:color w:val="auto"/>
                      <w:highlight w:val="none"/>
                    </w:rPr>
                  </w:pPr>
                  <w:r>
                    <w:rPr>
                      <w:b/>
                      <w:bCs/>
                      <w:color w:val="auto"/>
                      <w:highlight w:val="none"/>
                    </w:rPr>
                    <w:t>产生量（t/a）</w:t>
                  </w:r>
                </w:p>
              </w:tc>
              <w:tc>
                <w:tcPr>
                  <w:tcW w:w="1029" w:type="dxa"/>
                  <w:vAlign w:val="center"/>
                </w:tcPr>
                <w:p>
                  <w:pPr>
                    <w:snapToGrid w:val="0"/>
                    <w:jc w:val="center"/>
                    <w:rPr>
                      <w:b/>
                      <w:bCs/>
                      <w:color w:val="auto"/>
                      <w:highlight w:val="none"/>
                    </w:rPr>
                  </w:pPr>
                  <w:r>
                    <w:rPr>
                      <w:b/>
                      <w:bCs/>
                      <w:color w:val="auto"/>
                      <w:highlight w:val="none"/>
                    </w:rPr>
                    <w:t>产生工序及装置</w:t>
                  </w:r>
                </w:p>
              </w:tc>
              <w:tc>
                <w:tcPr>
                  <w:tcW w:w="653" w:type="dxa"/>
                  <w:vAlign w:val="center"/>
                </w:tcPr>
                <w:p>
                  <w:pPr>
                    <w:snapToGrid w:val="0"/>
                    <w:jc w:val="center"/>
                    <w:rPr>
                      <w:b/>
                      <w:bCs/>
                      <w:color w:val="auto"/>
                      <w:highlight w:val="none"/>
                    </w:rPr>
                  </w:pPr>
                  <w:r>
                    <w:rPr>
                      <w:b/>
                      <w:bCs/>
                      <w:color w:val="auto"/>
                      <w:highlight w:val="none"/>
                    </w:rPr>
                    <w:t>形态</w:t>
                  </w:r>
                </w:p>
              </w:tc>
              <w:tc>
                <w:tcPr>
                  <w:tcW w:w="1085" w:type="dxa"/>
                  <w:vAlign w:val="center"/>
                </w:tcPr>
                <w:p>
                  <w:pPr>
                    <w:snapToGrid w:val="0"/>
                    <w:jc w:val="center"/>
                    <w:rPr>
                      <w:b/>
                      <w:bCs/>
                      <w:color w:val="auto"/>
                      <w:highlight w:val="none"/>
                    </w:rPr>
                  </w:pPr>
                  <w:r>
                    <w:rPr>
                      <w:b/>
                      <w:bCs/>
                      <w:color w:val="auto"/>
                      <w:highlight w:val="none"/>
                    </w:rPr>
                    <w:t>主要成分</w:t>
                  </w:r>
                </w:p>
              </w:tc>
              <w:tc>
                <w:tcPr>
                  <w:tcW w:w="933" w:type="dxa"/>
                  <w:vAlign w:val="center"/>
                </w:tcPr>
                <w:p>
                  <w:pPr>
                    <w:snapToGrid w:val="0"/>
                    <w:jc w:val="center"/>
                    <w:rPr>
                      <w:b/>
                      <w:bCs/>
                      <w:color w:val="auto"/>
                      <w:highlight w:val="none"/>
                    </w:rPr>
                  </w:pPr>
                  <w:r>
                    <w:rPr>
                      <w:b/>
                      <w:bCs/>
                      <w:color w:val="auto"/>
                      <w:highlight w:val="none"/>
                    </w:rPr>
                    <w:t>产废周期</w:t>
                  </w:r>
                </w:p>
              </w:tc>
              <w:tc>
                <w:tcPr>
                  <w:tcW w:w="624" w:type="dxa"/>
                  <w:vAlign w:val="center"/>
                </w:tcPr>
                <w:p>
                  <w:pPr>
                    <w:snapToGrid w:val="0"/>
                    <w:jc w:val="center"/>
                    <w:rPr>
                      <w:b/>
                      <w:bCs/>
                      <w:color w:val="auto"/>
                      <w:highlight w:val="none"/>
                    </w:rPr>
                  </w:pPr>
                  <w:r>
                    <w:rPr>
                      <w:b/>
                      <w:bCs/>
                      <w:color w:val="auto"/>
                      <w:highlight w:val="none"/>
                    </w:rPr>
                    <w:t>危险特性</w:t>
                  </w:r>
                </w:p>
              </w:tc>
              <w:tc>
                <w:tcPr>
                  <w:tcW w:w="1082" w:type="dxa"/>
                  <w:vAlign w:val="center"/>
                </w:tcPr>
                <w:p>
                  <w:pPr>
                    <w:snapToGrid w:val="0"/>
                    <w:jc w:val="center"/>
                    <w:rPr>
                      <w:b/>
                      <w:bCs/>
                      <w:color w:val="auto"/>
                      <w:highlight w:val="none"/>
                    </w:rPr>
                  </w:pPr>
                  <w:r>
                    <w:rPr>
                      <w:b/>
                      <w:bCs/>
                      <w:color w:val="auto"/>
                      <w:highlight w:val="none"/>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 w:hRule="atLeast"/>
                <w:jc w:val="center"/>
              </w:trPr>
              <w:tc>
                <w:tcPr>
                  <w:tcW w:w="1196" w:type="dxa"/>
                  <w:vAlign w:val="center"/>
                </w:tcPr>
                <w:p>
                  <w:pPr>
                    <w:snapToGrid w:val="0"/>
                    <w:jc w:val="center"/>
                    <w:rPr>
                      <w:color w:val="auto"/>
                      <w:highlight w:val="none"/>
                    </w:rPr>
                  </w:pPr>
                  <w:r>
                    <w:rPr>
                      <w:bCs/>
                      <w:color w:val="auto"/>
                      <w:highlight w:val="none"/>
                    </w:rPr>
                    <w:t>废机油</w:t>
                  </w:r>
                </w:p>
              </w:tc>
              <w:tc>
                <w:tcPr>
                  <w:tcW w:w="793" w:type="dxa"/>
                  <w:vAlign w:val="center"/>
                </w:tcPr>
                <w:p>
                  <w:pPr>
                    <w:snapToGrid w:val="0"/>
                    <w:jc w:val="center"/>
                    <w:rPr>
                      <w:bCs/>
                      <w:color w:val="auto"/>
                      <w:highlight w:val="none"/>
                    </w:rPr>
                  </w:pPr>
                  <w:r>
                    <w:rPr>
                      <w:bCs/>
                      <w:color w:val="auto"/>
                      <w:highlight w:val="none"/>
                    </w:rPr>
                    <w:t>HW08</w:t>
                  </w:r>
                </w:p>
              </w:tc>
              <w:tc>
                <w:tcPr>
                  <w:tcW w:w="1029" w:type="dxa"/>
                  <w:vAlign w:val="center"/>
                </w:tcPr>
                <w:p>
                  <w:pPr>
                    <w:snapToGrid w:val="0"/>
                    <w:jc w:val="center"/>
                    <w:rPr>
                      <w:rFonts w:hint="eastAsia" w:eastAsia="宋体"/>
                      <w:bCs/>
                      <w:color w:val="auto"/>
                      <w:highlight w:val="none"/>
                      <w:lang w:eastAsia="zh-CN"/>
                    </w:rPr>
                  </w:pPr>
                  <w:r>
                    <w:rPr>
                      <w:rFonts w:hint="eastAsia"/>
                      <w:bCs/>
                      <w:color w:val="auto"/>
                      <w:highlight w:val="none"/>
                      <w:lang w:eastAsia="zh-CN"/>
                    </w:rPr>
                    <w:t>900-249-08</w:t>
                  </w:r>
                </w:p>
              </w:tc>
              <w:tc>
                <w:tcPr>
                  <w:tcW w:w="751" w:type="dxa"/>
                  <w:vAlign w:val="center"/>
                </w:tcPr>
                <w:p>
                  <w:pPr>
                    <w:snapToGrid w:val="0"/>
                    <w:jc w:val="center"/>
                    <w:rPr>
                      <w:bCs/>
                      <w:color w:val="auto"/>
                      <w:highlight w:val="none"/>
                    </w:rPr>
                  </w:pPr>
                  <w:r>
                    <w:rPr>
                      <w:bCs/>
                      <w:color w:val="auto"/>
                      <w:highlight w:val="none"/>
                    </w:rPr>
                    <w:t>0.2</w:t>
                  </w:r>
                </w:p>
              </w:tc>
              <w:tc>
                <w:tcPr>
                  <w:tcW w:w="1029" w:type="dxa"/>
                  <w:vAlign w:val="center"/>
                </w:tcPr>
                <w:p>
                  <w:pPr>
                    <w:snapToGrid w:val="0"/>
                    <w:jc w:val="center"/>
                    <w:rPr>
                      <w:bCs/>
                      <w:color w:val="auto"/>
                      <w:highlight w:val="none"/>
                    </w:rPr>
                  </w:pPr>
                  <w:r>
                    <w:rPr>
                      <w:bCs/>
                      <w:color w:val="auto"/>
                      <w:highlight w:val="none"/>
                    </w:rPr>
                    <w:t>维修过程</w:t>
                  </w:r>
                </w:p>
              </w:tc>
              <w:tc>
                <w:tcPr>
                  <w:tcW w:w="653" w:type="dxa"/>
                  <w:vAlign w:val="center"/>
                </w:tcPr>
                <w:p>
                  <w:pPr>
                    <w:snapToGrid w:val="0"/>
                    <w:jc w:val="center"/>
                    <w:rPr>
                      <w:bCs/>
                      <w:color w:val="auto"/>
                      <w:highlight w:val="none"/>
                    </w:rPr>
                  </w:pPr>
                  <w:r>
                    <w:rPr>
                      <w:bCs/>
                      <w:color w:val="auto"/>
                      <w:highlight w:val="none"/>
                    </w:rPr>
                    <w:t>液态</w:t>
                  </w:r>
                </w:p>
              </w:tc>
              <w:tc>
                <w:tcPr>
                  <w:tcW w:w="1085" w:type="dxa"/>
                  <w:vAlign w:val="center"/>
                </w:tcPr>
                <w:p>
                  <w:pPr>
                    <w:snapToGrid w:val="0"/>
                    <w:jc w:val="center"/>
                    <w:rPr>
                      <w:bCs/>
                      <w:color w:val="auto"/>
                      <w:highlight w:val="none"/>
                    </w:rPr>
                  </w:pPr>
                  <w:r>
                    <w:rPr>
                      <w:bCs/>
                      <w:color w:val="auto"/>
                      <w:highlight w:val="none"/>
                    </w:rPr>
                    <w:t>矿物油</w:t>
                  </w:r>
                </w:p>
              </w:tc>
              <w:tc>
                <w:tcPr>
                  <w:tcW w:w="933" w:type="dxa"/>
                  <w:vAlign w:val="center"/>
                </w:tcPr>
                <w:p>
                  <w:pPr>
                    <w:snapToGrid w:val="0"/>
                    <w:jc w:val="center"/>
                    <w:rPr>
                      <w:bCs/>
                      <w:color w:val="auto"/>
                      <w:highlight w:val="none"/>
                    </w:rPr>
                  </w:pPr>
                  <w:r>
                    <w:rPr>
                      <w:bCs/>
                      <w:color w:val="auto"/>
                      <w:highlight w:val="none"/>
                    </w:rPr>
                    <w:t>每月一次</w:t>
                  </w:r>
                </w:p>
              </w:tc>
              <w:tc>
                <w:tcPr>
                  <w:tcW w:w="624" w:type="dxa"/>
                  <w:vAlign w:val="center"/>
                </w:tcPr>
                <w:p>
                  <w:pPr>
                    <w:snapToGrid w:val="0"/>
                    <w:jc w:val="center"/>
                    <w:rPr>
                      <w:bCs/>
                      <w:color w:val="auto"/>
                      <w:highlight w:val="none"/>
                    </w:rPr>
                  </w:pPr>
                  <w:r>
                    <w:rPr>
                      <w:bCs/>
                      <w:color w:val="auto"/>
                      <w:highlight w:val="none"/>
                    </w:rPr>
                    <w:t>T</w:t>
                  </w:r>
                  <w:r>
                    <w:rPr>
                      <w:rFonts w:hint="eastAsia"/>
                      <w:bCs/>
                      <w:color w:val="auto"/>
                      <w:highlight w:val="none"/>
                    </w:rPr>
                    <w:t>，</w:t>
                  </w:r>
                  <w:r>
                    <w:rPr>
                      <w:bCs/>
                      <w:color w:val="auto"/>
                      <w:highlight w:val="none"/>
                    </w:rPr>
                    <w:t>I</w:t>
                  </w:r>
                </w:p>
              </w:tc>
              <w:tc>
                <w:tcPr>
                  <w:tcW w:w="1082" w:type="dxa"/>
                  <w:vMerge w:val="restart"/>
                  <w:vAlign w:val="center"/>
                </w:tcPr>
                <w:p>
                  <w:pPr>
                    <w:snapToGrid w:val="0"/>
                    <w:jc w:val="center"/>
                    <w:rPr>
                      <w:bCs/>
                      <w:color w:val="auto"/>
                      <w:highlight w:val="none"/>
                    </w:rPr>
                  </w:pPr>
                  <w:r>
                    <w:rPr>
                      <w:bCs/>
                      <w:color w:val="auto"/>
                      <w:highlight w:val="none"/>
                    </w:rPr>
                    <w:t>交由有危险废物处理资质的单位处理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1196" w:type="dxa"/>
                  <w:vAlign w:val="center"/>
                </w:tcPr>
                <w:p>
                  <w:pPr>
                    <w:snapToGrid w:val="0"/>
                    <w:jc w:val="center"/>
                    <w:rPr>
                      <w:color w:val="auto"/>
                      <w:highlight w:val="none"/>
                    </w:rPr>
                  </w:pPr>
                  <w:r>
                    <w:rPr>
                      <w:bCs/>
                      <w:color w:val="auto"/>
                      <w:highlight w:val="none"/>
                    </w:rPr>
                    <w:t>废</w:t>
                  </w:r>
                  <w:r>
                    <w:rPr>
                      <w:rFonts w:hint="eastAsia"/>
                      <w:bCs/>
                      <w:color w:val="auto"/>
                      <w:highlight w:val="none"/>
                    </w:rPr>
                    <w:t>抹布</w:t>
                  </w:r>
                  <w:r>
                    <w:rPr>
                      <w:bCs/>
                      <w:color w:val="auto"/>
                      <w:highlight w:val="none"/>
                    </w:rPr>
                    <w:t>和手套</w:t>
                  </w:r>
                </w:p>
              </w:tc>
              <w:tc>
                <w:tcPr>
                  <w:tcW w:w="793" w:type="dxa"/>
                  <w:vAlign w:val="center"/>
                </w:tcPr>
                <w:p>
                  <w:pPr>
                    <w:snapToGrid w:val="0"/>
                    <w:jc w:val="center"/>
                    <w:rPr>
                      <w:bCs/>
                      <w:color w:val="auto"/>
                      <w:highlight w:val="none"/>
                    </w:rPr>
                  </w:pPr>
                  <w:r>
                    <w:rPr>
                      <w:bCs/>
                      <w:color w:val="auto"/>
                      <w:highlight w:val="none"/>
                    </w:rPr>
                    <w:t>HW49</w:t>
                  </w:r>
                </w:p>
              </w:tc>
              <w:tc>
                <w:tcPr>
                  <w:tcW w:w="1029" w:type="dxa"/>
                  <w:vAlign w:val="center"/>
                </w:tcPr>
                <w:p>
                  <w:pPr>
                    <w:snapToGrid w:val="0"/>
                    <w:jc w:val="center"/>
                    <w:rPr>
                      <w:bCs/>
                      <w:color w:val="auto"/>
                      <w:highlight w:val="none"/>
                    </w:rPr>
                  </w:pPr>
                  <w:r>
                    <w:rPr>
                      <w:bCs/>
                      <w:color w:val="auto"/>
                      <w:highlight w:val="none"/>
                    </w:rPr>
                    <w:t>900-041-49</w:t>
                  </w:r>
                </w:p>
              </w:tc>
              <w:tc>
                <w:tcPr>
                  <w:tcW w:w="751" w:type="dxa"/>
                  <w:vAlign w:val="center"/>
                </w:tcPr>
                <w:p>
                  <w:pPr>
                    <w:snapToGrid w:val="0"/>
                    <w:jc w:val="center"/>
                    <w:rPr>
                      <w:color w:val="auto"/>
                      <w:highlight w:val="none"/>
                    </w:rPr>
                  </w:pPr>
                  <w:r>
                    <w:rPr>
                      <w:bCs/>
                      <w:color w:val="auto"/>
                      <w:highlight w:val="none"/>
                    </w:rPr>
                    <w:t>0.1</w:t>
                  </w:r>
                </w:p>
              </w:tc>
              <w:tc>
                <w:tcPr>
                  <w:tcW w:w="1029" w:type="dxa"/>
                  <w:vAlign w:val="center"/>
                </w:tcPr>
                <w:p>
                  <w:pPr>
                    <w:snapToGrid w:val="0"/>
                    <w:jc w:val="center"/>
                    <w:rPr>
                      <w:bCs/>
                      <w:color w:val="auto"/>
                      <w:highlight w:val="none"/>
                    </w:rPr>
                  </w:pPr>
                  <w:r>
                    <w:rPr>
                      <w:bCs/>
                      <w:color w:val="auto"/>
                      <w:highlight w:val="none"/>
                    </w:rPr>
                    <w:t>维修过程</w:t>
                  </w:r>
                </w:p>
              </w:tc>
              <w:tc>
                <w:tcPr>
                  <w:tcW w:w="653" w:type="dxa"/>
                  <w:vAlign w:val="center"/>
                </w:tcPr>
                <w:p>
                  <w:pPr>
                    <w:snapToGrid w:val="0"/>
                    <w:jc w:val="center"/>
                    <w:rPr>
                      <w:bCs/>
                      <w:color w:val="auto"/>
                      <w:highlight w:val="none"/>
                    </w:rPr>
                  </w:pPr>
                  <w:r>
                    <w:rPr>
                      <w:color w:val="auto"/>
                      <w:highlight w:val="none"/>
                    </w:rPr>
                    <w:t>固态</w:t>
                  </w:r>
                </w:p>
              </w:tc>
              <w:tc>
                <w:tcPr>
                  <w:tcW w:w="1085" w:type="dxa"/>
                  <w:vAlign w:val="center"/>
                </w:tcPr>
                <w:p>
                  <w:pPr>
                    <w:snapToGrid w:val="0"/>
                    <w:jc w:val="center"/>
                    <w:rPr>
                      <w:color w:val="auto"/>
                      <w:highlight w:val="none"/>
                    </w:rPr>
                  </w:pPr>
                  <w:r>
                    <w:rPr>
                      <w:bCs/>
                      <w:color w:val="auto"/>
                      <w:highlight w:val="none"/>
                    </w:rPr>
                    <w:t>矿物油</w:t>
                  </w:r>
                </w:p>
              </w:tc>
              <w:tc>
                <w:tcPr>
                  <w:tcW w:w="933" w:type="dxa"/>
                  <w:vAlign w:val="center"/>
                </w:tcPr>
                <w:p>
                  <w:pPr>
                    <w:snapToGrid w:val="0"/>
                    <w:jc w:val="center"/>
                    <w:rPr>
                      <w:bCs/>
                      <w:color w:val="auto"/>
                      <w:highlight w:val="none"/>
                    </w:rPr>
                  </w:pPr>
                  <w:r>
                    <w:rPr>
                      <w:bCs/>
                      <w:color w:val="auto"/>
                      <w:highlight w:val="none"/>
                    </w:rPr>
                    <w:t>每月一次</w:t>
                  </w:r>
                </w:p>
              </w:tc>
              <w:tc>
                <w:tcPr>
                  <w:tcW w:w="624" w:type="dxa"/>
                  <w:vAlign w:val="center"/>
                </w:tcPr>
                <w:p>
                  <w:pPr>
                    <w:snapToGrid w:val="0"/>
                    <w:jc w:val="center"/>
                    <w:rPr>
                      <w:color w:val="auto"/>
                      <w:highlight w:val="none"/>
                    </w:rPr>
                  </w:pPr>
                  <w:r>
                    <w:rPr>
                      <w:bCs/>
                      <w:color w:val="auto"/>
                      <w:highlight w:val="none"/>
                    </w:rPr>
                    <w:t>T/In</w:t>
                  </w:r>
                </w:p>
              </w:tc>
              <w:tc>
                <w:tcPr>
                  <w:tcW w:w="1082" w:type="dxa"/>
                  <w:vMerge w:val="continue"/>
                  <w:vAlign w:val="center"/>
                </w:tcPr>
                <w:p>
                  <w:pPr>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7" w:hRule="atLeast"/>
                <w:jc w:val="center"/>
              </w:trPr>
              <w:tc>
                <w:tcPr>
                  <w:tcW w:w="1196" w:type="dxa"/>
                  <w:vAlign w:val="center"/>
                </w:tcPr>
                <w:p>
                  <w:pPr>
                    <w:snapToGrid w:val="0"/>
                    <w:jc w:val="center"/>
                    <w:rPr>
                      <w:color w:val="auto"/>
                      <w:highlight w:val="none"/>
                    </w:rPr>
                  </w:pPr>
                  <w:r>
                    <w:rPr>
                      <w:rFonts w:hint="eastAsia"/>
                      <w:bCs/>
                      <w:color w:val="auto"/>
                      <w:highlight w:val="none"/>
                    </w:rPr>
                    <w:t>废</w:t>
                  </w:r>
                  <w:r>
                    <w:rPr>
                      <w:rFonts w:hint="eastAsia"/>
                      <w:bCs/>
                      <w:color w:val="auto"/>
                      <w:highlight w:val="none"/>
                      <w:lang w:eastAsia="zh-CN"/>
                    </w:rPr>
                    <w:t>机油</w:t>
                  </w:r>
                  <w:r>
                    <w:rPr>
                      <w:rFonts w:hint="eastAsia"/>
                      <w:bCs/>
                      <w:color w:val="auto"/>
                      <w:highlight w:val="none"/>
                    </w:rPr>
                    <w:t>桶</w:t>
                  </w:r>
                </w:p>
              </w:tc>
              <w:tc>
                <w:tcPr>
                  <w:tcW w:w="793" w:type="dxa"/>
                  <w:vAlign w:val="center"/>
                </w:tcPr>
                <w:p>
                  <w:pPr>
                    <w:snapToGrid w:val="0"/>
                    <w:jc w:val="center"/>
                    <w:rPr>
                      <w:bCs/>
                      <w:color w:val="auto"/>
                      <w:highlight w:val="none"/>
                    </w:rPr>
                  </w:pPr>
                  <w:r>
                    <w:rPr>
                      <w:bCs/>
                      <w:color w:val="auto"/>
                      <w:highlight w:val="none"/>
                    </w:rPr>
                    <w:t>HW08</w:t>
                  </w:r>
                </w:p>
              </w:tc>
              <w:tc>
                <w:tcPr>
                  <w:tcW w:w="1029" w:type="dxa"/>
                  <w:vAlign w:val="center"/>
                </w:tcPr>
                <w:p>
                  <w:pPr>
                    <w:snapToGrid w:val="0"/>
                    <w:jc w:val="center"/>
                    <w:rPr>
                      <w:bCs/>
                      <w:color w:val="auto"/>
                      <w:highlight w:val="none"/>
                    </w:rPr>
                  </w:pPr>
                  <w:r>
                    <w:rPr>
                      <w:rFonts w:hint="eastAsia"/>
                      <w:bCs/>
                      <w:color w:val="auto"/>
                      <w:highlight w:val="none"/>
                      <w:lang w:eastAsia="zh-CN"/>
                    </w:rPr>
                    <w:t>900-249-08</w:t>
                  </w:r>
                </w:p>
              </w:tc>
              <w:tc>
                <w:tcPr>
                  <w:tcW w:w="751" w:type="dxa"/>
                  <w:vAlign w:val="center"/>
                </w:tcPr>
                <w:p>
                  <w:pPr>
                    <w:topLinePunct/>
                    <w:adjustRightInd w:val="0"/>
                    <w:snapToGrid w:val="0"/>
                    <w:jc w:val="center"/>
                    <w:rPr>
                      <w:color w:val="auto"/>
                      <w:highlight w:val="none"/>
                    </w:rPr>
                  </w:pPr>
                  <w:r>
                    <w:rPr>
                      <w:rFonts w:hint="eastAsia"/>
                      <w:bCs/>
                      <w:color w:val="auto"/>
                      <w:highlight w:val="none"/>
                    </w:rPr>
                    <w:t>0.1</w:t>
                  </w:r>
                </w:p>
              </w:tc>
              <w:tc>
                <w:tcPr>
                  <w:tcW w:w="1029" w:type="dxa"/>
                  <w:vAlign w:val="center"/>
                </w:tcPr>
                <w:p>
                  <w:pPr>
                    <w:snapToGrid w:val="0"/>
                    <w:jc w:val="center"/>
                    <w:rPr>
                      <w:color w:val="auto"/>
                      <w:highlight w:val="none"/>
                    </w:rPr>
                  </w:pPr>
                  <w:r>
                    <w:rPr>
                      <w:bCs/>
                      <w:color w:val="auto"/>
                      <w:highlight w:val="none"/>
                    </w:rPr>
                    <w:t>维修过程</w:t>
                  </w:r>
                </w:p>
              </w:tc>
              <w:tc>
                <w:tcPr>
                  <w:tcW w:w="653" w:type="dxa"/>
                  <w:vAlign w:val="center"/>
                </w:tcPr>
                <w:p>
                  <w:pPr>
                    <w:topLinePunct/>
                    <w:adjustRightInd w:val="0"/>
                    <w:snapToGrid w:val="0"/>
                    <w:jc w:val="center"/>
                    <w:rPr>
                      <w:color w:val="auto"/>
                      <w:highlight w:val="none"/>
                    </w:rPr>
                  </w:pPr>
                  <w:r>
                    <w:rPr>
                      <w:color w:val="auto"/>
                      <w:kern w:val="0"/>
                      <w:highlight w:val="none"/>
                    </w:rPr>
                    <w:t>固态</w:t>
                  </w:r>
                </w:p>
              </w:tc>
              <w:tc>
                <w:tcPr>
                  <w:tcW w:w="1085" w:type="dxa"/>
                  <w:vAlign w:val="center"/>
                </w:tcPr>
                <w:p>
                  <w:pPr>
                    <w:snapToGrid w:val="0"/>
                    <w:jc w:val="center"/>
                    <w:rPr>
                      <w:color w:val="auto"/>
                      <w:kern w:val="0"/>
                      <w:highlight w:val="none"/>
                    </w:rPr>
                  </w:pPr>
                  <w:r>
                    <w:rPr>
                      <w:bCs/>
                      <w:color w:val="auto"/>
                      <w:highlight w:val="none"/>
                    </w:rPr>
                    <w:t>矿物油</w:t>
                  </w:r>
                </w:p>
              </w:tc>
              <w:tc>
                <w:tcPr>
                  <w:tcW w:w="933" w:type="dxa"/>
                  <w:vAlign w:val="center"/>
                </w:tcPr>
                <w:p>
                  <w:pPr>
                    <w:snapToGrid w:val="0"/>
                    <w:jc w:val="center"/>
                    <w:rPr>
                      <w:bCs/>
                      <w:color w:val="auto"/>
                      <w:highlight w:val="none"/>
                    </w:rPr>
                  </w:pPr>
                  <w:r>
                    <w:rPr>
                      <w:bCs/>
                      <w:color w:val="auto"/>
                      <w:highlight w:val="none"/>
                    </w:rPr>
                    <w:t>每月一次</w:t>
                  </w:r>
                </w:p>
              </w:tc>
              <w:tc>
                <w:tcPr>
                  <w:tcW w:w="624" w:type="dxa"/>
                  <w:vAlign w:val="center"/>
                </w:tcPr>
                <w:p>
                  <w:pPr>
                    <w:topLinePunct/>
                    <w:adjustRightInd w:val="0"/>
                    <w:snapToGrid w:val="0"/>
                    <w:jc w:val="center"/>
                    <w:rPr>
                      <w:color w:val="auto"/>
                      <w:kern w:val="0"/>
                      <w:highlight w:val="none"/>
                    </w:rPr>
                  </w:pPr>
                  <w:r>
                    <w:rPr>
                      <w:bCs/>
                      <w:color w:val="auto"/>
                      <w:highlight w:val="none"/>
                    </w:rPr>
                    <w:t>T</w:t>
                  </w:r>
                  <w:r>
                    <w:rPr>
                      <w:rFonts w:hint="eastAsia"/>
                      <w:bCs/>
                      <w:color w:val="auto"/>
                      <w:highlight w:val="none"/>
                    </w:rPr>
                    <w:t>，</w:t>
                  </w:r>
                  <w:r>
                    <w:rPr>
                      <w:bCs/>
                      <w:color w:val="auto"/>
                      <w:highlight w:val="none"/>
                    </w:rPr>
                    <w:t>I</w:t>
                  </w:r>
                </w:p>
              </w:tc>
              <w:tc>
                <w:tcPr>
                  <w:tcW w:w="1082" w:type="dxa"/>
                  <w:vMerge w:val="continue"/>
                  <w:vAlign w:val="center"/>
                </w:tcPr>
                <w:p>
                  <w:pPr>
                    <w:topLinePunct/>
                    <w:adjustRightInd w:val="0"/>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7" w:hRule="atLeast"/>
                <w:jc w:val="center"/>
              </w:trPr>
              <w:tc>
                <w:tcPr>
                  <w:tcW w:w="1196" w:type="dxa"/>
                  <w:vAlign w:val="center"/>
                </w:tcPr>
                <w:p>
                  <w:pPr>
                    <w:snapToGrid w:val="0"/>
                    <w:jc w:val="center"/>
                    <w:rPr>
                      <w:rFonts w:hint="eastAsia"/>
                      <w:bCs/>
                      <w:color w:val="auto"/>
                      <w:highlight w:val="none"/>
                    </w:rPr>
                  </w:pPr>
                  <w:r>
                    <w:rPr>
                      <w:rFonts w:hint="eastAsia"/>
                      <w:bCs/>
                      <w:color w:val="auto"/>
                      <w:highlight w:val="none"/>
                    </w:rPr>
                    <w:t>废原料桶</w:t>
                  </w:r>
                </w:p>
              </w:tc>
              <w:tc>
                <w:tcPr>
                  <w:tcW w:w="793" w:type="dxa"/>
                  <w:vAlign w:val="center"/>
                </w:tcPr>
                <w:p>
                  <w:pPr>
                    <w:snapToGrid w:val="0"/>
                    <w:jc w:val="center"/>
                    <w:rPr>
                      <w:bCs/>
                      <w:color w:val="auto"/>
                      <w:highlight w:val="none"/>
                    </w:rPr>
                  </w:pPr>
                  <w:r>
                    <w:rPr>
                      <w:bCs/>
                      <w:color w:val="auto"/>
                      <w:highlight w:val="none"/>
                    </w:rPr>
                    <w:t>HW49</w:t>
                  </w:r>
                </w:p>
              </w:tc>
              <w:tc>
                <w:tcPr>
                  <w:tcW w:w="1029" w:type="dxa"/>
                  <w:vAlign w:val="center"/>
                </w:tcPr>
                <w:p>
                  <w:pPr>
                    <w:snapToGrid w:val="0"/>
                    <w:jc w:val="center"/>
                    <w:rPr>
                      <w:bCs/>
                      <w:color w:val="auto"/>
                      <w:highlight w:val="none"/>
                    </w:rPr>
                  </w:pPr>
                  <w:r>
                    <w:rPr>
                      <w:bCs/>
                      <w:color w:val="auto"/>
                      <w:highlight w:val="none"/>
                    </w:rPr>
                    <w:t>900-041-49</w:t>
                  </w:r>
                </w:p>
              </w:tc>
              <w:tc>
                <w:tcPr>
                  <w:tcW w:w="751" w:type="dxa"/>
                  <w:vAlign w:val="center"/>
                </w:tcPr>
                <w:p>
                  <w:pPr>
                    <w:topLinePunct/>
                    <w:adjustRightInd w:val="0"/>
                    <w:snapToGrid w:val="0"/>
                    <w:jc w:val="center"/>
                    <w:rPr>
                      <w:rFonts w:hint="default" w:eastAsia="宋体"/>
                      <w:bCs/>
                      <w:color w:val="auto"/>
                      <w:highlight w:val="none"/>
                      <w:lang w:val="en-US" w:eastAsia="zh-CN"/>
                    </w:rPr>
                  </w:pPr>
                  <w:r>
                    <w:rPr>
                      <w:rFonts w:hint="eastAsia"/>
                      <w:bCs/>
                      <w:color w:val="auto"/>
                      <w:highlight w:val="none"/>
                    </w:rPr>
                    <w:t>0.</w:t>
                  </w:r>
                  <w:r>
                    <w:rPr>
                      <w:rFonts w:hint="eastAsia"/>
                      <w:bCs/>
                      <w:color w:val="auto"/>
                      <w:highlight w:val="none"/>
                      <w:lang w:val="en-US" w:eastAsia="zh-CN"/>
                    </w:rPr>
                    <w:t>05</w:t>
                  </w:r>
                </w:p>
              </w:tc>
              <w:tc>
                <w:tcPr>
                  <w:tcW w:w="1029" w:type="dxa"/>
                  <w:vAlign w:val="center"/>
                </w:tcPr>
                <w:p>
                  <w:pPr>
                    <w:snapToGrid w:val="0"/>
                    <w:jc w:val="center"/>
                    <w:rPr>
                      <w:rFonts w:hint="eastAsia" w:eastAsia="宋体"/>
                      <w:bCs/>
                      <w:color w:val="auto"/>
                      <w:highlight w:val="none"/>
                      <w:lang w:eastAsia="zh-CN"/>
                    </w:rPr>
                  </w:pPr>
                  <w:r>
                    <w:rPr>
                      <w:rFonts w:hint="eastAsia"/>
                      <w:bCs/>
                      <w:color w:val="auto"/>
                      <w:highlight w:val="none"/>
                      <w:lang w:eastAsia="zh-CN"/>
                    </w:rPr>
                    <w:t>水基型胶粘剂使用</w:t>
                  </w:r>
                </w:p>
              </w:tc>
              <w:tc>
                <w:tcPr>
                  <w:tcW w:w="653" w:type="dxa"/>
                  <w:vAlign w:val="center"/>
                </w:tcPr>
                <w:p>
                  <w:pPr>
                    <w:topLinePunct/>
                    <w:adjustRightInd w:val="0"/>
                    <w:snapToGrid w:val="0"/>
                    <w:jc w:val="center"/>
                    <w:rPr>
                      <w:color w:val="auto"/>
                      <w:kern w:val="0"/>
                      <w:highlight w:val="none"/>
                    </w:rPr>
                  </w:pPr>
                  <w:r>
                    <w:rPr>
                      <w:color w:val="auto"/>
                      <w:kern w:val="0"/>
                      <w:highlight w:val="none"/>
                    </w:rPr>
                    <w:t>固态</w:t>
                  </w:r>
                </w:p>
              </w:tc>
              <w:tc>
                <w:tcPr>
                  <w:tcW w:w="1085" w:type="dxa"/>
                  <w:vAlign w:val="center"/>
                </w:tcPr>
                <w:p>
                  <w:pPr>
                    <w:snapToGrid w:val="0"/>
                    <w:jc w:val="center"/>
                    <w:rPr>
                      <w:bCs/>
                      <w:color w:val="auto"/>
                      <w:highlight w:val="none"/>
                    </w:rPr>
                  </w:pPr>
                  <w:r>
                    <w:rPr>
                      <w:rFonts w:hint="eastAsia"/>
                      <w:bCs/>
                      <w:color w:val="auto"/>
                      <w:highlight w:val="none"/>
                    </w:rPr>
                    <w:t>有机物</w:t>
                  </w:r>
                </w:p>
              </w:tc>
              <w:tc>
                <w:tcPr>
                  <w:tcW w:w="933" w:type="dxa"/>
                  <w:vAlign w:val="center"/>
                </w:tcPr>
                <w:p>
                  <w:pPr>
                    <w:snapToGrid w:val="0"/>
                    <w:jc w:val="center"/>
                    <w:rPr>
                      <w:rFonts w:hint="eastAsia" w:eastAsia="宋体"/>
                      <w:bCs/>
                      <w:color w:val="auto"/>
                      <w:highlight w:val="none"/>
                      <w:lang w:eastAsia="zh-CN"/>
                    </w:rPr>
                  </w:pPr>
                  <w:r>
                    <w:rPr>
                      <w:bCs/>
                      <w:color w:val="auto"/>
                      <w:highlight w:val="none"/>
                    </w:rPr>
                    <w:t>每</w:t>
                  </w:r>
                  <w:r>
                    <w:rPr>
                      <w:rFonts w:hint="eastAsia"/>
                      <w:bCs/>
                      <w:color w:val="auto"/>
                      <w:highlight w:val="none"/>
                      <w:lang w:eastAsia="zh-CN"/>
                    </w:rPr>
                    <w:t>天</w:t>
                  </w:r>
                </w:p>
              </w:tc>
              <w:tc>
                <w:tcPr>
                  <w:tcW w:w="624" w:type="dxa"/>
                  <w:vAlign w:val="center"/>
                </w:tcPr>
                <w:p>
                  <w:pPr>
                    <w:topLinePunct/>
                    <w:adjustRightInd w:val="0"/>
                    <w:snapToGrid w:val="0"/>
                    <w:jc w:val="center"/>
                    <w:rPr>
                      <w:bCs/>
                      <w:color w:val="auto"/>
                      <w:highlight w:val="none"/>
                    </w:rPr>
                  </w:pPr>
                  <w:r>
                    <w:rPr>
                      <w:bCs/>
                      <w:color w:val="auto"/>
                      <w:highlight w:val="none"/>
                    </w:rPr>
                    <w:t>T/In</w:t>
                  </w:r>
                </w:p>
              </w:tc>
              <w:tc>
                <w:tcPr>
                  <w:tcW w:w="1082" w:type="dxa"/>
                  <w:vMerge w:val="continue"/>
                  <w:vAlign w:val="center"/>
                </w:tcPr>
                <w:p>
                  <w:pPr>
                    <w:topLinePunct/>
                    <w:adjustRightInd w:val="0"/>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2" w:hRule="atLeast"/>
                <w:jc w:val="center"/>
              </w:trPr>
              <w:tc>
                <w:tcPr>
                  <w:tcW w:w="1196" w:type="dxa"/>
                  <w:vAlign w:val="center"/>
                </w:tcPr>
                <w:p>
                  <w:pPr>
                    <w:snapToGrid w:val="0"/>
                    <w:jc w:val="center"/>
                    <w:rPr>
                      <w:bCs/>
                      <w:color w:val="auto"/>
                      <w:highlight w:val="none"/>
                    </w:rPr>
                  </w:pPr>
                  <w:r>
                    <w:rPr>
                      <w:bCs/>
                      <w:color w:val="auto"/>
                      <w:highlight w:val="none"/>
                    </w:rPr>
                    <w:t>废活性炭</w:t>
                  </w:r>
                </w:p>
              </w:tc>
              <w:tc>
                <w:tcPr>
                  <w:tcW w:w="793" w:type="dxa"/>
                  <w:vAlign w:val="center"/>
                </w:tcPr>
                <w:p>
                  <w:pPr>
                    <w:snapToGrid w:val="0"/>
                    <w:jc w:val="center"/>
                    <w:rPr>
                      <w:bCs/>
                      <w:color w:val="auto"/>
                      <w:highlight w:val="none"/>
                    </w:rPr>
                  </w:pPr>
                  <w:r>
                    <w:rPr>
                      <w:bCs/>
                      <w:color w:val="auto"/>
                      <w:highlight w:val="none"/>
                    </w:rPr>
                    <w:t>HW49</w:t>
                  </w:r>
                </w:p>
              </w:tc>
              <w:tc>
                <w:tcPr>
                  <w:tcW w:w="1029" w:type="dxa"/>
                  <w:vAlign w:val="center"/>
                </w:tcPr>
                <w:p>
                  <w:pPr>
                    <w:snapToGrid w:val="0"/>
                    <w:jc w:val="center"/>
                    <w:rPr>
                      <w:bCs/>
                      <w:color w:val="auto"/>
                      <w:highlight w:val="none"/>
                    </w:rPr>
                  </w:pPr>
                  <w:r>
                    <w:rPr>
                      <w:bCs/>
                      <w:color w:val="auto"/>
                      <w:highlight w:val="none"/>
                    </w:rPr>
                    <w:t>900-039-49</w:t>
                  </w:r>
                </w:p>
              </w:tc>
              <w:tc>
                <w:tcPr>
                  <w:tcW w:w="751" w:type="dxa"/>
                  <w:vAlign w:val="center"/>
                </w:tcPr>
                <w:p>
                  <w:pPr>
                    <w:snapToGrid w:val="0"/>
                    <w:jc w:val="center"/>
                    <w:rPr>
                      <w:rFonts w:hint="eastAsia" w:eastAsia="宋体"/>
                      <w:bCs/>
                      <w:color w:val="auto"/>
                      <w:highlight w:val="none"/>
                      <w:lang w:eastAsia="zh-CN"/>
                    </w:rPr>
                  </w:pPr>
                  <w:r>
                    <w:rPr>
                      <w:rFonts w:hint="eastAsia"/>
                      <w:bCs/>
                      <w:color w:val="auto"/>
                      <w:highlight w:val="none"/>
                      <w:lang w:eastAsia="zh-CN"/>
                    </w:rPr>
                    <w:t>0.6035</w:t>
                  </w:r>
                </w:p>
              </w:tc>
              <w:tc>
                <w:tcPr>
                  <w:tcW w:w="1029" w:type="dxa"/>
                  <w:vMerge w:val="restart"/>
                  <w:vAlign w:val="center"/>
                </w:tcPr>
                <w:p>
                  <w:pPr>
                    <w:snapToGrid w:val="0"/>
                    <w:jc w:val="center"/>
                    <w:rPr>
                      <w:bCs/>
                      <w:color w:val="auto"/>
                      <w:highlight w:val="none"/>
                    </w:rPr>
                  </w:pPr>
                  <w:r>
                    <w:rPr>
                      <w:bCs/>
                      <w:color w:val="auto"/>
                      <w:highlight w:val="none"/>
                    </w:rPr>
                    <w:t>废气治理</w:t>
                  </w:r>
                </w:p>
              </w:tc>
              <w:tc>
                <w:tcPr>
                  <w:tcW w:w="653" w:type="dxa"/>
                  <w:vAlign w:val="center"/>
                </w:tcPr>
                <w:p>
                  <w:pPr>
                    <w:snapToGrid w:val="0"/>
                    <w:jc w:val="center"/>
                    <w:rPr>
                      <w:bCs/>
                      <w:color w:val="auto"/>
                      <w:highlight w:val="none"/>
                    </w:rPr>
                  </w:pPr>
                  <w:r>
                    <w:rPr>
                      <w:bCs/>
                      <w:color w:val="auto"/>
                      <w:highlight w:val="none"/>
                    </w:rPr>
                    <w:t>固态</w:t>
                  </w:r>
                </w:p>
              </w:tc>
              <w:tc>
                <w:tcPr>
                  <w:tcW w:w="1085" w:type="dxa"/>
                  <w:vAlign w:val="center"/>
                </w:tcPr>
                <w:p>
                  <w:pPr>
                    <w:snapToGrid w:val="0"/>
                    <w:jc w:val="center"/>
                    <w:rPr>
                      <w:bCs/>
                      <w:color w:val="auto"/>
                      <w:highlight w:val="none"/>
                    </w:rPr>
                  </w:pPr>
                  <w:r>
                    <w:rPr>
                      <w:rFonts w:hint="eastAsia"/>
                      <w:color w:val="auto"/>
                      <w:highlight w:val="none"/>
                    </w:rPr>
                    <w:t>活性炭、</w:t>
                  </w:r>
                  <w:r>
                    <w:rPr>
                      <w:color w:val="auto"/>
                      <w:highlight w:val="none"/>
                    </w:rPr>
                    <w:t>有机污染物</w:t>
                  </w:r>
                </w:p>
              </w:tc>
              <w:tc>
                <w:tcPr>
                  <w:tcW w:w="933" w:type="dxa"/>
                  <w:vAlign w:val="center"/>
                </w:tcPr>
                <w:p>
                  <w:pPr>
                    <w:snapToGrid w:val="0"/>
                    <w:jc w:val="center"/>
                    <w:rPr>
                      <w:bCs/>
                      <w:color w:val="auto"/>
                      <w:highlight w:val="none"/>
                    </w:rPr>
                  </w:pPr>
                  <w:r>
                    <w:rPr>
                      <w:bCs/>
                      <w:color w:val="auto"/>
                      <w:highlight w:val="none"/>
                    </w:rPr>
                    <w:t>每</w:t>
                  </w:r>
                  <w:r>
                    <w:rPr>
                      <w:rFonts w:hint="eastAsia"/>
                      <w:bCs/>
                      <w:color w:val="auto"/>
                      <w:highlight w:val="none"/>
                      <w:lang w:eastAsia="zh-CN"/>
                    </w:rPr>
                    <w:t>三个月</w:t>
                  </w:r>
                  <w:r>
                    <w:rPr>
                      <w:bCs/>
                      <w:color w:val="auto"/>
                      <w:highlight w:val="none"/>
                    </w:rPr>
                    <w:t>一次</w:t>
                  </w:r>
                </w:p>
              </w:tc>
              <w:tc>
                <w:tcPr>
                  <w:tcW w:w="624" w:type="dxa"/>
                  <w:vAlign w:val="center"/>
                </w:tcPr>
                <w:p>
                  <w:pPr>
                    <w:snapToGrid w:val="0"/>
                    <w:jc w:val="center"/>
                    <w:rPr>
                      <w:bCs/>
                      <w:color w:val="auto"/>
                      <w:highlight w:val="none"/>
                    </w:rPr>
                  </w:pPr>
                  <w:r>
                    <w:rPr>
                      <w:bCs/>
                      <w:color w:val="auto"/>
                      <w:highlight w:val="none"/>
                    </w:rPr>
                    <w:t>T</w:t>
                  </w:r>
                </w:p>
              </w:tc>
              <w:tc>
                <w:tcPr>
                  <w:tcW w:w="1082" w:type="dxa"/>
                  <w:vMerge w:val="continue"/>
                  <w:vAlign w:val="center"/>
                </w:tcPr>
                <w:p>
                  <w:pPr>
                    <w:snapToGrid w:val="0"/>
                    <w:jc w:val="center"/>
                    <w:rPr>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2" w:hRule="atLeast"/>
                <w:jc w:val="center"/>
              </w:trPr>
              <w:tc>
                <w:tcPr>
                  <w:tcW w:w="1196" w:type="dxa"/>
                  <w:vAlign w:val="center"/>
                </w:tcPr>
                <w:p>
                  <w:pPr>
                    <w:snapToGrid w:val="0"/>
                    <w:jc w:val="center"/>
                    <w:rPr>
                      <w:bCs/>
                      <w:color w:val="auto"/>
                      <w:highlight w:val="none"/>
                    </w:rPr>
                  </w:pPr>
                  <w:r>
                    <w:rPr>
                      <w:rFonts w:hint="eastAsia"/>
                      <w:bCs/>
                      <w:color w:val="auto"/>
                      <w:highlight w:val="none"/>
                    </w:rPr>
                    <w:t>喷淋塔废水</w:t>
                  </w:r>
                </w:p>
              </w:tc>
              <w:tc>
                <w:tcPr>
                  <w:tcW w:w="793" w:type="dxa"/>
                  <w:vAlign w:val="center"/>
                </w:tcPr>
                <w:p>
                  <w:pPr>
                    <w:snapToGrid w:val="0"/>
                    <w:jc w:val="center"/>
                    <w:rPr>
                      <w:rFonts w:hint="default" w:eastAsia="宋体"/>
                      <w:bCs/>
                      <w:color w:val="auto"/>
                      <w:highlight w:val="none"/>
                      <w:lang w:val="en-US" w:eastAsia="zh-CN"/>
                    </w:rPr>
                  </w:pPr>
                  <w:r>
                    <w:rPr>
                      <w:bCs/>
                      <w:color w:val="auto"/>
                      <w:highlight w:val="none"/>
                    </w:rPr>
                    <w:t>HW</w:t>
                  </w:r>
                  <w:r>
                    <w:rPr>
                      <w:rFonts w:hint="eastAsia"/>
                      <w:bCs/>
                      <w:color w:val="auto"/>
                      <w:highlight w:val="none"/>
                      <w:lang w:val="en-US" w:eastAsia="zh-CN"/>
                    </w:rPr>
                    <w:t>09</w:t>
                  </w:r>
                </w:p>
              </w:tc>
              <w:tc>
                <w:tcPr>
                  <w:tcW w:w="1029" w:type="dxa"/>
                  <w:vAlign w:val="center"/>
                </w:tcPr>
                <w:p>
                  <w:pPr>
                    <w:snapToGrid w:val="0"/>
                    <w:jc w:val="center"/>
                    <w:rPr>
                      <w:bCs/>
                      <w:color w:val="auto"/>
                      <w:highlight w:val="none"/>
                    </w:rPr>
                  </w:pPr>
                  <w:r>
                    <w:rPr>
                      <w:rFonts w:hint="default" w:ascii="Times New Roman" w:hAnsi="Times New Roman" w:eastAsia="宋体" w:cs="Times New Roman"/>
                      <w:color w:val="auto"/>
                      <w:kern w:val="0"/>
                      <w:sz w:val="21"/>
                      <w:szCs w:val="21"/>
                      <w:highlight w:val="none"/>
                      <w:lang w:val="en-US" w:eastAsia="zh-CN" w:bidi="ar"/>
                    </w:rPr>
                    <w:t>900-007-09</w:t>
                  </w:r>
                </w:p>
              </w:tc>
              <w:tc>
                <w:tcPr>
                  <w:tcW w:w="751" w:type="dxa"/>
                  <w:vAlign w:val="center"/>
                </w:tcPr>
                <w:p>
                  <w:pPr>
                    <w:snapToGrid w:val="0"/>
                    <w:jc w:val="center"/>
                    <w:rPr>
                      <w:rFonts w:hint="eastAsia" w:eastAsia="宋体"/>
                      <w:bCs/>
                      <w:color w:val="auto"/>
                      <w:highlight w:val="none"/>
                      <w:lang w:eastAsia="zh-CN"/>
                    </w:rPr>
                  </w:pPr>
                  <w:r>
                    <w:rPr>
                      <w:rFonts w:hint="eastAsia"/>
                      <w:bCs/>
                      <w:color w:val="auto"/>
                      <w:highlight w:val="none"/>
                      <w:lang w:eastAsia="zh-CN"/>
                    </w:rPr>
                    <w:t>7.848</w:t>
                  </w:r>
                </w:p>
              </w:tc>
              <w:tc>
                <w:tcPr>
                  <w:tcW w:w="1029" w:type="dxa"/>
                  <w:vMerge w:val="continue"/>
                  <w:vAlign w:val="center"/>
                </w:tcPr>
                <w:p>
                  <w:pPr>
                    <w:snapToGrid w:val="0"/>
                    <w:jc w:val="center"/>
                    <w:rPr>
                      <w:bCs/>
                      <w:color w:val="auto"/>
                      <w:highlight w:val="none"/>
                    </w:rPr>
                  </w:pPr>
                </w:p>
              </w:tc>
              <w:tc>
                <w:tcPr>
                  <w:tcW w:w="653" w:type="dxa"/>
                  <w:vAlign w:val="center"/>
                </w:tcPr>
                <w:p>
                  <w:pPr>
                    <w:snapToGrid w:val="0"/>
                    <w:jc w:val="center"/>
                    <w:rPr>
                      <w:bCs/>
                      <w:color w:val="auto"/>
                      <w:highlight w:val="none"/>
                    </w:rPr>
                  </w:pPr>
                  <w:r>
                    <w:rPr>
                      <w:rFonts w:hint="eastAsia"/>
                      <w:color w:val="auto"/>
                      <w:highlight w:val="none"/>
                    </w:rPr>
                    <w:t>液</w:t>
                  </w:r>
                  <w:r>
                    <w:rPr>
                      <w:color w:val="auto"/>
                      <w:highlight w:val="none"/>
                    </w:rPr>
                    <w:t>态</w:t>
                  </w:r>
                </w:p>
              </w:tc>
              <w:tc>
                <w:tcPr>
                  <w:tcW w:w="1085" w:type="dxa"/>
                  <w:vAlign w:val="center"/>
                </w:tcPr>
                <w:p>
                  <w:pPr>
                    <w:snapToGrid w:val="0"/>
                    <w:jc w:val="center"/>
                    <w:rPr>
                      <w:color w:val="auto"/>
                      <w:highlight w:val="none"/>
                    </w:rPr>
                  </w:pPr>
                  <w:r>
                    <w:rPr>
                      <w:color w:val="auto"/>
                      <w:highlight w:val="none"/>
                    </w:rPr>
                    <w:t>有机污染物</w:t>
                  </w:r>
                </w:p>
              </w:tc>
              <w:tc>
                <w:tcPr>
                  <w:tcW w:w="933" w:type="dxa"/>
                  <w:vAlign w:val="center"/>
                </w:tcPr>
                <w:p>
                  <w:pPr>
                    <w:snapToGrid w:val="0"/>
                    <w:jc w:val="center"/>
                    <w:rPr>
                      <w:bCs/>
                      <w:color w:val="auto"/>
                      <w:highlight w:val="none"/>
                    </w:rPr>
                  </w:pPr>
                  <w:r>
                    <w:rPr>
                      <w:bCs/>
                      <w:color w:val="auto"/>
                      <w:highlight w:val="none"/>
                    </w:rPr>
                    <w:t>每</w:t>
                  </w:r>
                  <w:r>
                    <w:rPr>
                      <w:rFonts w:hint="eastAsia"/>
                      <w:bCs/>
                      <w:color w:val="auto"/>
                      <w:highlight w:val="none"/>
                    </w:rPr>
                    <w:t>三个月</w:t>
                  </w:r>
                  <w:r>
                    <w:rPr>
                      <w:bCs/>
                      <w:color w:val="auto"/>
                      <w:highlight w:val="none"/>
                    </w:rPr>
                    <w:t>一次</w:t>
                  </w:r>
                </w:p>
              </w:tc>
              <w:tc>
                <w:tcPr>
                  <w:tcW w:w="624" w:type="dxa"/>
                  <w:vAlign w:val="center"/>
                </w:tcPr>
                <w:p>
                  <w:pPr>
                    <w:snapToGrid w:val="0"/>
                    <w:jc w:val="center"/>
                    <w:rPr>
                      <w:bCs/>
                      <w:color w:val="auto"/>
                      <w:highlight w:val="none"/>
                    </w:rPr>
                  </w:pPr>
                  <w:r>
                    <w:rPr>
                      <w:bCs/>
                      <w:color w:val="auto"/>
                      <w:highlight w:val="none"/>
                    </w:rPr>
                    <w:t>T</w:t>
                  </w:r>
                </w:p>
              </w:tc>
              <w:tc>
                <w:tcPr>
                  <w:tcW w:w="1082" w:type="dxa"/>
                  <w:vMerge w:val="continue"/>
                  <w:vAlign w:val="center"/>
                </w:tcPr>
                <w:p>
                  <w:pPr>
                    <w:snapToGrid w:val="0"/>
                    <w:jc w:val="center"/>
                    <w:rPr>
                      <w:bCs/>
                      <w:color w:val="auto"/>
                      <w:highlight w:val="none"/>
                    </w:rPr>
                  </w:pPr>
                </w:p>
              </w:tc>
            </w:tr>
          </w:tbl>
          <w:p>
            <w:pPr>
              <w:pStyle w:val="79"/>
              <w:spacing w:line="360" w:lineRule="auto"/>
              <w:ind w:firstLine="422"/>
              <w:rPr>
                <w:b/>
                <w:bCs/>
                <w:color w:val="auto"/>
                <w:kern w:val="2"/>
                <w:sz w:val="21"/>
                <w:highlight w:val="none"/>
              </w:rPr>
            </w:pPr>
            <w:r>
              <w:rPr>
                <w:b/>
                <w:bCs/>
                <w:color w:val="auto"/>
                <w:kern w:val="2"/>
                <w:sz w:val="21"/>
                <w:highlight w:val="none"/>
              </w:rPr>
              <w:t>环境管理要求：</w:t>
            </w:r>
          </w:p>
          <w:p>
            <w:pPr>
              <w:pStyle w:val="79"/>
              <w:spacing w:line="360" w:lineRule="auto"/>
              <w:ind w:firstLine="420"/>
              <w:rPr>
                <w:color w:val="auto"/>
                <w:kern w:val="2"/>
                <w:sz w:val="21"/>
                <w:highlight w:val="none"/>
              </w:rPr>
            </w:pPr>
            <w:r>
              <w:rPr>
                <w:color w:val="auto"/>
                <w:kern w:val="2"/>
                <w:sz w:val="21"/>
                <w:highlight w:val="none"/>
              </w:rPr>
              <w:t>（1）生活垃圾</w:t>
            </w:r>
          </w:p>
          <w:p>
            <w:pPr>
              <w:pStyle w:val="79"/>
              <w:spacing w:line="360" w:lineRule="auto"/>
              <w:ind w:firstLine="420"/>
              <w:rPr>
                <w:color w:val="auto"/>
                <w:kern w:val="2"/>
                <w:sz w:val="21"/>
                <w:highlight w:val="none"/>
              </w:rPr>
            </w:pPr>
            <w:r>
              <w:rPr>
                <w:color w:val="auto"/>
                <w:kern w:val="2"/>
                <w:sz w:val="21"/>
                <w:highlight w:val="none"/>
              </w:rPr>
              <w:t>生活垃圾应分类收集，避雨堆放，定期交由环卫部门清运处理，垃圾堆放点定期消毒、灭蝇、灭鼠，以免散发恶臭、孽生蚊蝇，以免影响附近环境。</w:t>
            </w:r>
          </w:p>
          <w:p>
            <w:pPr>
              <w:pStyle w:val="79"/>
              <w:spacing w:line="360" w:lineRule="auto"/>
              <w:ind w:firstLine="420"/>
              <w:rPr>
                <w:color w:val="auto"/>
                <w:kern w:val="2"/>
                <w:sz w:val="21"/>
                <w:highlight w:val="none"/>
              </w:rPr>
            </w:pPr>
            <w:r>
              <w:rPr>
                <w:color w:val="auto"/>
                <w:kern w:val="2"/>
                <w:sz w:val="21"/>
                <w:highlight w:val="none"/>
              </w:rPr>
              <w:t>（2）一般工业固废</w:t>
            </w:r>
          </w:p>
          <w:p>
            <w:pPr>
              <w:pStyle w:val="79"/>
              <w:spacing w:line="360" w:lineRule="auto"/>
              <w:ind w:firstLine="420"/>
              <w:rPr>
                <w:color w:val="auto"/>
                <w:kern w:val="2"/>
                <w:sz w:val="21"/>
                <w:highlight w:val="none"/>
              </w:rPr>
            </w:pPr>
            <w:r>
              <w:rPr>
                <w:color w:val="auto"/>
                <w:kern w:val="2"/>
                <w:sz w:val="21"/>
                <w:highlight w:val="none"/>
              </w:rPr>
              <w:t>对于一般工业废物，根据《一般工业固体废物贮存和填埋污染控制标准》(GB 18599-2020)及相关国家及地方法律法规，提出如下环保措施：</w:t>
            </w:r>
          </w:p>
          <w:p>
            <w:pPr>
              <w:pStyle w:val="79"/>
              <w:spacing w:line="360" w:lineRule="auto"/>
              <w:ind w:firstLine="420"/>
              <w:rPr>
                <w:color w:val="auto"/>
                <w:kern w:val="2"/>
                <w:sz w:val="21"/>
                <w:highlight w:val="none"/>
              </w:rPr>
            </w:pPr>
            <w:r>
              <w:rPr>
                <w:color w:val="auto"/>
                <w:kern w:val="2"/>
                <w:sz w:val="21"/>
                <w:highlight w:val="none"/>
              </w:rPr>
              <w:t>1）为防止雨水径流进入贮存、处置场内，避免渗滤液量增加和滑坡，贮存、处置场周边应设置导流渠。</w:t>
            </w:r>
          </w:p>
          <w:p>
            <w:pPr>
              <w:pStyle w:val="79"/>
              <w:spacing w:line="360" w:lineRule="auto"/>
              <w:ind w:firstLine="420"/>
              <w:rPr>
                <w:color w:val="auto"/>
                <w:kern w:val="2"/>
                <w:sz w:val="21"/>
                <w:highlight w:val="none"/>
              </w:rPr>
            </w:pPr>
            <w:r>
              <w:rPr>
                <w:color w:val="auto"/>
                <w:kern w:val="2"/>
                <w:sz w:val="21"/>
                <w:highlight w:val="none"/>
              </w:rPr>
              <w:t>2）为加强监督管理，贮存、处置场应按 GB15562.2 设置环境保护图形标志。</w:t>
            </w:r>
          </w:p>
          <w:p>
            <w:pPr>
              <w:pStyle w:val="79"/>
              <w:spacing w:line="360" w:lineRule="auto"/>
              <w:ind w:firstLine="420"/>
              <w:rPr>
                <w:color w:val="auto"/>
                <w:kern w:val="2"/>
                <w:sz w:val="21"/>
                <w:highlight w:val="none"/>
              </w:rPr>
            </w:pPr>
            <w:r>
              <w:rPr>
                <w:color w:val="auto"/>
                <w:kern w:val="2"/>
                <w:sz w:val="21"/>
                <w:highlight w:val="none"/>
              </w:rPr>
              <w:t>3）贮存、处置场使用单位，应建立检查维护制度。定期检查维护堤、坝、挡土墙、导流渠等设施，发现有损坏可能或异常，应及时采取必要措施，以保障正常运行。</w:t>
            </w:r>
          </w:p>
          <w:p>
            <w:pPr>
              <w:pStyle w:val="79"/>
              <w:spacing w:line="360" w:lineRule="auto"/>
              <w:ind w:firstLine="420"/>
              <w:rPr>
                <w:color w:val="auto"/>
                <w:kern w:val="2"/>
                <w:sz w:val="21"/>
                <w:highlight w:val="none"/>
              </w:rPr>
            </w:pPr>
            <w:r>
              <w:rPr>
                <w:color w:val="auto"/>
                <w:kern w:val="2"/>
                <w:sz w:val="21"/>
                <w:highlight w:val="none"/>
              </w:rPr>
              <w:t>4）贮存、处置场的使用单位，应建立档案制度。应将入场的一般工业固体废物的种类和数量以及下列资料。详细记录在案，长期保存，供随时查阅。</w:t>
            </w:r>
          </w:p>
          <w:p>
            <w:pPr>
              <w:pStyle w:val="79"/>
              <w:spacing w:line="360" w:lineRule="auto"/>
              <w:ind w:firstLine="420"/>
              <w:rPr>
                <w:bCs/>
                <w:color w:val="auto"/>
                <w:sz w:val="21"/>
                <w:szCs w:val="21"/>
                <w:highlight w:val="none"/>
              </w:rPr>
            </w:pPr>
            <w:r>
              <w:rPr>
                <w:bCs/>
                <w:color w:val="auto"/>
                <w:sz w:val="21"/>
                <w:szCs w:val="21"/>
                <w:highlight w:val="none"/>
              </w:rPr>
              <w:t>（3）危险废物</w:t>
            </w:r>
          </w:p>
          <w:p>
            <w:pPr>
              <w:pStyle w:val="79"/>
              <w:spacing w:line="360" w:lineRule="auto"/>
              <w:ind w:firstLine="420"/>
              <w:rPr>
                <w:bCs/>
                <w:color w:val="auto"/>
                <w:sz w:val="21"/>
                <w:szCs w:val="21"/>
                <w:highlight w:val="none"/>
              </w:rPr>
            </w:pPr>
            <w:r>
              <w:rPr>
                <w:bCs/>
                <w:color w:val="auto"/>
                <w:sz w:val="21"/>
                <w:szCs w:val="21"/>
                <w:highlight w:val="none"/>
              </w:rPr>
              <w:t>为保证固体废物暂存场内暂存的危险废物不对环境产生污染，依据《危险废物贮存污染控制标准》（GB18597-2001，2013 年修正）、《危险废物收集、贮运、运输技术规范》（HJ2025-2012）及相关国家及地方法律法规，项目危险废物的暂存场所设置情况如下表：</w:t>
            </w:r>
          </w:p>
          <w:p>
            <w:pPr>
              <w:spacing w:line="360" w:lineRule="auto"/>
              <w:jc w:val="center"/>
              <w:rPr>
                <w:b/>
                <w:bCs/>
                <w:color w:val="auto"/>
                <w:highlight w:val="none"/>
              </w:rPr>
            </w:pPr>
            <w:r>
              <w:rPr>
                <w:b/>
                <w:bCs/>
                <w:color w:val="auto"/>
                <w:highlight w:val="none"/>
              </w:rPr>
              <w:t>表4-</w:t>
            </w:r>
            <w:r>
              <w:rPr>
                <w:rFonts w:hint="eastAsia"/>
                <w:b/>
                <w:bCs/>
                <w:color w:val="auto"/>
                <w:highlight w:val="none"/>
              </w:rPr>
              <w:t>1</w:t>
            </w:r>
            <w:r>
              <w:rPr>
                <w:rFonts w:hint="eastAsia"/>
                <w:b/>
                <w:bCs/>
                <w:color w:val="auto"/>
                <w:highlight w:val="none"/>
                <w:lang w:val="en-US" w:eastAsia="zh-CN"/>
              </w:rPr>
              <w:t>8</w:t>
            </w:r>
            <w:r>
              <w:rPr>
                <w:b/>
                <w:bCs/>
                <w:color w:val="auto"/>
                <w:highlight w:val="none"/>
              </w:rPr>
              <w:t xml:space="preserve"> 项目危险废物贮存场所（设施）基本情况表</w:t>
            </w:r>
          </w:p>
          <w:tbl>
            <w:tblPr>
              <w:tblStyle w:val="33"/>
              <w:tblW w:w="90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6"/>
              <w:gridCol w:w="1279"/>
              <w:gridCol w:w="1897"/>
              <w:gridCol w:w="955"/>
              <w:gridCol w:w="1350"/>
              <w:gridCol w:w="706"/>
              <w:gridCol w:w="693"/>
              <w:gridCol w:w="693"/>
              <w:gridCol w:w="515"/>
              <w:gridCol w:w="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6" w:hRule="atLeast"/>
              </w:trPr>
              <w:tc>
                <w:tcPr>
                  <w:tcW w:w="234" w:type="pct"/>
                  <w:vAlign w:val="center"/>
                </w:tcPr>
                <w:p>
                  <w:pPr>
                    <w:topLinePunct/>
                    <w:adjustRightInd w:val="0"/>
                    <w:snapToGrid w:val="0"/>
                    <w:jc w:val="center"/>
                    <w:rPr>
                      <w:b/>
                      <w:bCs/>
                      <w:color w:val="auto"/>
                      <w:kern w:val="0"/>
                      <w:highlight w:val="none"/>
                    </w:rPr>
                  </w:pPr>
                  <w:r>
                    <w:rPr>
                      <w:b/>
                      <w:bCs/>
                      <w:color w:val="auto"/>
                      <w:kern w:val="0"/>
                      <w:highlight w:val="none"/>
                    </w:rPr>
                    <w:t>序号</w:t>
                  </w:r>
                </w:p>
              </w:tc>
              <w:tc>
                <w:tcPr>
                  <w:tcW w:w="703" w:type="pct"/>
                  <w:vAlign w:val="center"/>
                </w:tcPr>
                <w:p>
                  <w:pPr>
                    <w:topLinePunct/>
                    <w:adjustRightInd w:val="0"/>
                    <w:snapToGrid w:val="0"/>
                    <w:jc w:val="center"/>
                    <w:rPr>
                      <w:b/>
                      <w:bCs/>
                      <w:color w:val="auto"/>
                      <w:kern w:val="0"/>
                      <w:highlight w:val="none"/>
                    </w:rPr>
                  </w:pPr>
                  <w:r>
                    <w:rPr>
                      <w:b/>
                      <w:bCs/>
                      <w:color w:val="auto"/>
                      <w:kern w:val="0"/>
                      <w:highlight w:val="none"/>
                    </w:rPr>
                    <w:t>贮存场所（设施）名称</w:t>
                  </w:r>
                </w:p>
              </w:tc>
              <w:tc>
                <w:tcPr>
                  <w:tcW w:w="1042" w:type="pct"/>
                  <w:vAlign w:val="center"/>
                </w:tcPr>
                <w:p>
                  <w:pPr>
                    <w:topLinePunct/>
                    <w:adjustRightInd w:val="0"/>
                    <w:snapToGrid w:val="0"/>
                    <w:jc w:val="center"/>
                    <w:rPr>
                      <w:b/>
                      <w:bCs/>
                      <w:color w:val="auto"/>
                      <w:kern w:val="0"/>
                      <w:highlight w:val="none"/>
                    </w:rPr>
                  </w:pPr>
                  <w:r>
                    <w:rPr>
                      <w:b/>
                      <w:bCs/>
                      <w:color w:val="auto"/>
                      <w:kern w:val="0"/>
                      <w:highlight w:val="none"/>
                    </w:rPr>
                    <w:t>危险废物名称</w:t>
                  </w:r>
                </w:p>
              </w:tc>
              <w:tc>
                <w:tcPr>
                  <w:tcW w:w="525" w:type="pct"/>
                  <w:vAlign w:val="center"/>
                </w:tcPr>
                <w:p>
                  <w:pPr>
                    <w:topLinePunct/>
                    <w:adjustRightInd w:val="0"/>
                    <w:snapToGrid w:val="0"/>
                    <w:jc w:val="center"/>
                    <w:rPr>
                      <w:b/>
                      <w:bCs/>
                      <w:color w:val="auto"/>
                      <w:kern w:val="0"/>
                      <w:highlight w:val="none"/>
                    </w:rPr>
                  </w:pPr>
                  <w:r>
                    <w:rPr>
                      <w:b/>
                      <w:bCs/>
                      <w:color w:val="auto"/>
                      <w:kern w:val="0"/>
                      <w:highlight w:val="none"/>
                    </w:rPr>
                    <w:t>危险废物</w:t>
                  </w:r>
                </w:p>
                <w:p>
                  <w:pPr>
                    <w:topLinePunct/>
                    <w:adjustRightInd w:val="0"/>
                    <w:snapToGrid w:val="0"/>
                    <w:jc w:val="center"/>
                    <w:rPr>
                      <w:b/>
                      <w:bCs/>
                      <w:color w:val="auto"/>
                      <w:kern w:val="0"/>
                      <w:highlight w:val="none"/>
                    </w:rPr>
                  </w:pPr>
                  <w:r>
                    <w:rPr>
                      <w:b/>
                      <w:bCs/>
                      <w:color w:val="auto"/>
                      <w:kern w:val="0"/>
                      <w:highlight w:val="none"/>
                    </w:rPr>
                    <w:t>类别</w:t>
                  </w:r>
                </w:p>
              </w:tc>
              <w:tc>
                <w:tcPr>
                  <w:tcW w:w="742" w:type="pct"/>
                  <w:vAlign w:val="center"/>
                </w:tcPr>
                <w:p>
                  <w:pPr>
                    <w:topLinePunct/>
                    <w:adjustRightInd w:val="0"/>
                    <w:snapToGrid w:val="0"/>
                    <w:jc w:val="center"/>
                    <w:rPr>
                      <w:b/>
                      <w:bCs/>
                      <w:color w:val="auto"/>
                      <w:kern w:val="0"/>
                      <w:highlight w:val="none"/>
                    </w:rPr>
                  </w:pPr>
                  <w:r>
                    <w:rPr>
                      <w:b/>
                      <w:bCs/>
                      <w:color w:val="auto"/>
                      <w:kern w:val="0"/>
                      <w:highlight w:val="none"/>
                    </w:rPr>
                    <w:t>危险废物代码</w:t>
                  </w:r>
                </w:p>
              </w:tc>
              <w:tc>
                <w:tcPr>
                  <w:tcW w:w="388" w:type="pct"/>
                  <w:vAlign w:val="center"/>
                </w:tcPr>
                <w:p>
                  <w:pPr>
                    <w:topLinePunct/>
                    <w:adjustRightInd w:val="0"/>
                    <w:snapToGrid w:val="0"/>
                    <w:jc w:val="center"/>
                    <w:rPr>
                      <w:b/>
                      <w:bCs/>
                      <w:color w:val="auto"/>
                      <w:kern w:val="0"/>
                      <w:highlight w:val="none"/>
                    </w:rPr>
                  </w:pPr>
                  <w:r>
                    <w:rPr>
                      <w:b/>
                      <w:bCs/>
                      <w:color w:val="auto"/>
                      <w:kern w:val="0"/>
                      <w:highlight w:val="none"/>
                    </w:rPr>
                    <w:t>位置</w:t>
                  </w:r>
                </w:p>
              </w:tc>
              <w:tc>
                <w:tcPr>
                  <w:tcW w:w="381" w:type="pct"/>
                  <w:vAlign w:val="center"/>
                </w:tcPr>
                <w:p>
                  <w:pPr>
                    <w:topLinePunct/>
                    <w:adjustRightInd w:val="0"/>
                    <w:snapToGrid w:val="0"/>
                    <w:jc w:val="center"/>
                    <w:rPr>
                      <w:b/>
                      <w:bCs/>
                      <w:color w:val="auto"/>
                      <w:kern w:val="0"/>
                      <w:highlight w:val="none"/>
                    </w:rPr>
                  </w:pPr>
                  <w:r>
                    <w:rPr>
                      <w:b/>
                      <w:bCs/>
                      <w:color w:val="auto"/>
                      <w:kern w:val="0"/>
                      <w:highlight w:val="none"/>
                    </w:rPr>
                    <w:t>占地</w:t>
                  </w:r>
                </w:p>
                <w:p>
                  <w:pPr>
                    <w:topLinePunct/>
                    <w:adjustRightInd w:val="0"/>
                    <w:snapToGrid w:val="0"/>
                    <w:jc w:val="center"/>
                    <w:rPr>
                      <w:b/>
                      <w:bCs/>
                      <w:color w:val="auto"/>
                      <w:kern w:val="0"/>
                      <w:highlight w:val="none"/>
                    </w:rPr>
                  </w:pPr>
                  <w:r>
                    <w:rPr>
                      <w:b/>
                      <w:bCs/>
                      <w:color w:val="auto"/>
                      <w:kern w:val="0"/>
                      <w:highlight w:val="none"/>
                    </w:rPr>
                    <w:t>面积</w:t>
                  </w:r>
                </w:p>
              </w:tc>
              <w:tc>
                <w:tcPr>
                  <w:tcW w:w="381" w:type="pct"/>
                  <w:vAlign w:val="center"/>
                </w:tcPr>
                <w:p>
                  <w:pPr>
                    <w:topLinePunct/>
                    <w:adjustRightInd w:val="0"/>
                    <w:snapToGrid w:val="0"/>
                    <w:jc w:val="center"/>
                    <w:rPr>
                      <w:b/>
                      <w:bCs/>
                      <w:color w:val="auto"/>
                      <w:kern w:val="0"/>
                      <w:highlight w:val="none"/>
                    </w:rPr>
                  </w:pPr>
                  <w:r>
                    <w:rPr>
                      <w:b/>
                      <w:bCs/>
                      <w:color w:val="auto"/>
                      <w:kern w:val="0"/>
                      <w:highlight w:val="none"/>
                    </w:rPr>
                    <w:t>贮存</w:t>
                  </w:r>
                </w:p>
                <w:p>
                  <w:pPr>
                    <w:topLinePunct/>
                    <w:adjustRightInd w:val="0"/>
                    <w:snapToGrid w:val="0"/>
                    <w:jc w:val="center"/>
                    <w:rPr>
                      <w:b/>
                      <w:bCs/>
                      <w:color w:val="auto"/>
                      <w:kern w:val="0"/>
                      <w:highlight w:val="none"/>
                    </w:rPr>
                  </w:pPr>
                  <w:r>
                    <w:rPr>
                      <w:b/>
                      <w:bCs/>
                      <w:color w:val="auto"/>
                      <w:kern w:val="0"/>
                      <w:highlight w:val="none"/>
                    </w:rPr>
                    <w:t>方式</w:t>
                  </w:r>
                </w:p>
              </w:tc>
              <w:tc>
                <w:tcPr>
                  <w:tcW w:w="283" w:type="pct"/>
                  <w:vAlign w:val="center"/>
                </w:tcPr>
                <w:p>
                  <w:pPr>
                    <w:topLinePunct/>
                    <w:adjustRightInd w:val="0"/>
                    <w:snapToGrid w:val="0"/>
                    <w:jc w:val="center"/>
                    <w:rPr>
                      <w:b/>
                      <w:bCs/>
                      <w:color w:val="auto"/>
                      <w:kern w:val="0"/>
                      <w:highlight w:val="none"/>
                    </w:rPr>
                  </w:pPr>
                  <w:r>
                    <w:rPr>
                      <w:b/>
                      <w:bCs/>
                      <w:color w:val="auto"/>
                      <w:kern w:val="0"/>
                      <w:highlight w:val="none"/>
                    </w:rPr>
                    <w:t>贮存</w:t>
                  </w:r>
                </w:p>
                <w:p>
                  <w:pPr>
                    <w:topLinePunct/>
                    <w:adjustRightInd w:val="0"/>
                    <w:snapToGrid w:val="0"/>
                    <w:jc w:val="center"/>
                    <w:rPr>
                      <w:b/>
                      <w:bCs/>
                      <w:color w:val="auto"/>
                      <w:kern w:val="0"/>
                      <w:highlight w:val="none"/>
                    </w:rPr>
                  </w:pPr>
                  <w:r>
                    <w:rPr>
                      <w:b/>
                      <w:bCs/>
                      <w:color w:val="auto"/>
                      <w:kern w:val="0"/>
                      <w:highlight w:val="none"/>
                    </w:rPr>
                    <w:t>能力</w:t>
                  </w:r>
                </w:p>
              </w:tc>
              <w:tc>
                <w:tcPr>
                  <w:tcW w:w="318" w:type="pct"/>
                  <w:vAlign w:val="center"/>
                </w:tcPr>
                <w:p>
                  <w:pPr>
                    <w:topLinePunct/>
                    <w:adjustRightInd w:val="0"/>
                    <w:snapToGrid w:val="0"/>
                    <w:jc w:val="center"/>
                    <w:rPr>
                      <w:b/>
                      <w:bCs/>
                      <w:color w:val="auto"/>
                      <w:kern w:val="0"/>
                      <w:highlight w:val="none"/>
                    </w:rPr>
                  </w:pPr>
                  <w:r>
                    <w:rPr>
                      <w:b/>
                      <w:bCs/>
                      <w:color w:val="auto"/>
                      <w:kern w:val="0"/>
                      <w:highlight w:val="none"/>
                    </w:rPr>
                    <w:t>贮存</w:t>
                  </w:r>
                </w:p>
                <w:p>
                  <w:pPr>
                    <w:topLinePunct/>
                    <w:adjustRightInd w:val="0"/>
                    <w:snapToGrid w:val="0"/>
                    <w:jc w:val="center"/>
                    <w:rPr>
                      <w:b/>
                      <w:bCs/>
                      <w:color w:val="auto"/>
                      <w:kern w:val="0"/>
                      <w:highlight w:val="none"/>
                    </w:rPr>
                  </w:pPr>
                  <w:r>
                    <w:rPr>
                      <w:b/>
                      <w:bCs/>
                      <w:color w:val="auto"/>
                      <w:kern w:val="0"/>
                      <w:highlight w:val="none"/>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34" w:type="pct"/>
                  <w:vAlign w:val="center"/>
                </w:tcPr>
                <w:p>
                  <w:pPr>
                    <w:topLinePunct/>
                    <w:adjustRightInd w:val="0"/>
                    <w:snapToGrid w:val="0"/>
                    <w:jc w:val="center"/>
                    <w:rPr>
                      <w:color w:val="auto"/>
                      <w:kern w:val="0"/>
                      <w:highlight w:val="none"/>
                    </w:rPr>
                  </w:pPr>
                  <w:r>
                    <w:rPr>
                      <w:color w:val="auto"/>
                      <w:kern w:val="0"/>
                      <w:highlight w:val="none"/>
                    </w:rPr>
                    <w:t>1</w:t>
                  </w:r>
                </w:p>
              </w:tc>
              <w:tc>
                <w:tcPr>
                  <w:tcW w:w="703" w:type="pct"/>
                  <w:vMerge w:val="restart"/>
                  <w:vAlign w:val="center"/>
                </w:tcPr>
                <w:p>
                  <w:pPr>
                    <w:topLinePunct/>
                    <w:adjustRightInd w:val="0"/>
                    <w:snapToGrid w:val="0"/>
                    <w:jc w:val="center"/>
                    <w:rPr>
                      <w:color w:val="auto"/>
                      <w:kern w:val="0"/>
                      <w:highlight w:val="none"/>
                    </w:rPr>
                  </w:pPr>
                  <w:r>
                    <w:rPr>
                      <w:color w:val="auto"/>
                      <w:kern w:val="0"/>
                      <w:highlight w:val="none"/>
                    </w:rPr>
                    <w:t>危险废物暂存间</w:t>
                  </w:r>
                </w:p>
              </w:tc>
              <w:tc>
                <w:tcPr>
                  <w:tcW w:w="1042" w:type="pct"/>
                  <w:vAlign w:val="center"/>
                </w:tcPr>
                <w:p>
                  <w:pPr>
                    <w:snapToGrid w:val="0"/>
                    <w:jc w:val="center"/>
                    <w:rPr>
                      <w:color w:val="auto"/>
                      <w:kern w:val="0"/>
                      <w:highlight w:val="none"/>
                    </w:rPr>
                  </w:pPr>
                  <w:r>
                    <w:rPr>
                      <w:bCs/>
                      <w:color w:val="auto"/>
                      <w:highlight w:val="none"/>
                    </w:rPr>
                    <w:t>废机油</w:t>
                  </w:r>
                </w:p>
              </w:tc>
              <w:tc>
                <w:tcPr>
                  <w:tcW w:w="525" w:type="pct"/>
                  <w:vAlign w:val="center"/>
                </w:tcPr>
                <w:p>
                  <w:pPr>
                    <w:snapToGrid w:val="0"/>
                    <w:jc w:val="center"/>
                    <w:rPr>
                      <w:color w:val="auto"/>
                      <w:kern w:val="0"/>
                      <w:highlight w:val="none"/>
                    </w:rPr>
                  </w:pPr>
                  <w:r>
                    <w:rPr>
                      <w:bCs/>
                      <w:color w:val="auto"/>
                      <w:highlight w:val="none"/>
                    </w:rPr>
                    <w:t>HW08</w:t>
                  </w:r>
                </w:p>
              </w:tc>
              <w:tc>
                <w:tcPr>
                  <w:tcW w:w="742" w:type="pct"/>
                  <w:vAlign w:val="center"/>
                </w:tcPr>
                <w:p>
                  <w:pPr>
                    <w:snapToGrid w:val="0"/>
                    <w:jc w:val="center"/>
                    <w:rPr>
                      <w:rFonts w:hint="eastAsia" w:eastAsia="宋体"/>
                      <w:color w:val="auto"/>
                      <w:kern w:val="0"/>
                      <w:highlight w:val="none"/>
                      <w:lang w:eastAsia="zh-CN"/>
                    </w:rPr>
                  </w:pPr>
                  <w:r>
                    <w:rPr>
                      <w:rFonts w:hint="eastAsia"/>
                      <w:bCs/>
                      <w:color w:val="auto"/>
                      <w:highlight w:val="none"/>
                      <w:lang w:eastAsia="zh-CN"/>
                    </w:rPr>
                    <w:t>900-249-08</w:t>
                  </w:r>
                </w:p>
              </w:tc>
              <w:tc>
                <w:tcPr>
                  <w:tcW w:w="388" w:type="pct"/>
                  <w:vMerge w:val="restart"/>
                  <w:vAlign w:val="center"/>
                </w:tcPr>
                <w:p>
                  <w:pPr>
                    <w:topLinePunct/>
                    <w:adjustRightInd w:val="0"/>
                    <w:snapToGrid w:val="0"/>
                    <w:jc w:val="center"/>
                    <w:rPr>
                      <w:rFonts w:hint="eastAsia" w:eastAsia="宋体"/>
                      <w:color w:val="auto"/>
                      <w:kern w:val="0"/>
                      <w:highlight w:val="none"/>
                      <w:lang w:eastAsia="zh-CN"/>
                    </w:rPr>
                  </w:pPr>
                  <w:r>
                    <w:rPr>
                      <w:rFonts w:hint="eastAsia"/>
                      <w:color w:val="auto"/>
                      <w:highlight w:val="none"/>
                    </w:rPr>
                    <w:t>厂房2F的</w:t>
                  </w:r>
                  <w:r>
                    <w:rPr>
                      <w:rFonts w:hint="eastAsia"/>
                      <w:color w:val="auto"/>
                      <w:highlight w:val="none"/>
                      <w:lang w:val="en-US" w:eastAsia="zh-CN"/>
                    </w:rPr>
                    <w:t>西部</w:t>
                  </w:r>
                </w:p>
              </w:tc>
              <w:tc>
                <w:tcPr>
                  <w:tcW w:w="381" w:type="pct"/>
                  <w:vMerge w:val="restart"/>
                  <w:vAlign w:val="center"/>
                </w:tcPr>
                <w:p>
                  <w:pPr>
                    <w:topLinePunct/>
                    <w:adjustRightInd w:val="0"/>
                    <w:snapToGrid w:val="0"/>
                    <w:jc w:val="center"/>
                    <w:rPr>
                      <w:color w:val="auto"/>
                      <w:kern w:val="0"/>
                      <w:highlight w:val="none"/>
                    </w:rPr>
                  </w:pPr>
                  <w:r>
                    <w:rPr>
                      <w:rFonts w:hint="eastAsia"/>
                      <w:color w:val="auto"/>
                      <w:kern w:val="0"/>
                      <w:highlight w:val="none"/>
                    </w:rPr>
                    <w:t>20</w:t>
                  </w:r>
                  <w:r>
                    <w:rPr>
                      <w:color w:val="auto"/>
                      <w:kern w:val="0"/>
                      <w:highlight w:val="none"/>
                    </w:rPr>
                    <w:t>m</w:t>
                  </w:r>
                  <w:r>
                    <w:rPr>
                      <w:color w:val="auto"/>
                      <w:kern w:val="0"/>
                      <w:highlight w:val="none"/>
                      <w:vertAlign w:val="superscript"/>
                    </w:rPr>
                    <w:t>2</w:t>
                  </w:r>
                </w:p>
              </w:tc>
              <w:tc>
                <w:tcPr>
                  <w:tcW w:w="381" w:type="pct"/>
                  <w:vAlign w:val="center"/>
                </w:tcPr>
                <w:p>
                  <w:pPr>
                    <w:topLinePunct/>
                    <w:adjustRightInd w:val="0"/>
                    <w:snapToGrid w:val="0"/>
                    <w:jc w:val="center"/>
                    <w:rPr>
                      <w:color w:val="auto"/>
                      <w:kern w:val="0"/>
                      <w:highlight w:val="none"/>
                    </w:rPr>
                  </w:pPr>
                  <w:r>
                    <w:rPr>
                      <w:color w:val="auto"/>
                      <w:kern w:val="0"/>
                      <w:highlight w:val="none"/>
                    </w:rPr>
                    <w:t>桶装</w:t>
                  </w:r>
                </w:p>
              </w:tc>
              <w:tc>
                <w:tcPr>
                  <w:tcW w:w="283" w:type="pct"/>
                  <w:vMerge w:val="restart"/>
                  <w:vAlign w:val="center"/>
                </w:tcPr>
                <w:p>
                  <w:pPr>
                    <w:topLinePunct/>
                    <w:adjustRightInd w:val="0"/>
                    <w:snapToGrid w:val="0"/>
                    <w:jc w:val="center"/>
                    <w:rPr>
                      <w:color w:val="auto"/>
                      <w:kern w:val="0"/>
                      <w:highlight w:val="none"/>
                    </w:rPr>
                  </w:pPr>
                  <w:r>
                    <w:rPr>
                      <w:rFonts w:hint="eastAsia"/>
                      <w:color w:val="auto"/>
                      <w:kern w:val="0"/>
                      <w:highlight w:val="none"/>
                    </w:rPr>
                    <w:t>20</w:t>
                  </w:r>
                  <w:r>
                    <w:rPr>
                      <w:color w:val="auto"/>
                      <w:kern w:val="0"/>
                      <w:highlight w:val="none"/>
                    </w:rPr>
                    <w:t>t</w:t>
                  </w:r>
                </w:p>
              </w:tc>
              <w:tc>
                <w:tcPr>
                  <w:tcW w:w="318" w:type="pct"/>
                  <w:vMerge w:val="restart"/>
                  <w:vAlign w:val="center"/>
                </w:tcPr>
                <w:p>
                  <w:pPr>
                    <w:topLinePunct/>
                    <w:adjustRightInd w:val="0"/>
                    <w:snapToGrid w:val="0"/>
                    <w:jc w:val="center"/>
                    <w:rPr>
                      <w:color w:val="auto"/>
                      <w:kern w:val="0"/>
                      <w:highlight w:val="none"/>
                    </w:rPr>
                  </w:pPr>
                  <w:r>
                    <w:rPr>
                      <w:rFonts w:hint="eastAsia"/>
                      <w:color w:val="auto"/>
                      <w:kern w:val="0"/>
                      <w:highlight w:val="none"/>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3" w:hRule="atLeast"/>
              </w:trPr>
              <w:tc>
                <w:tcPr>
                  <w:tcW w:w="234" w:type="pct"/>
                  <w:vAlign w:val="center"/>
                </w:tcPr>
                <w:p>
                  <w:pPr>
                    <w:topLinePunct/>
                    <w:adjustRightInd w:val="0"/>
                    <w:snapToGrid w:val="0"/>
                    <w:jc w:val="center"/>
                    <w:rPr>
                      <w:color w:val="auto"/>
                      <w:kern w:val="0"/>
                      <w:highlight w:val="none"/>
                    </w:rPr>
                  </w:pPr>
                  <w:r>
                    <w:rPr>
                      <w:color w:val="auto"/>
                      <w:kern w:val="0"/>
                      <w:highlight w:val="none"/>
                    </w:rPr>
                    <w:t>2</w:t>
                  </w:r>
                </w:p>
              </w:tc>
              <w:tc>
                <w:tcPr>
                  <w:tcW w:w="703" w:type="pct"/>
                  <w:vMerge w:val="continue"/>
                  <w:vAlign w:val="center"/>
                </w:tcPr>
                <w:p>
                  <w:pPr>
                    <w:topLinePunct/>
                    <w:adjustRightInd w:val="0"/>
                    <w:snapToGrid w:val="0"/>
                    <w:jc w:val="center"/>
                    <w:rPr>
                      <w:color w:val="auto"/>
                      <w:kern w:val="0"/>
                      <w:highlight w:val="none"/>
                    </w:rPr>
                  </w:pPr>
                </w:p>
              </w:tc>
              <w:tc>
                <w:tcPr>
                  <w:tcW w:w="1042" w:type="pct"/>
                  <w:vAlign w:val="center"/>
                </w:tcPr>
                <w:p>
                  <w:pPr>
                    <w:snapToGrid w:val="0"/>
                    <w:jc w:val="center"/>
                    <w:rPr>
                      <w:color w:val="auto"/>
                      <w:kern w:val="0"/>
                      <w:highlight w:val="none"/>
                    </w:rPr>
                  </w:pPr>
                  <w:r>
                    <w:rPr>
                      <w:bCs/>
                      <w:color w:val="auto"/>
                      <w:highlight w:val="none"/>
                    </w:rPr>
                    <w:t>废</w:t>
                  </w:r>
                  <w:r>
                    <w:rPr>
                      <w:rFonts w:hint="eastAsia"/>
                      <w:bCs/>
                      <w:color w:val="auto"/>
                      <w:highlight w:val="none"/>
                    </w:rPr>
                    <w:t>抹布</w:t>
                  </w:r>
                  <w:r>
                    <w:rPr>
                      <w:bCs/>
                      <w:color w:val="auto"/>
                      <w:highlight w:val="none"/>
                    </w:rPr>
                    <w:t>和手套</w:t>
                  </w:r>
                </w:p>
              </w:tc>
              <w:tc>
                <w:tcPr>
                  <w:tcW w:w="525" w:type="pct"/>
                  <w:vAlign w:val="center"/>
                </w:tcPr>
                <w:p>
                  <w:pPr>
                    <w:snapToGrid w:val="0"/>
                    <w:jc w:val="center"/>
                    <w:rPr>
                      <w:color w:val="auto"/>
                      <w:kern w:val="0"/>
                      <w:highlight w:val="none"/>
                    </w:rPr>
                  </w:pPr>
                  <w:r>
                    <w:rPr>
                      <w:bCs/>
                      <w:color w:val="auto"/>
                      <w:highlight w:val="none"/>
                    </w:rPr>
                    <w:t>HW49</w:t>
                  </w:r>
                </w:p>
              </w:tc>
              <w:tc>
                <w:tcPr>
                  <w:tcW w:w="742" w:type="pct"/>
                  <w:vAlign w:val="center"/>
                </w:tcPr>
                <w:p>
                  <w:pPr>
                    <w:snapToGrid w:val="0"/>
                    <w:jc w:val="center"/>
                    <w:rPr>
                      <w:color w:val="auto"/>
                      <w:kern w:val="0"/>
                      <w:highlight w:val="none"/>
                    </w:rPr>
                  </w:pPr>
                  <w:r>
                    <w:rPr>
                      <w:bCs/>
                      <w:color w:val="auto"/>
                      <w:highlight w:val="none"/>
                    </w:rPr>
                    <w:t>900-041-49</w:t>
                  </w:r>
                </w:p>
              </w:tc>
              <w:tc>
                <w:tcPr>
                  <w:tcW w:w="388" w:type="pct"/>
                  <w:vMerge w:val="continue"/>
                  <w:vAlign w:val="center"/>
                </w:tcPr>
                <w:p>
                  <w:pPr>
                    <w:topLinePunct/>
                    <w:adjustRightInd w:val="0"/>
                    <w:snapToGrid w:val="0"/>
                    <w:jc w:val="center"/>
                    <w:rPr>
                      <w:color w:val="auto"/>
                      <w:kern w:val="0"/>
                      <w:highlight w:val="none"/>
                    </w:rPr>
                  </w:pPr>
                </w:p>
              </w:tc>
              <w:tc>
                <w:tcPr>
                  <w:tcW w:w="381" w:type="pct"/>
                  <w:vMerge w:val="continue"/>
                  <w:vAlign w:val="center"/>
                </w:tcPr>
                <w:p>
                  <w:pPr>
                    <w:topLinePunct/>
                    <w:adjustRightInd w:val="0"/>
                    <w:snapToGrid w:val="0"/>
                    <w:jc w:val="center"/>
                    <w:rPr>
                      <w:color w:val="auto"/>
                      <w:kern w:val="0"/>
                      <w:highlight w:val="none"/>
                    </w:rPr>
                  </w:pPr>
                </w:p>
              </w:tc>
              <w:tc>
                <w:tcPr>
                  <w:tcW w:w="381" w:type="pct"/>
                  <w:vAlign w:val="center"/>
                </w:tcPr>
                <w:p>
                  <w:pPr>
                    <w:topLinePunct/>
                    <w:adjustRightInd w:val="0"/>
                    <w:snapToGrid w:val="0"/>
                    <w:jc w:val="center"/>
                    <w:rPr>
                      <w:color w:val="auto"/>
                      <w:kern w:val="0"/>
                      <w:highlight w:val="none"/>
                    </w:rPr>
                  </w:pPr>
                  <w:r>
                    <w:rPr>
                      <w:rFonts w:hint="eastAsia"/>
                      <w:color w:val="auto"/>
                      <w:kern w:val="0"/>
                      <w:highlight w:val="none"/>
                    </w:rPr>
                    <w:t>袋装</w:t>
                  </w:r>
                </w:p>
              </w:tc>
              <w:tc>
                <w:tcPr>
                  <w:tcW w:w="283" w:type="pct"/>
                  <w:vMerge w:val="continue"/>
                  <w:vAlign w:val="center"/>
                </w:tcPr>
                <w:p>
                  <w:pPr>
                    <w:topLinePunct/>
                    <w:adjustRightInd w:val="0"/>
                    <w:snapToGrid w:val="0"/>
                    <w:jc w:val="center"/>
                    <w:rPr>
                      <w:color w:val="auto"/>
                      <w:kern w:val="0"/>
                      <w:highlight w:val="none"/>
                    </w:rPr>
                  </w:pPr>
                </w:p>
              </w:tc>
              <w:tc>
                <w:tcPr>
                  <w:tcW w:w="318" w:type="pct"/>
                  <w:vMerge w:val="continue"/>
                  <w:vAlign w:val="center"/>
                </w:tcPr>
                <w:p>
                  <w:pPr>
                    <w:topLinePunct/>
                    <w:adjustRightInd w:val="0"/>
                    <w:snapToGrid w:val="0"/>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3" w:hRule="atLeast"/>
              </w:trPr>
              <w:tc>
                <w:tcPr>
                  <w:tcW w:w="234" w:type="pct"/>
                  <w:vAlign w:val="center"/>
                </w:tcPr>
                <w:p>
                  <w:pPr>
                    <w:topLinePunct/>
                    <w:adjustRightInd w:val="0"/>
                    <w:snapToGrid w:val="0"/>
                    <w:jc w:val="center"/>
                    <w:rPr>
                      <w:rFonts w:ascii="Times New Roman" w:hAnsi="Times New Roman" w:eastAsia="宋体" w:cs="Times New Roman"/>
                      <w:color w:val="auto"/>
                      <w:kern w:val="0"/>
                      <w:sz w:val="21"/>
                      <w:szCs w:val="21"/>
                      <w:highlight w:val="none"/>
                      <w:lang w:val="en-US" w:eastAsia="zh-CN" w:bidi="ar-SA"/>
                    </w:rPr>
                  </w:pPr>
                  <w:r>
                    <w:rPr>
                      <w:color w:val="auto"/>
                      <w:kern w:val="0"/>
                      <w:highlight w:val="none"/>
                    </w:rPr>
                    <w:t>3</w:t>
                  </w:r>
                </w:p>
              </w:tc>
              <w:tc>
                <w:tcPr>
                  <w:tcW w:w="703" w:type="pct"/>
                  <w:vMerge w:val="continue"/>
                  <w:vAlign w:val="center"/>
                </w:tcPr>
                <w:p>
                  <w:pPr>
                    <w:topLinePunct/>
                    <w:adjustRightInd w:val="0"/>
                    <w:snapToGrid w:val="0"/>
                    <w:jc w:val="center"/>
                    <w:rPr>
                      <w:color w:val="auto"/>
                      <w:kern w:val="0"/>
                      <w:highlight w:val="none"/>
                    </w:rPr>
                  </w:pPr>
                </w:p>
              </w:tc>
              <w:tc>
                <w:tcPr>
                  <w:tcW w:w="1042" w:type="pct"/>
                  <w:vAlign w:val="center"/>
                </w:tcPr>
                <w:p>
                  <w:pPr>
                    <w:snapToGrid w:val="0"/>
                    <w:jc w:val="center"/>
                    <w:rPr>
                      <w:rFonts w:hint="eastAsia" w:eastAsia="宋体"/>
                      <w:bCs/>
                      <w:color w:val="auto"/>
                      <w:highlight w:val="none"/>
                      <w:lang w:eastAsia="zh-CN"/>
                    </w:rPr>
                  </w:pPr>
                  <w:r>
                    <w:rPr>
                      <w:rFonts w:hint="eastAsia"/>
                      <w:bCs/>
                      <w:color w:val="auto"/>
                      <w:highlight w:val="none"/>
                      <w:lang w:eastAsia="zh-CN"/>
                    </w:rPr>
                    <w:t>废机油桶</w:t>
                  </w:r>
                </w:p>
              </w:tc>
              <w:tc>
                <w:tcPr>
                  <w:tcW w:w="525" w:type="pct"/>
                  <w:vAlign w:val="center"/>
                </w:tcPr>
                <w:p>
                  <w:pPr>
                    <w:snapToGrid w:val="0"/>
                    <w:jc w:val="center"/>
                    <w:rPr>
                      <w:bCs/>
                      <w:color w:val="auto"/>
                      <w:highlight w:val="none"/>
                    </w:rPr>
                  </w:pPr>
                  <w:r>
                    <w:rPr>
                      <w:bCs/>
                      <w:color w:val="auto"/>
                      <w:highlight w:val="none"/>
                    </w:rPr>
                    <w:t>HW08</w:t>
                  </w:r>
                </w:p>
              </w:tc>
              <w:tc>
                <w:tcPr>
                  <w:tcW w:w="742" w:type="pct"/>
                  <w:vAlign w:val="center"/>
                </w:tcPr>
                <w:p>
                  <w:pPr>
                    <w:snapToGrid w:val="0"/>
                    <w:jc w:val="center"/>
                    <w:rPr>
                      <w:bCs/>
                      <w:color w:val="auto"/>
                      <w:highlight w:val="none"/>
                    </w:rPr>
                  </w:pPr>
                  <w:r>
                    <w:rPr>
                      <w:rFonts w:hint="eastAsia"/>
                      <w:bCs/>
                      <w:color w:val="auto"/>
                      <w:highlight w:val="none"/>
                      <w:lang w:eastAsia="zh-CN"/>
                    </w:rPr>
                    <w:t>900-249-08</w:t>
                  </w:r>
                </w:p>
              </w:tc>
              <w:tc>
                <w:tcPr>
                  <w:tcW w:w="388" w:type="pct"/>
                  <w:vMerge w:val="continue"/>
                  <w:vAlign w:val="center"/>
                </w:tcPr>
                <w:p>
                  <w:pPr>
                    <w:topLinePunct/>
                    <w:adjustRightInd w:val="0"/>
                    <w:snapToGrid w:val="0"/>
                    <w:jc w:val="center"/>
                    <w:rPr>
                      <w:color w:val="auto"/>
                      <w:kern w:val="0"/>
                      <w:highlight w:val="none"/>
                    </w:rPr>
                  </w:pPr>
                </w:p>
              </w:tc>
              <w:tc>
                <w:tcPr>
                  <w:tcW w:w="381" w:type="pct"/>
                  <w:vMerge w:val="continue"/>
                  <w:vAlign w:val="center"/>
                </w:tcPr>
                <w:p>
                  <w:pPr>
                    <w:topLinePunct/>
                    <w:adjustRightInd w:val="0"/>
                    <w:snapToGrid w:val="0"/>
                    <w:jc w:val="center"/>
                    <w:rPr>
                      <w:color w:val="auto"/>
                      <w:kern w:val="0"/>
                      <w:highlight w:val="none"/>
                    </w:rPr>
                  </w:pPr>
                </w:p>
              </w:tc>
              <w:tc>
                <w:tcPr>
                  <w:tcW w:w="381" w:type="pct"/>
                  <w:vAlign w:val="center"/>
                </w:tcPr>
                <w:p>
                  <w:pPr>
                    <w:topLinePunct/>
                    <w:adjustRightInd w:val="0"/>
                    <w:snapToGrid w:val="0"/>
                    <w:jc w:val="center"/>
                    <w:rPr>
                      <w:rFonts w:hint="eastAsia"/>
                      <w:color w:val="auto"/>
                      <w:kern w:val="0"/>
                      <w:highlight w:val="none"/>
                    </w:rPr>
                  </w:pPr>
                  <w:r>
                    <w:rPr>
                      <w:rFonts w:hint="eastAsia"/>
                      <w:color w:val="auto"/>
                      <w:kern w:val="0"/>
                      <w:highlight w:val="none"/>
                    </w:rPr>
                    <w:t>堆放</w:t>
                  </w:r>
                </w:p>
              </w:tc>
              <w:tc>
                <w:tcPr>
                  <w:tcW w:w="283" w:type="pct"/>
                  <w:vMerge w:val="continue"/>
                  <w:vAlign w:val="center"/>
                </w:tcPr>
                <w:p>
                  <w:pPr>
                    <w:topLinePunct/>
                    <w:adjustRightInd w:val="0"/>
                    <w:snapToGrid w:val="0"/>
                    <w:jc w:val="center"/>
                    <w:rPr>
                      <w:color w:val="auto"/>
                      <w:kern w:val="0"/>
                      <w:highlight w:val="none"/>
                    </w:rPr>
                  </w:pPr>
                </w:p>
              </w:tc>
              <w:tc>
                <w:tcPr>
                  <w:tcW w:w="318" w:type="pct"/>
                  <w:vMerge w:val="continue"/>
                  <w:vAlign w:val="center"/>
                </w:tcPr>
                <w:p>
                  <w:pPr>
                    <w:topLinePunct/>
                    <w:adjustRightInd w:val="0"/>
                    <w:snapToGrid w:val="0"/>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3" w:hRule="atLeast"/>
              </w:trPr>
              <w:tc>
                <w:tcPr>
                  <w:tcW w:w="234" w:type="pct"/>
                  <w:vAlign w:val="center"/>
                </w:tcPr>
                <w:p>
                  <w:pPr>
                    <w:topLinePunct/>
                    <w:adjustRightInd w:val="0"/>
                    <w:snapToGrid w:val="0"/>
                    <w:jc w:val="center"/>
                    <w:rPr>
                      <w:rFonts w:ascii="Times New Roman" w:hAnsi="Times New Roman" w:eastAsia="宋体" w:cs="Times New Roman"/>
                      <w:color w:val="auto"/>
                      <w:kern w:val="0"/>
                      <w:sz w:val="21"/>
                      <w:szCs w:val="21"/>
                      <w:highlight w:val="none"/>
                      <w:lang w:val="en-US" w:eastAsia="zh-CN" w:bidi="ar-SA"/>
                    </w:rPr>
                  </w:pPr>
                  <w:r>
                    <w:rPr>
                      <w:color w:val="auto"/>
                      <w:kern w:val="0"/>
                      <w:highlight w:val="none"/>
                    </w:rPr>
                    <w:t>4</w:t>
                  </w:r>
                </w:p>
              </w:tc>
              <w:tc>
                <w:tcPr>
                  <w:tcW w:w="703" w:type="pct"/>
                  <w:vMerge w:val="continue"/>
                  <w:vAlign w:val="center"/>
                </w:tcPr>
                <w:p>
                  <w:pPr>
                    <w:topLinePunct/>
                    <w:adjustRightInd w:val="0"/>
                    <w:snapToGrid w:val="0"/>
                    <w:jc w:val="center"/>
                    <w:rPr>
                      <w:color w:val="auto"/>
                      <w:kern w:val="0"/>
                      <w:highlight w:val="none"/>
                    </w:rPr>
                  </w:pPr>
                </w:p>
              </w:tc>
              <w:tc>
                <w:tcPr>
                  <w:tcW w:w="1042" w:type="pct"/>
                  <w:vAlign w:val="center"/>
                </w:tcPr>
                <w:p>
                  <w:pPr>
                    <w:snapToGrid w:val="0"/>
                    <w:jc w:val="center"/>
                    <w:rPr>
                      <w:color w:val="auto"/>
                      <w:kern w:val="0"/>
                      <w:highlight w:val="none"/>
                    </w:rPr>
                  </w:pPr>
                  <w:r>
                    <w:rPr>
                      <w:rFonts w:hint="eastAsia"/>
                      <w:bCs/>
                      <w:color w:val="auto"/>
                      <w:highlight w:val="none"/>
                    </w:rPr>
                    <w:t>废原料桶</w:t>
                  </w:r>
                </w:p>
              </w:tc>
              <w:tc>
                <w:tcPr>
                  <w:tcW w:w="525" w:type="pct"/>
                  <w:vAlign w:val="center"/>
                </w:tcPr>
                <w:p>
                  <w:pPr>
                    <w:snapToGrid w:val="0"/>
                    <w:jc w:val="center"/>
                    <w:rPr>
                      <w:color w:val="auto"/>
                      <w:kern w:val="0"/>
                      <w:highlight w:val="none"/>
                    </w:rPr>
                  </w:pPr>
                  <w:r>
                    <w:rPr>
                      <w:bCs/>
                      <w:color w:val="auto"/>
                      <w:highlight w:val="none"/>
                    </w:rPr>
                    <w:t>HW49</w:t>
                  </w:r>
                </w:p>
              </w:tc>
              <w:tc>
                <w:tcPr>
                  <w:tcW w:w="742" w:type="pct"/>
                  <w:vAlign w:val="center"/>
                </w:tcPr>
                <w:p>
                  <w:pPr>
                    <w:snapToGrid w:val="0"/>
                    <w:jc w:val="center"/>
                    <w:rPr>
                      <w:color w:val="auto"/>
                      <w:kern w:val="0"/>
                      <w:highlight w:val="none"/>
                    </w:rPr>
                  </w:pPr>
                  <w:r>
                    <w:rPr>
                      <w:bCs/>
                      <w:color w:val="auto"/>
                      <w:highlight w:val="none"/>
                    </w:rPr>
                    <w:t>900-041-49</w:t>
                  </w:r>
                </w:p>
              </w:tc>
              <w:tc>
                <w:tcPr>
                  <w:tcW w:w="388" w:type="pct"/>
                  <w:vMerge w:val="continue"/>
                  <w:vAlign w:val="center"/>
                </w:tcPr>
                <w:p>
                  <w:pPr>
                    <w:topLinePunct/>
                    <w:adjustRightInd w:val="0"/>
                    <w:snapToGrid w:val="0"/>
                    <w:jc w:val="center"/>
                    <w:rPr>
                      <w:color w:val="auto"/>
                      <w:kern w:val="0"/>
                      <w:highlight w:val="none"/>
                    </w:rPr>
                  </w:pPr>
                </w:p>
              </w:tc>
              <w:tc>
                <w:tcPr>
                  <w:tcW w:w="381" w:type="pct"/>
                  <w:vMerge w:val="continue"/>
                  <w:vAlign w:val="center"/>
                </w:tcPr>
                <w:p>
                  <w:pPr>
                    <w:topLinePunct/>
                    <w:adjustRightInd w:val="0"/>
                    <w:snapToGrid w:val="0"/>
                    <w:jc w:val="center"/>
                    <w:rPr>
                      <w:color w:val="auto"/>
                      <w:kern w:val="0"/>
                      <w:highlight w:val="none"/>
                    </w:rPr>
                  </w:pPr>
                </w:p>
              </w:tc>
              <w:tc>
                <w:tcPr>
                  <w:tcW w:w="381" w:type="pct"/>
                  <w:vAlign w:val="center"/>
                </w:tcPr>
                <w:p>
                  <w:pPr>
                    <w:topLinePunct/>
                    <w:adjustRightInd w:val="0"/>
                    <w:snapToGrid w:val="0"/>
                    <w:jc w:val="center"/>
                    <w:rPr>
                      <w:color w:val="auto"/>
                      <w:kern w:val="0"/>
                      <w:highlight w:val="none"/>
                    </w:rPr>
                  </w:pPr>
                  <w:r>
                    <w:rPr>
                      <w:rFonts w:hint="eastAsia"/>
                      <w:color w:val="auto"/>
                      <w:kern w:val="0"/>
                      <w:highlight w:val="none"/>
                    </w:rPr>
                    <w:t>堆放</w:t>
                  </w:r>
                </w:p>
              </w:tc>
              <w:tc>
                <w:tcPr>
                  <w:tcW w:w="283" w:type="pct"/>
                  <w:vMerge w:val="continue"/>
                  <w:vAlign w:val="center"/>
                </w:tcPr>
                <w:p>
                  <w:pPr>
                    <w:topLinePunct/>
                    <w:adjustRightInd w:val="0"/>
                    <w:snapToGrid w:val="0"/>
                    <w:jc w:val="center"/>
                    <w:rPr>
                      <w:color w:val="auto"/>
                      <w:kern w:val="0"/>
                      <w:highlight w:val="none"/>
                    </w:rPr>
                  </w:pPr>
                </w:p>
              </w:tc>
              <w:tc>
                <w:tcPr>
                  <w:tcW w:w="318" w:type="pct"/>
                  <w:vMerge w:val="continue"/>
                  <w:vAlign w:val="center"/>
                </w:tcPr>
                <w:p>
                  <w:pPr>
                    <w:topLinePunct/>
                    <w:adjustRightInd w:val="0"/>
                    <w:snapToGrid w:val="0"/>
                    <w:jc w:val="center"/>
                    <w:rPr>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234" w:type="pct"/>
                  <w:vAlign w:val="center"/>
                </w:tcPr>
                <w:p>
                  <w:pPr>
                    <w:topLinePunct/>
                    <w:adjustRightInd w:val="0"/>
                    <w:snapToGrid w:val="0"/>
                    <w:jc w:val="center"/>
                    <w:rPr>
                      <w:rFonts w:ascii="Times New Roman" w:hAnsi="Times New Roman" w:eastAsia="宋体" w:cs="Times New Roman"/>
                      <w:color w:val="auto"/>
                      <w:kern w:val="0"/>
                      <w:sz w:val="21"/>
                      <w:szCs w:val="21"/>
                      <w:highlight w:val="none"/>
                      <w:lang w:val="en-US" w:eastAsia="zh-CN" w:bidi="ar-SA"/>
                    </w:rPr>
                  </w:pPr>
                  <w:r>
                    <w:rPr>
                      <w:rFonts w:hint="eastAsia"/>
                      <w:color w:val="auto"/>
                      <w:kern w:val="0"/>
                      <w:highlight w:val="none"/>
                    </w:rPr>
                    <w:t>5</w:t>
                  </w:r>
                </w:p>
              </w:tc>
              <w:tc>
                <w:tcPr>
                  <w:tcW w:w="703" w:type="pct"/>
                  <w:vMerge w:val="continue"/>
                  <w:vAlign w:val="center"/>
                </w:tcPr>
                <w:p>
                  <w:pPr>
                    <w:topLinePunct/>
                    <w:adjustRightInd w:val="0"/>
                    <w:snapToGrid w:val="0"/>
                    <w:jc w:val="center"/>
                    <w:rPr>
                      <w:color w:val="auto"/>
                      <w:kern w:val="0"/>
                      <w:highlight w:val="none"/>
                    </w:rPr>
                  </w:pPr>
                </w:p>
              </w:tc>
              <w:tc>
                <w:tcPr>
                  <w:tcW w:w="1042" w:type="pct"/>
                  <w:vAlign w:val="center"/>
                </w:tcPr>
                <w:p>
                  <w:pPr>
                    <w:snapToGrid w:val="0"/>
                    <w:jc w:val="center"/>
                    <w:rPr>
                      <w:color w:val="auto"/>
                      <w:kern w:val="0"/>
                      <w:highlight w:val="none"/>
                    </w:rPr>
                  </w:pPr>
                  <w:r>
                    <w:rPr>
                      <w:bCs/>
                      <w:color w:val="auto"/>
                      <w:highlight w:val="none"/>
                    </w:rPr>
                    <w:t>废活性炭</w:t>
                  </w:r>
                </w:p>
              </w:tc>
              <w:tc>
                <w:tcPr>
                  <w:tcW w:w="525" w:type="pct"/>
                  <w:vAlign w:val="center"/>
                </w:tcPr>
                <w:p>
                  <w:pPr>
                    <w:snapToGrid w:val="0"/>
                    <w:jc w:val="center"/>
                    <w:rPr>
                      <w:color w:val="auto"/>
                      <w:kern w:val="0"/>
                      <w:highlight w:val="none"/>
                    </w:rPr>
                  </w:pPr>
                  <w:r>
                    <w:rPr>
                      <w:bCs/>
                      <w:color w:val="auto"/>
                      <w:highlight w:val="none"/>
                    </w:rPr>
                    <w:t>HW49</w:t>
                  </w:r>
                </w:p>
              </w:tc>
              <w:tc>
                <w:tcPr>
                  <w:tcW w:w="742" w:type="pct"/>
                  <w:vAlign w:val="center"/>
                </w:tcPr>
                <w:p>
                  <w:pPr>
                    <w:snapToGrid w:val="0"/>
                    <w:jc w:val="center"/>
                    <w:rPr>
                      <w:color w:val="auto"/>
                      <w:kern w:val="0"/>
                      <w:highlight w:val="none"/>
                    </w:rPr>
                  </w:pPr>
                  <w:r>
                    <w:rPr>
                      <w:bCs/>
                      <w:color w:val="auto"/>
                      <w:highlight w:val="none"/>
                    </w:rPr>
                    <w:t>900-039-49</w:t>
                  </w:r>
                </w:p>
              </w:tc>
              <w:tc>
                <w:tcPr>
                  <w:tcW w:w="388" w:type="pct"/>
                  <w:vMerge w:val="continue"/>
                  <w:vAlign w:val="center"/>
                </w:tcPr>
                <w:p>
                  <w:pPr>
                    <w:topLinePunct/>
                    <w:adjustRightInd w:val="0"/>
                    <w:snapToGrid w:val="0"/>
                    <w:jc w:val="center"/>
                    <w:rPr>
                      <w:color w:val="auto"/>
                      <w:kern w:val="0"/>
                      <w:highlight w:val="none"/>
                    </w:rPr>
                  </w:pPr>
                </w:p>
              </w:tc>
              <w:tc>
                <w:tcPr>
                  <w:tcW w:w="381" w:type="pct"/>
                  <w:vMerge w:val="continue"/>
                  <w:vAlign w:val="center"/>
                </w:tcPr>
                <w:p>
                  <w:pPr>
                    <w:topLinePunct/>
                    <w:adjustRightInd w:val="0"/>
                    <w:snapToGrid w:val="0"/>
                    <w:jc w:val="center"/>
                    <w:rPr>
                      <w:color w:val="auto"/>
                      <w:kern w:val="0"/>
                      <w:highlight w:val="none"/>
                    </w:rPr>
                  </w:pPr>
                </w:p>
              </w:tc>
              <w:tc>
                <w:tcPr>
                  <w:tcW w:w="381" w:type="pct"/>
                  <w:vAlign w:val="center"/>
                </w:tcPr>
                <w:p>
                  <w:pPr>
                    <w:topLinePunct/>
                    <w:adjustRightInd w:val="0"/>
                    <w:snapToGrid w:val="0"/>
                    <w:jc w:val="center"/>
                    <w:rPr>
                      <w:color w:val="auto"/>
                      <w:kern w:val="0"/>
                      <w:highlight w:val="none"/>
                    </w:rPr>
                  </w:pPr>
                  <w:r>
                    <w:rPr>
                      <w:color w:val="auto"/>
                      <w:kern w:val="0"/>
                      <w:highlight w:val="none"/>
                    </w:rPr>
                    <w:t>桶装</w:t>
                  </w:r>
                </w:p>
              </w:tc>
              <w:tc>
                <w:tcPr>
                  <w:tcW w:w="283" w:type="pct"/>
                  <w:vMerge w:val="continue"/>
                  <w:vAlign w:val="center"/>
                </w:tcPr>
                <w:p>
                  <w:pPr>
                    <w:topLinePunct/>
                    <w:adjustRightInd w:val="0"/>
                    <w:snapToGrid w:val="0"/>
                    <w:jc w:val="center"/>
                    <w:rPr>
                      <w:color w:val="auto"/>
                      <w:kern w:val="0"/>
                      <w:highlight w:val="none"/>
                    </w:rPr>
                  </w:pPr>
                </w:p>
              </w:tc>
              <w:tc>
                <w:tcPr>
                  <w:tcW w:w="318" w:type="pct"/>
                  <w:vMerge w:val="restart"/>
                  <w:vAlign w:val="center"/>
                </w:tcPr>
                <w:p>
                  <w:pPr>
                    <w:topLinePunct/>
                    <w:adjustRightInd w:val="0"/>
                    <w:snapToGrid w:val="0"/>
                    <w:jc w:val="center"/>
                    <w:rPr>
                      <w:color w:val="auto"/>
                      <w:kern w:val="0"/>
                      <w:highlight w:val="none"/>
                    </w:rPr>
                  </w:pPr>
                  <w:r>
                    <w:rPr>
                      <w:rFonts w:hint="eastAsia"/>
                      <w:color w:val="auto"/>
                      <w:kern w:val="0"/>
                      <w:highlight w:val="none"/>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trPr>
              <w:tc>
                <w:tcPr>
                  <w:tcW w:w="234" w:type="pct"/>
                  <w:vAlign w:val="center"/>
                </w:tcPr>
                <w:p>
                  <w:pPr>
                    <w:topLinePunct/>
                    <w:adjustRightInd w:val="0"/>
                    <w:snapToGrid w:val="0"/>
                    <w:jc w:val="center"/>
                    <w:rPr>
                      <w:rFonts w:hint="eastAsia" w:eastAsia="宋体"/>
                      <w:color w:val="auto"/>
                      <w:kern w:val="0"/>
                      <w:highlight w:val="none"/>
                      <w:lang w:val="en-US" w:eastAsia="zh-CN"/>
                    </w:rPr>
                  </w:pPr>
                  <w:r>
                    <w:rPr>
                      <w:rFonts w:hint="eastAsia"/>
                      <w:color w:val="auto"/>
                      <w:kern w:val="0"/>
                      <w:highlight w:val="none"/>
                      <w:lang w:val="en-US" w:eastAsia="zh-CN"/>
                    </w:rPr>
                    <w:t>6</w:t>
                  </w:r>
                </w:p>
              </w:tc>
              <w:tc>
                <w:tcPr>
                  <w:tcW w:w="703" w:type="pct"/>
                  <w:vMerge w:val="continue"/>
                  <w:vAlign w:val="center"/>
                </w:tcPr>
                <w:p>
                  <w:pPr>
                    <w:topLinePunct/>
                    <w:adjustRightInd w:val="0"/>
                    <w:snapToGrid w:val="0"/>
                    <w:jc w:val="center"/>
                    <w:rPr>
                      <w:color w:val="auto"/>
                      <w:kern w:val="0"/>
                      <w:highlight w:val="none"/>
                    </w:rPr>
                  </w:pPr>
                </w:p>
              </w:tc>
              <w:tc>
                <w:tcPr>
                  <w:tcW w:w="1042" w:type="pct"/>
                  <w:vAlign w:val="center"/>
                </w:tcPr>
                <w:p>
                  <w:pPr>
                    <w:snapToGrid w:val="0"/>
                    <w:jc w:val="center"/>
                    <w:rPr>
                      <w:bCs/>
                      <w:color w:val="auto"/>
                      <w:highlight w:val="none"/>
                    </w:rPr>
                  </w:pPr>
                  <w:r>
                    <w:rPr>
                      <w:rFonts w:hint="eastAsia"/>
                      <w:bCs/>
                      <w:color w:val="auto"/>
                      <w:highlight w:val="none"/>
                    </w:rPr>
                    <w:t>喷淋塔废水</w:t>
                  </w:r>
                </w:p>
              </w:tc>
              <w:tc>
                <w:tcPr>
                  <w:tcW w:w="955" w:type="dxa"/>
                  <w:vAlign w:val="center"/>
                </w:tcPr>
                <w:p>
                  <w:pPr>
                    <w:snapToGrid w:val="0"/>
                    <w:jc w:val="center"/>
                    <w:rPr>
                      <w:bCs/>
                      <w:color w:val="auto"/>
                      <w:highlight w:val="none"/>
                    </w:rPr>
                  </w:pPr>
                  <w:r>
                    <w:rPr>
                      <w:bCs/>
                      <w:color w:val="auto"/>
                      <w:highlight w:val="none"/>
                    </w:rPr>
                    <w:t>HW</w:t>
                  </w:r>
                  <w:r>
                    <w:rPr>
                      <w:rFonts w:hint="eastAsia"/>
                      <w:bCs/>
                      <w:color w:val="auto"/>
                      <w:highlight w:val="none"/>
                      <w:lang w:val="en-US" w:eastAsia="zh-CN"/>
                    </w:rPr>
                    <w:t>09</w:t>
                  </w:r>
                </w:p>
              </w:tc>
              <w:tc>
                <w:tcPr>
                  <w:tcW w:w="1350" w:type="dxa"/>
                  <w:vAlign w:val="center"/>
                </w:tcPr>
                <w:p>
                  <w:pPr>
                    <w:snapToGrid w:val="0"/>
                    <w:jc w:val="center"/>
                    <w:rPr>
                      <w:bCs/>
                      <w:color w:val="auto"/>
                      <w:highlight w:val="none"/>
                    </w:rPr>
                  </w:pPr>
                  <w:r>
                    <w:rPr>
                      <w:rFonts w:hint="default" w:ascii="Times New Roman" w:hAnsi="Times New Roman" w:eastAsia="宋体" w:cs="Times New Roman"/>
                      <w:color w:val="auto"/>
                      <w:kern w:val="0"/>
                      <w:sz w:val="21"/>
                      <w:szCs w:val="21"/>
                      <w:highlight w:val="none"/>
                      <w:lang w:val="en-US" w:eastAsia="zh-CN" w:bidi="ar"/>
                    </w:rPr>
                    <w:t>900-007-09</w:t>
                  </w:r>
                </w:p>
              </w:tc>
              <w:tc>
                <w:tcPr>
                  <w:tcW w:w="388" w:type="pct"/>
                  <w:vMerge w:val="continue"/>
                  <w:vAlign w:val="center"/>
                </w:tcPr>
                <w:p>
                  <w:pPr>
                    <w:topLinePunct/>
                    <w:adjustRightInd w:val="0"/>
                    <w:snapToGrid w:val="0"/>
                    <w:jc w:val="center"/>
                    <w:rPr>
                      <w:color w:val="auto"/>
                      <w:kern w:val="0"/>
                      <w:highlight w:val="none"/>
                    </w:rPr>
                  </w:pPr>
                </w:p>
              </w:tc>
              <w:tc>
                <w:tcPr>
                  <w:tcW w:w="381" w:type="pct"/>
                  <w:vMerge w:val="continue"/>
                  <w:vAlign w:val="center"/>
                </w:tcPr>
                <w:p>
                  <w:pPr>
                    <w:topLinePunct/>
                    <w:adjustRightInd w:val="0"/>
                    <w:snapToGrid w:val="0"/>
                    <w:jc w:val="center"/>
                    <w:rPr>
                      <w:color w:val="auto"/>
                      <w:kern w:val="0"/>
                      <w:highlight w:val="none"/>
                    </w:rPr>
                  </w:pPr>
                </w:p>
              </w:tc>
              <w:tc>
                <w:tcPr>
                  <w:tcW w:w="381" w:type="pct"/>
                  <w:vAlign w:val="center"/>
                </w:tcPr>
                <w:p>
                  <w:pPr>
                    <w:topLinePunct/>
                    <w:adjustRightInd w:val="0"/>
                    <w:snapToGrid w:val="0"/>
                    <w:jc w:val="center"/>
                    <w:rPr>
                      <w:color w:val="auto"/>
                      <w:kern w:val="0"/>
                      <w:highlight w:val="none"/>
                    </w:rPr>
                  </w:pPr>
                  <w:r>
                    <w:rPr>
                      <w:rFonts w:hint="eastAsia"/>
                      <w:color w:val="auto"/>
                      <w:kern w:val="0"/>
                      <w:highlight w:val="none"/>
                    </w:rPr>
                    <w:t>桶装</w:t>
                  </w:r>
                </w:p>
              </w:tc>
              <w:tc>
                <w:tcPr>
                  <w:tcW w:w="283" w:type="pct"/>
                  <w:vMerge w:val="continue"/>
                  <w:vAlign w:val="center"/>
                </w:tcPr>
                <w:p>
                  <w:pPr>
                    <w:topLinePunct/>
                    <w:adjustRightInd w:val="0"/>
                    <w:snapToGrid w:val="0"/>
                    <w:jc w:val="center"/>
                    <w:rPr>
                      <w:color w:val="auto"/>
                      <w:kern w:val="0"/>
                      <w:highlight w:val="none"/>
                    </w:rPr>
                  </w:pPr>
                </w:p>
              </w:tc>
              <w:tc>
                <w:tcPr>
                  <w:tcW w:w="318" w:type="pct"/>
                  <w:vMerge w:val="continue"/>
                  <w:vAlign w:val="center"/>
                </w:tcPr>
                <w:p>
                  <w:pPr>
                    <w:topLinePunct/>
                    <w:adjustRightInd w:val="0"/>
                    <w:snapToGrid w:val="0"/>
                    <w:jc w:val="center"/>
                    <w:rPr>
                      <w:color w:val="auto"/>
                      <w:kern w:val="0"/>
                      <w:highlight w:val="none"/>
                    </w:rPr>
                  </w:pPr>
                </w:p>
              </w:tc>
            </w:tr>
          </w:tbl>
          <w:p>
            <w:pPr>
              <w:pStyle w:val="79"/>
              <w:spacing w:line="360" w:lineRule="auto"/>
              <w:ind w:firstLine="420"/>
              <w:rPr>
                <w:bCs/>
                <w:color w:val="auto"/>
                <w:sz w:val="21"/>
                <w:szCs w:val="21"/>
                <w:highlight w:val="none"/>
              </w:rPr>
            </w:pPr>
            <w:r>
              <w:rPr>
                <w:bCs/>
                <w:color w:val="auto"/>
                <w:sz w:val="21"/>
                <w:szCs w:val="21"/>
                <w:highlight w:val="none"/>
              </w:rPr>
              <w:t>危废暂存间应达到以下要求：</w:t>
            </w:r>
          </w:p>
          <w:p>
            <w:pPr>
              <w:pStyle w:val="79"/>
              <w:spacing w:line="360" w:lineRule="auto"/>
              <w:ind w:firstLine="420"/>
              <w:rPr>
                <w:bCs/>
                <w:color w:val="auto"/>
                <w:sz w:val="21"/>
                <w:szCs w:val="21"/>
                <w:highlight w:val="none"/>
              </w:rPr>
            </w:pPr>
            <w:r>
              <w:rPr>
                <w:bCs/>
                <w:color w:val="auto"/>
                <w:sz w:val="21"/>
                <w:szCs w:val="21"/>
                <w:highlight w:val="none"/>
              </w:rPr>
              <w:t>1）采取室内贮存方式，设置环境保护图形标志和警示标志。房屋上设坡屋顶防雨。为防止暴雨径流进入室内，固体废物处置场周边设置导流渠，室内地坪高出室外地坪。</w:t>
            </w:r>
          </w:p>
          <w:p>
            <w:pPr>
              <w:pStyle w:val="79"/>
              <w:spacing w:line="360" w:lineRule="auto"/>
              <w:ind w:firstLine="420"/>
              <w:rPr>
                <w:bCs/>
                <w:color w:val="auto"/>
                <w:sz w:val="21"/>
                <w:szCs w:val="21"/>
                <w:highlight w:val="none"/>
              </w:rPr>
            </w:pPr>
            <w:r>
              <w:rPr>
                <w:bCs/>
                <w:color w:val="auto"/>
                <w:sz w:val="21"/>
                <w:szCs w:val="21"/>
                <w:highlight w:val="none"/>
              </w:rPr>
              <w:t>2）固体废物收集后，按类别放入相应的容器内，禁止一般废物与危险废物混放，不相容的危险废物分开存放并设有隔离间隔断。</w:t>
            </w:r>
          </w:p>
          <w:p>
            <w:pPr>
              <w:pStyle w:val="79"/>
              <w:spacing w:line="360" w:lineRule="auto"/>
              <w:ind w:firstLine="420"/>
              <w:rPr>
                <w:bCs/>
                <w:color w:val="auto"/>
                <w:sz w:val="21"/>
                <w:szCs w:val="21"/>
                <w:highlight w:val="none"/>
              </w:rPr>
            </w:pPr>
            <w:r>
              <w:rPr>
                <w:bCs/>
                <w:color w:val="auto"/>
                <w:sz w:val="21"/>
                <w:szCs w:val="21"/>
                <w:highlight w:val="none"/>
              </w:rPr>
              <w:t>3）收集固体废物的容器放置在隔架上，其底部与地面相距一定距离，以保持地面干燥，盛装在容器内的同类危险废物可以堆叠存放，每个堆间应留有搬运通道。</w:t>
            </w:r>
          </w:p>
          <w:p>
            <w:pPr>
              <w:pStyle w:val="79"/>
              <w:spacing w:line="360" w:lineRule="auto"/>
              <w:ind w:firstLine="420"/>
              <w:rPr>
                <w:bCs/>
                <w:color w:val="auto"/>
                <w:sz w:val="21"/>
                <w:szCs w:val="21"/>
                <w:highlight w:val="none"/>
              </w:rPr>
            </w:pPr>
            <w:r>
              <w:rPr>
                <w:bCs/>
                <w:color w:val="auto"/>
                <w:sz w:val="21"/>
                <w:szCs w:val="21"/>
                <w:highlight w:val="none"/>
              </w:rPr>
              <w:t>4）固体废物置场室内地面做耐腐蚀硬化处理，且表面无裂隙。</w:t>
            </w:r>
          </w:p>
          <w:p>
            <w:pPr>
              <w:pStyle w:val="79"/>
              <w:spacing w:line="360" w:lineRule="auto"/>
              <w:ind w:firstLine="420"/>
              <w:rPr>
                <w:bCs/>
                <w:color w:val="auto"/>
                <w:sz w:val="21"/>
                <w:szCs w:val="21"/>
                <w:highlight w:val="none"/>
              </w:rPr>
            </w:pPr>
            <w:r>
              <w:rPr>
                <w:bCs/>
                <w:color w:val="auto"/>
                <w:sz w:val="21"/>
                <w:szCs w:val="21"/>
                <w:highlight w:val="none"/>
              </w:rPr>
              <w:t>5）固体废物置场内暂存的固体废物定期运至有关部门处置。</w:t>
            </w:r>
          </w:p>
          <w:p>
            <w:pPr>
              <w:pStyle w:val="79"/>
              <w:spacing w:line="360" w:lineRule="auto"/>
              <w:ind w:firstLine="420"/>
              <w:rPr>
                <w:bCs/>
                <w:color w:val="auto"/>
                <w:sz w:val="21"/>
                <w:szCs w:val="21"/>
                <w:highlight w:val="none"/>
              </w:rPr>
            </w:pPr>
            <w:r>
              <w:rPr>
                <w:bCs/>
                <w:color w:val="auto"/>
                <w:sz w:val="21"/>
                <w:szCs w:val="21"/>
                <w:highlight w:val="none"/>
              </w:rPr>
              <w:t>6）室内做积水沟收集渗漏液，积水沟设排积水泵坑。</w:t>
            </w:r>
          </w:p>
          <w:p>
            <w:pPr>
              <w:pStyle w:val="79"/>
              <w:spacing w:line="360" w:lineRule="auto"/>
              <w:ind w:firstLine="420"/>
              <w:rPr>
                <w:bCs/>
                <w:color w:val="auto"/>
                <w:sz w:val="21"/>
                <w:szCs w:val="21"/>
                <w:highlight w:val="none"/>
              </w:rPr>
            </w:pPr>
            <w:r>
              <w:rPr>
                <w:bCs/>
                <w:color w:val="auto"/>
                <w:sz w:val="21"/>
                <w:szCs w:val="21"/>
                <w:highlight w:val="none"/>
              </w:rPr>
              <w:t>7）固体废物置场室内地面、裙脚和积水沟做防渗漏处理，所使用的材料要与危险废物相容。</w:t>
            </w:r>
          </w:p>
          <w:p>
            <w:pPr>
              <w:pStyle w:val="79"/>
              <w:spacing w:line="360" w:lineRule="auto"/>
              <w:ind w:firstLine="420"/>
              <w:rPr>
                <w:bCs/>
                <w:color w:val="auto"/>
                <w:sz w:val="21"/>
                <w:szCs w:val="21"/>
                <w:highlight w:val="none"/>
              </w:rPr>
            </w:pPr>
            <w:r>
              <w:rPr>
                <w:bCs/>
                <w:color w:val="auto"/>
                <w:sz w:val="21"/>
                <w:szCs w:val="21"/>
                <w:highlight w:val="none"/>
              </w:rPr>
              <w:t>8）建立档案制度，对暂存的废物种类、数量、特性、包装容器类别、存放库位、存入日期、运出日期等详细记录在案并长期保存。建立定期巡查、维护制度。</w:t>
            </w:r>
          </w:p>
          <w:p>
            <w:pPr>
              <w:pStyle w:val="79"/>
              <w:spacing w:line="360" w:lineRule="auto"/>
              <w:ind w:firstLine="420"/>
              <w:rPr>
                <w:bCs/>
                <w:color w:val="auto"/>
                <w:sz w:val="21"/>
                <w:szCs w:val="21"/>
                <w:highlight w:val="none"/>
              </w:rPr>
            </w:pPr>
            <w:r>
              <w:rPr>
                <w:bCs/>
                <w:color w:val="auto"/>
                <w:sz w:val="21"/>
                <w:szCs w:val="21"/>
                <w:highlight w:val="none"/>
              </w:rPr>
              <w:t>总之，本项目实施后对固体废物的处置应本着减量化、资源化、无害化的原则，进行妥善处理，预计可以避免对环境造成二次污染，不会对环境造成不利影响。</w:t>
            </w:r>
          </w:p>
          <w:p>
            <w:pPr>
              <w:pStyle w:val="79"/>
              <w:spacing w:line="360" w:lineRule="auto"/>
              <w:ind w:firstLine="422"/>
              <w:rPr>
                <w:b/>
                <w:color w:val="auto"/>
                <w:kern w:val="2"/>
                <w:sz w:val="21"/>
                <w:highlight w:val="none"/>
              </w:rPr>
            </w:pPr>
            <w:r>
              <w:rPr>
                <w:b/>
                <w:color w:val="auto"/>
                <w:kern w:val="2"/>
                <w:sz w:val="21"/>
                <w:highlight w:val="none"/>
              </w:rPr>
              <w:t>5、地下水、土壤</w:t>
            </w:r>
          </w:p>
          <w:p>
            <w:pPr>
              <w:pStyle w:val="79"/>
              <w:spacing w:line="360" w:lineRule="auto"/>
              <w:ind w:firstLine="420"/>
              <w:rPr>
                <w:color w:val="auto"/>
                <w:sz w:val="21"/>
                <w:szCs w:val="21"/>
                <w:highlight w:val="none"/>
              </w:rPr>
            </w:pPr>
            <w:r>
              <w:rPr>
                <w:rFonts w:hint="eastAsia"/>
                <w:color w:val="auto"/>
                <w:sz w:val="21"/>
                <w:szCs w:val="21"/>
                <w:highlight w:val="none"/>
              </w:rPr>
              <w:t>（</w:t>
            </w:r>
            <w:r>
              <w:rPr>
                <w:color w:val="auto"/>
                <w:sz w:val="21"/>
                <w:szCs w:val="21"/>
                <w:highlight w:val="none"/>
              </w:rPr>
              <w:t>1）污染源分析</w:t>
            </w:r>
          </w:p>
          <w:p>
            <w:pPr>
              <w:pStyle w:val="79"/>
              <w:spacing w:line="360" w:lineRule="auto"/>
              <w:ind w:firstLine="420"/>
              <w:rPr>
                <w:color w:val="auto"/>
                <w:sz w:val="21"/>
                <w:szCs w:val="21"/>
                <w:highlight w:val="none"/>
              </w:rPr>
            </w:pPr>
            <w:r>
              <w:rPr>
                <w:color w:val="auto"/>
                <w:sz w:val="21"/>
                <w:szCs w:val="21"/>
                <w:highlight w:val="none"/>
              </w:rPr>
              <w:t>本项目的污染源主要为危险废物</w:t>
            </w:r>
            <w:r>
              <w:rPr>
                <w:rFonts w:hint="eastAsia"/>
                <w:color w:val="auto"/>
                <w:sz w:val="21"/>
                <w:szCs w:val="21"/>
                <w:highlight w:val="none"/>
                <w:lang w:val="en-US" w:eastAsia="zh-CN"/>
              </w:rPr>
              <w:t>暂存</w:t>
            </w:r>
            <w:r>
              <w:rPr>
                <w:color w:val="auto"/>
                <w:sz w:val="21"/>
                <w:szCs w:val="21"/>
                <w:highlight w:val="none"/>
              </w:rPr>
              <w:t>间</w:t>
            </w:r>
            <w:r>
              <w:rPr>
                <w:rFonts w:hint="eastAsia"/>
                <w:color w:val="auto"/>
                <w:sz w:val="21"/>
                <w:szCs w:val="21"/>
                <w:highlight w:val="none"/>
              </w:rPr>
              <w:t>储存的废机油</w:t>
            </w:r>
            <w:r>
              <w:rPr>
                <w:color w:val="auto"/>
                <w:sz w:val="21"/>
                <w:szCs w:val="21"/>
                <w:highlight w:val="none"/>
              </w:rPr>
              <w:t>，</w:t>
            </w:r>
            <w:r>
              <w:rPr>
                <w:rFonts w:hint="eastAsia"/>
                <w:color w:val="auto"/>
                <w:sz w:val="21"/>
                <w:szCs w:val="21"/>
                <w:highlight w:val="none"/>
              </w:rPr>
              <w:t>原料仓储存的机油，</w:t>
            </w:r>
            <w:r>
              <w:rPr>
                <w:color w:val="auto"/>
                <w:sz w:val="21"/>
                <w:szCs w:val="21"/>
                <w:highlight w:val="none"/>
              </w:rPr>
              <w:t>污染物类型主要为有机污染物。</w:t>
            </w:r>
          </w:p>
          <w:p>
            <w:pPr>
              <w:pStyle w:val="79"/>
              <w:spacing w:line="360" w:lineRule="auto"/>
              <w:ind w:firstLine="420"/>
              <w:rPr>
                <w:color w:val="auto"/>
                <w:sz w:val="21"/>
                <w:szCs w:val="21"/>
                <w:highlight w:val="none"/>
              </w:rPr>
            </w:pPr>
            <w:r>
              <w:rPr>
                <w:rFonts w:hint="eastAsia"/>
                <w:color w:val="auto"/>
                <w:sz w:val="21"/>
                <w:szCs w:val="21"/>
                <w:highlight w:val="none"/>
              </w:rPr>
              <w:t>（</w:t>
            </w:r>
            <w:r>
              <w:rPr>
                <w:color w:val="auto"/>
                <w:sz w:val="21"/>
                <w:szCs w:val="21"/>
                <w:highlight w:val="none"/>
              </w:rPr>
              <w:t>2）源头控制措施</w:t>
            </w:r>
          </w:p>
          <w:p>
            <w:pPr>
              <w:pStyle w:val="79"/>
              <w:spacing w:line="360" w:lineRule="auto"/>
              <w:ind w:firstLine="420"/>
              <w:rPr>
                <w:color w:val="auto"/>
                <w:sz w:val="21"/>
                <w:szCs w:val="21"/>
                <w:highlight w:val="none"/>
              </w:rPr>
            </w:pPr>
            <w:r>
              <w:rPr>
                <w:color w:val="auto"/>
                <w:sz w:val="21"/>
                <w:szCs w:val="21"/>
                <w:highlight w:val="none"/>
              </w:rPr>
              <w:t>项目危险废物为</w:t>
            </w:r>
            <w:r>
              <w:rPr>
                <w:rFonts w:hint="eastAsia"/>
                <w:snapToGrid w:val="0"/>
                <w:color w:val="auto"/>
                <w:sz w:val="21"/>
                <w:szCs w:val="21"/>
                <w:highlight w:val="none"/>
              </w:rPr>
              <w:t>废抹布</w:t>
            </w:r>
            <w:r>
              <w:rPr>
                <w:rFonts w:hint="eastAsia"/>
                <w:color w:val="auto"/>
                <w:sz w:val="21"/>
                <w:szCs w:val="21"/>
                <w:highlight w:val="none"/>
                <w:lang w:eastAsia="zh-CN"/>
              </w:rPr>
              <w:t>和</w:t>
            </w:r>
            <w:r>
              <w:rPr>
                <w:rFonts w:hint="eastAsia"/>
                <w:snapToGrid w:val="0"/>
                <w:color w:val="auto"/>
                <w:sz w:val="21"/>
                <w:szCs w:val="21"/>
                <w:highlight w:val="none"/>
              </w:rPr>
              <w:t>手套、</w:t>
            </w:r>
            <w:r>
              <w:rPr>
                <w:snapToGrid w:val="0"/>
                <w:color w:val="auto"/>
                <w:sz w:val="21"/>
                <w:szCs w:val="21"/>
                <w:highlight w:val="none"/>
              </w:rPr>
              <w:t>废</w:t>
            </w:r>
            <w:r>
              <w:rPr>
                <w:rFonts w:hint="eastAsia"/>
                <w:snapToGrid w:val="0"/>
                <w:color w:val="auto"/>
                <w:sz w:val="21"/>
                <w:szCs w:val="21"/>
                <w:highlight w:val="none"/>
              </w:rPr>
              <w:t>原料桶、</w:t>
            </w:r>
            <w:r>
              <w:rPr>
                <w:rFonts w:hint="eastAsia"/>
                <w:color w:val="auto"/>
                <w:sz w:val="21"/>
                <w:szCs w:val="21"/>
                <w:highlight w:val="none"/>
                <w:lang w:bidi="ar"/>
              </w:rPr>
              <w:t>废机油、</w:t>
            </w:r>
            <w:r>
              <w:rPr>
                <w:color w:val="auto"/>
                <w:sz w:val="21"/>
                <w:szCs w:val="21"/>
                <w:highlight w:val="none"/>
                <w:lang w:bidi="ar"/>
              </w:rPr>
              <w:t>废活性炭</w:t>
            </w:r>
            <w:r>
              <w:rPr>
                <w:rFonts w:hint="eastAsia"/>
                <w:color w:val="auto"/>
                <w:sz w:val="21"/>
                <w:szCs w:val="21"/>
                <w:highlight w:val="none"/>
                <w:lang w:bidi="ar"/>
              </w:rPr>
              <w:t>、喷淋塔废水</w:t>
            </w:r>
            <w:r>
              <w:rPr>
                <w:color w:val="auto"/>
                <w:sz w:val="21"/>
                <w:szCs w:val="21"/>
                <w:highlight w:val="none"/>
              </w:rPr>
              <w:t>等，建设单位将其收集后暂时存放在危险废物</w:t>
            </w:r>
            <w:r>
              <w:rPr>
                <w:rFonts w:hint="eastAsia"/>
                <w:color w:val="auto"/>
                <w:sz w:val="21"/>
                <w:szCs w:val="21"/>
                <w:highlight w:val="none"/>
                <w:lang w:val="en-US" w:eastAsia="zh-CN"/>
              </w:rPr>
              <w:t>暂存</w:t>
            </w:r>
            <w:r>
              <w:rPr>
                <w:color w:val="auto"/>
                <w:sz w:val="21"/>
                <w:szCs w:val="21"/>
                <w:highlight w:val="none"/>
              </w:rPr>
              <w:t>间，定期交给有资质单位回收处理。对于危险废物</w:t>
            </w:r>
            <w:r>
              <w:rPr>
                <w:rFonts w:hint="eastAsia"/>
                <w:color w:val="auto"/>
                <w:sz w:val="21"/>
                <w:szCs w:val="21"/>
                <w:highlight w:val="none"/>
                <w:lang w:val="en-US" w:eastAsia="zh-CN"/>
              </w:rPr>
              <w:t>暂存</w:t>
            </w:r>
            <w:r>
              <w:rPr>
                <w:color w:val="auto"/>
                <w:sz w:val="21"/>
                <w:szCs w:val="21"/>
                <w:highlight w:val="none"/>
              </w:rPr>
              <w:t>间，设置于厂房内，周围设置0.2m高的围堰，并对围堰及地面做防腐、防渗措施，临时堆放点要符合《危险废物贮存污染控制标准》(GB18597-2001)及其修改单相关要求</w:t>
            </w:r>
            <w:r>
              <w:rPr>
                <w:rFonts w:hint="eastAsia"/>
                <w:color w:val="auto"/>
                <w:sz w:val="21"/>
                <w:szCs w:val="21"/>
                <w:highlight w:val="none"/>
              </w:rPr>
              <w:t>。机油等存储于原料仓内，仓库门口设置</w:t>
            </w:r>
            <w:r>
              <w:rPr>
                <w:color w:val="auto"/>
                <w:sz w:val="21"/>
                <w:szCs w:val="21"/>
                <w:highlight w:val="none"/>
              </w:rPr>
              <w:t xml:space="preserve">0.2m高的围堰，并对围堰及地面做防腐、防渗措施。 </w:t>
            </w:r>
          </w:p>
          <w:p>
            <w:pPr>
              <w:pStyle w:val="79"/>
              <w:spacing w:line="360" w:lineRule="auto"/>
              <w:ind w:firstLine="420"/>
              <w:rPr>
                <w:color w:val="auto"/>
                <w:sz w:val="21"/>
                <w:szCs w:val="21"/>
                <w:highlight w:val="none"/>
              </w:rPr>
            </w:pPr>
            <w:r>
              <w:rPr>
                <w:rFonts w:hint="eastAsia"/>
                <w:color w:val="auto"/>
                <w:sz w:val="21"/>
                <w:szCs w:val="21"/>
                <w:highlight w:val="none"/>
              </w:rPr>
              <w:t>（</w:t>
            </w:r>
            <w:r>
              <w:rPr>
                <w:color w:val="auto"/>
                <w:sz w:val="21"/>
                <w:szCs w:val="21"/>
                <w:highlight w:val="none"/>
              </w:rPr>
              <w:t xml:space="preserve">3）分区防控措施。 </w:t>
            </w:r>
          </w:p>
          <w:p>
            <w:pPr>
              <w:pStyle w:val="79"/>
              <w:spacing w:line="360" w:lineRule="auto"/>
              <w:ind w:firstLine="420"/>
              <w:rPr>
                <w:color w:val="auto"/>
                <w:sz w:val="21"/>
                <w:szCs w:val="21"/>
                <w:highlight w:val="none"/>
              </w:rPr>
            </w:pPr>
            <w:r>
              <w:rPr>
                <w:color w:val="auto"/>
                <w:sz w:val="21"/>
                <w:szCs w:val="21"/>
                <w:highlight w:val="none"/>
              </w:rPr>
              <w:t>①重点防渗区</w:t>
            </w:r>
          </w:p>
          <w:p>
            <w:pPr>
              <w:pStyle w:val="79"/>
              <w:spacing w:line="360" w:lineRule="auto"/>
              <w:ind w:firstLine="420"/>
              <w:rPr>
                <w:color w:val="auto"/>
                <w:sz w:val="21"/>
                <w:szCs w:val="21"/>
                <w:highlight w:val="none"/>
              </w:rPr>
            </w:pPr>
            <w:r>
              <w:rPr>
                <w:color w:val="auto"/>
                <w:sz w:val="21"/>
                <w:szCs w:val="21"/>
                <w:highlight w:val="none"/>
              </w:rPr>
              <w:t>对于危险废物暂存间</w:t>
            </w:r>
            <w:r>
              <w:rPr>
                <w:rFonts w:hint="eastAsia"/>
                <w:color w:val="auto"/>
                <w:sz w:val="21"/>
                <w:szCs w:val="21"/>
                <w:highlight w:val="none"/>
              </w:rPr>
              <w:t>、</w:t>
            </w:r>
            <w:r>
              <w:rPr>
                <w:rFonts w:hint="eastAsia"/>
                <w:color w:val="auto"/>
                <w:sz w:val="21"/>
                <w:szCs w:val="21"/>
                <w:highlight w:val="none"/>
                <w:lang w:eastAsia="zh-CN"/>
              </w:rPr>
              <w:t>原料仓</w:t>
            </w:r>
            <w:r>
              <w:rPr>
                <w:color w:val="auto"/>
                <w:sz w:val="21"/>
                <w:szCs w:val="21"/>
                <w:highlight w:val="none"/>
              </w:rPr>
              <w:t>等重点防渗区参照《环境影响评价技术导则 地下水环境》（HJ610-2016）中重点防渗区的防渗要求进行防渗设计，防渗性能应等效于6.0m厚渗透系数为1.0×10</w:t>
            </w:r>
            <w:r>
              <w:rPr>
                <w:color w:val="auto"/>
                <w:sz w:val="21"/>
                <w:szCs w:val="21"/>
                <w:highlight w:val="none"/>
                <w:vertAlign w:val="superscript"/>
              </w:rPr>
              <w:t>-7</w:t>
            </w:r>
            <w:r>
              <w:rPr>
                <w:color w:val="auto"/>
                <w:sz w:val="21"/>
                <w:szCs w:val="21"/>
                <w:highlight w:val="none"/>
              </w:rPr>
              <w:t xml:space="preserve">cm/s的黏土层的防渗性能。 </w:t>
            </w:r>
          </w:p>
          <w:p>
            <w:pPr>
              <w:pStyle w:val="79"/>
              <w:spacing w:line="360" w:lineRule="auto"/>
              <w:ind w:firstLine="420"/>
              <w:rPr>
                <w:color w:val="auto"/>
                <w:sz w:val="21"/>
                <w:szCs w:val="21"/>
                <w:highlight w:val="none"/>
              </w:rPr>
            </w:pPr>
            <w:r>
              <w:rPr>
                <w:color w:val="auto"/>
                <w:sz w:val="21"/>
                <w:szCs w:val="21"/>
                <w:highlight w:val="none"/>
              </w:rPr>
              <w:t xml:space="preserve">②一般防渗区 </w:t>
            </w:r>
          </w:p>
          <w:p>
            <w:pPr>
              <w:pStyle w:val="79"/>
              <w:spacing w:line="360" w:lineRule="auto"/>
              <w:ind w:firstLine="420"/>
              <w:rPr>
                <w:color w:val="auto"/>
                <w:sz w:val="21"/>
                <w:szCs w:val="21"/>
                <w:highlight w:val="none"/>
              </w:rPr>
            </w:pPr>
            <w:r>
              <w:rPr>
                <w:color w:val="auto"/>
                <w:sz w:val="21"/>
                <w:szCs w:val="21"/>
                <w:highlight w:val="none"/>
              </w:rPr>
              <w:t>对于车间等一般防渗区参照《环境影响评价技术导则 地下水环境》（HJ610-2016）中一般防渗区的防渗要求进行防渗设计，防渗性能应等效于1.5m厚渗透系数为1.0×10</w:t>
            </w:r>
            <w:r>
              <w:rPr>
                <w:color w:val="auto"/>
                <w:sz w:val="21"/>
                <w:szCs w:val="21"/>
                <w:highlight w:val="none"/>
                <w:vertAlign w:val="superscript"/>
              </w:rPr>
              <w:t>-7</w:t>
            </w:r>
            <w:r>
              <w:rPr>
                <w:color w:val="auto"/>
                <w:sz w:val="21"/>
                <w:szCs w:val="21"/>
                <w:highlight w:val="none"/>
              </w:rPr>
              <w:t xml:space="preserve">cm/s的黏土层的防渗性能。 </w:t>
            </w:r>
          </w:p>
          <w:p>
            <w:pPr>
              <w:adjustRightInd w:val="0"/>
              <w:snapToGrid w:val="0"/>
              <w:spacing w:line="360" w:lineRule="auto"/>
              <w:ind w:firstLine="420" w:firstLineChars="200"/>
              <w:rPr>
                <w:rFonts w:ascii="宋体" w:hAnsi="宋体" w:cs="宋体"/>
                <w:b/>
                <w:color w:val="auto"/>
                <w:highlight w:val="none"/>
              </w:rPr>
            </w:pPr>
            <w:r>
              <w:rPr>
                <w:color w:val="auto"/>
                <w:highlight w:val="none"/>
              </w:rPr>
              <w:t>综上可知，建设单位按照要求做好源头控制措施和分区防控措施，不存在地下水</w:t>
            </w:r>
            <w:r>
              <w:rPr>
                <w:rFonts w:hint="eastAsia"/>
                <w:color w:val="auto"/>
                <w:highlight w:val="none"/>
              </w:rPr>
              <w:t>、土壤</w:t>
            </w:r>
            <w:r>
              <w:rPr>
                <w:color w:val="auto"/>
                <w:highlight w:val="none"/>
              </w:rPr>
              <w:t>污染途径，污染物不会直接进入地下水</w:t>
            </w:r>
            <w:r>
              <w:rPr>
                <w:rFonts w:hint="eastAsia"/>
                <w:color w:val="auto"/>
                <w:highlight w:val="none"/>
              </w:rPr>
              <w:t>、土壤</w:t>
            </w:r>
            <w:r>
              <w:rPr>
                <w:color w:val="auto"/>
                <w:highlight w:val="none"/>
              </w:rPr>
              <w:t>，因此，本项目不对会地下水</w:t>
            </w:r>
            <w:r>
              <w:rPr>
                <w:rFonts w:hint="eastAsia"/>
                <w:color w:val="auto"/>
                <w:highlight w:val="none"/>
              </w:rPr>
              <w:t>、土壤</w:t>
            </w:r>
            <w:r>
              <w:rPr>
                <w:color w:val="auto"/>
                <w:highlight w:val="none"/>
              </w:rPr>
              <w:t>产生明显的不利影响</w:t>
            </w:r>
            <w:r>
              <w:rPr>
                <w:bCs/>
                <w:color w:val="auto"/>
                <w:kern w:val="21"/>
                <w:highlight w:val="none"/>
              </w:rPr>
              <w:t>。</w:t>
            </w:r>
          </w:p>
          <w:p>
            <w:pPr>
              <w:pStyle w:val="79"/>
              <w:spacing w:line="360" w:lineRule="auto"/>
              <w:ind w:firstLine="420"/>
              <w:rPr>
                <w:bCs/>
                <w:color w:val="auto"/>
                <w:sz w:val="21"/>
                <w:szCs w:val="21"/>
                <w:highlight w:val="none"/>
              </w:rPr>
            </w:pPr>
          </w:p>
          <w:p>
            <w:pPr>
              <w:pStyle w:val="79"/>
              <w:spacing w:line="360" w:lineRule="auto"/>
              <w:ind w:firstLine="422"/>
              <w:rPr>
                <w:b/>
                <w:color w:val="auto"/>
                <w:sz w:val="21"/>
                <w:szCs w:val="21"/>
                <w:highlight w:val="none"/>
              </w:rPr>
            </w:pPr>
            <w:r>
              <w:rPr>
                <w:b/>
                <w:color w:val="auto"/>
                <w:sz w:val="21"/>
                <w:szCs w:val="21"/>
                <w:highlight w:val="none"/>
              </w:rPr>
              <w:t>6、生态环境影响</w:t>
            </w:r>
          </w:p>
          <w:p>
            <w:pPr>
              <w:pStyle w:val="79"/>
              <w:spacing w:line="360" w:lineRule="auto"/>
              <w:ind w:firstLine="420"/>
              <w:rPr>
                <w:bCs/>
                <w:color w:val="auto"/>
                <w:sz w:val="21"/>
                <w:szCs w:val="21"/>
                <w:highlight w:val="none"/>
              </w:rPr>
            </w:pPr>
            <w:r>
              <w:rPr>
                <w:bCs/>
                <w:color w:val="auto"/>
                <w:sz w:val="21"/>
                <w:szCs w:val="21"/>
                <w:highlight w:val="none"/>
              </w:rPr>
              <w:t>本项目</w:t>
            </w:r>
            <w:r>
              <w:rPr>
                <w:rFonts w:hint="eastAsia"/>
                <w:bCs/>
                <w:color w:val="auto"/>
                <w:sz w:val="21"/>
                <w:szCs w:val="21"/>
                <w:highlight w:val="none"/>
                <w:lang w:eastAsia="zh-CN"/>
              </w:rPr>
              <w:t>外购</w:t>
            </w:r>
            <w:r>
              <w:rPr>
                <w:bCs/>
                <w:color w:val="auto"/>
                <w:sz w:val="21"/>
                <w:szCs w:val="21"/>
                <w:highlight w:val="none"/>
              </w:rPr>
              <w:t>现成厂房，不涉及新增用地，不会对周边生态环境造成明显影响。</w:t>
            </w:r>
          </w:p>
          <w:p>
            <w:pPr>
              <w:pStyle w:val="79"/>
              <w:spacing w:line="360" w:lineRule="auto"/>
              <w:ind w:firstLine="422"/>
              <w:rPr>
                <w:b/>
                <w:color w:val="auto"/>
                <w:sz w:val="21"/>
                <w:szCs w:val="21"/>
                <w:highlight w:val="none"/>
              </w:rPr>
            </w:pPr>
            <w:r>
              <w:rPr>
                <w:b/>
                <w:color w:val="auto"/>
                <w:sz w:val="21"/>
                <w:szCs w:val="21"/>
                <w:highlight w:val="none"/>
              </w:rPr>
              <w:t>7、环境风险</w:t>
            </w:r>
          </w:p>
          <w:p>
            <w:pPr>
              <w:pStyle w:val="79"/>
              <w:spacing w:line="360" w:lineRule="auto"/>
              <w:ind w:firstLine="422"/>
              <w:rPr>
                <w:b/>
                <w:bCs/>
                <w:color w:val="auto"/>
                <w:kern w:val="2"/>
                <w:sz w:val="21"/>
                <w:highlight w:val="none"/>
              </w:rPr>
            </w:pPr>
            <w:r>
              <w:rPr>
                <w:b/>
                <w:bCs/>
                <w:color w:val="auto"/>
                <w:kern w:val="2"/>
                <w:sz w:val="21"/>
                <w:highlight w:val="none"/>
              </w:rPr>
              <w:t>（1）评价依据</w:t>
            </w:r>
          </w:p>
          <w:p>
            <w:pPr>
              <w:pStyle w:val="79"/>
              <w:spacing w:line="360" w:lineRule="auto"/>
              <w:ind w:firstLine="420"/>
              <w:rPr>
                <w:color w:val="auto"/>
                <w:kern w:val="2"/>
                <w:sz w:val="21"/>
                <w:highlight w:val="none"/>
              </w:rPr>
            </w:pPr>
            <w:r>
              <w:rPr>
                <w:color w:val="auto"/>
                <w:kern w:val="2"/>
                <w:sz w:val="21"/>
                <w:highlight w:val="none"/>
              </w:rPr>
              <w:t>①风险调查</w:t>
            </w:r>
          </w:p>
          <w:p>
            <w:pPr>
              <w:pStyle w:val="79"/>
              <w:spacing w:line="360" w:lineRule="auto"/>
              <w:ind w:firstLine="420"/>
              <w:rPr>
                <w:color w:val="auto"/>
                <w:kern w:val="2"/>
                <w:sz w:val="21"/>
                <w:highlight w:val="none"/>
              </w:rPr>
            </w:pPr>
            <w:r>
              <w:rPr>
                <w:color w:val="auto"/>
                <w:kern w:val="2"/>
                <w:sz w:val="21"/>
                <w:highlight w:val="none"/>
              </w:rPr>
              <w:t>根据建设单位提供的</w:t>
            </w:r>
            <w:r>
              <w:rPr>
                <w:rFonts w:hint="eastAsia"/>
                <w:color w:val="auto"/>
                <w:kern w:val="2"/>
                <w:sz w:val="21"/>
                <w:highlight w:val="none"/>
              </w:rPr>
              <w:t>资料、</w:t>
            </w:r>
            <w:r>
              <w:rPr>
                <w:color w:val="auto"/>
                <w:kern w:val="2"/>
                <w:sz w:val="21"/>
                <w:highlight w:val="none"/>
              </w:rPr>
              <w:t>生产工艺特点以及《建设项目环境风险评价导则》（HJ169-2018）附录B 重点关注的风险物质及临界量，本项目所涉及的风险物质年用量及最大储存量见下表。</w:t>
            </w:r>
          </w:p>
          <w:p>
            <w:pPr>
              <w:widowControl/>
              <w:spacing w:line="360" w:lineRule="auto"/>
              <w:ind w:firstLine="422" w:firstLineChars="200"/>
              <w:jc w:val="center"/>
              <w:rPr>
                <w:b/>
                <w:bCs/>
                <w:color w:val="auto"/>
                <w:highlight w:val="none"/>
              </w:rPr>
            </w:pPr>
            <w:r>
              <w:rPr>
                <w:b/>
                <w:bCs/>
                <w:color w:val="auto"/>
                <w:highlight w:val="none"/>
              </w:rPr>
              <w:t>表</w:t>
            </w:r>
            <w:r>
              <w:rPr>
                <w:b/>
                <w:color w:val="auto"/>
                <w:highlight w:val="none"/>
              </w:rPr>
              <w:t>4-</w:t>
            </w:r>
            <w:r>
              <w:rPr>
                <w:rFonts w:hint="eastAsia"/>
                <w:b/>
                <w:color w:val="auto"/>
                <w:highlight w:val="none"/>
                <w:lang w:val="en-US" w:eastAsia="zh-CN"/>
              </w:rPr>
              <w:t>19</w:t>
            </w:r>
            <w:r>
              <w:rPr>
                <w:b/>
                <w:bCs/>
                <w:color w:val="auto"/>
                <w:highlight w:val="none"/>
              </w:rPr>
              <w:t xml:space="preserve"> 项目危险物质情况一览表</w:t>
            </w:r>
          </w:p>
          <w:tbl>
            <w:tblPr>
              <w:tblStyle w:val="33"/>
              <w:tblW w:w="9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70"/>
              <w:gridCol w:w="2270"/>
              <w:gridCol w:w="2140"/>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 w:hRule="atLeast"/>
                <w:jc w:val="center"/>
              </w:trPr>
              <w:tc>
                <w:tcPr>
                  <w:tcW w:w="2270" w:type="dxa"/>
                  <w:tcBorders>
                    <w:tl2br w:val="nil"/>
                    <w:tr2bl w:val="nil"/>
                  </w:tcBorders>
                  <w:vAlign w:val="center"/>
                </w:tcPr>
                <w:p>
                  <w:pPr>
                    <w:jc w:val="center"/>
                    <w:rPr>
                      <w:b/>
                      <w:bCs/>
                      <w:color w:val="auto"/>
                      <w:szCs w:val="24"/>
                      <w:highlight w:val="none"/>
                    </w:rPr>
                  </w:pPr>
                  <w:r>
                    <w:rPr>
                      <w:b/>
                      <w:bCs/>
                      <w:color w:val="auto"/>
                      <w:szCs w:val="24"/>
                      <w:highlight w:val="none"/>
                    </w:rPr>
                    <w:t>名称</w:t>
                  </w:r>
                </w:p>
              </w:tc>
              <w:tc>
                <w:tcPr>
                  <w:tcW w:w="2270" w:type="dxa"/>
                  <w:tcBorders>
                    <w:tl2br w:val="nil"/>
                    <w:tr2bl w:val="nil"/>
                  </w:tcBorders>
                  <w:vAlign w:val="center"/>
                </w:tcPr>
                <w:p>
                  <w:pPr>
                    <w:jc w:val="center"/>
                    <w:rPr>
                      <w:b/>
                      <w:bCs/>
                      <w:color w:val="auto"/>
                      <w:szCs w:val="24"/>
                      <w:highlight w:val="none"/>
                    </w:rPr>
                  </w:pPr>
                  <w:r>
                    <w:rPr>
                      <w:b/>
                      <w:bCs/>
                      <w:color w:val="auto"/>
                      <w:szCs w:val="24"/>
                      <w:highlight w:val="none"/>
                    </w:rPr>
                    <w:t>年用量（t/a）</w:t>
                  </w:r>
                </w:p>
              </w:tc>
              <w:tc>
                <w:tcPr>
                  <w:tcW w:w="2140" w:type="dxa"/>
                  <w:tcBorders>
                    <w:tl2br w:val="nil"/>
                    <w:tr2bl w:val="nil"/>
                  </w:tcBorders>
                  <w:vAlign w:val="center"/>
                </w:tcPr>
                <w:p>
                  <w:pPr>
                    <w:jc w:val="center"/>
                    <w:rPr>
                      <w:b/>
                      <w:bCs/>
                      <w:color w:val="auto"/>
                      <w:szCs w:val="24"/>
                      <w:highlight w:val="none"/>
                    </w:rPr>
                  </w:pPr>
                  <w:r>
                    <w:rPr>
                      <w:b/>
                      <w:bCs/>
                      <w:color w:val="auto"/>
                      <w:szCs w:val="24"/>
                      <w:highlight w:val="none"/>
                    </w:rPr>
                    <w:t>最大储存量（t）</w:t>
                  </w:r>
                </w:p>
              </w:tc>
              <w:tc>
                <w:tcPr>
                  <w:tcW w:w="2399" w:type="dxa"/>
                  <w:tcBorders>
                    <w:tl2br w:val="nil"/>
                    <w:tr2bl w:val="nil"/>
                  </w:tcBorders>
                  <w:vAlign w:val="center"/>
                </w:tcPr>
                <w:p>
                  <w:pPr>
                    <w:jc w:val="center"/>
                    <w:rPr>
                      <w:b/>
                      <w:bCs/>
                      <w:color w:val="auto"/>
                      <w:szCs w:val="24"/>
                      <w:highlight w:val="none"/>
                    </w:rPr>
                  </w:pPr>
                  <w:r>
                    <w:rPr>
                      <w:b/>
                      <w:bCs/>
                      <w:color w:val="auto"/>
                      <w:szCs w:val="24"/>
                      <w:highlight w:val="none"/>
                    </w:rPr>
                    <w:t>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270" w:type="dxa"/>
                  <w:tcBorders>
                    <w:tl2br w:val="nil"/>
                    <w:tr2bl w:val="nil"/>
                  </w:tcBorders>
                  <w:vAlign w:val="center"/>
                </w:tcPr>
                <w:p>
                  <w:pPr>
                    <w:jc w:val="center"/>
                    <w:rPr>
                      <w:color w:val="auto"/>
                      <w:highlight w:val="none"/>
                    </w:rPr>
                  </w:pPr>
                  <w:r>
                    <w:rPr>
                      <w:color w:val="auto"/>
                      <w:highlight w:val="none"/>
                    </w:rPr>
                    <w:t>机油</w:t>
                  </w:r>
                </w:p>
              </w:tc>
              <w:tc>
                <w:tcPr>
                  <w:tcW w:w="2270" w:type="dxa"/>
                  <w:tcBorders>
                    <w:tl2br w:val="nil"/>
                    <w:tr2bl w:val="nil"/>
                  </w:tcBorders>
                  <w:vAlign w:val="center"/>
                </w:tcPr>
                <w:p>
                  <w:pPr>
                    <w:widowControl/>
                    <w:jc w:val="center"/>
                    <w:rPr>
                      <w:color w:val="auto"/>
                      <w:szCs w:val="24"/>
                      <w:highlight w:val="none"/>
                    </w:rPr>
                  </w:pPr>
                  <w:r>
                    <w:rPr>
                      <w:rFonts w:hint="eastAsia"/>
                      <w:bCs/>
                      <w:color w:val="auto"/>
                      <w:highlight w:val="none"/>
                    </w:rPr>
                    <w:t>0.5</w:t>
                  </w:r>
                </w:p>
              </w:tc>
              <w:tc>
                <w:tcPr>
                  <w:tcW w:w="2140" w:type="dxa"/>
                  <w:tcBorders>
                    <w:tl2br w:val="nil"/>
                    <w:tr2bl w:val="nil"/>
                  </w:tcBorders>
                  <w:vAlign w:val="center"/>
                </w:tcPr>
                <w:p>
                  <w:pPr>
                    <w:widowControl/>
                    <w:jc w:val="center"/>
                    <w:rPr>
                      <w:color w:val="auto"/>
                      <w:szCs w:val="24"/>
                      <w:highlight w:val="none"/>
                    </w:rPr>
                  </w:pPr>
                  <w:r>
                    <w:rPr>
                      <w:rFonts w:hint="eastAsia"/>
                      <w:bCs/>
                      <w:color w:val="auto"/>
                      <w:highlight w:val="none"/>
                    </w:rPr>
                    <w:t>0.5</w:t>
                  </w:r>
                </w:p>
              </w:tc>
              <w:tc>
                <w:tcPr>
                  <w:tcW w:w="2399" w:type="dxa"/>
                  <w:tcBorders>
                    <w:tl2br w:val="nil"/>
                    <w:tr2bl w:val="nil"/>
                  </w:tcBorders>
                  <w:vAlign w:val="center"/>
                </w:tcPr>
                <w:p>
                  <w:pPr>
                    <w:jc w:val="center"/>
                    <w:rPr>
                      <w:color w:val="auto"/>
                      <w:szCs w:val="24"/>
                      <w:highlight w:val="none"/>
                    </w:rPr>
                  </w:pPr>
                  <w:r>
                    <w:rPr>
                      <w:color w:val="auto"/>
                      <w:highlight w:val="none"/>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 w:hRule="atLeast"/>
                <w:jc w:val="center"/>
              </w:trPr>
              <w:tc>
                <w:tcPr>
                  <w:tcW w:w="2270" w:type="dxa"/>
                  <w:tcBorders>
                    <w:tl2br w:val="nil"/>
                    <w:tr2bl w:val="nil"/>
                  </w:tcBorders>
                  <w:vAlign w:val="center"/>
                </w:tcPr>
                <w:p>
                  <w:pPr>
                    <w:jc w:val="center"/>
                    <w:rPr>
                      <w:color w:val="auto"/>
                      <w:highlight w:val="none"/>
                    </w:rPr>
                  </w:pPr>
                  <w:r>
                    <w:rPr>
                      <w:color w:val="auto"/>
                      <w:highlight w:val="none"/>
                    </w:rPr>
                    <w:t>废机油</w:t>
                  </w:r>
                </w:p>
              </w:tc>
              <w:tc>
                <w:tcPr>
                  <w:tcW w:w="2270" w:type="dxa"/>
                  <w:tcBorders>
                    <w:tl2br w:val="nil"/>
                    <w:tr2bl w:val="nil"/>
                  </w:tcBorders>
                  <w:vAlign w:val="center"/>
                </w:tcPr>
                <w:p>
                  <w:pPr>
                    <w:jc w:val="center"/>
                    <w:rPr>
                      <w:color w:val="auto"/>
                      <w:szCs w:val="24"/>
                      <w:highlight w:val="none"/>
                    </w:rPr>
                  </w:pPr>
                  <w:r>
                    <w:rPr>
                      <w:color w:val="auto"/>
                      <w:szCs w:val="24"/>
                      <w:highlight w:val="none"/>
                    </w:rPr>
                    <w:t>0.2</w:t>
                  </w:r>
                </w:p>
              </w:tc>
              <w:tc>
                <w:tcPr>
                  <w:tcW w:w="2140" w:type="dxa"/>
                  <w:tcBorders>
                    <w:tl2br w:val="nil"/>
                    <w:tr2bl w:val="nil"/>
                  </w:tcBorders>
                  <w:vAlign w:val="center"/>
                </w:tcPr>
                <w:p>
                  <w:pPr>
                    <w:widowControl/>
                    <w:jc w:val="center"/>
                    <w:rPr>
                      <w:color w:val="auto"/>
                      <w:szCs w:val="24"/>
                      <w:highlight w:val="none"/>
                    </w:rPr>
                  </w:pPr>
                  <w:r>
                    <w:rPr>
                      <w:rFonts w:hint="eastAsia"/>
                      <w:color w:val="auto"/>
                      <w:szCs w:val="24"/>
                      <w:highlight w:val="none"/>
                    </w:rPr>
                    <w:t>0.2</w:t>
                  </w:r>
                </w:p>
              </w:tc>
              <w:tc>
                <w:tcPr>
                  <w:tcW w:w="2399" w:type="dxa"/>
                  <w:tcBorders>
                    <w:tl2br w:val="nil"/>
                    <w:tr2bl w:val="nil"/>
                  </w:tcBorders>
                  <w:vAlign w:val="center"/>
                </w:tcPr>
                <w:p>
                  <w:pPr>
                    <w:jc w:val="center"/>
                    <w:rPr>
                      <w:color w:val="auto"/>
                      <w:szCs w:val="24"/>
                      <w:highlight w:val="none"/>
                    </w:rPr>
                  </w:pPr>
                  <w:r>
                    <w:rPr>
                      <w:color w:val="auto"/>
                      <w:highlight w:val="none"/>
                    </w:rPr>
                    <w:t>危废暂存间</w:t>
                  </w:r>
                </w:p>
              </w:tc>
            </w:tr>
          </w:tbl>
          <w:p>
            <w:pPr>
              <w:pStyle w:val="79"/>
              <w:spacing w:line="360" w:lineRule="auto"/>
              <w:ind w:firstLine="420"/>
              <w:rPr>
                <w:color w:val="auto"/>
                <w:kern w:val="2"/>
                <w:sz w:val="21"/>
                <w:highlight w:val="none"/>
              </w:rPr>
            </w:pPr>
          </w:p>
          <w:p>
            <w:pPr>
              <w:pStyle w:val="79"/>
              <w:spacing w:line="360" w:lineRule="auto"/>
              <w:ind w:firstLine="420"/>
              <w:rPr>
                <w:color w:val="auto"/>
                <w:kern w:val="2"/>
                <w:sz w:val="21"/>
                <w:highlight w:val="none"/>
              </w:rPr>
            </w:pPr>
            <w:r>
              <w:rPr>
                <w:color w:val="auto"/>
                <w:kern w:val="2"/>
                <w:sz w:val="21"/>
                <w:highlight w:val="none"/>
              </w:rPr>
              <w:t>②风险潜势判定</w:t>
            </w:r>
          </w:p>
          <w:p>
            <w:pPr>
              <w:pStyle w:val="79"/>
              <w:spacing w:line="360" w:lineRule="auto"/>
              <w:ind w:firstLine="420"/>
              <w:rPr>
                <w:color w:val="auto"/>
                <w:kern w:val="2"/>
                <w:sz w:val="21"/>
                <w:highlight w:val="none"/>
              </w:rPr>
            </w:pPr>
            <w:r>
              <w:rPr>
                <w:color w:val="auto"/>
                <w:kern w:val="2"/>
                <w:sz w:val="21"/>
                <w:highlight w:val="none"/>
              </w:rPr>
              <w:t>a.环境风险潜势的划分</w:t>
            </w:r>
          </w:p>
          <w:p>
            <w:pPr>
              <w:pStyle w:val="79"/>
              <w:spacing w:line="360" w:lineRule="auto"/>
              <w:ind w:firstLine="420"/>
              <w:rPr>
                <w:color w:val="auto"/>
                <w:kern w:val="2"/>
                <w:sz w:val="21"/>
                <w:highlight w:val="none"/>
              </w:rPr>
            </w:pPr>
            <w:r>
              <w:rPr>
                <w:color w:val="auto"/>
                <w:kern w:val="2"/>
                <w:sz w:val="21"/>
                <w:highlight w:val="none"/>
              </w:rPr>
              <w:t>根据《建设项目环境风险评价技术导则》（HJ169-2018），依据建设项目涉及的物质及工艺系统危险性和所在的环境敏感性确定环境风险潜势。计算建设项目所涉及每种危险物质在厂界内的最大存在总量与其在《建设项目环境风险评价技术导则》（HJ169-2018）附录B 中对应的临界量的比值Q。在不同厂区的同一种物质，按其在厂界内的最大存在总量计算。</w:t>
            </w:r>
          </w:p>
          <w:p>
            <w:pPr>
              <w:pStyle w:val="79"/>
              <w:spacing w:line="360" w:lineRule="auto"/>
              <w:ind w:firstLine="420"/>
              <w:rPr>
                <w:color w:val="auto"/>
                <w:kern w:val="2"/>
                <w:sz w:val="21"/>
                <w:highlight w:val="none"/>
              </w:rPr>
            </w:pPr>
            <w:r>
              <w:rPr>
                <w:color w:val="auto"/>
                <w:kern w:val="2"/>
                <w:sz w:val="21"/>
                <w:highlight w:val="none"/>
              </w:rPr>
              <w:t>危险物质数量与临界量比值（Q）计算公式如下：</w:t>
            </w:r>
          </w:p>
          <w:p>
            <w:pPr>
              <w:pStyle w:val="79"/>
              <w:spacing w:line="360" w:lineRule="auto"/>
              <w:ind w:firstLine="0" w:firstLineChars="0"/>
              <w:jc w:val="center"/>
              <w:rPr>
                <w:color w:val="auto"/>
                <w:kern w:val="2"/>
                <w:sz w:val="21"/>
                <w:highlight w:val="none"/>
              </w:rPr>
            </w:pPr>
            <w:r>
              <w:rPr>
                <w:color w:val="auto"/>
                <w:kern w:val="2"/>
                <w:sz w:val="21"/>
                <w:highlight w:val="none"/>
              </w:rPr>
              <w:t>Q=q1/Q1+ q2/Q2+ … qn/Qn</w:t>
            </w:r>
          </w:p>
          <w:p>
            <w:pPr>
              <w:pStyle w:val="79"/>
              <w:spacing w:line="360" w:lineRule="auto"/>
              <w:ind w:firstLine="420"/>
              <w:rPr>
                <w:color w:val="auto"/>
                <w:kern w:val="2"/>
                <w:sz w:val="21"/>
                <w:highlight w:val="none"/>
              </w:rPr>
            </w:pPr>
            <w:r>
              <w:rPr>
                <w:color w:val="auto"/>
                <w:kern w:val="2"/>
                <w:sz w:val="21"/>
                <w:highlight w:val="none"/>
              </w:rPr>
              <w:t>式中：q1，q2，...，qn——每种危险物质的最大存在总量，t；</w:t>
            </w:r>
          </w:p>
          <w:p>
            <w:pPr>
              <w:pStyle w:val="79"/>
              <w:spacing w:line="360" w:lineRule="auto"/>
              <w:ind w:firstLine="1050" w:firstLineChars="500"/>
              <w:rPr>
                <w:color w:val="auto"/>
                <w:kern w:val="2"/>
                <w:sz w:val="21"/>
                <w:highlight w:val="none"/>
              </w:rPr>
            </w:pPr>
            <w:r>
              <w:rPr>
                <w:color w:val="auto"/>
                <w:kern w:val="2"/>
                <w:sz w:val="21"/>
                <w:highlight w:val="none"/>
              </w:rPr>
              <w:t>Q1，Q2，...，Qn——每种危险物质的临界量，t。</w:t>
            </w:r>
          </w:p>
          <w:p>
            <w:pPr>
              <w:pStyle w:val="79"/>
              <w:spacing w:line="360" w:lineRule="auto"/>
              <w:ind w:firstLine="420"/>
              <w:rPr>
                <w:color w:val="auto"/>
                <w:kern w:val="2"/>
                <w:sz w:val="21"/>
                <w:highlight w:val="none"/>
              </w:rPr>
            </w:pPr>
            <w:r>
              <w:rPr>
                <w:color w:val="auto"/>
                <w:kern w:val="2"/>
                <w:sz w:val="21"/>
                <w:highlight w:val="none"/>
              </w:rPr>
              <w:t>根据项目的危险物质情况，项目 Q 值计算如下表：</w:t>
            </w:r>
          </w:p>
          <w:p>
            <w:pPr>
              <w:widowControl/>
              <w:spacing w:line="360" w:lineRule="auto"/>
              <w:ind w:firstLine="422" w:firstLineChars="200"/>
              <w:jc w:val="center"/>
              <w:rPr>
                <w:b/>
                <w:bCs/>
                <w:color w:val="auto"/>
                <w:highlight w:val="none"/>
              </w:rPr>
            </w:pPr>
            <w:r>
              <w:rPr>
                <w:b/>
                <w:bCs/>
                <w:color w:val="auto"/>
                <w:highlight w:val="none"/>
              </w:rPr>
              <w:t>表</w:t>
            </w:r>
            <w:r>
              <w:rPr>
                <w:b/>
                <w:color w:val="auto"/>
                <w:highlight w:val="none"/>
              </w:rPr>
              <w:t>4-2</w:t>
            </w:r>
            <w:r>
              <w:rPr>
                <w:rFonts w:hint="eastAsia"/>
                <w:b/>
                <w:color w:val="auto"/>
                <w:highlight w:val="none"/>
                <w:lang w:val="en-US" w:eastAsia="zh-CN"/>
              </w:rPr>
              <w:t>0</w:t>
            </w:r>
            <w:r>
              <w:rPr>
                <w:b/>
                <w:bCs/>
                <w:color w:val="auto"/>
                <w:highlight w:val="none"/>
              </w:rPr>
              <w:t xml:space="preserve"> 危险物质数量与临界量比值（Q）</w:t>
            </w:r>
          </w:p>
          <w:tbl>
            <w:tblPr>
              <w:tblStyle w:val="33"/>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65"/>
              <w:gridCol w:w="2265"/>
              <w:gridCol w:w="2265"/>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0" w:hRule="atLeast"/>
                <w:jc w:val="center"/>
              </w:trPr>
              <w:tc>
                <w:tcPr>
                  <w:tcW w:w="2265" w:type="dxa"/>
                  <w:tcBorders>
                    <w:tl2br w:val="nil"/>
                    <w:tr2bl w:val="nil"/>
                  </w:tcBorders>
                  <w:vAlign w:val="center"/>
                </w:tcPr>
                <w:p>
                  <w:pPr>
                    <w:jc w:val="center"/>
                    <w:rPr>
                      <w:b/>
                      <w:bCs/>
                      <w:color w:val="auto"/>
                      <w:szCs w:val="24"/>
                      <w:highlight w:val="none"/>
                    </w:rPr>
                  </w:pPr>
                  <w:r>
                    <w:rPr>
                      <w:b/>
                      <w:bCs/>
                      <w:color w:val="auto"/>
                      <w:szCs w:val="24"/>
                      <w:highlight w:val="none"/>
                    </w:rPr>
                    <w:t>物质</w:t>
                  </w:r>
                </w:p>
              </w:tc>
              <w:tc>
                <w:tcPr>
                  <w:tcW w:w="2265" w:type="dxa"/>
                  <w:tcBorders>
                    <w:tl2br w:val="nil"/>
                    <w:tr2bl w:val="nil"/>
                  </w:tcBorders>
                  <w:vAlign w:val="center"/>
                </w:tcPr>
                <w:p>
                  <w:pPr>
                    <w:jc w:val="center"/>
                    <w:rPr>
                      <w:b/>
                      <w:bCs/>
                      <w:color w:val="auto"/>
                      <w:szCs w:val="24"/>
                      <w:highlight w:val="none"/>
                    </w:rPr>
                  </w:pPr>
                  <w:r>
                    <w:rPr>
                      <w:b/>
                      <w:bCs/>
                      <w:color w:val="auto"/>
                      <w:szCs w:val="24"/>
                      <w:highlight w:val="none"/>
                    </w:rPr>
                    <w:t>最大储存量（t）</w:t>
                  </w:r>
                </w:p>
              </w:tc>
              <w:tc>
                <w:tcPr>
                  <w:tcW w:w="2265" w:type="dxa"/>
                  <w:tcBorders>
                    <w:tl2br w:val="nil"/>
                    <w:tr2bl w:val="nil"/>
                  </w:tcBorders>
                  <w:vAlign w:val="center"/>
                </w:tcPr>
                <w:p>
                  <w:pPr>
                    <w:jc w:val="center"/>
                    <w:rPr>
                      <w:b/>
                      <w:bCs/>
                      <w:color w:val="auto"/>
                      <w:szCs w:val="24"/>
                      <w:highlight w:val="none"/>
                    </w:rPr>
                  </w:pPr>
                  <w:r>
                    <w:rPr>
                      <w:b/>
                      <w:bCs/>
                      <w:color w:val="auto"/>
                      <w:szCs w:val="24"/>
                      <w:highlight w:val="none"/>
                    </w:rPr>
                    <w:t>临界量（t）</w:t>
                  </w:r>
                </w:p>
              </w:tc>
              <w:tc>
                <w:tcPr>
                  <w:tcW w:w="2265" w:type="dxa"/>
                  <w:tcBorders>
                    <w:tl2br w:val="nil"/>
                    <w:tr2bl w:val="nil"/>
                  </w:tcBorders>
                  <w:vAlign w:val="center"/>
                </w:tcPr>
                <w:p>
                  <w:pPr>
                    <w:jc w:val="center"/>
                    <w:rPr>
                      <w:b/>
                      <w:bCs/>
                      <w:color w:val="auto"/>
                      <w:szCs w:val="24"/>
                      <w:highlight w:val="none"/>
                    </w:rPr>
                  </w:pPr>
                  <w:r>
                    <w:rPr>
                      <w:b/>
                      <w:bCs/>
                      <w:color w:val="auto"/>
                      <w:szCs w:val="24"/>
                      <w:highlight w:val="none"/>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0" w:hRule="atLeast"/>
                <w:jc w:val="center"/>
              </w:trPr>
              <w:tc>
                <w:tcPr>
                  <w:tcW w:w="2265" w:type="dxa"/>
                  <w:tcBorders>
                    <w:tl2br w:val="nil"/>
                    <w:tr2bl w:val="nil"/>
                  </w:tcBorders>
                  <w:vAlign w:val="center"/>
                </w:tcPr>
                <w:p>
                  <w:pPr>
                    <w:jc w:val="center"/>
                    <w:rPr>
                      <w:color w:val="auto"/>
                      <w:highlight w:val="none"/>
                    </w:rPr>
                  </w:pPr>
                  <w:r>
                    <w:rPr>
                      <w:color w:val="auto"/>
                      <w:highlight w:val="none"/>
                    </w:rPr>
                    <w:t>机油</w:t>
                  </w:r>
                </w:p>
              </w:tc>
              <w:tc>
                <w:tcPr>
                  <w:tcW w:w="2265" w:type="dxa"/>
                  <w:tcBorders>
                    <w:tl2br w:val="nil"/>
                    <w:tr2bl w:val="nil"/>
                  </w:tcBorders>
                  <w:vAlign w:val="center"/>
                </w:tcPr>
                <w:p>
                  <w:pPr>
                    <w:widowControl/>
                    <w:jc w:val="center"/>
                    <w:rPr>
                      <w:color w:val="auto"/>
                      <w:szCs w:val="24"/>
                      <w:highlight w:val="none"/>
                    </w:rPr>
                  </w:pPr>
                  <w:r>
                    <w:rPr>
                      <w:rFonts w:hint="eastAsia"/>
                      <w:bCs/>
                      <w:color w:val="auto"/>
                      <w:highlight w:val="none"/>
                    </w:rPr>
                    <w:t>0.5</w:t>
                  </w:r>
                </w:p>
              </w:tc>
              <w:tc>
                <w:tcPr>
                  <w:tcW w:w="2265" w:type="dxa"/>
                  <w:tcBorders>
                    <w:tl2br w:val="nil"/>
                    <w:tr2bl w:val="nil"/>
                  </w:tcBorders>
                  <w:vAlign w:val="center"/>
                </w:tcPr>
                <w:p>
                  <w:pPr>
                    <w:jc w:val="center"/>
                    <w:rPr>
                      <w:color w:val="auto"/>
                      <w:szCs w:val="24"/>
                      <w:highlight w:val="none"/>
                    </w:rPr>
                  </w:pPr>
                  <w:r>
                    <w:rPr>
                      <w:color w:val="auto"/>
                      <w:szCs w:val="24"/>
                      <w:highlight w:val="none"/>
                    </w:rPr>
                    <w:t>2500</w:t>
                  </w:r>
                </w:p>
              </w:tc>
              <w:tc>
                <w:tcPr>
                  <w:tcW w:w="2265" w:type="dxa"/>
                  <w:tcBorders>
                    <w:tl2br w:val="nil"/>
                    <w:tr2bl w:val="nil"/>
                  </w:tcBorders>
                  <w:vAlign w:val="center"/>
                </w:tcPr>
                <w:p>
                  <w:pPr>
                    <w:jc w:val="center"/>
                    <w:rPr>
                      <w:color w:val="auto"/>
                      <w:szCs w:val="24"/>
                      <w:highlight w:val="none"/>
                    </w:rPr>
                  </w:pPr>
                  <w:r>
                    <w:rPr>
                      <w:rFonts w:hint="eastAsia"/>
                      <w:color w:val="auto"/>
                      <w:szCs w:val="24"/>
                      <w:highlight w:val="none"/>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0" w:hRule="atLeast"/>
                <w:jc w:val="center"/>
              </w:trPr>
              <w:tc>
                <w:tcPr>
                  <w:tcW w:w="2265" w:type="dxa"/>
                  <w:tcBorders>
                    <w:tl2br w:val="nil"/>
                    <w:tr2bl w:val="nil"/>
                  </w:tcBorders>
                  <w:vAlign w:val="center"/>
                </w:tcPr>
                <w:p>
                  <w:pPr>
                    <w:jc w:val="center"/>
                    <w:rPr>
                      <w:color w:val="auto"/>
                      <w:highlight w:val="none"/>
                    </w:rPr>
                  </w:pPr>
                  <w:r>
                    <w:rPr>
                      <w:color w:val="auto"/>
                      <w:highlight w:val="none"/>
                    </w:rPr>
                    <w:t>废机油</w:t>
                  </w:r>
                </w:p>
              </w:tc>
              <w:tc>
                <w:tcPr>
                  <w:tcW w:w="2265" w:type="dxa"/>
                  <w:tcBorders>
                    <w:tl2br w:val="nil"/>
                    <w:tr2bl w:val="nil"/>
                  </w:tcBorders>
                  <w:vAlign w:val="center"/>
                </w:tcPr>
                <w:p>
                  <w:pPr>
                    <w:widowControl/>
                    <w:jc w:val="center"/>
                    <w:rPr>
                      <w:color w:val="auto"/>
                      <w:szCs w:val="24"/>
                      <w:highlight w:val="none"/>
                    </w:rPr>
                  </w:pPr>
                  <w:r>
                    <w:rPr>
                      <w:rFonts w:hint="eastAsia"/>
                      <w:color w:val="auto"/>
                      <w:szCs w:val="24"/>
                      <w:highlight w:val="none"/>
                    </w:rPr>
                    <w:t>0.2</w:t>
                  </w:r>
                </w:p>
              </w:tc>
              <w:tc>
                <w:tcPr>
                  <w:tcW w:w="2265" w:type="dxa"/>
                  <w:tcBorders>
                    <w:tl2br w:val="nil"/>
                    <w:tr2bl w:val="nil"/>
                  </w:tcBorders>
                  <w:vAlign w:val="center"/>
                </w:tcPr>
                <w:p>
                  <w:pPr>
                    <w:jc w:val="center"/>
                    <w:rPr>
                      <w:color w:val="auto"/>
                      <w:szCs w:val="24"/>
                      <w:highlight w:val="none"/>
                    </w:rPr>
                  </w:pPr>
                  <w:r>
                    <w:rPr>
                      <w:color w:val="auto"/>
                      <w:szCs w:val="24"/>
                      <w:highlight w:val="none"/>
                    </w:rPr>
                    <w:t>2500</w:t>
                  </w:r>
                </w:p>
              </w:tc>
              <w:tc>
                <w:tcPr>
                  <w:tcW w:w="2265" w:type="dxa"/>
                  <w:tcBorders>
                    <w:tl2br w:val="nil"/>
                    <w:tr2bl w:val="nil"/>
                  </w:tcBorders>
                  <w:vAlign w:val="center"/>
                </w:tcPr>
                <w:p>
                  <w:pPr>
                    <w:jc w:val="center"/>
                    <w:rPr>
                      <w:color w:val="auto"/>
                      <w:szCs w:val="24"/>
                      <w:highlight w:val="none"/>
                    </w:rPr>
                  </w:pPr>
                  <w:r>
                    <w:rPr>
                      <w:rFonts w:hint="eastAsia"/>
                      <w:color w:val="auto"/>
                      <w:szCs w:val="24"/>
                      <w:highlight w:val="none"/>
                    </w:rP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9" w:hRule="atLeast"/>
                <w:jc w:val="center"/>
              </w:trPr>
              <w:tc>
                <w:tcPr>
                  <w:tcW w:w="6795" w:type="dxa"/>
                  <w:gridSpan w:val="3"/>
                  <w:tcBorders>
                    <w:tl2br w:val="nil"/>
                    <w:tr2bl w:val="nil"/>
                  </w:tcBorders>
                  <w:vAlign w:val="center"/>
                </w:tcPr>
                <w:p>
                  <w:pPr>
                    <w:jc w:val="center"/>
                    <w:rPr>
                      <w:color w:val="auto"/>
                      <w:szCs w:val="24"/>
                      <w:highlight w:val="none"/>
                    </w:rPr>
                  </w:pPr>
                  <w:r>
                    <w:rPr>
                      <w:color w:val="auto"/>
                      <w:szCs w:val="24"/>
                      <w:highlight w:val="none"/>
                    </w:rPr>
                    <w:t>合计</w:t>
                  </w:r>
                </w:p>
              </w:tc>
              <w:tc>
                <w:tcPr>
                  <w:tcW w:w="2265" w:type="dxa"/>
                  <w:tcBorders>
                    <w:tl2br w:val="nil"/>
                    <w:tr2bl w:val="nil"/>
                  </w:tcBorders>
                  <w:vAlign w:val="center"/>
                </w:tcPr>
                <w:p>
                  <w:pPr>
                    <w:jc w:val="center"/>
                    <w:rPr>
                      <w:color w:val="auto"/>
                      <w:szCs w:val="24"/>
                      <w:highlight w:val="none"/>
                    </w:rPr>
                  </w:pPr>
                  <w:r>
                    <w:rPr>
                      <w:rFonts w:hint="eastAsia"/>
                      <w:color w:val="auto"/>
                      <w:szCs w:val="24"/>
                      <w:highlight w:val="none"/>
                    </w:rPr>
                    <w:t>0.00028</w:t>
                  </w:r>
                </w:p>
              </w:tc>
            </w:tr>
          </w:tbl>
          <w:p>
            <w:pPr>
              <w:pStyle w:val="79"/>
              <w:spacing w:line="500" w:lineRule="exact"/>
              <w:ind w:firstLine="420"/>
              <w:rPr>
                <w:b/>
                <w:bCs/>
                <w:color w:val="auto"/>
                <w:kern w:val="2"/>
                <w:sz w:val="21"/>
                <w:highlight w:val="none"/>
              </w:rPr>
            </w:pPr>
            <w:r>
              <w:rPr>
                <w:color w:val="auto"/>
                <w:kern w:val="2"/>
                <w:sz w:val="21"/>
                <w:highlight w:val="none"/>
              </w:rPr>
              <w:t>根据《建设项目环境风险评价技术导则》（HJ169-2018），无需设置环境风险专章。</w:t>
            </w:r>
          </w:p>
          <w:p>
            <w:pPr>
              <w:pStyle w:val="79"/>
              <w:spacing w:line="360" w:lineRule="auto"/>
              <w:ind w:firstLine="422"/>
              <w:rPr>
                <w:b/>
                <w:bCs/>
                <w:color w:val="auto"/>
                <w:kern w:val="2"/>
                <w:sz w:val="21"/>
                <w:highlight w:val="none"/>
              </w:rPr>
            </w:pPr>
            <w:r>
              <w:rPr>
                <w:b/>
                <w:bCs/>
                <w:color w:val="auto"/>
                <w:kern w:val="2"/>
                <w:sz w:val="21"/>
                <w:highlight w:val="none"/>
              </w:rPr>
              <w:t>（2）环境风险识别</w:t>
            </w:r>
          </w:p>
          <w:p>
            <w:pPr>
              <w:widowControl/>
              <w:spacing w:line="360" w:lineRule="auto"/>
              <w:ind w:firstLine="420" w:firstLineChars="200"/>
              <w:rPr>
                <w:color w:val="auto"/>
                <w:highlight w:val="none"/>
              </w:rPr>
            </w:pPr>
            <w:r>
              <w:rPr>
                <w:color w:val="auto"/>
                <w:highlight w:val="none"/>
              </w:rPr>
              <w:t>项目生产、使用、储存过程中涉及的危险物质根据《建设项目环境风险评价技术导则》（HJ169-2018）附录B 进行识别，风险源和危险物质分布情况见下表。</w:t>
            </w:r>
          </w:p>
          <w:p>
            <w:pPr>
              <w:widowControl/>
              <w:spacing w:line="360" w:lineRule="auto"/>
              <w:ind w:firstLine="422" w:firstLineChars="200"/>
              <w:jc w:val="center"/>
              <w:rPr>
                <w:b/>
                <w:bCs/>
                <w:color w:val="auto"/>
                <w:highlight w:val="none"/>
              </w:rPr>
            </w:pPr>
            <w:r>
              <w:rPr>
                <w:b/>
                <w:bCs/>
                <w:color w:val="auto"/>
                <w:highlight w:val="none"/>
              </w:rPr>
              <w:t>表</w:t>
            </w:r>
            <w:r>
              <w:rPr>
                <w:b/>
                <w:color w:val="auto"/>
                <w:highlight w:val="none"/>
              </w:rPr>
              <w:t>4-2</w:t>
            </w:r>
            <w:r>
              <w:rPr>
                <w:rFonts w:hint="eastAsia"/>
                <w:b/>
                <w:color w:val="auto"/>
                <w:highlight w:val="none"/>
                <w:lang w:val="en-US" w:eastAsia="zh-CN"/>
              </w:rPr>
              <w:t>1</w:t>
            </w:r>
            <w:r>
              <w:rPr>
                <w:b/>
                <w:color w:val="auto"/>
                <w:highlight w:val="none"/>
              </w:rPr>
              <w:t xml:space="preserve"> </w:t>
            </w:r>
            <w:r>
              <w:rPr>
                <w:b/>
                <w:bCs/>
                <w:color w:val="auto"/>
                <w:highlight w:val="none"/>
              </w:rPr>
              <w:t>环境风险物质识别表</w:t>
            </w:r>
          </w:p>
          <w:tbl>
            <w:tblPr>
              <w:tblStyle w:val="33"/>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36"/>
              <w:gridCol w:w="1395"/>
              <w:gridCol w:w="1607"/>
              <w:gridCol w:w="1251"/>
              <w:gridCol w:w="1362"/>
              <w:gridCol w:w="2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236" w:type="dxa"/>
                  <w:tcBorders>
                    <w:tl2br w:val="nil"/>
                    <w:tr2bl w:val="nil"/>
                  </w:tcBorders>
                  <w:vAlign w:val="center"/>
                </w:tcPr>
                <w:p>
                  <w:pPr>
                    <w:pStyle w:val="79"/>
                    <w:ind w:firstLine="0" w:firstLineChars="0"/>
                    <w:jc w:val="center"/>
                    <w:rPr>
                      <w:b/>
                      <w:bCs/>
                      <w:color w:val="auto"/>
                      <w:kern w:val="2"/>
                      <w:sz w:val="21"/>
                      <w:highlight w:val="none"/>
                    </w:rPr>
                  </w:pPr>
                  <w:r>
                    <w:rPr>
                      <w:b/>
                      <w:bCs/>
                      <w:color w:val="auto"/>
                      <w:kern w:val="2"/>
                      <w:sz w:val="21"/>
                      <w:highlight w:val="none"/>
                    </w:rPr>
                    <w:t>危险单元</w:t>
                  </w:r>
                </w:p>
              </w:tc>
              <w:tc>
                <w:tcPr>
                  <w:tcW w:w="1395" w:type="dxa"/>
                  <w:tcBorders>
                    <w:tl2br w:val="nil"/>
                    <w:tr2bl w:val="nil"/>
                  </w:tcBorders>
                  <w:vAlign w:val="center"/>
                </w:tcPr>
                <w:p>
                  <w:pPr>
                    <w:pStyle w:val="79"/>
                    <w:ind w:firstLine="0" w:firstLineChars="0"/>
                    <w:jc w:val="center"/>
                    <w:rPr>
                      <w:b/>
                      <w:bCs/>
                      <w:color w:val="auto"/>
                      <w:kern w:val="2"/>
                      <w:sz w:val="21"/>
                      <w:highlight w:val="none"/>
                    </w:rPr>
                  </w:pPr>
                  <w:r>
                    <w:rPr>
                      <w:b/>
                      <w:bCs/>
                      <w:color w:val="auto"/>
                      <w:kern w:val="2"/>
                      <w:sz w:val="21"/>
                      <w:highlight w:val="none"/>
                    </w:rPr>
                    <w:t>风险源</w:t>
                  </w:r>
                </w:p>
              </w:tc>
              <w:tc>
                <w:tcPr>
                  <w:tcW w:w="1607" w:type="dxa"/>
                  <w:tcBorders>
                    <w:tl2br w:val="nil"/>
                    <w:tr2bl w:val="nil"/>
                  </w:tcBorders>
                  <w:vAlign w:val="center"/>
                </w:tcPr>
                <w:p>
                  <w:pPr>
                    <w:pStyle w:val="79"/>
                    <w:ind w:firstLine="0" w:firstLineChars="0"/>
                    <w:jc w:val="center"/>
                    <w:rPr>
                      <w:b/>
                      <w:bCs/>
                      <w:color w:val="auto"/>
                      <w:kern w:val="2"/>
                      <w:sz w:val="21"/>
                      <w:highlight w:val="none"/>
                    </w:rPr>
                  </w:pPr>
                  <w:r>
                    <w:rPr>
                      <w:b/>
                      <w:bCs/>
                      <w:color w:val="auto"/>
                      <w:kern w:val="2"/>
                      <w:sz w:val="21"/>
                      <w:highlight w:val="none"/>
                    </w:rPr>
                    <w:t>主要危险物质</w:t>
                  </w:r>
                </w:p>
              </w:tc>
              <w:tc>
                <w:tcPr>
                  <w:tcW w:w="1251" w:type="dxa"/>
                  <w:tcBorders>
                    <w:tl2br w:val="nil"/>
                    <w:tr2bl w:val="nil"/>
                  </w:tcBorders>
                  <w:vAlign w:val="center"/>
                </w:tcPr>
                <w:p>
                  <w:pPr>
                    <w:pStyle w:val="79"/>
                    <w:ind w:firstLine="0" w:firstLineChars="0"/>
                    <w:jc w:val="center"/>
                    <w:rPr>
                      <w:b/>
                      <w:bCs/>
                      <w:color w:val="auto"/>
                      <w:kern w:val="2"/>
                      <w:sz w:val="21"/>
                      <w:highlight w:val="none"/>
                    </w:rPr>
                  </w:pPr>
                  <w:r>
                    <w:rPr>
                      <w:b/>
                      <w:bCs/>
                      <w:color w:val="auto"/>
                      <w:kern w:val="2"/>
                      <w:sz w:val="21"/>
                      <w:highlight w:val="none"/>
                    </w:rPr>
                    <w:t>环境风险类型</w:t>
                  </w:r>
                </w:p>
              </w:tc>
              <w:tc>
                <w:tcPr>
                  <w:tcW w:w="1362" w:type="dxa"/>
                  <w:tcBorders>
                    <w:tl2br w:val="nil"/>
                    <w:tr2bl w:val="nil"/>
                  </w:tcBorders>
                  <w:vAlign w:val="center"/>
                </w:tcPr>
                <w:p>
                  <w:pPr>
                    <w:pStyle w:val="79"/>
                    <w:ind w:firstLine="0" w:firstLineChars="0"/>
                    <w:jc w:val="center"/>
                    <w:rPr>
                      <w:b/>
                      <w:bCs/>
                      <w:color w:val="auto"/>
                      <w:kern w:val="2"/>
                      <w:sz w:val="21"/>
                      <w:highlight w:val="none"/>
                    </w:rPr>
                  </w:pPr>
                  <w:r>
                    <w:rPr>
                      <w:b/>
                      <w:bCs/>
                      <w:color w:val="auto"/>
                      <w:kern w:val="2"/>
                      <w:sz w:val="21"/>
                      <w:highlight w:val="none"/>
                    </w:rPr>
                    <w:t>环境影响途径</w:t>
                  </w:r>
                </w:p>
              </w:tc>
              <w:tc>
                <w:tcPr>
                  <w:tcW w:w="2326" w:type="dxa"/>
                  <w:tcBorders>
                    <w:tl2br w:val="nil"/>
                    <w:tr2bl w:val="nil"/>
                  </w:tcBorders>
                  <w:vAlign w:val="center"/>
                </w:tcPr>
                <w:p>
                  <w:pPr>
                    <w:pStyle w:val="79"/>
                    <w:ind w:firstLine="0" w:firstLineChars="0"/>
                    <w:jc w:val="center"/>
                    <w:rPr>
                      <w:b/>
                      <w:bCs/>
                      <w:color w:val="auto"/>
                      <w:kern w:val="2"/>
                      <w:sz w:val="21"/>
                      <w:highlight w:val="none"/>
                    </w:rPr>
                  </w:pPr>
                  <w:r>
                    <w:rPr>
                      <w:b/>
                      <w:bCs/>
                      <w:color w:val="auto"/>
                      <w:kern w:val="2"/>
                      <w:sz w:val="21"/>
                      <w:highlight w:val="none"/>
                    </w:rPr>
                    <w:t>可能受影响的敏感目标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7" w:hRule="atLeast"/>
                <w:jc w:val="center"/>
              </w:trPr>
              <w:tc>
                <w:tcPr>
                  <w:tcW w:w="1236"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仓库</w:t>
                  </w:r>
                </w:p>
              </w:tc>
              <w:tc>
                <w:tcPr>
                  <w:tcW w:w="1395"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化学品存放区</w:t>
                  </w:r>
                </w:p>
              </w:tc>
              <w:tc>
                <w:tcPr>
                  <w:tcW w:w="1607"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机油</w:t>
                  </w:r>
                </w:p>
              </w:tc>
              <w:tc>
                <w:tcPr>
                  <w:tcW w:w="1251" w:type="dxa"/>
                  <w:vMerge w:val="restart"/>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泄露、火灾</w:t>
                  </w:r>
                </w:p>
              </w:tc>
              <w:tc>
                <w:tcPr>
                  <w:tcW w:w="1362" w:type="dxa"/>
                  <w:vMerge w:val="restart"/>
                  <w:tcBorders>
                    <w:tl2br w:val="nil"/>
                    <w:tr2bl w:val="nil"/>
                  </w:tcBorders>
                  <w:vAlign w:val="center"/>
                </w:tcPr>
                <w:p>
                  <w:pPr>
                    <w:jc w:val="center"/>
                    <w:rPr>
                      <w:color w:val="auto"/>
                      <w:highlight w:val="none"/>
                    </w:rPr>
                  </w:pPr>
                  <w:r>
                    <w:rPr>
                      <w:color w:val="auto"/>
                      <w:szCs w:val="24"/>
                      <w:highlight w:val="none"/>
                    </w:rPr>
                    <w:t>地表水、地下水、大气、土壤</w:t>
                  </w:r>
                </w:p>
              </w:tc>
              <w:tc>
                <w:tcPr>
                  <w:tcW w:w="2326" w:type="dxa"/>
                  <w:vMerge w:val="restart"/>
                  <w:tcBorders>
                    <w:tl2br w:val="nil"/>
                    <w:tr2bl w:val="nil"/>
                  </w:tcBorders>
                  <w:vAlign w:val="center"/>
                </w:tcPr>
                <w:p>
                  <w:pPr>
                    <w:jc w:val="center"/>
                    <w:rPr>
                      <w:color w:val="auto"/>
                      <w:szCs w:val="24"/>
                      <w:highlight w:val="none"/>
                    </w:rPr>
                  </w:pPr>
                  <w:r>
                    <w:rPr>
                      <w:rFonts w:hint="eastAsia"/>
                      <w:color w:val="auto"/>
                      <w:highlight w:val="none"/>
                    </w:rPr>
                    <w:t>白禾坑村</w:t>
                  </w:r>
                  <w:r>
                    <w:rPr>
                      <w:rFonts w:hint="eastAsia"/>
                      <w:color w:val="auto"/>
                      <w:szCs w:val="24"/>
                      <w:highlight w:val="none"/>
                    </w:rPr>
                    <w:t>及其周边</w:t>
                  </w:r>
                  <w:r>
                    <w:rPr>
                      <w:color w:val="auto"/>
                      <w:szCs w:val="24"/>
                      <w:highlight w:val="none"/>
                    </w:rPr>
                    <w:t>耕地、</w:t>
                  </w:r>
                  <w:r>
                    <w:rPr>
                      <w:rFonts w:hint="eastAsia"/>
                      <w:color w:val="auto"/>
                      <w:highlight w:val="none"/>
                    </w:rPr>
                    <w:t>南蛇沥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jc w:val="center"/>
              </w:trPr>
              <w:tc>
                <w:tcPr>
                  <w:tcW w:w="1236"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生产车间</w:t>
                  </w:r>
                </w:p>
              </w:tc>
              <w:tc>
                <w:tcPr>
                  <w:tcW w:w="1395"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生产区</w:t>
                  </w:r>
                </w:p>
              </w:tc>
              <w:tc>
                <w:tcPr>
                  <w:tcW w:w="1607"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机油</w:t>
                  </w:r>
                </w:p>
              </w:tc>
              <w:tc>
                <w:tcPr>
                  <w:tcW w:w="1251" w:type="dxa"/>
                  <w:vMerge w:val="continue"/>
                  <w:tcBorders>
                    <w:tl2br w:val="nil"/>
                    <w:tr2bl w:val="nil"/>
                  </w:tcBorders>
                  <w:vAlign w:val="center"/>
                </w:tcPr>
                <w:p>
                  <w:pPr>
                    <w:pStyle w:val="79"/>
                    <w:ind w:firstLine="0" w:firstLineChars="0"/>
                    <w:jc w:val="center"/>
                    <w:rPr>
                      <w:color w:val="auto"/>
                      <w:kern w:val="2"/>
                      <w:sz w:val="21"/>
                      <w:highlight w:val="none"/>
                    </w:rPr>
                  </w:pPr>
                </w:p>
              </w:tc>
              <w:tc>
                <w:tcPr>
                  <w:tcW w:w="1362" w:type="dxa"/>
                  <w:vMerge w:val="continue"/>
                  <w:tcBorders>
                    <w:tl2br w:val="nil"/>
                    <w:tr2bl w:val="nil"/>
                  </w:tcBorders>
                  <w:vAlign w:val="center"/>
                </w:tcPr>
                <w:p>
                  <w:pPr>
                    <w:pStyle w:val="79"/>
                    <w:ind w:firstLine="0" w:firstLineChars="0"/>
                    <w:jc w:val="center"/>
                    <w:rPr>
                      <w:color w:val="auto"/>
                      <w:kern w:val="2"/>
                      <w:sz w:val="21"/>
                      <w:highlight w:val="none"/>
                    </w:rPr>
                  </w:pPr>
                </w:p>
              </w:tc>
              <w:tc>
                <w:tcPr>
                  <w:tcW w:w="2326" w:type="dxa"/>
                  <w:vMerge w:val="continue"/>
                  <w:tcBorders>
                    <w:tl2br w:val="nil"/>
                    <w:tr2bl w:val="nil"/>
                  </w:tcBorders>
                  <w:vAlign w:val="center"/>
                </w:tcPr>
                <w:p>
                  <w:pPr>
                    <w:jc w:val="center"/>
                    <w:rPr>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jc w:val="center"/>
              </w:trPr>
              <w:tc>
                <w:tcPr>
                  <w:tcW w:w="1236"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危废暂存间</w:t>
                  </w:r>
                </w:p>
              </w:tc>
              <w:tc>
                <w:tcPr>
                  <w:tcW w:w="1395"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液态和半固态危险废物</w:t>
                  </w:r>
                </w:p>
              </w:tc>
              <w:tc>
                <w:tcPr>
                  <w:tcW w:w="1607"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废机油</w:t>
                  </w:r>
                </w:p>
              </w:tc>
              <w:tc>
                <w:tcPr>
                  <w:tcW w:w="1251" w:type="dxa"/>
                  <w:vMerge w:val="restart"/>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泄露</w:t>
                  </w:r>
                </w:p>
              </w:tc>
              <w:tc>
                <w:tcPr>
                  <w:tcW w:w="1362" w:type="dxa"/>
                  <w:tcBorders>
                    <w:tl2br w:val="nil"/>
                    <w:tr2bl w:val="nil"/>
                  </w:tcBorders>
                  <w:vAlign w:val="center"/>
                </w:tcPr>
                <w:p>
                  <w:pPr>
                    <w:jc w:val="center"/>
                    <w:rPr>
                      <w:color w:val="auto"/>
                      <w:highlight w:val="none"/>
                    </w:rPr>
                  </w:pPr>
                  <w:r>
                    <w:rPr>
                      <w:color w:val="auto"/>
                      <w:szCs w:val="24"/>
                      <w:highlight w:val="none"/>
                    </w:rPr>
                    <w:t>地表水、地下水、土壤</w:t>
                  </w:r>
                </w:p>
              </w:tc>
              <w:tc>
                <w:tcPr>
                  <w:tcW w:w="2326" w:type="dxa"/>
                  <w:vMerge w:val="continue"/>
                  <w:tcBorders>
                    <w:tl2br w:val="nil"/>
                    <w:tr2bl w:val="nil"/>
                  </w:tcBorders>
                  <w:vAlign w:val="center"/>
                </w:tcPr>
                <w:p>
                  <w:pPr>
                    <w:jc w:val="center"/>
                    <w:rPr>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236" w:type="dxa"/>
                  <w:tcBorders>
                    <w:tl2br w:val="nil"/>
                    <w:tr2bl w:val="nil"/>
                  </w:tcBorders>
                  <w:vAlign w:val="center"/>
                </w:tcPr>
                <w:p>
                  <w:pPr>
                    <w:pStyle w:val="79"/>
                    <w:ind w:firstLine="0" w:firstLineChars="0"/>
                    <w:jc w:val="center"/>
                    <w:rPr>
                      <w:color w:val="auto"/>
                      <w:kern w:val="2"/>
                      <w:sz w:val="21"/>
                      <w:highlight w:val="none"/>
                    </w:rPr>
                  </w:pPr>
                  <w:r>
                    <w:rPr>
                      <w:color w:val="auto"/>
                      <w:kern w:val="2"/>
                      <w:sz w:val="21"/>
                      <w:highlight w:val="none"/>
                    </w:rPr>
                    <w:t>废气治理设施</w:t>
                  </w:r>
                </w:p>
              </w:tc>
              <w:tc>
                <w:tcPr>
                  <w:tcW w:w="1395" w:type="dxa"/>
                  <w:tcBorders>
                    <w:tl2br w:val="nil"/>
                    <w:tr2bl w:val="nil"/>
                  </w:tcBorders>
                  <w:vAlign w:val="center"/>
                </w:tcPr>
                <w:p>
                  <w:pPr>
                    <w:pStyle w:val="79"/>
                    <w:ind w:firstLine="0" w:firstLineChars="0"/>
                    <w:jc w:val="center"/>
                    <w:rPr>
                      <w:color w:val="auto"/>
                      <w:kern w:val="2"/>
                      <w:sz w:val="21"/>
                      <w:highlight w:val="none"/>
                    </w:rPr>
                  </w:pPr>
                  <w:r>
                    <w:rPr>
                      <w:color w:val="auto"/>
                      <w:sz w:val="21"/>
                      <w:highlight w:val="none"/>
                    </w:rPr>
                    <w:t>废气排放口</w:t>
                  </w:r>
                </w:p>
              </w:tc>
              <w:tc>
                <w:tcPr>
                  <w:tcW w:w="1607" w:type="dxa"/>
                  <w:tcBorders>
                    <w:tl2br w:val="nil"/>
                    <w:tr2bl w:val="nil"/>
                  </w:tcBorders>
                  <w:vAlign w:val="center"/>
                </w:tcPr>
                <w:p>
                  <w:pPr>
                    <w:jc w:val="center"/>
                    <w:rPr>
                      <w:rFonts w:hint="eastAsia" w:eastAsia="宋体"/>
                      <w:color w:val="auto"/>
                      <w:highlight w:val="none"/>
                      <w:lang w:eastAsia="zh-CN"/>
                    </w:rPr>
                  </w:pPr>
                  <w:r>
                    <w:rPr>
                      <w:color w:val="auto"/>
                      <w:szCs w:val="24"/>
                      <w:highlight w:val="none"/>
                    </w:rPr>
                    <w:t>有机废气</w:t>
                  </w:r>
                  <w:r>
                    <w:rPr>
                      <w:rFonts w:hint="eastAsia"/>
                      <w:color w:val="auto"/>
                      <w:highlight w:val="none"/>
                      <w:lang w:eastAsia="zh-CN"/>
                    </w:rPr>
                    <w:t>、颗粒物</w:t>
                  </w:r>
                </w:p>
              </w:tc>
              <w:tc>
                <w:tcPr>
                  <w:tcW w:w="1251" w:type="dxa"/>
                  <w:vMerge w:val="continue"/>
                  <w:tcBorders>
                    <w:tl2br w:val="nil"/>
                    <w:tr2bl w:val="nil"/>
                  </w:tcBorders>
                  <w:vAlign w:val="center"/>
                </w:tcPr>
                <w:p>
                  <w:pPr>
                    <w:pStyle w:val="79"/>
                    <w:ind w:firstLine="0" w:firstLineChars="0"/>
                    <w:jc w:val="center"/>
                    <w:rPr>
                      <w:color w:val="auto"/>
                      <w:kern w:val="2"/>
                      <w:sz w:val="21"/>
                      <w:highlight w:val="none"/>
                    </w:rPr>
                  </w:pPr>
                </w:p>
              </w:tc>
              <w:tc>
                <w:tcPr>
                  <w:tcW w:w="1362" w:type="dxa"/>
                  <w:tcBorders>
                    <w:tl2br w:val="nil"/>
                    <w:tr2bl w:val="nil"/>
                  </w:tcBorders>
                  <w:vAlign w:val="center"/>
                </w:tcPr>
                <w:p>
                  <w:pPr>
                    <w:jc w:val="center"/>
                    <w:rPr>
                      <w:color w:val="auto"/>
                      <w:highlight w:val="none"/>
                    </w:rPr>
                  </w:pPr>
                  <w:r>
                    <w:rPr>
                      <w:color w:val="auto"/>
                      <w:szCs w:val="24"/>
                      <w:highlight w:val="none"/>
                    </w:rPr>
                    <w:t>大气</w:t>
                  </w:r>
                </w:p>
              </w:tc>
              <w:tc>
                <w:tcPr>
                  <w:tcW w:w="2326" w:type="dxa"/>
                  <w:tcBorders>
                    <w:tl2br w:val="nil"/>
                    <w:tr2bl w:val="nil"/>
                  </w:tcBorders>
                  <w:vAlign w:val="center"/>
                </w:tcPr>
                <w:p>
                  <w:pPr>
                    <w:jc w:val="center"/>
                    <w:rPr>
                      <w:color w:val="auto"/>
                      <w:szCs w:val="24"/>
                      <w:highlight w:val="none"/>
                    </w:rPr>
                  </w:pPr>
                  <w:r>
                    <w:rPr>
                      <w:rFonts w:hint="eastAsia"/>
                      <w:color w:val="auto"/>
                      <w:highlight w:val="none"/>
                    </w:rPr>
                    <w:t>白禾坑村</w:t>
                  </w:r>
                </w:p>
              </w:tc>
            </w:tr>
          </w:tbl>
          <w:p>
            <w:pPr>
              <w:pStyle w:val="79"/>
              <w:spacing w:line="360" w:lineRule="auto"/>
              <w:ind w:firstLine="422"/>
              <w:rPr>
                <w:b/>
                <w:bCs/>
                <w:color w:val="auto"/>
                <w:kern w:val="2"/>
                <w:sz w:val="21"/>
                <w:highlight w:val="none"/>
              </w:rPr>
            </w:pPr>
            <w:r>
              <w:rPr>
                <w:b/>
                <w:bCs/>
                <w:color w:val="auto"/>
                <w:kern w:val="2"/>
                <w:sz w:val="21"/>
                <w:highlight w:val="none"/>
              </w:rPr>
              <w:t>（3）风险防控措施</w:t>
            </w:r>
          </w:p>
          <w:p>
            <w:pPr>
              <w:pStyle w:val="79"/>
              <w:spacing w:line="360" w:lineRule="auto"/>
              <w:ind w:firstLine="420"/>
              <w:rPr>
                <w:bCs/>
                <w:color w:val="auto"/>
                <w:sz w:val="21"/>
                <w:szCs w:val="21"/>
                <w:highlight w:val="none"/>
              </w:rPr>
            </w:pPr>
            <w:r>
              <w:rPr>
                <w:bCs/>
                <w:color w:val="auto"/>
                <w:sz w:val="21"/>
                <w:szCs w:val="21"/>
                <w:highlight w:val="none"/>
              </w:rPr>
              <w:t>1）火灾风险防范措施</w:t>
            </w:r>
          </w:p>
          <w:p>
            <w:pPr>
              <w:pStyle w:val="79"/>
              <w:spacing w:line="360" w:lineRule="auto"/>
              <w:ind w:firstLine="420"/>
              <w:rPr>
                <w:bCs/>
                <w:color w:val="auto"/>
                <w:sz w:val="21"/>
                <w:szCs w:val="21"/>
                <w:highlight w:val="none"/>
              </w:rPr>
            </w:pPr>
            <w:r>
              <w:rPr>
                <w:bCs/>
                <w:color w:val="auto"/>
                <w:sz w:val="21"/>
                <w:szCs w:val="21"/>
                <w:highlight w:val="none"/>
              </w:rPr>
              <w:t>①生产车间应按规范配置灭火器材和消防装备。</w:t>
            </w:r>
          </w:p>
          <w:p>
            <w:pPr>
              <w:pStyle w:val="79"/>
              <w:spacing w:line="360" w:lineRule="auto"/>
              <w:ind w:firstLine="420"/>
              <w:rPr>
                <w:bCs/>
                <w:color w:val="auto"/>
                <w:sz w:val="21"/>
                <w:szCs w:val="21"/>
                <w:highlight w:val="none"/>
              </w:rPr>
            </w:pPr>
            <w:r>
              <w:rPr>
                <w:bCs/>
                <w:color w:val="auto"/>
                <w:sz w:val="21"/>
                <w:szCs w:val="21"/>
                <w:highlight w:val="none"/>
              </w:rPr>
              <w:t>②制定巡查制度，对有泄漏现象和迹象的部位及时采取处理措施。</w:t>
            </w:r>
          </w:p>
          <w:p>
            <w:pPr>
              <w:pStyle w:val="79"/>
              <w:spacing w:line="360" w:lineRule="auto"/>
              <w:ind w:firstLine="420"/>
              <w:rPr>
                <w:bCs/>
                <w:color w:val="auto"/>
                <w:sz w:val="21"/>
                <w:szCs w:val="21"/>
                <w:highlight w:val="none"/>
              </w:rPr>
            </w:pPr>
            <w:r>
              <w:rPr>
                <w:bCs/>
                <w:color w:val="auto"/>
                <w:sz w:val="21"/>
                <w:szCs w:val="21"/>
                <w:highlight w:val="none"/>
              </w:rPr>
              <w:t>③加强火源管理，杜绝各种火种，严禁闲杂人员入内。</w:t>
            </w:r>
          </w:p>
          <w:p>
            <w:pPr>
              <w:pStyle w:val="79"/>
              <w:spacing w:line="360" w:lineRule="auto"/>
              <w:ind w:firstLine="420"/>
              <w:rPr>
                <w:bCs/>
                <w:color w:val="auto"/>
                <w:sz w:val="21"/>
                <w:szCs w:val="21"/>
                <w:highlight w:val="none"/>
              </w:rPr>
            </w:pPr>
            <w:r>
              <w:rPr>
                <w:bCs/>
                <w:color w:val="auto"/>
                <w:sz w:val="21"/>
                <w:szCs w:val="21"/>
                <w:highlight w:val="none"/>
              </w:rPr>
              <w:t>④工作人员要熟练掌握操作技术和防火安全管理规定。</w:t>
            </w:r>
          </w:p>
          <w:p>
            <w:pPr>
              <w:pStyle w:val="79"/>
              <w:numPr>
                <w:ilvl w:val="0"/>
                <w:numId w:val="7"/>
              </w:numPr>
              <w:spacing w:line="360" w:lineRule="auto"/>
              <w:ind w:firstLine="420"/>
              <w:rPr>
                <w:bCs/>
                <w:color w:val="auto"/>
                <w:sz w:val="21"/>
                <w:szCs w:val="21"/>
                <w:highlight w:val="none"/>
              </w:rPr>
            </w:pPr>
            <w:r>
              <w:rPr>
                <w:bCs/>
                <w:color w:val="auto"/>
                <w:sz w:val="21"/>
                <w:szCs w:val="21"/>
                <w:highlight w:val="none"/>
              </w:rPr>
              <w:t>火灾事故废水处置措施</w:t>
            </w:r>
          </w:p>
          <w:p>
            <w:pPr>
              <w:pStyle w:val="79"/>
              <w:spacing w:line="360" w:lineRule="auto"/>
              <w:ind w:firstLine="420"/>
              <w:rPr>
                <w:bCs/>
                <w:color w:val="auto"/>
                <w:sz w:val="21"/>
                <w:szCs w:val="21"/>
                <w:highlight w:val="none"/>
              </w:rPr>
            </w:pPr>
            <w:r>
              <w:rPr>
                <w:bCs/>
                <w:color w:val="auto"/>
                <w:sz w:val="21"/>
                <w:szCs w:val="21"/>
                <w:highlight w:val="none"/>
              </w:rPr>
              <w:t>本项目危废暂存间设置于</w:t>
            </w:r>
            <w:r>
              <w:rPr>
                <w:rFonts w:hint="eastAsia"/>
                <w:color w:val="auto"/>
                <w:sz w:val="21"/>
                <w:szCs w:val="21"/>
                <w:highlight w:val="none"/>
              </w:rPr>
              <w:t>厂房2F的</w:t>
            </w:r>
            <w:r>
              <w:rPr>
                <w:rFonts w:hint="eastAsia"/>
                <w:color w:val="auto"/>
                <w:sz w:val="21"/>
                <w:szCs w:val="21"/>
                <w:highlight w:val="none"/>
                <w:lang w:val="en-US" w:eastAsia="zh-CN"/>
              </w:rPr>
              <w:t>西面</w:t>
            </w:r>
            <w:r>
              <w:rPr>
                <w:bCs/>
                <w:color w:val="auto"/>
                <w:sz w:val="21"/>
                <w:szCs w:val="21"/>
                <w:highlight w:val="none"/>
              </w:rPr>
              <w:t>，配备手提式和手推式灭火器以及消防沙，危废暂存间门口设置缓坡。一旦发生</w:t>
            </w:r>
            <w:r>
              <w:rPr>
                <w:rFonts w:hint="eastAsia"/>
                <w:bCs/>
                <w:color w:val="auto"/>
                <w:sz w:val="21"/>
                <w:szCs w:val="21"/>
                <w:highlight w:val="none"/>
                <w:lang w:eastAsia="zh-CN"/>
              </w:rPr>
              <w:t>危废暂存间</w:t>
            </w:r>
            <w:r>
              <w:rPr>
                <w:bCs/>
                <w:color w:val="auto"/>
                <w:sz w:val="21"/>
                <w:szCs w:val="21"/>
                <w:highlight w:val="none"/>
              </w:rPr>
              <w:t>火灾事故，通过缓坡拦截，堵漏气囊、沙袋等封堵雨水排放口，避免产生的事故消防废水进入外环境，并通过应急泵等应急设备抽至吨桶暂存，后续通过应急槽车将雨水管滞留的事故废水转运至有能力处置的污水厂处理，若无法满足污水处理厂的进水要求，委托资质单位处置。</w:t>
            </w:r>
          </w:p>
          <w:p>
            <w:pPr>
              <w:pStyle w:val="79"/>
              <w:spacing w:line="360" w:lineRule="auto"/>
              <w:ind w:firstLine="420"/>
              <w:rPr>
                <w:bCs/>
                <w:color w:val="auto"/>
                <w:sz w:val="21"/>
                <w:szCs w:val="21"/>
                <w:highlight w:val="none"/>
              </w:rPr>
            </w:pPr>
            <w:r>
              <w:rPr>
                <w:bCs/>
                <w:color w:val="auto"/>
                <w:sz w:val="21"/>
                <w:szCs w:val="21"/>
                <w:highlight w:val="none"/>
              </w:rPr>
              <w:t>3）废气处理系统风险防范措施</w:t>
            </w:r>
          </w:p>
          <w:p>
            <w:pPr>
              <w:pStyle w:val="79"/>
              <w:spacing w:line="360" w:lineRule="auto"/>
              <w:ind w:firstLine="420"/>
              <w:rPr>
                <w:bCs/>
                <w:color w:val="auto"/>
                <w:sz w:val="21"/>
                <w:szCs w:val="21"/>
                <w:highlight w:val="none"/>
              </w:rPr>
            </w:pPr>
            <w:r>
              <w:rPr>
                <w:bCs/>
                <w:color w:val="auto"/>
                <w:sz w:val="21"/>
                <w:szCs w:val="21"/>
                <w:highlight w:val="none"/>
              </w:rPr>
              <w:t>建设单位应认真作好设备的保养、定期维护及保修工作，使处理设施达到预期效果。现场作业人员定时记录废气处理状况，如对风机等设备进行定期检查，并派专人巡视，遇不良工作状况应立即停止车间相关作业，维修正常后再开始作业，杜绝事故性废气直排，并及时呈报单位主管。待检修完毕再通知生产车间相关工序。风机等重要设备应一用一备，发生故障时可自动启动备用设备。</w:t>
            </w:r>
          </w:p>
          <w:p>
            <w:pPr>
              <w:pStyle w:val="79"/>
              <w:spacing w:line="360" w:lineRule="auto"/>
              <w:ind w:firstLine="420"/>
              <w:rPr>
                <w:bCs/>
                <w:color w:val="auto"/>
                <w:sz w:val="21"/>
                <w:szCs w:val="21"/>
                <w:highlight w:val="none"/>
              </w:rPr>
            </w:pPr>
            <w:r>
              <w:rPr>
                <w:bCs/>
                <w:color w:val="auto"/>
                <w:sz w:val="21"/>
                <w:szCs w:val="21"/>
                <w:highlight w:val="none"/>
              </w:rPr>
              <w:t>4）地下水、土壤风险防范措施</w:t>
            </w:r>
          </w:p>
          <w:p>
            <w:pPr>
              <w:pStyle w:val="79"/>
              <w:spacing w:line="360" w:lineRule="auto"/>
              <w:ind w:firstLine="420"/>
              <w:rPr>
                <w:bCs/>
                <w:color w:val="auto"/>
                <w:sz w:val="21"/>
                <w:szCs w:val="21"/>
                <w:highlight w:val="none"/>
              </w:rPr>
            </w:pPr>
            <w:r>
              <w:rPr>
                <w:bCs/>
                <w:color w:val="auto"/>
                <w:sz w:val="21"/>
                <w:szCs w:val="21"/>
                <w:highlight w:val="none"/>
              </w:rPr>
              <w:t>本项目危险废物暂存间地面须做好硬化，进行防腐、防渗处理。日常巡检中发现地面出现破损应及时修补，防治物料、废液等跑冒滴漏渗透土壤进而污染地下水。</w:t>
            </w:r>
          </w:p>
          <w:p>
            <w:pPr>
              <w:pStyle w:val="79"/>
              <w:spacing w:line="360" w:lineRule="auto"/>
              <w:ind w:firstLine="420"/>
              <w:rPr>
                <w:bCs/>
                <w:color w:val="auto"/>
                <w:sz w:val="21"/>
                <w:szCs w:val="21"/>
                <w:highlight w:val="none"/>
              </w:rPr>
            </w:pPr>
            <w:r>
              <w:rPr>
                <w:bCs/>
                <w:color w:val="auto"/>
                <w:sz w:val="21"/>
                <w:szCs w:val="21"/>
                <w:highlight w:val="none"/>
              </w:rPr>
              <w:t>5）物料泄露风险防控措施</w:t>
            </w:r>
          </w:p>
          <w:p>
            <w:pPr>
              <w:pStyle w:val="79"/>
              <w:spacing w:line="360" w:lineRule="auto"/>
              <w:ind w:firstLine="420"/>
              <w:rPr>
                <w:bCs/>
                <w:color w:val="auto"/>
                <w:sz w:val="21"/>
                <w:szCs w:val="21"/>
                <w:highlight w:val="none"/>
              </w:rPr>
            </w:pPr>
            <w:r>
              <w:rPr>
                <w:bCs/>
                <w:color w:val="auto"/>
                <w:sz w:val="21"/>
                <w:szCs w:val="21"/>
                <w:highlight w:val="none"/>
              </w:rPr>
              <w:t>加强对员工的安全生产培训，生产过程中原辅材料的量取、加料等严格按要求操作，严禁化学品泄漏。机油暂存区、危废暂存间应远离火种、热源，工作场所禁止吸烟等；风险物质单独存放于特定的场所(仓库)，并由专职人员看管，加强管理，泄漏时应该隔离泄漏污染区，限制出入；废水处理设施做好防渗、防漏措施，定期检查排水管等的情况，若发现墙体或管道出现裂痕等问题，应立即进行抢修；建议应急处理人员戴防尘面具(全面罩)，穿防毒服，不要直接接触泄漏物，车间应配备急救设备及药品，作业人员应学会自救互救。</w:t>
            </w:r>
          </w:p>
          <w:p>
            <w:pPr>
              <w:pStyle w:val="79"/>
              <w:spacing w:line="360" w:lineRule="auto"/>
              <w:ind w:firstLine="420"/>
              <w:rPr>
                <w:bCs/>
                <w:color w:val="auto"/>
                <w:sz w:val="21"/>
                <w:szCs w:val="21"/>
                <w:highlight w:val="none"/>
              </w:rPr>
            </w:pPr>
            <w:r>
              <w:rPr>
                <w:rFonts w:hint="eastAsia"/>
                <w:bCs/>
                <w:color w:val="auto"/>
                <w:sz w:val="21"/>
                <w:szCs w:val="21"/>
                <w:highlight w:val="none"/>
              </w:rPr>
              <w:t>本项目建成后制定有效的风险事故应急预案，并向所在地生态环境主管部门备案，把可能发生风险事故造成的危害降到最低程度。重点保护对象为项目周围居住区、村民点、机关单位等。定期对有关人员进行事故应急培训、教育，提高发生事故时的应急处理能力。</w:t>
            </w:r>
          </w:p>
          <w:p>
            <w:pPr>
              <w:pStyle w:val="79"/>
              <w:spacing w:line="360" w:lineRule="auto"/>
              <w:ind w:firstLine="420"/>
              <w:rPr>
                <w:b/>
                <w:color w:val="auto"/>
                <w:sz w:val="21"/>
                <w:szCs w:val="21"/>
                <w:highlight w:val="none"/>
              </w:rPr>
            </w:pPr>
            <w:r>
              <w:rPr>
                <w:bCs/>
                <w:color w:val="auto"/>
                <w:sz w:val="21"/>
                <w:szCs w:val="21"/>
                <w:highlight w:val="none"/>
              </w:rPr>
              <w:t>总之，本项目应严格按照国家安全规范及国家相关规定加强安全监督管理，对出现的泄露、废气、废水排放事故风险及时采取措施，对隐患坚决消除，将本项目的环境风险发生的机率控制在最小水平，</w:t>
            </w:r>
            <w:r>
              <w:rPr>
                <w:rFonts w:hint="eastAsia"/>
                <w:bCs/>
                <w:color w:val="auto"/>
                <w:sz w:val="21"/>
                <w:szCs w:val="21"/>
                <w:highlight w:val="none"/>
              </w:rPr>
              <w:t>则运营期本项目环境风险可接受</w:t>
            </w:r>
            <w:r>
              <w:rPr>
                <w:bCs/>
                <w:color w:val="auto"/>
                <w:sz w:val="21"/>
                <w:szCs w:val="21"/>
                <w:highlight w:val="none"/>
              </w:rPr>
              <w:t>。</w:t>
            </w:r>
          </w:p>
        </w:tc>
      </w:tr>
    </w:tbl>
    <w:p>
      <w:pPr>
        <w:adjustRightInd w:val="0"/>
        <w:snapToGrid w:val="0"/>
        <w:spacing w:line="360" w:lineRule="auto"/>
        <w:rPr>
          <w:b/>
          <w:color w:val="auto"/>
          <w:kern w:val="0"/>
          <w:sz w:val="28"/>
          <w:szCs w:val="28"/>
          <w:highlight w:val="none"/>
        </w:rPr>
        <w:sectPr>
          <w:pgSz w:w="11907" w:h="16840"/>
          <w:pgMar w:top="1134" w:right="1134" w:bottom="1134" w:left="1134" w:header="851" w:footer="851" w:gutter="0"/>
          <w:cols w:space="720" w:num="1"/>
          <w:docGrid w:linePitch="312" w:charSpace="0"/>
        </w:sectPr>
      </w:pPr>
    </w:p>
    <w:p>
      <w:pPr>
        <w:pStyle w:val="29"/>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t>五、</w:t>
      </w:r>
      <w:bookmarkStart w:id="1" w:name="_Hlk54167917"/>
      <w:r>
        <w:rPr>
          <w:rFonts w:ascii="Times New Roman" w:hAnsi="Times New Roman" w:eastAsia="黑体"/>
          <w:snapToGrid w:val="0"/>
          <w:color w:val="auto"/>
          <w:sz w:val="30"/>
          <w:szCs w:val="30"/>
          <w:highlight w:val="none"/>
        </w:rPr>
        <w:t>环境保护措施监督检查清单</w:t>
      </w:r>
      <w:bookmarkEnd w:id="1"/>
    </w:p>
    <w:tbl>
      <w:tblPr>
        <w:tblStyle w:val="32"/>
        <w:tblW w:w="1005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737"/>
        <w:gridCol w:w="1201"/>
        <w:gridCol w:w="1018"/>
        <w:gridCol w:w="932"/>
        <w:gridCol w:w="2556"/>
        <w:gridCol w:w="36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73" w:hRule="atLeast"/>
          <w:jc w:val="center"/>
        </w:trPr>
        <w:tc>
          <w:tcPr>
            <w:tcW w:w="737" w:type="dxa"/>
            <w:tcBorders>
              <w:tl2br w:val="single" w:color="auto" w:sz="4" w:space="0"/>
            </w:tcBorders>
          </w:tcPr>
          <w:p>
            <w:pPr>
              <w:adjustRightInd w:val="0"/>
              <w:snapToGrid w:val="0"/>
              <w:jc w:val="right"/>
              <w:rPr>
                <w:color w:val="auto"/>
                <w:highlight w:val="none"/>
              </w:rPr>
            </w:pPr>
            <w:r>
              <w:rPr>
                <w:color w:val="auto"/>
                <w:highlight w:val="none"/>
              </w:rPr>
              <w:t>内容</w:t>
            </w:r>
          </w:p>
          <w:p>
            <w:pPr>
              <w:adjustRightInd w:val="0"/>
              <w:snapToGrid w:val="0"/>
              <w:rPr>
                <w:color w:val="auto"/>
                <w:highlight w:val="none"/>
              </w:rPr>
            </w:pPr>
            <w:r>
              <w:rPr>
                <w:color w:val="auto"/>
                <w:highlight w:val="none"/>
              </w:rPr>
              <w:t>要素</w:t>
            </w:r>
          </w:p>
        </w:tc>
        <w:tc>
          <w:tcPr>
            <w:tcW w:w="2219" w:type="dxa"/>
            <w:gridSpan w:val="2"/>
            <w:vAlign w:val="center"/>
          </w:tcPr>
          <w:p>
            <w:pPr>
              <w:adjustRightInd w:val="0"/>
              <w:snapToGrid w:val="0"/>
              <w:jc w:val="center"/>
              <w:rPr>
                <w:color w:val="auto"/>
                <w:highlight w:val="none"/>
              </w:rPr>
            </w:pPr>
            <w:r>
              <w:rPr>
                <w:color w:val="auto"/>
                <w:highlight w:val="none"/>
              </w:rPr>
              <w:t>排放口(编号、名称)/污染源</w:t>
            </w:r>
          </w:p>
        </w:tc>
        <w:tc>
          <w:tcPr>
            <w:tcW w:w="932" w:type="dxa"/>
            <w:vAlign w:val="center"/>
          </w:tcPr>
          <w:p>
            <w:pPr>
              <w:adjustRightInd w:val="0"/>
              <w:snapToGrid w:val="0"/>
              <w:jc w:val="center"/>
              <w:rPr>
                <w:color w:val="auto"/>
                <w:highlight w:val="none"/>
              </w:rPr>
            </w:pPr>
            <w:r>
              <w:rPr>
                <w:color w:val="auto"/>
                <w:highlight w:val="none"/>
              </w:rPr>
              <w:t>污染物</w:t>
            </w:r>
          </w:p>
          <w:p>
            <w:pPr>
              <w:adjustRightInd w:val="0"/>
              <w:snapToGrid w:val="0"/>
              <w:jc w:val="center"/>
              <w:rPr>
                <w:color w:val="auto"/>
                <w:highlight w:val="none"/>
              </w:rPr>
            </w:pPr>
            <w:r>
              <w:rPr>
                <w:color w:val="auto"/>
                <w:highlight w:val="none"/>
              </w:rPr>
              <w:t>项目</w:t>
            </w:r>
          </w:p>
        </w:tc>
        <w:tc>
          <w:tcPr>
            <w:tcW w:w="2556" w:type="dxa"/>
            <w:vAlign w:val="center"/>
          </w:tcPr>
          <w:p>
            <w:pPr>
              <w:adjustRightInd w:val="0"/>
              <w:snapToGrid w:val="0"/>
              <w:jc w:val="center"/>
              <w:rPr>
                <w:color w:val="auto"/>
                <w:highlight w:val="none"/>
              </w:rPr>
            </w:pPr>
            <w:r>
              <w:rPr>
                <w:color w:val="auto"/>
                <w:highlight w:val="none"/>
              </w:rPr>
              <w:t>环境保护措施</w:t>
            </w:r>
          </w:p>
        </w:tc>
        <w:tc>
          <w:tcPr>
            <w:tcW w:w="3608" w:type="dxa"/>
            <w:vAlign w:val="center"/>
          </w:tcPr>
          <w:p>
            <w:pPr>
              <w:adjustRightInd w:val="0"/>
              <w:snapToGrid w:val="0"/>
              <w:jc w:val="center"/>
              <w:rPr>
                <w:color w:val="auto"/>
                <w:highlight w:val="none"/>
              </w:rPr>
            </w:pPr>
            <w:r>
              <w:rPr>
                <w:color w:val="auto"/>
                <w:highlight w:val="none"/>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96" w:hRule="atLeast"/>
          <w:jc w:val="center"/>
        </w:trPr>
        <w:tc>
          <w:tcPr>
            <w:tcW w:w="737" w:type="dxa"/>
            <w:vMerge w:val="restart"/>
            <w:vAlign w:val="center"/>
          </w:tcPr>
          <w:p>
            <w:pPr>
              <w:adjustRightInd w:val="0"/>
              <w:snapToGrid w:val="0"/>
              <w:jc w:val="center"/>
              <w:rPr>
                <w:color w:val="auto"/>
                <w:highlight w:val="none"/>
              </w:rPr>
            </w:pPr>
            <w:r>
              <w:rPr>
                <w:color w:val="auto"/>
                <w:highlight w:val="none"/>
              </w:rPr>
              <w:t>大气环境</w:t>
            </w:r>
          </w:p>
        </w:tc>
        <w:tc>
          <w:tcPr>
            <w:tcW w:w="1201" w:type="dxa"/>
            <w:vMerge w:val="restart"/>
            <w:vAlign w:val="center"/>
          </w:tcPr>
          <w:p>
            <w:pPr>
              <w:pStyle w:val="78"/>
              <w:widowControl/>
              <w:adjustRightInd w:val="0"/>
              <w:snapToGrid w:val="0"/>
              <w:rPr>
                <w:color w:val="auto"/>
                <w:highlight w:val="none"/>
              </w:rPr>
            </w:pPr>
            <w:r>
              <w:rPr>
                <w:rFonts w:hint="eastAsia"/>
                <w:color w:val="auto"/>
                <w:highlight w:val="none"/>
              </w:rPr>
              <w:t>DA001</w:t>
            </w:r>
            <w:r>
              <w:rPr>
                <w:color w:val="auto"/>
                <w:highlight w:val="none"/>
              </w:rPr>
              <w:t xml:space="preserve"> </w:t>
            </w:r>
            <w:r>
              <w:rPr>
                <w:rFonts w:hint="eastAsia"/>
                <w:color w:val="auto"/>
                <w:highlight w:val="none"/>
              </w:rPr>
              <w:t>流延、</w:t>
            </w:r>
            <w:r>
              <w:rPr>
                <w:rFonts w:hint="eastAsia"/>
                <w:color w:val="auto"/>
                <w:highlight w:val="none"/>
                <w:lang w:eastAsia="zh-CN"/>
              </w:rPr>
              <w:t>贴合、涂胶</w:t>
            </w:r>
            <w:r>
              <w:rPr>
                <w:rFonts w:hint="eastAsia"/>
                <w:color w:val="auto"/>
                <w:highlight w:val="none"/>
              </w:rPr>
              <w:t>、烘干、植砂工序</w:t>
            </w:r>
            <w:r>
              <w:rPr>
                <w:color w:val="auto"/>
                <w:highlight w:val="none"/>
              </w:rPr>
              <w:t>废气排放口</w:t>
            </w:r>
          </w:p>
        </w:tc>
        <w:tc>
          <w:tcPr>
            <w:tcW w:w="1018" w:type="dxa"/>
            <w:vMerge w:val="restart"/>
            <w:vAlign w:val="center"/>
          </w:tcPr>
          <w:p>
            <w:pPr>
              <w:pStyle w:val="78"/>
              <w:widowControl/>
              <w:adjustRightInd w:val="0"/>
              <w:snapToGrid w:val="0"/>
              <w:rPr>
                <w:color w:val="auto"/>
                <w:highlight w:val="none"/>
              </w:rPr>
            </w:pPr>
            <w:r>
              <w:rPr>
                <w:rFonts w:hint="eastAsia"/>
                <w:color w:val="auto"/>
                <w:highlight w:val="none"/>
              </w:rPr>
              <w:t>流延、</w:t>
            </w:r>
            <w:r>
              <w:rPr>
                <w:rFonts w:hint="eastAsia"/>
                <w:color w:val="auto"/>
                <w:highlight w:val="none"/>
                <w:lang w:eastAsia="zh-CN"/>
              </w:rPr>
              <w:t>贴合、涂胶</w:t>
            </w:r>
            <w:r>
              <w:rPr>
                <w:rFonts w:hint="eastAsia"/>
                <w:color w:val="auto"/>
                <w:highlight w:val="none"/>
              </w:rPr>
              <w:t>、烘干、植砂</w:t>
            </w:r>
          </w:p>
        </w:tc>
        <w:tc>
          <w:tcPr>
            <w:tcW w:w="932" w:type="dxa"/>
            <w:vAlign w:val="center"/>
          </w:tcPr>
          <w:p>
            <w:pPr>
              <w:pStyle w:val="78"/>
              <w:widowControl/>
              <w:adjustRightInd w:val="0"/>
              <w:snapToGrid w:val="0"/>
              <w:rPr>
                <w:color w:val="auto"/>
                <w:highlight w:val="none"/>
              </w:rPr>
            </w:pPr>
            <w:r>
              <w:rPr>
                <w:rFonts w:hint="eastAsia"/>
                <w:bCs/>
                <w:color w:val="auto"/>
                <w:kern w:val="0"/>
                <w:highlight w:val="none"/>
              </w:rPr>
              <w:t>非甲烷总烃</w:t>
            </w:r>
          </w:p>
        </w:tc>
        <w:tc>
          <w:tcPr>
            <w:tcW w:w="2556" w:type="dxa"/>
            <w:vMerge w:val="restart"/>
            <w:vAlign w:val="center"/>
          </w:tcPr>
          <w:p>
            <w:pPr>
              <w:jc w:val="center"/>
              <w:textAlignment w:val="baseline"/>
              <w:rPr>
                <w:color w:val="auto"/>
                <w:highlight w:val="none"/>
              </w:rPr>
            </w:pPr>
            <w:r>
              <w:rPr>
                <w:rFonts w:hint="eastAsia"/>
                <w:color w:val="auto"/>
                <w:highlight w:val="none"/>
              </w:rPr>
              <w:t>水喷淋+干式过滤器+两级活性炭吸附装置</w:t>
            </w:r>
            <w:r>
              <w:rPr>
                <w:color w:val="auto"/>
                <w:highlight w:val="none"/>
              </w:rPr>
              <w:t>+</w:t>
            </w:r>
            <w:r>
              <w:rPr>
                <w:rFonts w:hint="eastAsia"/>
                <w:color w:val="auto"/>
                <w:highlight w:val="none"/>
              </w:rPr>
              <w:t>28</w:t>
            </w:r>
            <w:r>
              <w:rPr>
                <w:color w:val="auto"/>
                <w:highlight w:val="none"/>
              </w:rPr>
              <w:t>m排气筒（</w:t>
            </w:r>
            <w:r>
              <w:rPr>
                <w:rFonts w:hint="eastAsia"/>
                <w:color w:val="auto"/>
                <w:highlight w:val="none"/>
              </w:rPr>
              <w:t>DA001</w:t>
            </w:r>
            <w:r>
              <w:rPr>
                <w:color w:val="auto"/>
                <w:highlight w:val="none"/>
              </w:rPr>
              <w:t>）</w:t>
            </w:r>
          </w:p>
        </w:tc>
        <w:tc>
          <w:tcPr>
            <w:tcW w:w="3608" w:type="dxa"/>
            <w:vAlign w:val="center"/>
          </w:tcPr>
          <w:p>
            <w:pPr>
              <w:widowControl/>
              <w:snapToGrid w:val="0"/>
              <w:jc w:val="center"/>
              <w:rPr>
                <w:color w:val="auto"/>
                <w:highlight w:val="none"/>
              </w:rPr>
            </w:pPr>
            <w:r>
              <w:rPr>
                <w:rFonts w:hint="eastAsia"/>
                <w:bCs/>
                <w:color w:val="auto"/>
                <w:sz w:val="21"/>
                <w:szCs w:val="21"/>
                <w:highlight w:val="none"/>
                <w:lang w:val="en-US" w:eastAsia="zh-CN"/>
              </w:rPr>
              <w:t>《合成树脂工业污染物排放标准》（GB31572-2015）表5特别排放限值和《固定污染源挥发性有机物综合排放标准》（DB44 2367-2022）表1排放浓度限值两者较严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55" w:hRule="atLeast"/>
          <w:jc w:val="center"/>
        </w:trPr>
        <w:tc>
          <w:tcPr>
            <w:tcW w:w="737" w:type="dxa"/>
            <w:vMerge w:val="continue"/>
            <w:vAlign w:val="center"/>
          </w:tcPr>
          <w:p>
            <w:pPr>
              <w:adjustRightInd w:val="0"/>
              <w:snapToGrid w:val="0"/>
              <w:jc w:val="center"/>
              <w:rPr>
                <w:color w:val="auto"/>
                <w:highlight w:val="none"/>
              </w:rPr>
            </w:pPr>
          </w:p>
        </w:tc>
        <w:tc>
          <w:tcPr>
            <w:tcW w:w="1201" w:type="dxa"/>
            <w:vMerge w:val="continue"/>
            <w:vAlign w:val="center"/>
          </w:tcPr>
          <w:p>
            <w:pPr>
              <w:pStyle w:val="78"/>
              <w:widowControl/>
              <w:adjustRightInd w:val="0"/>
              <w:snapToGrid w:val="0"/>
              <w:rPr>
                <w:color w:val="auto"/>
                <w:highlight w:val="none"/>
              </w:rPr>
            </w:pPr>
          </w:p>
        </w:tc>
        <w:tc>
          <w:tcPr>
            <w:tcW w:w="1018" w:type="dxa"/>
            <w:vMerge w:val="continue"/>
            <w:vAlign w:val="center"/>
          </w:tcPr>
          <w:p>
            <w:pPr>
              <w:pStyle w:val="78"/>
              <w:widowControl/>
              <w:adjustRightInd w:val="0"/>
              <w:snapToGrid w:val="0"/>
              <w:rPr>
                <w:color w:val="auto"/>
                <w:highlight w:val="none"/>
              </w:rPr>
            </w:pPr>
          </w:p>
        </w:tc>
        <w:tc>
          <w:tcPr>
            <w:tcW w:w="932" w:type="dxa"/>
            <w:vAlign w:val="center"/>
          </w:tcPr>
          <w:p>
            <w:pPr>
              <w:pStyle w:val="78"/>
              <w:widowControl/>
              <w:adjustRightInd w:val="0"/>
              <w:snapToGrid w:val="0"/>
              <w:rPr>
                <w:bCs/>
                <w:color w:val="auto"/>
                <w:kern w:val="0"/>
                <w:highlight w:val="none"/>
              </w:rPr>
            </w:pPr>
            <w:r>
              <w:rPr>
                <w:rFonts w:hint="eastAsia"/>
                <w:bCs/>
                <w:color w:val="auto"/>
                <w:kern w:val="0"/>
                <w:highlight w:val="none"/>
              </w:rPr>
              <w:t>臭气浓度</w:t>
            </w:r>
          </w:p>
        </w:tc>
        <w:tc>
          <w:tcPr>
            <w:tcW w:w="2556" w:type="dxa"/>
            <w:vMerge w:val="continue"/>
            <w:vAlign w:val="center"/>
          </w:tcPr>
          <w:p>
            <w:pPr>
              <w:jc w:val="center"/>
              <w:textAlignment w:val="baseline"/>
              <w:rPr>
                <w:color w:val="auto"/>
                <w:highlight w:val="none"/>
              </w:rPr>
            </w:pPr>
          </w:p>
        </w:tc>
        <w:tc>
          <w:tcPr>
            <w:tcW w:w="3608" w:type="dxa"/>
            <w:vAlign w:val="center"/>
          </w:tcPr>
          <w:p>
            <w:pPr>
              <w:widowControl/>
              <w:snapToGrid w:val="0"/>
              <w:jc w:val="center"/>
              <w:rPr>
                <w:color w:val="auto"/>
                <w:highlight w:val="none"/>
              </w:rPr>
            </w:pPr>
            <w:r>
              <w:rPr>
                <w:bCs/>
                <w:color w:val="auto"/>
                <w:highlight w:val="none"/>
              </w:rPr>
              <w:t>《恶臭污染物排放标准》（GB14554-93）表2恶臭污染物排放标准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01" w:hRule="atLeast"/>
          <w:jc w:val="center"/>
        </w:trPr>
        <w:tc>
          <w:tcPr>
            <w:tcW w:w="737" w:type="dxa"/>
            <w:vMerge w:val="continue"/>
            <w:vAlign w:val="center"/>
          </w:tcPr>
          <w:p>
            <w:pPr>
              <w:adjustRightInd w:val="0"/>
              <w:snapToGrid w:val="0"/>
              <w:jc w:val="center"/>
              <w:rPr>
                <w:color w:val="auto"/>
                <w:highlight w:val="none"/>
              </w:rPr>
            </w:pPr>
          </w:p>
        </w:tc>
        <w:tc>
          <w:tcPr>
            <w:tcW w:w="1201" w:type="dxa"/>
            <w:vMerge w:val="continue"/>
            <w:vAlign w:val="center"/>
          </w:tcPr>
          <w:p>
            <w:pPr>
              <w:pStyle w:val="78"/>
              <w:widowControl/>
              <w:adjustRightInd w:val="0"/>
              <w:snapToGrid w:val="0"/>
              <w:rPr>
                <w:color w:val="auto"/>
                <w:highlight w:val="none"/>
              </w:rPr>
            </w:pPr>
          </w:p>
        </w:tc>
        <w:tc>
          <w:tcPr>
            <w:tcW w:w="1018" w:type="dxa"/>
            <w:vMerge w:val="continue"/>
            <w:vAlign w:val="center"/>
          </w:tcPr>
          <w:p>
            <w:pPr>
              <w:pStyle w:val="78"/>
              <w:widowControl/>
              <w:adjustRightInd w:val="0"/>
              <w:snapToGrid w:val="0"/>
              <w:rPr>
                <w:color w:val="auto"/>
                <w:highlight w:val="none"/>
              </w:rPr>
            </w:pPr>
          </w:p>
        </w:tc>
        <w:tc>
          <w:tcPr>
            <w:tcW w:w="932" w:type="dxa"/>
            <w:vAlign w:val="center"/>
          </w:tcPr>
          <w:p>
            <w:pPr>
              <w:pStyle w:val="78"/>
              <w:widowControl/>
              <w:adjustRightInd w:val="0"/>
              <w:snapToGrid w:val="0"/>
              <w:rPr>
                <w:bCs/>
                <w:color w:val="auto"/>
                <w:kern w:val="0"/>
                <w:highlight w:val="none"/>
              </w:rPr>
            </w:pPr>
            <w:r>
              <w:rPr>
                <w:rFonts w:hint="eastAsia"/>
                <w:bCs/>
                <w:color w:val="auto"/>
                <w:kern w:val="0"/>
                <w:highlight w:val="none"/>
              </w:rPr>
              <w:t>颗粒物</w:t>
            </w:r>
          </w:p>
        </w:tc>
        <w:tc>
          <w:tcPr>
            <w:tcW w:w="2556" w:type="dxa"/>
            <w:vMerge w:val="continue"/>
            <w:vAlign w:val="center"/>
          </w:tcPr>
          <w:p>
            <w:pPr>
              <w:jc w:val="center"/>
              <w:textAlignment w:val="baseline"/>
              <w:rPr>
                <w:color w:val="auto"/>
                <w:highlight w:val="none"/>
              </w:rPr>
            </w:pPr>
          </w:p>
        </w:tc>
        <w:tc>
          <w:tcPr>
            <w:tcW w:w="3608" w:type="dxa"/>
            <w:vAlign w:val="center"/>
          </w:tcPr>
          <w:p>
            <w:pPr>
              <w:widowControl/>
              <w:snapToGrid w:val="0"/>
              <w:jc w:val="center"/>
              <w:rPr>
                <w:bCs/>
                <w:color w:val="auto"/>
                <w:highlight w:val="none"/>
              </w:rPr>
            </w:pPr>
            <w:r>
              <w:rPr>
                <w:rFonts w:hint="eastAsia"/>
                <w:color w:val="auto"/>
                <w:highlight w:val="none"/>
              </w:rPr>
              <w:t>《大气污染物排放限值》（DB44/27-2001）第二时段二级排放浓度限值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26" w:hRule="atLeast"/>
          <w:jc w:val="center"/>
        </w:trPr>
        <w:tc>
          <w:tcPr>
            <w:tcW w:w="737" w:type="dxa"/>
            <w:vMerge w:val="continue"/>
            <w:vAlign w:val="center"/>
          </w:tcPr>
          <w:p>
            <w:pPr>
              <w:adjustRightInd w:val="0"/>
              <w:snapToGrid w:val="0"/>
              <w:jc w:val="center"/>
              <w:rPr>
                <w:color w:val="auto"/>
                <w:highlight w:val="none"/>
              </w:rPr>
            </w:pPr>
          </w:p>
        </w:tc>
        <w:tc>
          <w:tcPr>
            <w:tcW w:w="1201" w:type="dxa"/>
            <w:vMerge w:val="continue"/>
            <w:vAlign w:val="center"/>
          </w:tcPr>
          <w:p>
            <w:pPr>
              <w:pStyle w:val="78"/>
              <w:widowControl/>
              <w:adjustRightInd w:val="0"/>
              <w:snapToGrid w:val="0"/>
              <w:rPr>
                <w:color w:val="auto"/>
                <w:highlight w:val="none"/>
              </w:rPr>
            </w:pPr>
          </w:p>
        </w:tc>
        <w:tc>
          <w:tcPr>
            <w:tcW w:w="1018" w:type="dxa"/>
            <w:vMerge w:val="continue"/>
            <w:vAlign w:val="center"/>
          </w:tcPr>
          <w:p>
            <w:pPr>
              <w:pStyle w:val="78"/>
              <w:widowControl/>
              <w:adjustRightInd w:val="0"/>
              <w:snapToGrid w:val="0"/>
              <w:rPr>
                <w:color w:val="auto"/>
                <w:highlight w:val="none"/>
              </w:rPr>
            </w:pPr>
          </w:p>
        </w:tc>
        <w:tc>
          <w:tcPr>
            <w:tcW w:w="932" w:type="dxa"/>
            <w:vAlign w:val="center"/>
          </w:tcPr>
          <w:p>
            <w:pPr>
              <w:pStyle w:val="78"/>
              <w:widowControl/>
              <w:adjustRightInd w:val="0"/>
              <w:snapToGrid w:val="0"/>
              <w:rPr>
                <w:rFonts w:hint="eastAsia" w:eastAsia="宋体"/>
                <w:bCs/>
                <w:color w:val="auto"/>
                <w:kern w:val="0"/>
                <w:highlight w:val="none"/>
                <w:lang w:eastAsia="zh-CN"/>
              </w:rPr>
            </w:pPr>
            <w:r>
              <w:rPr>
                <w:rFonts w:hint="eastAsia"/>
                <w:color w:val="auto"/>
                <w:highlight w:val="none"/>
                <w:lang w:eastAsia="zh-CN"/>
              </w:rPr>
              <w:t>TVOC</w:t>
            </w:r>
          </w:p>
        </w:tc>
        <w:tc>
          <w:tcPr>
            <w:tcW w:w="2556" w:type="dxa"/>
            <w:vMerge w:val="continue"/>
            <w:vAlign w:val="center"/>
          </w:tcPr>
          <w:p>
            <w:pPr>
              <w:jc w:val="center"/>
              <w:textAlignment w:val="baseline"/>
              <w:rPr>
                <w:color w:val="auto"/>
                <w:highlight w:val="none"/>
              </w:rPr>
            </w:pPr>
          </w:p>
        </w:tc>
        <w:tc>
          <w:tcPr>
            <w:tcW w:w="3608" w:type="dxa"/>
            <w:vAlign w:val="center"/>
          </w:tcPr>
          <w:p>
            <w:pPr>
              <w:widowControl/>
              <w:snapToGrid w:val="0"/>
              <w:jc w:val="center"/>
              <w:rPr>
                <w:bCs/>
                <w:color w:val="auto"/>
                <w:highlight w:val="none"/>
              </w:rPr>
            </w:pPr>
            <w:r>
              <w:rPr>
                <w:color w:val="auto"/>
                <w:highlight w:val="none"/>
              </w:rPr>
              <w:fldChar w:fldCharType="begin"/>
            </w:r>
            <w:r>
              <w:rPr>
                <w:color w:val="auto"/>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color w:val="auto"/>
                <w:highlight w:val="none"/>
              </w:rPr>
              <w:fldChar w:fldCharType="separate"/>
            </w:r>
            <w:r>
              <w:rPr>
                <w:rFonts w:hint="eastAsia"/>
                <w:bCs/>
                <w:color w:val="auto"/>
                <w:highlight w:val="none"/>
                <w:lang w:eastAsia="zh-CN"/>
              </w:rPr>
              <w:t>《固定污染源挥发性有机物综合排放标准》（DB44 2367-2022）</w:t>
            </w:r>
            <w:r>
              <w:rPr>
                <w:bCs/>
                <w:color w:val="auto"/>
                <w:highlight w:val="none"/>
              </w:rPr>
              <w:fldChar w:fldCharType="end"/>
            </w:r>
            <w:r>
              <w:rPr>
                <w:rFonts w:hint="eastAsia"/>
                <w:bCs/>
                <w:color w:val="auto"/>
                <w:highlight w:val="none"/>
                <w:lang w:eastAsia="zh-CN"/>
              </w:rPr>
              <w:t>表</w:t>
            </w:r>
            <w:r>
              <w:rPr>
                <w:rFonts w:hint="eastAsia"/>
                <w:bCs/>
                <w:color w:val="auto"/>
                <w:highlight w:val="none"/>
                <w:lang w:val="en-US" w:eastAsia="zh-CN"/>
              </w:rPr>
              <w:t>1</w:t>
            </w:r>
            <w:r>
              <w:rPr>
                <w:rFonts w:hint="eastAsia"/>
                <w:bCs/>
                <w:color w:val="auto"/>
                <w:highlight w:val="none"/>
              </w:rPr>
              <w:t>排放</w:t>
            </w:r>
            <w:r>
              <w:rPr>
                <w:rFonts w:hint="eastAsia"/>
                <w:bCs/>
                <w:color w:val="auto"/>
                <w:highlight w:val="none"/>
                <w:lang w:eastAsia="zh-CN"/>
              </w:rPr>
              <w:t>浓度</w:t>
            </w:r>
            <w:r>
              <w:rPr>
                <w:rFonts w:hint="eastAsia"/>
                <w:bCs/>
                <w:color w:val="auto"/>
                <w:highlight w:val="none"/>
              </w:rPr>
              <w:t>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vMerge w:val="continue"/>
            <w:vAlign w:val="center"/>
          </w:tcPr>
          <w:p>
            <w:pPr>
              <w:adjustRightInd w:val="0"/>
              <w:snapToGrid w:val="0"/>
              <w:jc w:val="center"/>
              <w:rPr>
                <w:color w:val="auto"/>
                <w:highlight w:val="none"/>
              </w:rPr>
            </w:pPr>
          </w:p>
        </w:tc>
        <w:tc>
          <w:tcPr>
            <w:tcW w:w="2219" w:type="dxa"/>
            <w:gridSpan w:val="2"/>
            <w:vMerge w:val="restart"/>
            <w:vAlign w:val="center"/>
          </w:tcPr>
          <w:p>
            <w:pPr>
              <w:snapToGrid w:val="0"/>
              <w:spacing w:before="48" w:beforeLines="20" w:after="48" w:afterLines="20"/>
              <w:jc w:val="center"/>
              <w:rPr>
                <w:color w:val="auto"/>
                <w:highlight w:val="none"/>
              </w:rPr>
            </w:pPr>
            <w:r>
              <w:rPr>
                <w:color w:val="auto"/>
                <w:highlight w:val="none"/>
              </w:rPr>
              <w:t>厂界无组织排放</w:t>
            </w:r>
          </w:p>
        </w:tc>
        <w:tc>
          <w:tcPr>
            <w:tcW w:w="932" w:type="dxa"/>
            <w:vAlign w:val="center"/>
          </w:tcPr>
          <w:p>
            <w:pPr>
              <w:pStyle w:val="78"/>
              <w:widowControl/>
              <w:adjustRightInd w:val="0"/>
              <w:snapToGrid w:val="0"/>
              <w:rPr>
                <w:color w:val="auto"/>
                <w:szCs w:val="24"/>
                <w:highlight w:val="none"/>
              </w:rPr>
            </w:pPr>
            <w:r>
              <w:rPr>
                <w:rFonts w:hint="eastAsia"/>
                <w:bCs/>
                <w:color w:val="auto"/>
                <w:kern w:val="0"/>
                <w:highlight w:val="none"/>
              </w:rPr>
              <w:t>非甲烷总烃</w:t>
            </w:r>
          </w:p>
        </w:tc>
        <w:tc>
          <w:tcPr>
            <w:tcW w:w="2556" w:type="dxa"/>
            <w:vMerge w:val="restart"/>
            <w:vAlign w:val="center"/>
          </w:tcPr>
          <w:p>
            <w:pPr>
              <w:pStyle w:val="78"/>
              <w:widowControl/>
              <w:adjustRightInd w:val="0"/>
              <w:snapToGrid w:val="0"/>
              <w:rPr>
                <w:color w:val="auto"/>
                <w:highlight w:val="none"/>
              </w:rPr>
            </w:pPr>
            <w:r>
              <w:rPr>
                <w:color w:val="auto"/>
                <w:highlight w:val="none"/>
              </w:rPr>
              <w:t>加强车间通风换气</w:t>
            </w:r>
          </w:p>
        </w:tc>
        <w:tc>
          <w:tcPr>
            <w:tcW w:w="3608" w:type="dxa"/>
            <w:vAlign w:val="center"/>
          </w:tcPr>
          <w:p>
            <w:pPr>
              <w:widowControl/>
              <w:snapToGrid w:val="0"/>
              <w:jc w:val="center"/>
              <w:rPr>
                <w:color w:val="auto"/>
                <w:highlight w:val="none"/>
              </w:rPr>
            </w:pPr>
            <w:r>
              <w:rPr>
                <w:rFonts w:hint="eastAsia"/>
                <w:bCs/>
                <w:color w:val="auto"/>
                <w:sz w:val="21"/>
                <w:szCs w:val="21"/>
                <w:highlight w:val="none"/>
                <w:lang w:val="en-US" w:eastAsia="zh-CN"/>
              </w:rPr>
              <w:t>《合成树脂工业污染物排放标准》（GB31572-2015）表9企业边界大气污染物浓度限值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vMerge w:val="continue"/>
            <w:vAlign w:val="center"/>
          </w:tcPr>
          <w:p>
            <w:pPr>
              <w:adjustRightInd w:val="0"/>
              <w:snapToGrid w:val="0"/>
              <w:jc w:val="center"/>
              <w:rPr>
                <w:color w:val="auto"/>
                <w:highlight w:val="none"/>
              </w:rPr>
            </w:pPr>
          </w:p>
        </w:tc>
        <w:tc>
          <w:tcPr>
            <w:tcW w:w="2219" w:type="dxa"/>
            <w:gridSpan w:val="2"/>
            <w:vMerge w:val="continue"/>
            <w:vAlign w:val="center"/>
          </w:tcPr>
          <w:p>
            <w:pPr>
              <w:snapToGrid w:val="0"/>
              <w:spacing w:before="48" w:beforeLines="20" w:after="48" w:afterLines="20"/>
              <w:jc w:val="center"/>
              <w:rPr>
                <w:color w:val="auto"/>
                <w:highlight w:val="none"/>
              </w:rPr>
            </w:pPr>
          </w:p>
        </w:tc>
        <w:tc>
          <w:tcPr>
            <w:tcW w:w="932" w:type="dxa"/>
            <w:vAlign w:val="center"/>
          </w:tcPr>
          <w:p>
            <w:pPr>
              <w:pStyle w:val="78"/>
              <w:widowControl/>
              <w:adjustRightInd w:val="0"/>
              <w:snapToGrid w:val="0"/>
              <w:rPr>
                <w:bCs/>
                <w:color w:val="auto"/>
                <w:kern w:val="0"/>
                <w:highlight w:val="none"/>
              </w:rPr>
            </w:pPr>
            <w:r>
              <w:rPr>
                <w:rFonts w:hint="eastAsia"/>
                <w:bCs/>
                <w:color w:val="auto"/>
                <w:kern w:val="0"/>
                <w:highlight w:val="none"/>
              </w:rPr>
              <w:t>臭气浓度</w:t>
            </w:r>
          </w:p>
        </w:tc>
        <w:tc>
          <w:tcPr>
            <w:tcW w:w="2556" w:type="dxa"/>
            <w:vMerge w:val="continue"/>
            <w:vAlign w:val="center"/>
          </w:tcPr>
          <w:p>
            <w:pPr>
              <w:pStyle w:val="78"/>
              <w:widowControl/>
              <w:adjustRightInd w:val="0"/>
              <w:snapToGrid w:val="0"/>
              <w:rPr>
                <w:color w:val="auto"/>
                <w:highlight w:val="none"/>
              </w:rPr>
            </w:pPr>
          </w:p>
        </w:tc>
        <w:tc>
          <w:tcPr>
            <w:tcW w:w="3608" w:type="dxa"/>
            <w:vAlign w:val="center"/>
          </w:tcPr>
          <w:p>
            <w:pPr>
              <w:widowControl/>
              <w:snapToGrid w:val="0"/>
              <w:jc w:val="center"/>
              <w:rPr>
                <w:color w:val="auto"/>
                <w:highlight w:val="none"/>
              </w:rPr>
            </w:pPr>
            <w:r>
              <w:rPr>
                <w:bCs/>
                <w:color w:val="auto"/>
                <w:highlight w:val="none"/>
              </w:rPr>
              <w:t>《恶臭污染物排放标准》（GB14554-93）表</w:t>
            </w:r>
            <w:r>
              <w:rPr>
                <w:rFonts w:hint="eastAsia"/>
                <w:bCs/>
                <w:color w:val="auto"/>
                <w:highlight w:val="none"/>
              </w:rPr>
              <w:t>1新扩改建厂界</w:t>
            </w:r>
            <w:r>
              <w:rPr>
                <w:bCs/>
                <w:color w:val="auto"/>
                <w:highlight w:val="none"/>
              </w:rPr>
              <w:t>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vMerge w:val="continue"/>
            <w:vAlign w:val="center"/>
          </w:tcPr>
          <w:p>
            <w:pPr>
              <w:adjustRightInd w:val="0"/>
              <w:snapToGrid w:val="0"/>
              <w:jc w:val="center"/>
              <w:rPr>
                <w:color w:val="auto"/>
                <w:highlight w:val="none"/>
              </w:rPr>
            </w:pPr>
          </w:p>
        </w:tc>
        <w:tc>
          <w:tcPr>
            <w:tcW w:w="2219" w:type="dxa"/>
            <w:gridSpan w:val="2"/>
            <w:vMerge w:val="continue"/>
            <w:vAlign w:val="center"/>
          </w:tcPr>
          <w:p>
            <w:pPr>
              <w:snapToGrid w:val="0"/>
              <w:spacing w:before="48" w:beforeLines="20" w:after="48" w:afterLines="20"/>
              <w:jc w:val="center"/>
              <w:rPr>
                <w:color w:val="auto"/>
                <w:highlight w:val="none"/>
              </w:rPr>
            </w:pPr>
          </w:p>
        </w:tc>
        <w:tc>
          <w:tcPr>
            <w:tcW w:w="932" w:type="dxa"/>
            <w:vAlign w:val="center"/>
          </w:tcPr>
          <w:p>
            <w:pPr>
              <w:pStyle w:val="78"/>
              <w:widowControl/>
              <w:adjustRightInd w:val="0"/>
              <w:snapToGrid w:val="0"/>
              <w:rPr>
                <w:bCs/>
                <w:color w:val="auto"/>
                <w:kern w:val="0"/>
                <w:highlight w:val="none"/>
              </w:rPr>
            </w:pPr>
            <w:r>
              <w:rPr>
                <w:rFonts w:hint="eastAsia"/>
                <w:bCs/>
                <w:color w:val="auto"/>
                <w:kern w:val="0"/>
                <w:highlight w:val="none"/>
              </w:rPr>
              <w:t>颗粒物</w:t>
            </w:r>
          </w:p>
        </w:tc>
        <w:tc>
          <w:tcPr>
            <w:tcW w:w="2556" w:type="dxa"/>
            <w:vMerge w:val="continue"/>
            <w:vAlign w:val="center"/>
          </w:tcPr>
          <w:p>
            <w:pPr>
              <w:pStyle w:val="78"/>
              <w:widowControl/>
              <w:adjustRightInd w:val="0"/>
              <w:snapToGrid w:val="0"/>
              <w:rPr>
                <w:color w:val="auto"/>
                <w:highlight w:val="none"/>
              </w:rPr>
            </w:pPr>
          </w:p>
        </w:tc>
        <w:tc>
          <w:tcPr>
            <w:tcW w:w="3608" w:type="dxa"/>
            <w:vAlign w:val="center"/>
          </w:tcPr>
          <w:p>
            <w:pPr>
              <w:widowControl/>
              <w:snapToGrid w:val="0"/>
              <w:jc w:val="center"/>
              <w:rPr>
                <w:color w:val="auto"/>
                <w:highlight w:val="none"/>
              </w:rPr>
            </w:pPr>
            <w:r>
              <w:rPr>
                <w:rFonts w:hint="eastAsia"/>
                <w:color w:val="auto"/>
                <w:highlight w:val="none"/>
              </w:rPr>
              <w:t>《大气污染物排放限值》（DB44/27-2001）第二时段无组织排放浓度限值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vMerge w:val="continue"/>
            <w:vAlign w:val="center"/>
          </w:tcPr>
          <w:p>
            <w:pPr>
              <w:adjustRightInd w:val="0"/>
              <w:snapToGrid w:val="0"/>
              <w:jc w:val="center"/>
              <w:rPr>
                <w:color w:val="auto"/>
                <w:highlight w:val="none"/>
              </w:rPr>
            </w:pPr>
          </w:p>
        </w:tc>
        <w:tc>
          <w:tcPr>
            <w:tcW w:w="2219" w:type="dxa"/>
            <w:gridSpan w:val="2"/>
            <w:vMerge w:val="continue"/>
            <w:vAlign w:val="center"/>
          </w:tcPr>
          <w:p>
            <w:pPr>
              <w:snapToGrid w:val="0"/>
              <w:spacing w:before="48" w:beforeLines="20" w:after="48" w:afterLines="20"/>
              <w:jc w:val="center"/>
              <w:rPr>
                <w:color w:val="auto"/>
                <w:highlight w:val="none"/>
              </w:rPr>
            </w:pPr>
          </w:p>
        </w:tc>
        <w:tc>
          <w:tcPr>
            <w:tcW w:w="932" w:type="dxa"/>
            <w:vAlign w:val="center"/>
          </w:tcPr>
          <w:p>
            <w:pPr>
              <w:pStyle w:val="78"/>
              <w:widowControl/>
              <w:adjustRightInd w:val="0"/>
              <w:snapToGrid w:val="0"/>
              <w:rPr>
                <w:bCs/>
                <w:color w:val="auto"/>
                <w:kern w:val="0"/>
                <w:highlight w:val="none"/>
              </w:rPr>
            </w:pPr>
            <w:r>
              <w:rPr>
                <w:rFonts w:hint="eastAsia"/>
                <w:color w:val="auto"/>
                <w:highlight w:val="none"/>
              </w:rPr>
              <w:t>总VOCs</w:t>
            </w:r>
          </w:p>
        </w:tc>
        <w:tc>
          <w:tcPr>
            <w:tcW w:w="2556" w:type="dxa"/>
            <w:vMerge w:val="continue"/>
            <w:vAlign w:val="center"/>
          </w:tcPr>
          <w:p>
            <w:pPr>
              <w:pStyle w:val="78"/>
              <w:widowControl/>
              <w:adjustRightInd w:val="0"/>
              <w:snapToGrid w:val="0"/>
              <w:rPr>
                <w:color w:val="auto"/>
                <w:highlight w:val="none"/>
              </w:rPr>
            </w:pPr>
          </w:p>
        </w:tc>
        <w:tc>
          <w:tcPr>
            <w:tcW w:w="3608" w:type="dxa"/>
            <w:vAlign w:val="center"/>
          </w:tcPr>
          <w:p>
            <w:pPr>
              <w:widowControl/>
              <w:snapToGrid w:val="0"/>
              <w:jc w:val="center"/>
              <w:rPr>
                <w:color w:val="auto"/>
                <w:highlight w:val="none"/>
              </w:rPr>
            </w:pPr>
            <w:r>
              <w:rPr>
                <w:color w:val="auto"/>
                <w:highlight w:val="none"/>
              </w:rPr>
              <w:fldChar w:fldCharType="begin"/>
            </w:r>
            <w:r>
              <w:rPr>
                <w:color w:val="auto"/>
                <w:highlight w:val="none"/>
              </w:rPr>
              <w:instrText xml:space="preserve"> HYPERLINK "https://www.so.com/link?m=bK1xo5nLuXLNEpOz3ToC6keRhPpKARSXsjulJNV19+G17rZU0bWQHEuNPmd2W8MIsKexsnWlf5kJAgdwXtL7c+O6SynKzIIj7IYZDO7cWEtfuvtj9RGhK/83Vc/xDihRjyMwIlc8dz4PFzXEiadIufZYVtk7k+6KnLpz7vRMPZwwlb/NOsRhh2aUxigHUPG4o3gpRPxqlZA89FSSqXUDDWGbSzfbf8W+OWRTFUBIYY7OhfMosrWi6FSuL0N1wk9pzEXpxZ6w/pBOTK9ofeQv+V0GGxjAPUnkxTxul+pm3mUHfJv7QqG3f87B3uvx+W8VHnYpf72Q1KTkS5sZeHpuXUV8QKkwDU3mjI3AFkOAdTHn+RWTKhIiRgTgd1Yd5ID88QoC9ctZMZVQ=" \t "https://www.so.com/_blank" </w:instrText>
            </w:r>
            <w:r>
              <w:rPr>
                <w:color w:val="auto"/>
                <w:highlight w:val="none"/>
              </w:rPr>
              <w:fldChar w:fldCharType="separate"/>
            </w:r>
            <w:r>
              <w:rPr>
                <w:bCs/>
                <w:color w:val="auto"/>
                <w:highlight w:val="none"/>
              </w:rPr>
              <w:t>《家具制造行业挥发性有机化合物排放标准》(DB 44/814-2010)</w:t>
            </w:r>
            <w:r>
              <w:rPr>
                <w:bCs/>
                <w:color w:val="auto"/>
                <w:highlight w:val="none"/>
              </w:rPr>
              <w:fldChar w:fldCharType="end"/>
            </w:r>
            <w:r>
              <w:rPr>
                <w:rFonts w:hint="eastAsia"/>
                <w:bCs/>
                <w:color w:val="auto"/>
                <w:highlight w:val="none"/>
              </w:rPr>
              <w:t>无组织排放浓度限值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737" w:type="dxa"/>
            <w:vMerge w:val="continue"/>
            <w:vAlign w:val="center"/>
          </w:tcPr>
          <w:p>
            <w:pPr>
              <w:adjustRightInd w:val="0"/>
              <w:snapToGrid w:val="0"/>
              <w:jc w:val="center"/>
              <w:rPr>
                <w:color w:val="auto"/>
                <w:highlight w:val="none"/>
              </w:rPr>
            </w:pPr>
          </w:p>
        </w:tc>
        <w:tc>
          <w:tcPr>
            <w:tcW w:w="2219" w:type="dxa"/>
            <w:gridSpan w:val="2"/>
            <w:vAlign w:val="center"/>
          </w:tcPr>
          <w:p>
            <w:pPr>
              <w:pStyle w:val="78"/>
              <w:widowControl/>
              <w:adjustRightInd w:val="0"/>
              <w:snapToGrid w:val="0"/>
              <w:rPr>
                <w:bCs/>
                <w:color w:val="auto"/>
                <w:kern w:val="0"/>
                <w:highlight w:val="none"/>
              </w:rPr>
            </w:pPr>
            <w:r>
              <w:rPr>
                <w:bCs/>
                <w:color w:val="auto"/>
                <w:kern w:val="0"/>
                <w:highlight w:val="none"/>
              </w:rPr>
              <w:t>厂区内无组织排放</w:t>
            </w:r>
          </w:p>
        </w:tc>
        <w:tc>
          <w:tcPr>
            <w:tcW w:w="932" w:type="dxa"/>
            <w:vAlign w:val="center"/>
          </w:tcPr>
          <w:p>
            <w:pPr>
              <w:pStyle w:val="78"/>
              <w:widowControl/>
              <w:adjustRightInd w:val="0"/>
              <w:snapToGrid w:val="0"/>
              <w:rPr>
                <w:bCs/>
                <w:color w:val="auto"/>
                <w:kern w:val="0"/>
                <w:highlight w:val="none"/>
              </w:rPr>
            </w:pPr>
            <w:r>
              <w:rPr>
                <w:rFonts w:hint="eastAsia"/>
                <w:bCs/>
                <w:color w:val="auto"/>
                <w:kern w:val="0"/>
                <w:highlight w:val="none"/>
              </w:rPr>
              <w:t>NMHC</w:t>
            </w:r>
          </w:p>
        </w:tc>
        <w:tc>
          <w:tcPr>
            <w:tcW w:w="2556" w:type="dxa"/>
            <w:vAlign w:val="center"/>
          </w:tcPr>
          <w:p>
            <w:pPr>
              <w:topLinePunct/>
              <w:adjustRightInd w:val="0"/>
              <w:snapToGrid w:val="0"/>
              <w:jc w:val="center"/>
              <w:rPr>
                <w:color w:val="auto"/>
                <w:highlight w:val="none"/>
              </w:rPr>
            </w:pPr>
            <w:r>
              <w:rPr>
                <w:color w:val="auto"/>
                <w:kern w:val="0"/>
                <w:highlight w:val="none"/>
              </w:rPr>
              <w:t>加强有机废气收集效率</w:t>
            </w:r>
          </w:p>
        </w:tc>
        <w:tc>
          <w:tcPr>
            <w:tcW w:w="3608" w:type="dxa"/>
            <w:vAlign w:val="center"/>
          </w:tcPr>
          <w:p>
            <w:pPr>
              <w:topLinePunct/>
              <w:adjustRightInd w:val="0"/>
              <w:snapToGrid w:val="0"/>
              <w:jc w:val="center"/>
              <w:rPr>
                <w:bCs/>
                <w:color w:val="auto"/>
                <w:highlight w:val="none"/>
              </w:rPr>
            </w:pPr>
            <w:r>
              <w:rPr>
                <w:color w:val="auto"/>
                <w:kern w:val="0"/>
                <w:highlight w:val="none"/>
              </w:rPr>
              <w:t>《</w:t>
            </w:r>
            <w:r>
              <w:rPr>
                <w:rFonts w:hint="eastAsia"/>
                <w:color w:val="auto"/>
                <w:highlight w:val="none"/>
              </w:rPr>
              <w:t>固定污</w:t>
            </w:r>
            <w:r>
              <w:rPr>
                <w:rFonts w:hint="eastAsia"/>
                <w:bCs/>
                <w:color w:val="auto"/>
                <w:highlight w:val="none"/>
              </w:rPr>
              <w:t>染源挥发性有机物综合排放标准》（DB44 2367-2022）表3厂区内VOCs无组织排放限值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268" w:hRule="atLeast"/>
          <w:jc w:val="center"/>
        </w:trPr>
        <w:tc>
          <w:tcPr>
            <w:tcW w:w="737" w:type="dxa"/>
            <w:vAlign w:val="center"/>
          </w:tcPr>
          <w:p>
            <w:pPr>
              <w:adjustRightInd w:val="0"/>
              <w:snapToGrid w:val="0"/>
              <w:jc w:val="center"/>
              <w:rPr>
                <w:color w:val="auto"/>
                <w:highlight w:val="none"/>
              </w:rPr>
            </w:pPr>
            <w:r>
              <w:rPr>
                <w:color w:val="auto"/>
                <w:highlight w:val="none"/>
              </w:rPr>
              <w:t>地表水环境</w:t>
            </w:r>
          </w:p>
        </w:tc>
        <w:tc>
          <w:tcPr>
            <w:tcW w:w="1201" w:type="dxa"/>
            <w:vAlign w:val="center"/>
          </w:tcPr>
          <w:p>
            <w:pPr>
              <w:adjustRightInd w:val="0"/>
              <w:snapToGrid w:val="0"/>
              <w:jc w:val="center"/>
              <w:rPr>
                <w:color w:val="auto"/>
                <w:highlight w:val="none"/>
              </w:rPr>
            </w:pPr>
            <w:r>
              <w:rPr>
                <w:rFonts w:hint="eastAsia"/>
                <w:color w:val="auto"/>
                <w:kern w:val="0"/>
                <w:szCs w:val="20"/>
                <w:highlight w:val="none"/>
              </w:rPr>
              <w:t>DW001</w:t>
            </w:r>
            <w:r>
              <w:rPr>
                <w:color w:val="auto"/>
                <w:highlight w:val="none"/>
              </w:rPr>
              <w:t>生活污水排放口</w:t>
            </w:r>
          </w:p>
        </w:tc>
        <w:tc>
          <w:tcPr>
            <w:tcW w:w="1018" w:type="dxa"/>
            <w:vAlign w:val="center"/>
          </w:tcPr>
          <w:p>
            <w:pPr>
              <w:adjustRightInd w:val="0"/>
              <w:snapToGrid w:val="0"/>
              <w:jc w:val="center"/>
              <w:rPr>
                <w:color w:val="auto"/>
                <w:highlight w:val="none"/>
              </w:rPr>
            </w:pPr>
            <w:r>
              <w:rPr>
                <w:color w:val="auto"/>
                <w:highlight w:val="none"/>
              </w:rPr>
              <w:t>生活</w:t>
            </w:r>
          </w:p>
          <w:p>
            <w:pPr>
              <w:adjustRightInd w:val="0"/>
              <w:snapToGrid w:val="0"/>
              <w:jc w:val="center"/>
              <w:rPr>
                <w:color w:val="auto"/>
                <w:highlight w:val="none"/>
              </w:rPr>
            </w:pPr>
            <w:r>
              <w:rPr>
                <w:color w:val="auto"/>
                <w:highlight w:val="none"/>
              </w:rPr>
              <w:t>污水</w:t>
            </w:r>
          </w:p>
        </w:tc>
        <w:tc>
          <w:tcPr>
            <w:tcW w:w="932" w:type="dxa"/>
            <w:vAlign w:val="center"/>
          </w:tcPr>
          <w:p>
            <w:pPr>
              <w:pStyle w:val="92"/>
              <w:adjustRightInd w:val="0"/>
              <w:snapToGrid w:val="0"/>
              <w:jc w:val="center"/>
              <w:rPr>
                <w:rFonts w:ascii="Times New Roman" w:hAnsi="Times New Roman" w:cs="Times New Roman"/>
                <w:color w:val="auto"/>
                <w:sz w:val="21"/>
                <w:highlight w:val="none"/>
              </w:rPr>
            </w:pPr>
            <w:r>
              <w:rPr>
                <w:rFonts w:ascii="Times New Roman" w:hAnsi="Times New Roman" w:cs="Times New Roman"/>
                <w:color w:val="auto"/>
                <w:sz w:val="21"/>
                <w:highlight w:val="none"/>
              </w:rPr>
              <w:t>CODcr</w:t>
            </w:r>
          </w:p>
          <w:p>
            <w:pPr>
              <w:pStyle w:val="92"/>
              <w:adjustRightInd w:val="0"/>
              <w:snapToGrid w:val="0"/>
              <w:jc w:val="center"/>
              <w:rPr>
                <w:rFonts w:ascii="Times New Roman" w:hAnsi="Times New Roman" w:cs="Times New Roman"/>
                <w:color w:val="auto"/>
                <w:sz w:val="21"/>
                <w:highlight w:val="none"/>
              </w:rPr>
            </w:pPr>
            <w:r>
              <w:rPr>
                <w:rFonts w:ascii="Times New Roman" w:hAnsi="Times New Roman" w:cs="Times New Roman"/>
                <w:color w:val="auto"/>
                <w:sz w:val="21"/>
                <w:highlight w:val="none"/>
              </w:rPr>
              <w:t>BOD</w:t>
            </w:r>
            <w:r>
              <w:rPr>
                <w:rFonts w:ascii="Times New Roman" w:hAnsi="Times New Roman" w:cs="Times New Roman"/>
                <w:color w:val="auto"/>
                <w:sz w:val="21"/>
                <w:highlight w:val="none"/>
                <w:vertAlign w:val="subscript"/>
              </w:rPr>
              <w:t>5</w:t>
            </w:r>
          </w:p>
          <w:p>
            <w:pPr>
              <w:pStyle w:val="92"/>
              <w:adjustRightInd w:val="0"/>
              <w:snapToGrid w:val="0"/>
              <w:jc w:val="center"/>
              <w:rPr>
                <w:rFonts w:ascii="Times New Roman" w:hAnsi="Times New Roman" w:cs="Times New Roman"/>
                <w:color w:val="auto"/>
                <w:sz w:val="21"/>
                <w:highlight w:val="none"/>
              </w:rPr>
            </w:pPr>
            <w:r>
              <w:rPr>
                <w:rFonts w:ascii="Times New Roman" w:hAnsi="Times New Roman" w:cs="Times New Roman"/>
                <w:color w:val="auto"/>
                <w:sz w:val="21"/>
                <w:highlight w:val="none"/>
              </w:rPr>
              <w:t>SS</w:t>
            </w:r>
          </w:p>
          <w:p>
            <w:pPr>
              <w:pStyle w:val="92"/>
              <w:adjustRightInd w:val="0"/>
              <w:snapToGrid w:val="0"/>
              <w:jc w:val="center"/>
              <w:rPr>
                <w:rFonts w:ascii="Times New Roman" w:hAnsi="Times New Roman" w:cs="Times New Roman"/>
                <w:color w:val="auto"/>
                <w:sz w:val="21"/>
                <w:highlight w:val="none"/>
              </w:rPr>
            </w:pPr>
            <w:r>
              <w:rPr>
                <w:rFonts w:ascii="Times New Roman" w:hAnsi="Times New Roman" w:cs="Times New Roman"/>
                <w:color w:val="auto"/>
                <w:sz w:val="21"/>
                <w:highlight w:val="none"/>
              </w:rPr>
              <w:t>NH</w:t>
            </w:r>
            <w:r>
              <w:rPr>
                <w:rFonts w:ascii="Times New Roman" w:hAnsi="Times New Roman" w:cs="Times New Roman"/>
                <w:color w:val="auto"/>
                <w:sz w:val="21"/>
                <w:highlight w:val="none"/>
                <w:vertAlign w:val="subscript"/>
              </w:rPr>
              <w:t>3</w:t>
            </w:r>
            <w:r>
              <w:rPr>
                <w:rFonts w:ascii="Times New Roman" w:hAnsi="Times New Roman" w:cs="Times New Roman"/>
                <w:color w:val="auto"/>
                <w:sz w:val="21"/>
                <w:highlight w:val="none"/>
              </w:rPr>
              <w:t>-N</w:t>
            </w:r>
          </w:p>
          <w:p>
            <w:pPr>
              <w:topLinePunct/>
              <w:adjustRightInd w:val="0"/>
              <w:snapToGrid w:val="0"/>
              <w:jc w:val="center"/>
              <w:rPr>
                <w:color w:val="auto"/>
                <w:highlight w:val="none"/>
              </w:rPr>
            </w:pPr>
            <w:r>
              <w:rPr>
                <w:color w:val="auto"/>
                <w:highlight w:val="none"/>
              </w:rPr>
              <w:t>总磷</w:t>
            </w:r>
          </w:p>
        </w:tc>
        <w:tc>
          <w:tcPr>
            <w:tcW w:w="2556" w:type="dxa"/>
            <w:vAlign w:val="center"/>
          </w:tcPr>
          <w:p>
            <w:pPr>
              <w:pStyle w:val="92"/>
              <w:adjustRightInd w:val="0"/>
              <w:snapToGrid w:val="0"/>
              <w:jc w:val="center"/>
              <w:rPr>
                <w:rFonts w:ascii="Times New Roman" w:hAnsi="Times New Roman" w:cs="Times New Roman"/>
                <w:color w:val="auto"/>
                <w:sz w:val="21"/>
                <w:highlight w:val="none"/>
              </w:rPr>
            </w:pPr>
            <w:r>
              <w:rPr>
                <w:rFonts w:ascii="Times New Roman" w:hAnsi="Times New Roman" w:cs="Times New Roman"/>
                <w:color w:val="auto"/>
                <w:sz w:val="21"/>
                <w:highlight w:val="none"/>
              </w:rPr>
              <w:t>经三级化粪池处理后排入</w:t>
            </w:r>
            <w:r>
              <w:rPr>
                <w:rFonts w:hint="eastAsia" w:ascii="Times New Roman" w:hAnsi="Times New Roman" w:cs="Times New Roman"/>
                <w:color w:val="auto"/>
                <w:sz w:val="21"/>
                <w:highlight w:val="none"/>
              </w:rPr>
              <w:t>杨侨镇</w:t>
            </w:r>
            <w:r>
              <w:rPr>
                <w:rFonts w:ascii="Times New Roman" w:hAnsi="Times New Roman" w:cs="Times New Roman"/>
                <w:color w:val="auto"/>
                <w:sz w:val="21"/>
                <w:highlight w:val="none"/>
              </w:rPr>
              <w:t>生活污水处理厂深度处理</w:t>
            </w:r>
          </w:p>
        </w:tc>
        <w:tc>
          <w:tcPr>
            <w:tcW w:w="3608" w:type="dxa"/>
            <w:vAlign w:val="center"/>
          </w:tcPr>
          <w:p>
            <w:pPr>
              <w:pStyle w:val="92"/>
              <w:adjustRightInd w:val="0"/>
              <w:snapToGrid w:val="0"/>
              <w:jc w:val="center"/>
              <w:rPr>
                <w:rFonts w:ascii="Times New Roman" w:hAnsi="Times New Roman" w:cs="Times New Roman"/>
                <w:color w:val="auto"/>
                <w:sz w:val="21"/>
                <w:highlight w:val="none"/>
              </w:rPr>
            </w:pPr>
            <w:r>
              <w:rPr>
                <w:rFonts w:hint="default" w:ascii="Times New Roman" w:hAnsi="Times New Roman" w:eastAsia="宋体" w:cs="Times New Roman"/>
                <w:color w:val="auto"/>
                <w:kern w:val="0"/>
                <w:sz w:val="21"/>
                <w:szCs w:val="21"/>
                <w:highlight w:val="none"/>
                <w:lang w:val="en-US" w:eastAsia="zh-CN" w:bidi="ar-SA"/>
              </w:rPr>
              <w:t>《城镇污水处理厂污染物排放标准》（GB18918-2002）</w:t>
            </w:r>
            <w:r>
              <w:rPr>
                <w:rFonts w:hint="eastAsia" w:ascii="Times New Roman" w:hAnsi="Times New Roman" w:eastAsia="宋体" w:cs="Times New Roman"/>
                <w:color w:val="auto"/>
                <w:kern w:val="0"/>
                <w:sz w:val="21"/>
                <w:szCs w:val="21"/>
                <w:highlight w:val="none"/>
                <w:lang w:val="en-US" w:eastAsia="zh-CN" w:bidi="ar-SA"/>
              </w:rPr>
              <w:t>中一级A类标准</w:t>
            </w:r>
            <w:r>
              <w:rPr>
                <w:rFonts w:hint="default" w:ascii="Times New Roman" w:hAnsi="Times New Roman" w:eastAsia="宋体" w:cs="Times New Roman"/>
                <w:color w:val="auto"/>
                <w:kern w:val="0"/>
                <w:sz w:val="21"/>
                <w:szCs w:val="21"/>
                <w:highlight w:val="none"/>
                <w:lang w:val="en-US" w:eastAsia="zh-CN" w:bidi="ar-SA"/>
              </w:rPr>
              <w:t>及广东省地方标准《水污染物排放限值》（DB44/26-2001）第二时段一级标准的较严值（其中氨氮、总磷指标</w:t>
            </w:r>
            <w:r>
              <w:rPr>
                <w:rFonts w:hint="eastAsia" w:ascii="Times New Roman" w:hAnsi="Times New Roman" w:eastAsia="宋体" w:cs="Times New Roman"/>
                <w:color w:val="auto"/>
                <w:kern w:val="0"/>
                <w:sz w:val="21"/>
                <w:szCs w:val="21"/>
                <w:highlight w:val="none"/>
                <w:lang w:val="en-US" w:eastAsia="zh-CN" w:bidi="ar-SA"/>
              </w:rPr>
              <w:t>执行</w:t>
            </w:r>
            <w:r>
              <w:rPr>
                <w:rFonts w:hint="default" w:ascii="Times New Roman" w:hAnsi="Times New Roman" w:eastAsia="宋体" w:cs="Times New Roman"/>
                <w:color w:val="auto"/>
                <w:kern w:val="0"/>
                <w:sz w:val="21"/>
                <w:szCs w:val="21"/>
                <w:highlight w:val="none"/>
                <w:lang w:val="en-US" w:eastAsia="zh-CN" w:bidi="ar-SA"/>
              </w:rPr>
              <w:t>《地表水环境质量标准》（GB3838-2002）Ⅴ类标准）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210" w:hRule="atLeast"/>
          <w:jc w:val="center"/>
        </w:trPr>
        <w:tc>
          <w:tcPr>
            <w:tcW w:w="737" w:type="dxa"/>
            <w:vAlign w:val="center"/>
          </w:tcPr>
          <w:p>
            <w:pPr>
              <w:adjustRightInd w:val="0"/>
              <w:snapToGrid w:val="0"/>
              <w:jc w:val="center"/>
              <w:rPr>
                <w:color w:val="auto"/>
                <w:highlight w:val="none"/>
              </w:rPr>
            </w:pPr>
            <w:r>
              <w:rPr>
                <w:color w:val="auto"/>
                <w:highlight w:val="none"/>
              </w:rPr>
              <w:t>声环境</w:t>
            </w:r>
          </w:p>
        </w:tc>
        <w:tc>
          <w:tcPr>
            <w:tcW w:w="2219" w:type="dxa"/>
            <w:gridSpan w:val="2"/>
            <w:vAlign w:val="center"/>
          </w:tcPr>
          <w:p>
            <w:pPr>
              <w:adjustRightInd w:val="0"/>
              <w:snapToGrid w:val="0"/>
              <w:jc w:val="center"/>
              <w:rPr>
                <w:color w:val="auto"/>
                <w:highlight w:val="none"/>
              </w:rPr>
            </w:pPr>
            <w:r>
              <w:rPr>
                <w:color w:val="auto"/>
                <w:highlight w:val="none"/>
              </w:rPr>
              <w:t>生产设备</w:t>
            </w:r>
          </w:p>
          <w:p>
            <w:pPr>
              <w:adjustRightInd w:val="0"/>
              <w:snapToGrid w:val="0"/>
              <w:jc w:val="center"/>
              <w:rPr>
                <w:color w:val="auto"/>
                <w:highlight w:val="none"/>
              </w:rPr>
            </w:pPr>
            <w:r>
              <w:rPr>
                <w:color w:val="auto"/>
                <w:highlight w:val="none"/>
              </w:rPr>
              <w:t>运营噪声</w:t>
            </w:r>
          </w:p>
        </w:tc>
        <w:tc>
          <w:tcPr>
            <w:tcW w:w="932" w:type="dxa"/>
            <w:vAlign w:val="center"/>
          </w:tcPr>
          <w:p>
            <w:pPr>
              <w:adjustRightInd w:val="0"/>
              <w:snapToGrid w:val="0"/>
              <w:jc w:val="center"/>
              <w:rPr>
                <w:color w:val="auto"/>
                <w:highlight w:val="none"/>
              </w:rPr>
            </w:pPr>
            <w:r>
              <w:rPr>
                <w:color w:val="auto"/>
                <w:highlight w:val="none"/>
              </w:rPr>
              <w:t>等效A声级</w:t>
            </w:r>
          </w:p>
        </w:tc>
        <w:tc>
          <w:tcPr>
            <w:tcW w:w="2556" w:type="dxa"/>
            <w:vAlign w:val="center"/>
          </w:tcPr>
          <w:p>
            <w:pPr>
              <w:jc w:val="center"/>
              <w:rPr>
                <w:color w:val="auto"/>
                <w:highlight w:val="none"/>
              </w:rPr>
            </w:pPr>
            <w:r>
              <w:rPr>
                <w:color w:val="auto"/>
                <w:kern w:val="0"/>
                <w:highlight w:val="none"/>
              </w:rPr>
              <w:t>合理布局，尽量利用厂墙体、门窗隔声，加强生产管理，并采取减振、隔声等综合治理</w:t>
            </w:r>
          </w:p>
        </w:tc>
        <w:tc>
          <w:tcPr>
            <w:tcW w:w="3608" w:type="dxa"/>
            <w:vAlign w:val="center"/>
          </w:tcPr>
          <w:p>
            <w:pPr>
              <w:jc w:val="center"/>
              <w:rPr>
                <w:color w:val="auto"/>
                <w:highlight w:val="none"/>
              </w:rPr>
            </w:pPr>
            <w:r>
              <w:rPr>
                <w:color w:val="auto"/>
                <w:kern w:val="0"/>
                <w:highlight w:val="none"/>
              </w:rPr>
              <w:t>《工业企业厂界环境噪声排放限值》（GB12348-2008）</w:t>
            </w:r>
            <w:r>
              <w:rPr>
                <w:rFonts w:hint="eastAsia"/>
                <w:color w:val="auto"/>
                <w:kern w:val="0"/>
                <w:highlight w:val="none"/>
                <w:lang w:val="en-US" w:eastAsia="zh-CN"/>
              </w:rPr>
              <w:t>2</w:t>
            </w:r>
            <w:r>
              <w:rPr>
                <w:color w:val="auto"/>
                <w:kern w:val="0"/>
                <w:highlight w:val="none"/>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86" w:hRule="atLeast"/>
          <w:jc w:val="center"/>
        </w:trPr>
        <w:tc>
          <w:tcPr>
            <w:tcW w:w="737" w:type="dxa"/>
            <w:vAlign w:val="center"/>
          </w:tcPr>
          <w:p>
            <w:pPr>
              <w:adjustRightInd w:val="0"/>
              <w:snapToGrid w:val="0"/>
              <w:jc w:val="center"/>
              <w:rPr>
                <w:color w:val="auto"/>
                <w:highlight w:val="none"/>
              </w:rPr>
            </w:pPr>
            <w:r>
              <w:rPr>
                <w:color w:val="auto"/>
                <w:highlight w:val="none"/>
              </w:rPr>
              <w:t>电磁辐射</w:t>
            </w:r>
          </w:p>
        </w:tc>
        <w:tc>
          <w:tcPr>
            <w:tcW w:w="2219" w:type="dxa"/>
            <w:gridSpan w:val="2"/>
            <w:vAlign w:val="center"/>
          </w:tcPr>
          <w:p>
            <w:pPr>
              <w:adjustRightInd w:val="0"/>
              <w:snapToGrid w:val="0"/>
              <w:jc w:val="center"/>
              <w:rPr>
                <w:color w:val="auto"/>
                <w:highlight w:val="none"/>
              </w:rPr>
            </w:pPr>
            <w:r>
              <w:rPr>
                <w:color w:val="auto"/>
                <w:highlight w:val="none"/>
              </w:rPr>
              <w:t>无</w:t>
            </w:r>
          </w:p>
        </w:tc>
        <w:tc>
          <w:tcPr>
            <w:tcW w:w="932" w:type="dxa"/>
            <w:vAlign w:val="center"/>
          </w:tcPr>
          <w:p>
            <w:pPr>
              <w:adjustRightInd w:val="0"/>
              <w:snapToGrid w:val="0"/>
              <w:jc w:val="center"/>
              <w:rPr>
                <w:color w:val="auto"/>
                <w:highlight w:val="none"/>
              </w:rPr>
            </w:pPr>
            <w:r>
              <w:rPr>
                <w:color w:val="auto"/>
                <w:highlight w:val="none"/>
              </w:rPr>
              <w:t>无</w:t>
            </w:r>
          </w:p>
        </w:tc>
        <w:tc>
          <w:tcPr>
            <w:tcW w:w="2556" w:type="dxa"/>
            <w:vAlign w:val="center"/>
          </w:tcPr>
          <w:p>
            <w:pPr>
              <w:adjustRightInd w:val="0"/>
              <w:snapToGrid w:val="0"/>
              <w:jc w:val="center"/>
              <w:rPr>
                <w:color w:val="auto"/>
                <w:highlight w:val="none"/>
              </w:rPr>
            </w:pPr>
            <w:r>
              <w:rPr>
                <w:color w:val="auto"/>
                <w:highlight w:val="none"/>
              </w:rPr>
              <w:t>无</w:t>
            </w:r>
          </w:p>
        </w:tc>
        <w:tc>
          <w:tcPr>
            <w:tcW w:w="3608" w:type="dxa"/>
            <w:vAlign w:val="center"/>
          </w:tcPr>
          <w:p>
            <w:pPr>
              <w:adjustRightInd w:val="0"/>
              <w:snapToGrid w:val="0"/>
              <w:jc w:val="center"/>
              <w:rPr>
                <w:color w:val="auto"/>
                <w:highlight w:val="none"/>
              </w:rPr>
            </w:pPr>
            <w:r>
              <w:rPr>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40" w:hRule="atLeast"/>
          <w:jc w:val="center"/>
        </w:trPr>
        <w:tc>
          <w:tcPr>
            <w:tcW w:w="737" w:type="dxa"/>
            <w:vAlign w:val="center"/>
          </w:tcPr>
          <w:p>
            <w:pPr>
              <w:adjustRightInd w:val="0"/>
              <w:snapToGrid w:val="0"/>
              <w:jc w:val="center"/>
              <w:rPr>
                <w:color w:val="auto"/>
                <w:highlight w:val="none"/>
              </w:rPr>
            </w:pPr>
            <w:r>
              <w:rPr>
                <w:color w:val="auto"/>
                <w:highlight w:val="none"/>
              </w:rPr>
              <w:t>固体废物</w:t>
            </w:r>
          </w:p>
        </w:tc>
        <w:tc>
          <w:tcPr>
            <w:tcW w:w="9315" w:type="dxa"/>
            <w:gridSpan w:val="5"/>
            <w:vAlign w:val="center"/>
          </w:tcPr>
          <w:p>
            <w:pPr>
              <w:adjustRightInd w:val="0"/>
              <w:snapToGrid w:val="0"/>
              <w:ind w:firstLine="420" w:firstLineChars="200"/>
              <w:jc w:val="left"/>
              <w:rPr>
                <w:color w:val="auto"/>
                <w:highlight w:val="none"/>
              </w:rPr>
            </w:pPr>
            <w:r>
              <w:rPr>
                <w:color w:val="auto"/>
                <w:highlight w:val="none"/>
              </w:rPr>
              <w:t>分别设置一般工业固体废物暂存场所与危险废物暂存间。生活垃圾必须按照指定地点堆放，由环卫部门统一处理；一般工业固体废物经集中收集后由专业回收公司回收利用或交由有相应处理工艺的资质单位处理；危险废物交由有危险废物处置资质的单位回收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vAlign w:val="center"/>
          </w:tcPr>
          <w:p>
            <w:pPr>
              <w:adjustRightInd w:val="0"/>
              <w:snapToGrid w:val="0"/>
              <w:jc w:val="center"/>
              <w:rPr>
                <w:color w:val="auto"/>
                <w:highlight w:val="none"/>
              </w:rPr>
            </w:pPr>
            <w:r>
              <w:rPr>
                <w:color w:val="auto"/>
                <w:highlight w:val="none"/>
              </w:rPr>
              <w:t>土壤及地下水污染防治措施</w:t>
            </w:r>
          </w:p>
        </w:tc>
        <w:tc>
          <w:tcPr>
            <w:tcW w:w="9315" w:type="dxa"/>
            <w:gridSpan w:val="5"/>
            <w:vAlign w:val="center"/>
          </w:tcPr>
          <w:p>
            <w:pPr>
              <w:adjustRightInd w:val="0"/>
              <w:snapToGrid w:val="0"/>
              <w:ind w:firstLine="420" w:firstLineChars="200"/>
              <w:jc w:val="left"/>
              <w:rPr>
                <w:color w:val="auto"/>
                <w:highlight w:val="none"/>
              </w:rPr>
            </w:pPr>
            <w:r>
              <w:rPr>
                <w:color w:val="auto"/>
                <w:highlight w:val="none"/>
              </w:rPr>
              <w:t>危险废物暂存间以及</w:t>
            </w:r>
            <w:r>
              <w:rPr>
                <w:rFonts w:hint="eastAsia"/>
                <w:color w:val="auto"/>
                <w:highlight w:val="none"/>
              </w:rPr>
              <w:t>原料仓</w:t>
            </w:r>
            <w:r>
              <w:rPr>
                <w:color w:val="auto"/>
                <w:highlight w:val="none"/>
              </w:rPr>
              <w:t>均采取防腐、防渗处理，</w:t>
            </w:r>
            <w:r>
              <w:rPr>
                <w:rFonts w:hint="eastAsia"/>
                <w:color w:val="auto"/>
                <w:highlight w:val="none"/>
              </w:rPr>
              <w:t>流延、</w:t>
            </w:r>
            <w:r>
              <w:rPr>
                <w:rFonts w:hint="eastAsia"/>
                <w:color w:val="auto"/>
                <w:highlight w:val="none"/>
                <w:lang w:eastAsia="zh-CN"/>
              </w:rPr>
              <w:t>贴合、涂胶</w:t>
            </w:r>
            <w:r>
              <w:rPr>
                <w:rFonts w:hint="eastAsia"/>
                <w:color w:val="auto"/>
                <w:highlight w:val="none"/>
              </w:rPr>
              <w:t>、烘干、植砂工序</w:t>
            </w:r>
            <w:r>
              <w:rPr>
                <w:color w:val="auto"/>
                <w:highlight w:val="none"/>
              </w:rPr>
              <w:t>产生的废气采用</w:t>
            </w:r>
            <w:r>
              <w:rPr>
                <w:rFonts w:hint="eastAsia"/>
                <w:color w:val="auto"/>
                <w:highlight w:val="none"/>
              </w:rPr>
              <w:t>水喷淋+干式过滤器+两级</w:t>
            </w:r>
            <w:r>
              <w:rPr>
                <w:color w:val="auto"/>
                <w:highlight w:val="none"/>
              </w:rPr>
              <w:t>活性炭装置处理达标排放；生活污水纳入市政污水管网</w:t>
            </w:r>
            <w:r>
              <w:rPr>
                <w:rFonts w:hint="eastAsia"/>
                <w:color w:val="auto"/>
                <w:highlight w:val="none"/>
              </w:rPr>
              <w:t>，生产废水不外排</w:t>
            </w:r>
            <w:r>
              <w:rPr>
                <w:color w:val="auto"/>
                <w:highlight w:val="none"/>
              </w:rPr>
              <w:t>。</w:t>
            </w:r>
          </w:p>
          <w:p>
            <w:pPr>
              <w:adjustRightInd w:val="0"/>
              <w:snapToGrid w:val="0"/>
              <w:ind w:firstLine="420" w:firstLineChars="200"/>
              <w:jc w:val="left"/>
              <w:rPr>
                <w:color w:val="auto"/>
                <w:highlight w:val="none"/>
              </w:rPr>
            </w:pPr>
            <w:r>
              <w:rPr>
                <w:color w:val="auto"/>
                <w:highlight w:val="none"/>
              </w:rPr>
              <w:t>严格落实上述污染防治措施，整个过程中从源头控制，分区防控，杜绝“跑、冒、滴、漏”现象的发生，不会对地下水和土壤产生不利影响</w:t>
            </w:r>
            <w:r>
              <w:rPr>
                <w:rFonts w:hint="eastAsia"/>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86" w:hRule="atLeast"/>
          <w:jc w:val="center"/>
        </w:trPr>
        <w:tc>
          <w:tcPr>
            <w:tcW w:w="737" w:type="dxa"/>
            <w:vAlign w:val="center"/>
          </w:tcPr>
          <w:p>
            <w:pPr>
              <w:adjustRightInd w:val="0"/>
              <w:snapToGrid w:val="0"/>
              <w:jc w:val="center"/>
              <w:rPr>
                <w:color w:val="auto"/>
                <w:highlight w:val="none"/>
              </w:rPr>
            </w:pPr>
            <w:r>
              <w:rPr>
                <w:color w:val="auto"/>
                <w:highlight w:val="none"/>
              </w:rPr>
              <w:t>生态保护措施</w:t>
            </w:r>
          </w:p>
        </w:tc>
        <w:tc>
          <w:tcPr>
            <w:tcW w:w="9315" w:type="dxa"/>
            <w:gridSpan w:val="5"/>
            <w:vAlign w:val="center"/>
          </w:tcPr>
          <w:p>
            <w:pPr>
              <w:adjustRightInd w:val="0"/>
              <w:snapToGrid w:val="0"/>
              <w:jc w:val="center"/>
              <w:rPr>
                <w:color w:val="auto"/>
                <w:highlight w:val="none"/>
              </w:rPr>
            </w:pPr>
            <w:r>
              <w:rPr>
                <w:color w:val="auto"/>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63" w:hRule="atLeast"/>
          <w:jc w:val="center"/>
        </w:trPr>
        <w:tc>
          <w:tcPr>
            <w:tcW w:w="737" w:type="dxa"/>
            <w:vAlign w:val="center"/>
          </w:tcPr>
          <w:p>
            <w:pPr>
              <w:adjustRightInd w:val="0"/>
              <w:snapToGrid w:val="0"/>
              <w:jc w:val="center"/>
              <w:rPr>
                <w:color w:val="auto"/>
                <w:spacing w:val="-8"/>
                <w:highlight w:val="none"/>
              </w:rPr>
            </w:pPr>
            <w:r>
              <w:rPr>
                <w:color w:val="auto"/>
                <w:spacing w:val="-8"/>
                <w:highlight w:val="none"/>
              </w:rPr>
              <w:t>环境风险</w:t>
            </w:r>
          </w:p>
          <w:p>
            <w:pPr>
              <w:adjustRightInd w:val="0"/>
              <w:snapToGrid w:val="0"/>
              <w:jc w:val="center"/>
              <w:rPr>
                <w:color w:val="auto"/>
                <w:spacing w:val="-8"/>
                <w:highlight w:val="none"/>
              </w:rPr>
            </w:pPr>
            <w:r>
              <w:rPr>
                <w:color w:val="auto"/>
                <w:spacing w:val="-8"/>
                <w:highlight w:val="none"/>
              </w:rPr>
              <w:t>防范措施</w:t>
            </w:r>
          </w:p>
        </w:tc>
        <w:tc>
          <w:tcPr>
            <w:tcW w:w="9315" w:type="dxa"/>
            <w:gridSpan w:val="5"/>
            <w:vAlign w:val="center"/>
          </w:tcPr>
          <w:p>
            <w:pPr>
              <w:adjustRightInd w:val="0"/>
              <w:snapToGrid w:val="0"/>
              <w:jc w:val="center"/>
              <w:rPr>
                <w:color w:val="auto"/>
                <w:highlight w:val="none"/>
              </w:rPr>
            </w:pPr>
            <w:r>
              <w:rPr>
                <w:color w:val="auto"/>
                <w:highlight w:val="none"/>
              </w:rPr>
              <w:t>生产车间和</w:t>
            </w:r>
            <w:r>
              <w:rPr>
                <w:rFonts w:hint="eastAsia"/>
                <w:color w:val="auto"/>
                <w:highlight w:val="none"/>
                <w:lang w:eastAsia="zh-CN"/>
              </w:rPr>
              <w:t>危废暂存间</w:t>
            </w:r>
            <w:r>
              <w:rPr>
                <w:color w:val="auto"/>
                <w:highlight w:val="none"/>
              </w:rPr>
              <w:t>按规范配置灭火器材和消防装备；</w:t>
            </w:r>
            <w:r>
              <w:rPr>
                <w:rFonts w:hint="eastAsia"/>
                <w:color w:val="auto"/>
                <w:highlight w:val="none"/>
                <w:lang w:eastAsia="zh-CN"/>
              </w:rPr>
              <w:t>危废暂存间</w:t>
            </w:r>
            <w:r>
              <w:rPr>
                <w:color w:val="auto"/>
                <w:highlight w:val="none"/>
              </w:rPr>
              <w:t>地面硬化，门口设置缓坡；定期维护和保养废气设施。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84" w:hRule="atLeast"/>
          <w:jc w:val="center"/>
        </w:trPr>
        <w:tc>
          <w:tcPr>
            <w:tcW w:w="737" w:type="dxa"/>
            <w:vAlign w:val="center"/>
          </w:tcPr>
          <w:p>
            <w:pPr>
              <w:adjustRightInd w:val="0"/>
              <w:snapToGrid w:val="0"/>
              <w:jc w:val="center"/>
              <w:rPr>
                <w:color w:val="auto"/>
                <w:spacing w:val="-8"/>
                <w:highlight w:val="none"/>
              </w:rPr>
            </w:pPr>
            <w:r>
              <w:rPr>
                <w:color w:val="auto"/>
                <w:spacing w:val="-8"/>
                <w:highlight w:val="none"/>
              </w:rPr>
              <w:t>其他环境</w:t>
            </w:r>
          </w:p>
          <w:p>
            <w:pPr>
              <w:adjustRightInd w:val="0"/>
              <w:snapToGrid w:val="0"/>
              <w:jc w:val="center"/>
              <w:rPr>
                <w:color w:val="auto"/>
                <w:spacing w:val="-8"/>
                <w:highlight w:val="none"/>
              </w:rPr>
            </w:pPr>
            <w:r>
              <w:rPr>
                <w:color w:val="auto"/>
                <w:spacing w:val="-8"/>
                <w:highlight w:val="none"/>
              </w:rPr>
              <w:t>管理要求</w:t>
            </w:r>
          </w:p>
        </w:tc>
        <w:tc>
          <w:tcPr>
            <w:tcW w:w="9315" w:type="dxa"/>
            <w:gridSpan w:val="5"/>
            <w:vAlign w:val="center"/>
          </w:tcPr>
          <w:p>
            <w:pPr>
              <w:adjustRightInd w:val="0"/>
              <w:snapToGrid w:val="0"/>
              <w:jc w:val="center"/>
              <w:rPr>
                <w:color w:val="auto"/>
                <w:highlight w:val="none"/>
              </w:rPr>
            </w:pPr>
            <w:r>
              <w:rPr>
                <w:color w:val="auto"/>
                <w:highlight w:val="none"/>
              </w:rPr>
              <w:t>无</w:t>
            </w:r>
          </w:p>
        </w:tc>
      </w:tr>
    </w:tbl>
    <w:p>
      <w:pPr>
        <w:pStyle w:val="29"/>
        <w:jc w:val="center"/>
        <w:outlineLvl w:val="0"/>
        <w:rPr>
          <w:rFonts w:ascii="Times New Roman" w:hAnsi="Times New Roman" w:eastAsia="黑体"/>
          <w:snapToGrid w:val="0"/>
          <w:color w:val="auto"/>
          <w:sz w:val="30"/>
          <w:szCs w:val="30"/>
          <w:highlight w:val="none"/>
        </w:rPr>
      </w:pPr>
      <w:r>
        <w:rPr>
          <w:rFonts w:ascii="Times New Roman" w:hAnsi="Times New Roman"/>
          <w:snapToGrid w:val="0"/>
          <w:color w:val="auto"/>
          <w:highlight w:val="none"/>
        </w:rPr>
        <w:br w:type="page"/>
      </w:r>
      <w:r>
        <w:rPr>
          <w:rFonts w:ascii="Times New Roman" w:hAnsi="Times New Roman" w:eastAsia="黑体"/>
          <w:snapToGrid w:val="0"/>
          <w:color w:val="auto"/>
          <w:sz w:val="30"/>
          <w:szCs w:val="30"/>
          <w:highlight w:val="none"/>
        </w:rPr>
        <w:t>六、结论</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0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41" w:hRule="atLeast"/>
          <w:jc w:val="center"/>
        </w:trPr>
        <w:tc>
          <w:tcPr>
            <w:tcW w:w="5000" w:type="pct"/>
            <w:vAlign w:val="center"/>
          </w:tcPr>
          <w:p>
            <w:pPr>
              <w:spacing w:line="360" w:lineRule="auto"/>
              <w:ind w:firstLine="420" w:firstLineChars="200"/>
              <w:rPr>
                <w:color w:val="auto"/>
                <w:highlight w:val="none"/>
              </w:rPr>
            </w:pPr>
            <w:r>
              <w:rPr>
                <w:color w:val="auto"/>
                <w:highlight w:val="none"/>
              </w:rPr>
              <w:t>从环境保护的角度分析，本项目建设可行。</w:t>
            </w:r>
          </w:p>
        </w:tc>
      </w:tr>
    </w:tbl>
    <w:p>
      <w:pPr>
        <w:rPr>
          <w:color w:val="auto"/>
          <w:highlight w:val="none"/>
        </w:rPr>
        <w:sectPr>
          <w:pgSz w:w="11906" w:h="16838"/>
          <w:pgMar w:top="1440" w:right="1134" w:bottom="1440" w:left="1080" w:header="851" w:footer="851" w:gutter="0"/>
          <w:cols w:space="720" w:num="1"/>
          <w:docGrid w:linePitch="312" w:charSpace="0"/>
        </w:sectPr>
      </w:pPr>
    </w:p>
    <w:p>
      <w:pPr>
        <w:pStyle w:val="29"/>
        <w:adjustRightInd w:val="0"/>
        <w:snapToGrid w:val="0"/>
        <w:spacing w:before="0" w:beforeAutospacing="0" w:after="0" w:afterAutospacing="0"/>
        <w:outlineLvl w:val="0"/>
        <w:rPr>
          <w:rFonts w:ascii="Times New Roman" w:hAnsi="Times New Roman" w:eastAsia="黑体"/>
          <w:snapToGrid w:val="0"/>
          <w:color w:val="auto"/>
          <w:sz w:val="32"/>
          <w:szCs w:val="32"/>
          <w:highlight w:val="none"/>
        </w:rPr>
      </w:pPr>
      <w:r>
        <w:rPr>
          <w:rFonts w:ascii="Times New Roman" w:hAnsi="Times New Roman" w:eastAsia="黑体"/>
          <w:snapToGrid w:val="0"/>
          <w:color w:val="auto"/>
          <w:sz w:val="32"/>
          <w:szCs w:val="32"/>
          <w:highlight w:val="none"/>
        </w:rPr>
        <w:t>附表</w:t>
      </w:r>
    </w:p>
    <w:p>
      <w:pPr>
        <w:pStyle w:val="29"/>
        <w:adjustRightInd w:val="0"/>
        <w:snapToGrid w:val="0"/>
        <w:spacing w:before="0" w:beforeAutospacing="0" w:after="0" w:afterAutospacing="0"/>
        <w:jc w:val="center"/>
        <w:outlineLvl w:val="0"/>
        <w:rPr>
          <w:rFonts w:ascii="Times New Roman" w:hAnsi="Times New Roman" w:eastAsia="方正小标宋_GBK"/>
          <w:snapToGrid w:val="0"/>
          <w:color w:val="auto"/>
          <w:sz w:val="38"/>
          <w:szCs w:val="38"/>
          <w:highlight w:val="none"/>
        </w:rPr>
      </w:pPr>
      <w:r>
        <w:rPr>
          <w:rFonts w:ascii="Times New Roman" w:hAnsi="Times New Roman" w:eastAsia="方正小标宋_GBK"/>
          <w:snapToGrid w:val="0"/>
          <w:color w:val="auto"/>
          <w:sz w:val="38"/>
          <w:szCs w:val="38"/>
          <w:highlight w:val="none"/>
        </w:rPr>
        <w:t>建设项目污染物排放量汇总表</w:t>
      </w:r>
    </w:p>
    <w:tbl>
      <w:tblPr>
        <w:tblStyle w:val="32"/>
        <w:tblW w:w="150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0"/>
        <w:gridCol w:w="2159"/>
        <w:gridCol w:w="1868"/>
        <w:gridCol w:w="1397"/>
        <w:gridCol w:w="1868"/>
        <w:gridCol w:w="1704"/>
        <w:gridCol w:w="1661"/>
        <w:gridCol w:w="2044"/>
        <w:gridCol w:w="12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120" w:type="dxa"/>
            <w:tcBorders>
              <w:tl2br w:val="single" w:color="auto" w:sz="4" w:space="0"/>
            </w:tcBorders>
            <w:tcMar>
              <w:left w:w="28" w:type="dxa"/>
              <w:right w:w="28" w:type="dxa"/>
            </w:tcMar>
            <w:vAlign w:val="center"/>
          </w:tcPr>
          <w:p>
            <w:pPr>
              <w:pStyle w:val="66"/>
              <w:spacing w:beforeLines="0" w:afterLines="0" w:line="240" w:lineRule="auto"/>
              <w:ind w:firstLine="0" w:firstLineChars="0"/>
              <w:jc w:val="right"/>
              <w:rPr>
                <w:rFonts w:ascii="Times New Roman" w:hAnsi="Times New Roman" w:eastAsia="黑体" w:cs="Times New Roman"/>
                <w:snapToGrid w:val="0"/>
                <w:color w:val="auto"/>
                <w:spacing w:val="-6"/>
                <w:kern w:val="21"/>
                <w:sz w:val="21"/>
                <w:szCs w:val="21"/>
                <w:highlight w:val="none"/>
              </w:rPr>
            </w:pPr>
            <w:r>
              <w:rPr>
                <w:rFonts w:ascii="Times New Roman" w:hAnsi="Times New Roman" w:eastAsia="黑体" w:cs="Times New Roman"/>
                <w:snapToGrid w:val="0"/>
                <w:color w:val="auto"/>
                <w:spacing w:val="-6"/>
                <w:kern w:val="21"/>
                <w:sz w:val="21"/>
                <w:szCs w:val="21"/>
                <w:highlight w:val="none"/>
              </w:rPr>
              <w:t>项目</w:t>
            </w:r>
          </w:p>
          <w:p>
            <w:pPr>
              <w:pStyle w:val="66"/>
              <w:spacing w:beforeLines="0" w:afterLines="0" w:line="240" w:lineRule="auto"/>
              <w:ind w:firstLine="0" w:firstLineChars="0"/>
              <w:jc w:val="left"/>
              <w:rPr>
                <w:rFonts w:ascii="Times New Roman" w:hAnsi="Times New Roman" w:eastAsia="黑体" w:cs="Times New Roman"/>
                <w:snapToGrid w:val="0"/>
                <w:color w:val="auto"/>
                <w:spacing w:val="-6"/>
                <w:kern w:val="21"/>
                <w:sz w:val="21"/>
                <w:szCs w:val="21"/>
                <w:highlight w:val="none"/>
              </w:rPr>
            </w:pPr>
            <w:r>
              <w:rPr>
                <w:rFonts w:ascii="Times New Roman" w:hAnsi="Times New Roman" w:eastAsia="黑体" w:cs="Times New Roman"/>
                <w:snapToGrid w:val="0"/>
                <w:color w:val="auto"/>
                <w:spacing w:val="-6"/>
                <w:kern w:val="21"/>
                <w:sz w:val="21"/>
                <w:szCs w:val="21"/>
                <w:highlight w:val="none"/>
              </w:rPr>
              <w:t>分类</w:t>
            </w:r>
          </w:p>
        </w:tc>
        <w:tc>
          <w:tcPr>
            <w:tcW w:w="2159" w:type="dxa"/>
            <w:tcMar>
              <w:left w:w="28" w:type="dxa"/>
              <w:right w:w="28" w:type="dxa"/>
            </w:tcMar>
            <w:vAlign w:val="center"/>
          </w:tcPr>
          <w:p>
            <w:pPr>
              <w:pStyle w:val="66"/>
              <w:spacing w:beforeLines="0" w:afterLines="0" w:line="240" w:lineRule="auto"/>
              <w:ind w:firstLine="0" w:firstLineChars="0"/>
              <w:rPr>
                <w:rFonts w:ascii="Times New Roman" w:hAnsi="Times New Roman" w:eastAsia="黑体" w:cs="Times New Roman"/>
                <w:snapToGrid w:val="0"/>
                <w:color w:val="auto"/>
                <w:spacing w:val="-6"/>
                <w:kern w:val="21"/>
                <w:sz w:val="21"/>
                <w:szCs w:val="21"/>
                <w:highlight w:val="none"/>
              </w:rPr>
            </w:pPr>
            <w:r>
              <w:rPr>
                <w:rFonts w:ascii="Times New Roman" w:hAnsi="Times New Roman" w:eastAsia="黑体" w:cs="Times New Roman"/>
                <w:snapToGrid w:val="0"/>
                <w:color w:val="auto"/>
                <w:spacing w:val="-6"/>
                <w:kern w:val="21"/>
                <w:sz w:val="21"/>
                <w:szCs w:val="21"/>
                <w:highlight w:val="none"/>
              </w:rPr>
              <w:t>污染物名称</w:t>
            </w:r>
          </w:p>
        </w:tc>
        <w:tc>
          <w:tcPr>
            <w:tcW w:w="1868" w:type="dxa"/>
            <w:tcMar>
              <w:left w:w="28" w:type="dxa"/>
              <w:right w:w="28" w:type="dxa"/>
            </w:tcMar>
            <w:vAlign w:val="center"/>
          </w:tcPr>
          <w:p>
            <w:pPr>
              <w:pStyle w:val="66"/>
              <w:spacing w:beforeLines="0" w:afterLines="0" w:line="240" w:lineRule="auto"/>
              <w:ind w:firstLine="0" w:firstLineChars="0"/>
              <w:rPr>
                <w:rFonts w:ascii="Times New Roman" w:hAnsi="Times New Roman" w:eastAsia="黑体" w:cs="Times New Roman"/>
                <w:snapToGrid w:val="0"/>
                <w:color w:val="auto"/>
                <w:spacing w:val="-6"/>
                <w:kern w:val="21"/>
                <w:sz w:val="21"/>
                <w:szCs w:val="21"/>
                <w:highlight w:val="none"/>
              </w:rPr>
            </w:pPr>
            <w:r>
              <w:rPr>
                <w:rFonts w:ascii="Times New Roman" w:hAnsi="Times New Roman" w:eastAsia="黑体" w:cs="Times New Roman"/>
                <w:snapToGrid w:val="0"/>
                <w:color w:val="auto"/>
                <w:spacing w:val="-6"/>
                <w:kern w:val="21"/>
                <w:sz w:val="21"/>
                <w:szCs w:val="21"/>
                <w:highlight w:val="none"/>
              </w:rPr>
              <w:t>现有工程排放量（固体废物产生量）</w:t>
            </w:r>
            <w:r>
              <w:rPr>
                <w:rFonts w:ascii="Times New Roman" w:hAnsi="Times New Roman" w:eastAsia="黑体" w:cs="Times New Roman"/>
                <w:snapToGrid w:val="0"/>
                <w:color w:val="auto"/>
                <w:spacing w:val="-6"/>
                <w:kern w:val="21"/>
                <w:sz w:val="21"/>
                <w:szCs w:val="21"/>
                <w:highlight w:val="none"/>
              </w:rPr>
              <w:fldChar w:fldCharType="begin"/>
            </w:r>
            <w:r>
              <w:rPr>
                <w:rFonts w:ascii="Times New Roman" w:hAnsi="Times New Roman" w:eastAsia="黑体" w:cs="Times New Roman"/>
                <w:snapToGrid w:val="0"/>
                <w:color w:val="auto"/>
                <w:spacing w:val="-6"/>
                <w:kern w:val="21"/>
                <w:sz w:val="21"/>
                <w:szCs w:val="21"/>
                <w:highlight w:val="none"/>
              </w:rPr>
              <w:instrText xml:space="preserve"> = 1 \* GB3 \* MERGEFORMAT </w:instrText>
            </w:r>
            <w:r>
              <w:rPr>
                <w:rFonts w:ascii="Times New Roman" w:hAnsi="Times New Roman" w:eastAsia="黑体" w:cs="Times New Roman"/>
                <w:snapToGrid w:val="0"/>
                <w:color w:val="auto"/>
                <w:spacing w:val="-6"/>
                <w:kern w:val="21"/>
                <w:sz w:val="21"/>
                <w:szCs w:val="21"/>
                <w:highlight w:val="none"/>
              </w:rPr>
              <w:fldChar w:fldCharType="separate"/>
            </w:r>
            <w:r>
              <w:rPr>
                <w:rFonts w:ascii="Times New Roman" w:hAnsi="Times New Roman" w:eastAsia="黑体" w:cs="Times New Roman"/>
                <w:color w:val="auto"/>
                <w:kern w:val="2"/>
                <w:sz w:val="21"/>
                <w:szCs w:val="21"/>
                <w:highlight w:val="none"/>
              </w:rPr>
              <w:t>①</w:t>
            </w:r>
            <w:r>
              <w:rPr>
                <w:rFonts w:ascii="Times New Roman" w:hAnsi="Times New Roman" w:eastAsia="黑体" w:cs="Times New Roman"/>
                <w:snapToGrid w:val="0"/>
                <w:color w:val="auto"/>
                <w:spacing w:val="-6"/>
                <w:kern w:val="21"/>
                <w:sz w:val="21"/>
                <w:szCs w:val="21"/>
                <w:highlight w:val="none"/>
              </w:rPr>
              <w:fldChar w:fldCharType="end"/>
            </w:r>
          </w:p>
        </w:tc>
        <w:tc>
          <w:tcPr>
            <w:tcW w:w="1397" w:type="dxa"/>
            <w:tcMar>
              <w:left w:w="28" w:type="dxa"/>
              <w:right w:w="28" w:type="dxa"/>
            </w:tcMar>
            <w:vAlign w:val="center"/>
          </w:tcPr>
          <w:p>
            <w:pPr>
              <w:pStyle w:val="66"/>
              <w:spacing w:beforeLines="0" w:afterLines="0" w:line="240" w:lineRule="auto"/>
              <w:ind w:firstLine="0" w:firstLineChars="0"/>
              <w:rPr>
                <w:rFonts w:ascii="Times New Roman" w:hAnsi="Times New Roman" w:eastAsia="黑体" w:cs="Times New Roman"/>
                <w:snapToGrid w:val="0"/>
                <w:color w:val="auto"/>
                <w:spacing w:val="-6"/>
                <w:kern w:val="21"/>
                <w:sz w:val="21"/>
                <w:szCs w:val="21"/>
                <w:highlight w:val="none"/>
              </w:rPr>
            </w:pPr>
            <w:r>
              <w:rPr>
                <w:rFonts w:ascii="Times New Roman" w:hAnsi="Times New Roman" w:eastAsia="黑体" w:cs="Times New Roman"/>
                <w:snapToGrid w:val="0"/>
                <w:color w:val="auto"/>
                <w:spacing w:val="-6"/>
                <w:kern w:val="21"/>
                <w:sz w:val="21"/>
                <w:szCs w:val="21"/>
                <w:highlight w:val="none"/>
              </w:rPr>
              <w:t>现有工程许可排放量</w:t>
            </w:r>
            <w:r>
              <w:rPr>
                <w:rFonts w:ascii="Times New Roman" w:hAnsi="Times New Roman" w:eastAsia="黑体" w:cs="Times New Roman"/>
                <w:snapToGrid w:val="0"/>
                <w:color w:val="auto"/>
                <w:spacing w:val="-6"/>
                <w:kern w:val="21"/>
                <w:sz w:val="21"/>
                <w:szCs w:val="21"/>
                <w:highlight w:val="none"/>
              </w:rPr>
              <w:fldChar w:fldCharType="begin"/>
            </w:r>
            <w:r>
              <w:rPr>
                <w:rFonts w:ascii="Times New Roman" w:hAnsi="Times New Roman" w:eastAsia="黑体" w:cs="Times New Roman"/>
                <w:snapToGrid w:val="0"/>
                <w:color w:val="auto"/>
                <w:spacing w:val="-6"/>
                <w:kern w:val="21"/>
                <w:sz w:val="21"/>
                <w:szCs w:val="21"/>
                <w:highlight w:val="none"/>
              </w:rPr>
              <w:instrText xml:space="preserve"> = 2 \* GB3 \* MERGEFORMAT </w:instrText>
            </w:r>
            <w:r>
              <w:rPr>
                <w:rFonts w:ascii="Times New Roman" w:hAnsi="Times New Roman" w:eastAsia="黑体" w:cs="Times New Roman"/>
                <w:snapToGrid w:val="0"/>
                <w:color w:val="auto"/>
                <w:spacing w:val="-6"/>
                <w:kern w:val="21"/>
                <w:sz w:val="21"/>
                <w:szCs w:val="21"/>
                <w:highlight w:val="none"/>
              </w:rPr>
              <w:fldChar w:fldCharType="separate"/>
            </w:r>
            <w:r>
              <w:rPr>
                <w:rFonts w:ascii="Times New Roman" w:hAnsi="Times New Roman" w:eastAsia="黑体" w:cs="Times New Roman"/>
                <w:snapToGrid w:val="0"/>
                <w:color w:val="auto"/>
                <w:spacing w:val="-6"/>
                <w:kern w:val="21"/>
                <w:sz w:val="21"/>
                <w:szCs w:val="21"/>
                <w:highlight w:val="none"/>
              </w:rPr>
              <w:t>②</w:t>
            </w:r>
            <w:r>
              <w:rPr>
                <w:rFonts w:ascii="Times New Roman" w:hAnsi="Times New Roman" w:eastAsia="黑体" w:cs="Times New Roman"/>
                <w:snapToGrid w:val="0"/>
                <w:color w:val="auto"/>
                <w:spacing w:val="-6"/>
                <w:kern w:val="21"/>
                <w:sz w:val="21"/>
                <w:szCs w:val="21"/>
                <w:highlight w:val="none"/>
              </w:rPr>
              <w:fldChar w:fldCharType="end"/>
            </w:r>
          </w:p>
        </w:tc>
        <w:tc>
          <w:tcPr>
            <w:tcW w:w="1868" w:type="dxa"/>
            <w:tcMar>
              <w:left w:w="28" w:type="dxa"/>
              <w:right w:w="28" w:type="dxa"/>
            </w:tcMar>
            <w:vAlign w:val="center"/>
          </w:tcPr>
          <w:p>
            <w:pPr>
              <w:pStyle w:val="66"/>
              <w:spacing w:beforeLines="0" w:afterLines="0" w:line="240" w:lineRule="auto"/>
              <w:ind w:firstLine="0" w:firstLineChars="0"/>
              <w:rPr>
                <w:rFonts w:ascii="Times New Roman" w:hAnsi="Times New Roman" w:eastAsia="黑体" w:cs="Times New Roman"/>
                <w:snapToGrid w:val="0"/>
                <w:color w:val="auto"/>
                <w:spacing w:val="-6"/>
                <w:kern w:val="21"/>
                <w:sz w:val="21"/>
                <w:szCs w:val="21"/>
                <w:highlight w:val="none"/>
              </w:rPr>
            </w:pPr>
            <w:r>
              <w:rPr>
                <w:rFonts w:ascii="Times New Roman" w:hAnsi="Times New Roman" w:eastAsia="黑体" w:cs="Times New Roman"/>
                <w:snapToGrid w:val="0"/>
                <w:color w:val="auto"/>
                <w:spacing w:val="-6"/>
                <w:kern w:val="21"/>
                <w:sz w:val="21"/>
                <w:szCs w:val="21"/>
                <w:highlight w:val="none"/>
              </w:rPr>
              <w:t>在建工程排放量（固体废物产生量）</w:t>
            </w:r>
            <w:r>
              <w:rPr>
                <w:rFonts w:ascii="Times New Roman" w:hAnsi="Times New Roman" w:eastAsia="黑体" w:cs="Times New Roman"/>
                <w:snapToGrid w:val="0"/>
                <w:color w:val="auto"/>
                <w:spacing w:val="-6"/>
                <w:kern w:val="21"/>
                <w:sz w:val="21"/>
                <w:szCs w:val="21"/>
                <w:highlight w:val="none"/>
              </w:rPr>
              <w:fldChar w:fldCharType="begin"/>
            </w:r>
            <w:r>
              <w:rPr>
                <w:rFonts w:ascii="Times New Roman" w:hAnsi="Times New Roman" w:eastAsia="黑体" w:cs="Times New Roman"/>
                <w:snapToGrid w:val="0"/>
                <w:color w:val="auto"/>
                <w:spacing w:val="-6"/>
                <w:kern w:val="21"/>
                <w:sz w:val="21"/>
                <w:szCs w:val="21"/>
                <w:highlight w:val="none"/>
              </w:rPr>
              <w:instrText xml:space="preserve"> = 3 \* GB3 \* MERGEFORMAT </w:instrText>
            </w:r>
            <w:r>
              <w:rPr>
                <w:rFonts w:ascii="Times New Roman" w:hAnsi="Times New Roman" w:eastAsia="黑体" w:cs="Times New Roman"/>
                <w:snapToGrid w:val="0"/>
                <w:color w:val="auto"/>
                <w:spacing w:val="-6"/>
                <w:kern w:val="21"/>
                <w:sz w:val="21"/>
                <w:szCs w:val="21"/>
                <w:highlight w:val="none"/>
              </w:rPr>
              <w:fldChar w:fldCharType="separate"/>
            </w:r>
            <w:r>
              <w:rPr>
                <w:rFonts w:ascii="Times New Roman" w:hAnsi="Times New Roman" w:eastAsia="黑体" w:cs="Times New Roman"/>
                <w:color w:val="auto"/>
                <w:kern w:val="2"/>
                <w:sz w:val="21"/>
                <w:szCs w:val="21"/>
                <w:highlight w:val="none"/>
              </w:rPr>
              <w:t>③</w:t>
            </w:r>
            <w:r>
              <w:rPr>
                <w:rFonts w:ascii="Times New Roman" w:hAnsi="Times New Roman" w:eastAsia="黑体" w:cs="Times New Roman"/>
                <w:snapToGrid w:val="0"/>
                <w:color w:val="auto"/>
                <w:spacing w:val="-6"/>
                <w:kern w:val="21"/>
                <w:sz w:val="21"/>
                <w:szCs w:val="21"/>
                <w:highlight w:val="none"/>
              </w:rPr>
              <w:fldChar w:fldCharType="end"/>
            </w:r>
          </w:p>
        </w:tc>
        <w:tc>
          <w:tcPr>
            <w:tcW w:w="1704" w:type="dxa"/>
            <w:tcMar>
              <w:left w:w="28" w:type="dxa"/>
              <w:right w:w="28" w:type="dxa"/>
            </w:tcMar>
            <w:vAlign w:val="center"/>
          </w:tcPr>
          <w:p>
            <w:pPr>
              <w:pStyle w:val="66"/>
              <w:spacing w:beforeLines="0" w:afterLines="0" w:line="240" w:lineRule="auto"/>
              <w:ind w:firstLine="0" w:firstLineChars="0"/>
              <w:rPr>
                <w:rFonts w:ascii="Times New Roman" w:hAnsi="Times New Roman" w:eastAsia="黑体" w:cs="Times New Roman"/>
                <w:snapToGrid w:val="0"/>
                <w:color w:val="auto"/>
                <w:spacing w:val="-6"/>
                <w:kern w:val="21"/>
                <w:sz w:val="21"/>
                <w:szCs w:val="21"/>
                <w:highlight w:val="none"/>
              </w:rPr>
            </w:pPr>
            <w:r>
              <w:rPr>
                <w:rFonts w:ascii="Times New Roman" w:hAnsi="Times New Roman" w:eastAsia="黑体" w:cs="Times New Roman"/>
                <w:snapToGrid w:val="0"/>
                <w:color w:val="auto"/>
                <w:spacing w:val="-6"/>
                <w:kern w:val="21"/>
                <w:sz w:val="21"/>
                <w:szCs w:val="21"/>
                <w:highlight w:val="none"/>
              </w:rPr>
              <w:t>本项目排放量（固体废物产生量）</w:t>
            </w:r>
            <w:r>
              <w:rPr>
                <w:rFonts w:ascii="Times New Roman" w:hAnsi="Times New Roman" w:eastAsia="黑体" w:cs="Times New Roman"/>
                <w:snapToGrid w:val="0"/>
                <w:color w:val="auto"/>
                <w:spacing w:val="-6"/>
                <w:kern w:val="21"/>
                <w:sz w:val="21"/>
                <w:szCs w:val="21"/>
                <w:highlight w:val="none"/>
              </w:rPr>
              <w:fldChar w:fldCharType="begin"/>
            </w:r>
            <w:r>
              <w:rPr>
                <w:rFonts w:ascii="Times New Roman" w:hAnsi="Times New Roman" w:eastAsia="黑体" w:cs="Times New Roman"/>
                <w:snapToGrid w:val="0"/>
                <w:color w:val="auto"/>
                <w:spacing w:val="-6"/>
                <w:kern w:val="21"/>
                <w:sz w:val="21"/>
                <w:szCs w:val="21"/>
                <w:highlight w:val="none"/>
              </w:rPr>
              <w:instrText xml:space="preserve"> = 4 \* GB3 \* MERGEFORMAT </w:instrText>
            </w:r>
            <w:r>
              <w:rPr>
                <w:rFonts w:ascii="Times New Roman" w:hAnsi="Times New Roman" w:eastAsia="黑体" w:cs="Times New Roman"/>
                <w:snapToGrid w:val="0"/>
                <w:color w:val="auto"/>
                <w:spacing w:val="-6"/>
                <w:kern w:val="21"/>
                <w:sz w:val="21"/>
                <w:szCs w:val="21"/>
                <w:highlight w:val="none"/>
              </w:rPr>
              <w:fldChar w:fldCharType="separate"/>
            </w:r>
            <w:r>
              <w:rPr>
                <w:rFonts w:ascii="Times New Roman" w:hAnsi="Times New Roman" w:eastAsia="黑体" w:cs="Times New Roman"/>
                <w:color w:val="auto"/>
                <w:kern w:val="2"/>
                <w:sz w:val="21"/>
                <w:szCs w:val="21"/>
                <w:highlight w:val="none"/>
              </w:rPr>
              <w:t>④</w:t>
            </w:r>
            <w:r>
              <w:rPr>
                <w:rFonts w:ascii="Times New Roman" w:hAnsi="Times New Roman" w:eastAsia="黑体" w:cs="Times New Roman"/>
                <w:snapToGrid w:val="0"/>
                <w:color w:val="auto"/>
                <w:spacing w:val="-6"/>
                <w:kern w:val="21"/>
                <w:sz w:val="21"/>
                <w:szCs w:val="21"/>
                <w:highlight w:val="none"/>
              </w:rPr>
              <w:fldChar w:fldCharType="end"/>
            </w:r>
          </w:p>
        </w:tc>
        <w:tc>
          <w:tcPr>
            <w:tcW w:w="1661" w:type="dxa"/>
            <w:tcMar>
              <w:left w:w="28" w:type="dxa"/>
              <w:right w:w="28" w:type="dxa"/>
            </w:tcMar>
            <w:vAlign w:val="center"/>
          </w:tcPr>
          <w:p>
            <w:pPr>
              <w:pStyle w:val="66"/>
              <w:spacing w:beforeLines="0" w:afterLines="0" w:line="240" w:lineRule="auto"/>
              <w:ind w:firstLine="0" w:firstLineChars="0"/>
              <w:rPr>
                <w:rFonts w:ascii="Times New Roman" w:hAnsi="Times New Roman" w:eastAsia="黑体" w:cs="Times New Roman"/>
                <w:snapToGrid w:val="0"/>
                <w:color w:val="auto"/>
                <w:spacing w:val="-16"/>
                <w:kern w:val="21"/>
                <w:sz w:val="21"/>
                <w:szCs w:val="21"/>
                <w:highlight w:val="none"/>
              </w:rPr>
            </w:pPr>
            <w:r>
              <w:rPr>
                <w:rFonts w:ascii="Times New Roman" w:hAnsi="Times New Roman" w:eastAsia="黑体" w:cs="Times New Roman"/>
                <w:snapToGrid w:val="0"/>
                <w:color w:val="auto"/>
                <w:spacing w:val="-16"/>
                <w:kern w:val="21"/>
                <w:sz w:val="21"/>
                <w:szCs w:val="21"/>
                <w:highlight w:val="none"/>
              </w:rPr>
              <w:t>以新带老削减量（新建项目不填）</w:t>
            </w:r>
            <w:r>
              <w:rPr>
                <w:rFonts w:ascii="Times New Roman" w:hAnsi="Times New Roman" w:eastAsia="黑体" w:cs="Times New Roman"/>
                <w:snapToGrid w:val="0"/>
                <w:color w:val="auto"/>
                <w:spacing w:val="-16"/>
                <w:kern w:val="21"/>
                <w:sz w:val="21"/>
                <w:szCs w:val="21"/>
                <w:highlight w:val="none"/>
              </w:rPr>
              <w:fldChar w:fldCharType="begin"/>
            </w:r>
            <w:r>
              <w:rPr>
                <w:rFonts w:ascii="Times New Roman" w:hAnsi="Times New Roman" w:eastAsia="黑体" w:cs="Times New Roman"/>
                <w:snapToGrid w:val="0"/>
                <w:color w:val="auto"/>
                <w:spacing w:val="-16"/>
                <w:kern w:val="21"/>
                <w:sz w:val="21"/>
                <w:szCs w:val="21"/>
                <w:highlight w:val="none"/>
              </w:rPr>
              <w:instrText xml:space="preserve"> = 5 \* GB3 \* MERGEFORMAT </w:instrText>
            </w:r>
            <w:r>
              <w:rPr>
                <w:rFonts w:ascii="Times New Roman" w:hAnsi="Times New Roman" w:eastAsia="黑体" w:cs="Times New Roman"/>
                <w:snapToGrid w:val="0"/>
                <w:color w:val="auto"/>
                <w:spacing w:val="-16"/>
                <w:kern w:val="21"/>
                <w:sz w:val="21"/>
                <w:szCs w:val="21"/>
                <w:highlight w:val="none"/>
              </w:rPr>
              <w:fldChar w:fldCharType="separate"/>
            </w:r>
            <w:r>
              <w:rPr>
                <w:rFonts w:ascii="Times New Roman" w:hAnsi="Times New Roman" w:eastAsia="黑体" w:cs="Times New Roman"/>
                <w:color w:val="auto"/>
                <w:kern w:val="2"/>
                <w:sz w:val="21"/>
                <w:szCs w:val="21"/>
                <w:highlight w:val="none"/>
              </w:rPr>
              <w:t>⑤</w:t>
            </w:r>
            <w:r>
              <w:rPr>
                <w:rFonts w:ascii="Times New Roman" w:hAnsi="Times New Roman" w:eastAsia="黑体" w:cs="Times New Roman"/>
                <w:snapToGrid w:val="0"/>
                <w:color w:val="auto"/>
                <w:spacing w:val="-16"/>
                <w:kern w:val="21"/>
                <w:sz w:val="21"/>
                <w:szCs w:val="21"/>
                <w:highlight w:val="none"/>
              </w:rPr>
              <w:fldChar w:fldCharType="end"/>
            </w:r>
          </w:p>
        </w:tc>
        <w:tc>
          <w:tcPr>
            <w:tcW w:w="2044" w:type="dxa"/>
            <w:tcMar>
              <w:left w:w="28" w:type="dxa"/>
              <w:right w:w="28" w:type="dxa"/>
            </w:tcMar>
            <w:vAlign w:val="center"/>
          </w:tcPr>
          <w:p>
            <w:pPr>
              <w:pStyle w:val="66"/>
              <w:spacing w:beforeLines="0" w:afterLines="0" w:line="240" w:lineRule="auto"/>
              <w:ind w:firstLine="0" w:firstLineChars="0"/>
              <w:rPr>
                <w:rFonts w:ascii="Times New Roman" w:hAnsi="Times New Roman" w:eastAsia="黑体" w:cs="Times New Roman"/>
                <w:snapToGrid w:val="0"/>
                <w:color w:val="auto"/>
                <w:spacing w:val="-16"/>
                <w:kern w:val="21"/>
                <w:sz w:val="21"/>
                <w:szCs w:val="21"/>
                <w:highlight w:val="none"/>
              </w:rPr>
            </w:pPr>
            <w:r>
              <w:rPr>
                <w:rFonts w:ascii="Times New Roman" w:hAnsi="Times New Roman" w:eastAsia="黑体" w:cs="Times New Roman"/>
                <w:snapToGrid w:val="0"/>
                <w:color w:val="auto"/>
                <w:spacing w:val="-16"/>
                <w:kern w:val="21"/>
                <w:sz w:val="21"/>
                <w:szCs w:val="21"/>
                <w:highlight w:val="none"/>
              </w:rPr>
              <w:t>本项目建成后全厂排放量（固体废物产生量）</w:t>
            </w:r>
            <w:r>
              <w:rPr>
                <w:rFonts w:ascii="Times New Roman" w:hAnsi="Times New Roman" w:eastAsia="黑体" w:cs="Times New Roman"/>
                <w:snapToGrid w:val="0"/>
                <w:color w:val="auto"/>
                <w:spacing w:val="-16"/>
                <w:kern w:val="21"/>
                <w:sz w:val="21"/>
                <w:szCs w:val="21"/>
                <w:highlight w:val="none"/>
              </w:rPr>
              <w:fldChar w:fldCharType="begin"/>
            </w:r>
            <w:r>
              <w:rPr>
                <w:rFonts w:ascii="Times New Roman" w:hAnsi="Times New Roman" w:eastAsia="黑体" w:cs="Times New Roman"/>
                <w:snapToGrid w:val="0"/>
                <w:color w:val="auto"/>
                <w:spacing w:val="-16"/>
                <w:kern w:val="21"/>
                <w:sz w:val="21"/>
                <w:szCs w:val="21"/>
                <w:highlight w:val="none"/>
              </w:rPr>
              <w:instrText xml:space="preserve"> = 6 \* GB3 \* MERGEFORMAT </w:instrText>
            </w:r>
            <w:r>
              <w:rPr>
                <w:rFonts w:ascii="Times New Roman" w:hAnsi="Times New Roman" w:eastAsia="黑体" w:cs="Times New Roman"/>
                <w:snapToGrid w:val="0"/>
                <w:color w:val="auto"/>
                <w:spacing w:val="-16"/>
                <w:kern w:val="21"/>
                <w:sz w:val="21"/>
                <w:szCs w:val="21"/>
                <w:highlight w:val="none"/>
              </w:rPr>
              <w:fldChar w:fldCharType="separate"/>
            </w:r>
            <w:r>
              <w:rPr>
                <w:rFonts w:ascii="Times New Roman" w:hAnsi="Times New Roman" w:eastAsia="黑体" w:cs="Times New Roman"/>
                <w:color w:val="auto"/>
                <w:kern w:val="2"/>
                <w:sz w:val="21"/>
                <w:szCs w:val="21"/>
                <w:highlight w:val="none"/>
              </w:rPr>
              <w:t>⑥</w:t>
            </w:r>
            <w:r>
              <w:rPr>
                <w:rFonts w:ascii="Times New Roman" w:hAnsi="Times New Roman" w:eastAsia="黑体" w:cs="Times New Roman"/>
                <w:snapToGrid w:val="0"/>
                <w:color w:val="auto"/>
                <w:spacing w:val="-16"/>
                <w:kern w:val="21"/>
                <w:sz w:val="21"/>
                <w:szCs w:val="21"/>
                <w:highlight w:val="none"/>
              </w:rPr>
              <w:fldChar w:fldCharType="end"/>
            </w:r>
          </w:p>
        </w:tc>
        <w:tc>
          <w:tcPr>
            <w:tcW w:w="1274" w:type="dxa"/>
            <w:tcMar>
              <w:left w:w="28" w:type="dxa"/>
              <w:right w:w="28" w:type="dxa"/>
            </w:tcMar>
            <w:vAlign w:val="center"/>
          </w:tcPr>
          <w:p>
            <w:pPr>
              <w:pStyle w:val="66"/>
              <w:spacing w:beforeLines="0" w:afterLines="0" w:line="240" w:lineRule="auto"/>
              <w:ind w:firstLine="0" w:firstLineChars="0"/>
              <w:rPr>
                <w:rFonts w:ascii="Times New Roman" w:hAnsi="Times New Roman" w:eastAsia="黑体" w:cs="Times New Roman"/>
                <w:snapToGrid w:val="0"/>
                <w:color w:val="auto"/>
                <w:spacing w:val="-6"/>
                <w:kern w:val="21"/>
                <w:sz w:val="21"/>
                <w:szCs w:val="21"/>
                <w:highlight w:val="none"/>
              </w:rPr>
            </w:pPr>
            <w:r>
              <w:rPr>
                <w:rFonts w:ascii="Times New Roman" w:hAnsi="Times New Roman" w:eastAsia="黑体" w:cs="Times New Roman"/>
                <w:snapToGrid w:val="0"/>
                <w:color w:val="auto"/>
                <w:spacing w:val="-6"/>
                <w:kern w:val="21"/>
                <w:sz w:val="21"/>
                <w:szCs w:val="21"/>
                <w:highlight w:val="none"/>
              </w:rPr>
              <w:t>变化量</w:t>
            </w:r>
            <w:r>
              <w:rPr>
                <w:rFonts w:ascii="Times New Roman" w:hAnsi="Times New Roman" w:eastAsia="黑体" w:cs="Times New Roman"/>
                <w:snapToGrid w:val="0"/>
                <w:color w:val="auto"/>
                <w:spacing w:val="-6"/>
                <w:kern w:val="21"/>
                <w:sz w:val="21"/>
                <w:szCs w:val="21"/>
                <w:highlight w:val="none"/>
              </w:rPr>
              <w:fldChar w:fldCharType="begin"/>
            </w:r>
            <w:r>
              <w:rPr>
                <w:rFonts w:ascii="Times New Roman" w:hAnsi="Times New Roman" w:eastAsia="黑体" w:cs="Times New Roman"/>
                <w:snapToGrid w:val="0"/>
                <w:color w:val="auto"/>
                <w:spacing w:val="-6"/>
                <w:kern w:val="21"/>
                <w:sz w:val="21"/>
                <w:szCs w:val="21"/>
                <w:highlight w:val="none"/>
              </w:rPr>
              <w:instrText xml:space="preserve"> = 7 \* GB3 \* MERGEFORMAT </w:instrText>
            </w:r>
            <w:r>
              <w:rPr>
                <w:rFonts w:ascii="Times New Roman" w:hAnsi="Times New Roman" w:eastAsia="黑体" w:cs="Times New Roman"/>
                <w:snapToGrid w:val="0"/>
                <w:color w:val="auto"/>
                <w:spacing w:val="-6"/>
                <w:kern w:val="21"/>
                <w:sz w:val="21"/>
                <w:szCs w:val="21"/>
                <w:highlight w:val="none"/>
              </w:rPr>
              <w:fldChar w:fldCharType="separate"/>
            </w:r>
            <w:r>
              <w:rPr>
                <w:rFonts w:ascii="Times New Roman" w:hAnsi="Times New Roman" w:eastAsia="黑体" w:cs="Times New Roman"/>
                <w:color w:val="auto"/>
                <w:kern w:val="2"/>
                <w:sz w:val="21"/>
                <w:szCs w:val="21"/>
                <w:highlight w:val="none"/>
              </w:rPr>
              <w:t>⑦</w:t>
            </w:r>
            <w:r>
              <w:rPr>
                <w:rFonts w:ascii="Times New Roman" w:hAnsi="Times New Roman" w:eastAsia="黑体" w:cs="Times New Roman"/>
                <w:snapToGrid w:val="0"/>
                <w:color w:val="auto"/>
                <w:spacing w:val="-6"/>
                <w:kern w:val="21"/>
                <w:sz w:val="21"/>
                <w:szCs w:val="21"/>
                <w:highlight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restart"/>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废气</w:t>
            </w:r>
          </w:p>
        </w:tc>
        <w:tc>
          <w:tcPr>
            <w:tcW w:w="2159" w:type="dxa"/>
            <w:vAlign w:val="center"/>
          </w:tcPr>
          <w:p>
            <w:pPr>
              <w:jc w:val="center"/>
              <w:rPr>
                <w:color w:val="auto"/>
                <w:highlight w:val="none"/>
              </w:rPr>
            </w:pPr>
            <w:r>
              <w:rPr>
                <w:rFonts w:hint="eastAsia"/>
                <w:color w:val="auto"/>
                <w:highlight w:val="none"/>
              </w:rPr>
              <w:t>VOCs</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color w:val="auto"/>
                <w:highlight w:val="none"/>
              </w:rPr>
            </w:pPr>
            <w:r>
              <w:rPr>
                <w:rFonts w:hint="eastAsia"/>
                <w:color w:val="auto"/>
                <w:highlight w:val="none"/>
                <w:lang w:eastAsia="zh-CN"/>
              </w:rPr>
              <w:t>0.0804</w:t>
            </w:r>
            <w:r>
              <w:rPr>
                <w:color w:val="auto"/>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snapToGrid w:val="0"/>
              <w:jc w:val="center"/>
              <w:rPr>
                <w:color w:val="auto"/>
                <w:highlight w:val="none"/>
              </w:rPr>
            </w:pPr>
            <w:r>
              <w:rPr>
                <w:rFonts w:hint="eastAsia"/>
                <w:color w:val="auto"/>
                <w:highlight w:val="none"/>
                <w:lang w:eastAsia="zh-CN"/>
              </w:rPr>
              <w:t>0.0804</w:t>
            </w:r>
            <w:r>
              <w:rPr>
                <w:color w:val="auto"/>
                <w:highlight w:val="none"/>
              </w:rPr>
              <w:t>t/a</w:t>
            </w:r>
          </w:p>
        </w:tc>
        <w:tc>
          <w:tcPr>
            <w:tcW w:w="1274" w:type="dxa"/>
            <w:vAlign w:val="center"/>
          </w:tcPr>
          <w:p>
            <w:pPr>
              <w:snapToGrid w:val="0"/>
              <w:jc w:val="center"/>
              <w:rPr>
                <w:snapToGrid w:val="0"/>
                <w:color w:val="auto"/>
                <w:kern w:val="21"/>
                <w:highlight w:val="none"/>
              </w:rPr>
            </w:pPr>
            <w:r>
              <w:rPr>
                <w:rFonts w:hint="eastAsia"/>
                <w:color w:val="auto"/>
                <w:highlight w:val="none"/>
                <w:lang w:val="en-US" w:eastAsia="zh-CN"/>
              </w:rPr>
              <w:t>+</w:t>
            </w:r>
            <w:r>
              <w:rPr>
                <w:rFonts w:hint="eastAsia"/>
                <w:color w:val="auto"/>
                <w:highlight w:val="none"/>
                <w:lang w:eastAsia="zh-CN"/>
              </w:rPr>
              <w:t>0.0804</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jc w:val="center"/>
              <w:rPr>
                <w:color w:val="auto"/>
                <w:highlight w:val="none"/>
              </w:rPr>
            </w:pPr>
            <w:r>
              <w:rPr>
                <w:rFonts w:hint="eastAsia"/>
                <w:color w:val="auto"/>
                <w:highlight w:val="none"/>
              </w:rPr>
              <w:t>颗粒物</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color w:val="auto"/>
                <w:highlight w:val="none"/>
              </w:rPr>
            </w:pPr>
            <w:r>
              <w:rPr>
                <w:rFonts w:hint="eastAsia"/>
                <w:color w:val="auto"/>
                <w:highlight w:val="none"/>
                <w:lang w:eastAsia="zh-CN"/>
              </w:rPr>
              <w:t>0.0086</w:t>
            </w:r>
            <w:r>
              <w:rPr>
                <w:color w:val="auto"/>
                <w:highlight w:val="none"/>
              </w:rPr>
              <w:t>t/a</w:t>
            </w:r>
          </w:p>
        </w:tc>
        <w:tc>
          <w:tcPr>
            <w:tcW w:w="1661" w:type="dxa"/>
            <w:vAlign w:val="center"/>
          </w:tcPr>
          <w:p>
            <w:pPr>
              <w:snapToGrid w:val="0"/>
              <w:jc w:val="center"/>
              <w:rPr>
                <w:snapToGrid w:val="0"/>
                <w:color w:val="auto"/>
                <w:kern w:val="21"/>
                <w:highlight w:val="none"/>
              </w:rPr>
            </w:pPr>
            <w:r>
              <w:rPr>
                <w:snapToGrid w:val="0"/>
                <w:color w:val="auto"/>
                <w:kern w:val="21"/>
                <w:highlight w:val="none"/>
              </w:rPr>
              <w:t>0</w:t>
            </w:r>
          </w:p>
        </w:tc>
        <w:tc>
          <w:tcPr>
            <w:tcW w:w="2044" w:type="dxa"/>
            <w:vAlign w:val="center"/>
          </w:tcPr>
          <w:p>
            <w:pPr>
              <w:snapToGrid w:val="0"/>
              <w:jc w:val="center"/>
              <w:rPr>
                <w:color w:val="auto"/>
                <w:highlight w:val="none"/>
              </w:rPr>
            </w:pPr>
            <w:r>
              <w:rPr>
                <w:rFonts w:hint="eastAsia"/>
                <w:color w:val="auto"/>
                <w:highlight w:val="none"/>
                <w:lang w:eastAsia="zh-CN"/>
              </w:rPr>
              <w:t>0.0086</w:t>
            </w:r>
            <w:r>
              <w:rPr>
                <w:color w:val="auto"/>
                <w:highlight w:val="none"/>
              </w:rPr>
              <w:t>t/a</w:t>
            </w:r>
          </w:p>
        </w:tc>
        <w:tc>
          <w:tcPr>
            <w:tcW w:w="1274" w:type="dxa"/>
            <w:vAlign w:val="center"/>
          </w:tcPr>
          <w:p>
            <w:pPr>
              <w:snapToGrid w:val="0"/>
              <w:jc w:val="center"/>
              <w:rPr>
                <w:color w:val="auto"/>
                <w:highlight w:val="none"/>
              </w:rPr>
            </w:pPr>
            <w:r>
              <w:rPr>
                <w:rFonts w:hint="eastAsia"/>
                <w:color w:val="auto"/>
                <w:highlight w:val="none"/>
                <w:lang w:val="en-US" w:eastAsia="zh-CN"/>
              </w:rPr>
              <w:t>+</w:t>
            </w:r>
            <w:r>
              <w:rPr>
                <w:rFonts w:hint="eastAsia"/>
                <w:color w:val="auto"/>
                <w:highlight w:val="none"/>
                <w:lang w:eastAsia="zh-CN"/>
              </w:rPr>
              <w:t>0.0086</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restart"/>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废水</w:t>
            </w:r>
          </w:p>
        </w:tc>
        <w:tc>
          <w:tcPr>
            <w:tcW w:w="2159" w:type="dxa"/>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生活污水</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widowControl/>
              <w:jc w:val="center"/>
              <w:textAlignment w:val="center"/>
              <w:rPr>
                <w:color w:val="auto"/>
                <w:highlight w:val="none"/>
              </w:rPr>
            </w:pPr>
            <w:r>
              <w:rPr>
                <w:rFonts w:hint="eastAsia"/>
                <w:snapToGrid w:val="0"/>
                <w:color w:val="auto"/>
                <w:kern w:val="21"/>
                <w:highlight w:val="none"/>
              </w:rPr>
              <w:t>240</w:t>
            </w:r>
            <w:r>
              <w:rPr>
                <w:snapToGrid w:val="0"/>
                <w:color w:val="auto"/>
                <w:kern w:val="21"/>
                <w:highlight w:val="none"/>
              </w:rPr>
              <w:t>t/a</w:t>
            </w:r>
          </w:p>
        </w:tc>
        <w:tc>
          <w:tcPr>
            <w:tcW w:w="1661" w:type="dxa"/>
            <w:vAlign w:val="center"/>
          </w:tcPr>
          <w:p>
            <w:pPr>
              <w:snapToGrid w:val="0"/>
              <w:jc w:val="center"/>
              <w:rPr>
                <w:color w:val="auto"/>
                <w:highlight w:val="none"/>
              </w:rPr>
            </w:pPr>
            <w:r>
              <w:rPr>
                <w:color w:val="auto"/>
                <w:highlight w:val="none"/>
              </w:rPr>
              <w:t>0</w:t>
            </w:r>
          </w:p>
        </w:tc>
        <w:tc>
          <w:tcPr>
            <w:tcW w:w="2044" w:type="dxa"/>
            <w:vAlign w:val="center"/>
          </w:tcPr>
          <w:p>
            <w:pPr>
              <w:widowControl/>
              <w:jc w:val="center"/>
              <w:textAlignment w:val="center"/>
              <w:rPr>
                <w:color w:val="auto"/>
                <w:highlight w:val="none"/>
              </w:rPr>
            </w:pPr>
            <w:r>
              <w:rPr>
                <w:rFonts w:hint="eastAsia"/>
                <w:snapToGrid w:val="0"/>
                <w:color w:val="auto"/>
                <w:kern w:val="21"/>
                <w:highlight w:val="none"/>
              </w:rPr>
              <w:t>240</w:t>
            </w:r>
            <w:r>
              <w:rPr>
                <w:snapToGrid w:val="0"/>
                <w:color w:val="auto"/>
                <w:kern w:val="21"/>
                <w:highlight w:val="none"/>
              </w:rPr>
              <w:t>t/a</w:t>
            </w:r>
          </w:p>
        </w:tc>
        <w:tc>
          <w:tcPr>
            <w:tcW w:w="1274" w:type="dxa"/>
            <w:vAlign w:val="center"/>
          </w:tcPr>
          <w:p>
            <w:pPr>
              <w:widowControl/>
              <w:jc w:val="center"/>
              <w:textAlignment w:val="center"/>
              <w:rPr>
                <w:snapToGrid w:val="0"/>
                <w:color w:val="auto"/>
                <w:kern w:val="21"/>
                <w:highlight w:val="none"/>
              </w:rPr>
            </w:pPr>
            <w:r>
              <w:rPr>
                <w:rFonts w:hint="eastAsia"/>
                <w:snapToGrid w:val="0"/>
                <w:color w:val="auto"/>
                <w:kern w:val="21"/>
                <w:highlight w:val="none"/>
                <w:lang w:val="en-US" w:eastAsia="zh-CN"/>
              </w:rPr>
              <w:t>+</w:t>
            </w:r>
            <w:r>
              <w:rPr>
                <w:rFonts w:hint="eastAsia"/>
                <w:snapToGrid w:val="0"/>
                <w:color w:val="auto"/>
                <w:kern w:val="21"/>
                <w:highlight w:val="none"/>
              </w:rPr>
              <w:t>240</w:t>
            </w:r>
            <w:r>
              <w:rPr>
                <w:snapToGrid w:val="0"/>
                <w:color w:val="auto"/>
                <w:kern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CODcr</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widowControl/>
              <w:jc w:val="center"/>
              <w:textAlignment w:val="center"/>
              <w:rPr>
                <w:color w:val="auto"/>
                <w:highlight w:val="none"/>
              </w:rPr>
            </w:pPr>
            <w:r>
              <w:rPr>
                <w:rFonts w:hint="eastAsia"/>
                <w:bCs/>
                <w:color w:val="auto"/>
                <w:kern w:val="0"/>
                <w:highlight w:val="none"/>
                <w:lang w:bidi="ar"/>
              </w:rPr>
              <w:t>0.0096</w:t>
            </w:r>
            <w:r>
              <w:rPr>
                <w:snapToGrid w:val="0"/>
                <w:color w:val="auto"/>
                <w:kern w:val="21"/>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widowControl/>
              <w:jc w:val="center"/>
              <w:textAlignment w:val="center"/>
              <w:rPr>
                <w:color w:val="auto"/>
                <w:highlight w:val="none"/>
              </w:rPr>
            </w:pPr>
            <w:r>
              <w:rPr>
                <w:rFonts w:hint="eastAsia"/>
                <w:bCs/>
                <w:color w:val="auto"/>
                <w:kern w:val="0"/>
                <w:highlight w:val="none"/>
                <w:lang w:bidi="ar"/>
              </w:rPr>
              <w:t>0.0096</w:t>
            </w:r>
            <w:r>
              <w:rPr>
                <w:snapToGrid w:val="0"/>
                <w:color w:val="auto"/>
                <w:kern w:val="21"/>
                <w:highlight w:val="none"/>
              </w:rPr>
              <w:t>t/a</w:t>
            </w:r>
          </w:p>
        </w:tc>
        <w:tc>
          <w:tcPr>
            <w:tcW w:w="1274" w:type="dxa"/>
            <w:vAlign w:val="center"/>
          </w:tcPr>
          <w:p>
            <w:pPr>
              <w:widowControl/>
              <w:jc w:val="center"/>
              <w:textAlignment w:val="center"/>
              <w:rPr>
                <w:snapToGrid w:val="0"/>
                <w:color w:val="auto"/>
                <w:kern w:val="21"/>
                <w:highlight w:val="none"/>
              </w:rPr>
            </w:pPr>
            <w:r>
              <w:rPr>
                <w:rFonts w:hint="eastAsia"/>
                <w:bCs/>
                <w:color w:val="auto"/>
                <w:kern w:val="0"/>
                <w:highlight w:val="none"/>
                <w:lang w:val="en-US" w:eastAsia="zh-CN" w:bidi="ar"/>
              </w:rPr>
              <w:t>+</w:t>
            </w:r>
            <w:r>
              <w:rPr>
                <w:rFonts w:hint="eastAsia"/>
                <w:bCs/>
                <w:color w:val="auto"/>
                <w:kern w:val="0"/>
                <w:highlight w:val="none"/>
                <w:lang w:bidi="ar"/>
              </w:rPr>
              <w:t>0.0096</w:t>
            </w:r>
            <w:r>
              <w:rPr>
                <w:snapToGrid w:val="0"/>
                <w:color w:val="auto"/>
                <w:kern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BOD</w:t>
            </w:r>
            <w:r>
              <w:rPr>
                <w:rFonts w:ascii="Times New Roman" w:hAnsi="Times New Roman" w:cs="Times New Roman"/>
                <w:snapToGrid w:val="0"/>
                <w:color w:val="auto"/>
                <w:kern w:val="21"/>
                <w:sz w:val="21"/>
                <w:szCs w:val="21"/>
                <w:highlight w:val="none"/>
                <w:vertAlign w:val="subscript"/>
              </w:rPr>
              <w:t>5</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widowControl/>
              <w:jc w:val="center"/>
              <w:textAlignment w:val="center"/>
              <w:rPr>
                <w:color w:val="auto"/>
                <w:highlight w:val="none"/>
              </w:rPr>
            </w:pPr>
            <w:r>
              <w:rPr>
                <w:rFonts w:hint="eastAsia"/>
                <w:bCs/>
                <w:color w:val="auto"/>
                <w:kern w:val="0"/>
                <w:highlight w:val="none"/>
                <w:lang w:bidi="ar"/>
              </w:rPr>
              <w:t>0.0024</w:t>
            </w:r>
            <w:r>
              <w:rPr>
                <w:snapToGrid w:val="0"/>
                <w:color w:val="auto"/>
                <w:kern w:val="21"/>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widowControl/>
              <w:jc w:val="center"/>
              <w:textAlignment w:val="center"/>
              <w:rPr>
                <w:color w:val="auto"/>
                <w:highlight w:val="none"/>
              </w:rPr>
            </w:pPr>
            <w:r>
              <w:rPr>
                <w:rFonts w:hint="eastAsia"/>
                <w:bCs/>
                <w:color w:val="auto"/>
                <w:kern w:val="0"/>
                <w:highlight w:val="none"/>
                <w:lang w:bidi="ar"/>
              </w:rPr>
              <w:t>0.0024</w:t>
            </w:r>
            <w:r>
              <w:rPr>
                <w:snapToGrid w:val="0"/>
                <w:color w:val="auto"/>
                <w:kern w:val="21"/>
                <w:highlight w:val="none"/>
              </w:rPr>
              <w:t>t/a</w:t>
            </w:r>
          </w:p>
        </w:tc>
        <w:tc>
          <w:tcPr>
            <w:tcW w:w="1274" w:type="dxa"/>
            <w:vAlign w:val="center"/>
          </w:tcPr>
          <w:p>
            <w:pPr>
              <w:widowControl/>
              <w:jc w:val="center"/>
              <w:textAlignment w:val="center"/>
              <w:rPr>
                <w:bCs/>
                <w:color w:val="auto"/>
                <w:highlight w:val="none"/>
              </w:rPr>
            </w:pPr>
            <w:r>
              <w:rPr>
                <w:rFonts w:hint="eastAsia"/>
                <w:bCs/>
                <w:color w:val="auto"/>
                <w:kern w:val="0"/>
                <w:highlight w:val="none"/>
                <w:lang w:val="en-US" w:eastAsia="zh-CN" w:bidi="ar"/>
              </w:rPr>
              <w:t>+</w:t>
            </w:r>
            <w:r>
              <w:rPr>
                <w:rFonts w:hint="eastAsia"/>
                <w:bCs/>
                <w:color w:val="auto"/>
                <w:kern w:val="0"/>
                <w:highlight w:val="none"/>
                <w:lang w:bidi="ar"/>
              </w:rPr>
              <w:t>0.0024</w:t>
            </w:r>
            <w:r>
              <w:rPr>
                <w:snapToGrid w:val="0"/>
                <w:color w:val="auto"/>
                <w:kern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SS</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widowControl/>
              <w:jc w:val="center"/>
              <w:textAlignment w:val="center"/>
              <w:rPr>
                <w:color w:val="auto"/>
                <w:highlight w:val="none"/>
              </w:rPr>
            </w:pPr>
            <w:r>
              <w:rPr>
                <w:rFonts w:hint="eastAsia"/>
                <w:bCs/>
                <w:color w:val="auto"/>
                <w:kern w:val="0"/>
                <w:highlight w:val="none"/>
                <w:lang w:bidi="ar"/>
              </w:rPr>
              <w:t>0.0024</w:t>
            </w:r>
            <w:r>
              <w:rPr>
                <w:snapToGrid w:val="0"/>
                <w:color w:val="auto"/>
                <w:kern w:val="21"/>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widowControl/>
              <w:jc w:val="center"/>
              <w:textAlignment w:val="center"/>
              <w:rPr>
                <w:color w:val="auto"/>
                <w:highlight w:val="none"/>
              </w:rPr>
            </w:pPr>
            <w:r>
              <w:rPr>
                <w:rFonts w:hint="eastAsia"/>
                <w:bCs/>
                <w:color w:val="auto"/>
                <w:kern w:val="0"/>
                <w:highlight w:val="none"/>
                <w:lang w:bidi="ar"/>
              </w:rPr>
              <w:t>0.0024</w:t>
            </w:r>
            <w:r>
              <w:rPr>
                <w:snapToGrid w:val="0"/>
                <w:color w:val="auto"/>
                <w:kern w:val="21"/>
                <w:highlight w:val="none"/>
              </w:rPr>
              <w:t>t/a</w:t>
            </w:r>
          </w:p>
        </w:tc>
        <w:tc>
          <w:tcPr>
            <w:tcW w:w="1274" w:type="dxa"/>
            <w:vAlign w:val="center"/>
          </w:tcPr>
          <w:p>
            <w:pPr>
              <w:widowControl/>
              <w:jc w:val="center"/>
              <w:textAlignment w:val="center"/>
              <w:rPr>
                <w:snapToGrid w:val="0"/>
                <w:color w:val="auto"/>
                <w:kern w:val="21"/>
                <w:highlight w:val="none"/>
              </w:rPr>
            </w:pPr>
            <w:r>
              <w:rPr>
                <w:rFonts w:hint="eastAsia"/>
                <w:bCs/>
                <w:color w:val="auto"/>
                <w:kern w:val="0"/>
                <w:highlight w:val="none"/>
                <w:lang w:val="en-US" w:eastAsia="zh-CN" w:bidi="ar"/>
              </w:rPr>
              <w:t>+</w:t>
            </w:r>
            <w:r>
              <w:rPr>
                <w:rFonts w:hint="eastAsia"/>
                <w:bCs/>
                <w:color w:val="auto"/>
                <w:kern w:val="0"/>
                <w:highlight w:val="none"/>
                <w:lang w:bidi="ar"/>
              </w:rPr>
              <w:t>0.0024</w:t>
            </w:r>
            <w:r>
              <w:rPr>
                <w:snapToGrid w:val="0"/>
                <w:color w:val="auto"/>
                <w:kern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NH</w:t>
            </w:r>
            <w:r>
              <w:rPr>
                <w:rFonts w:ascii="Times New Roman" w:hAnsi="Times New Roman" w:cs="Times New Roman"/>
                <w:snapToGrid w:val="0"/>
                <w:color w:val="auto"/>
                <w:kern w:val="21"/>
                <w:sz w:val="21"/>
                <w:szCs w:val="21"/>
                <w:highlight w:val="none"/>
                <w:vertAlign w:val="subscript"/>
              </w:rPr>
              <w:t>3</w:t>
            </w:r>
            <w:r>
              <w:rPr>
                <w:rFonts w:ascii="Times New Roman" w:hAnsi="Times New Roman" w:cs="Times New Roman"/>
                <w:snapToGrid w:val="0"/>
                <w:color w:val="auto"/>
                <w:kern w:val="21"/>
                <w:sz w:val="21"/>
                <w:szCs w:val="21"/>
                <w:highlight w:val="none"/>
              </w:rPr>
              <w:t>-N</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pStyle w:val="15"/>
              <w:jc w:val="center"/>
              <w:rPr>
                <w:color w:val="auto"/>
                <w:sz w:val="21"/>
                <w:szCs w:val="21"/>
                <w:highlight w:val="none"/>
              </w:rPr>
            </w:pPr>
            <w:r>
              <w:rPr>
                <w:rFonts w:hint="eastAsia" w:ascii="Times New Roman" w:hAnsi="Times New Roman" w:eastAsia="宋体" w:cs="Times New Roman"/>
                <w:color w:val="auto"/>
                <w:sz w:val="21"/>
                <w:szCs w:val="21"/>
                <w:highlight w:val="none"/>
                <w:lang w:val="en-US" w:eastAsia="zh-CN"/>
              </w:rPr>
              <w:t>0.00048</w:t>
            </w:r>
            <w:r>
              <w:rPr>
                <w:snapToGrid w:val="0"/>
                <w:color w:val="auto"/>
                <w:kern w:val="21"/>
                <w:sz w:val="21"/>
                <w:szCs w:val="21"/>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pStyle w:val="15"/>
              <w:jc w:val="center"/>
              <w:rPr>
                <w:color w:val="auto"/>
                <w:highlight w:val="none"/>
              </w:rPr>
            </w:pPr>
            <w:r>
              <w:rPr>
                <w:rFonts w:hint="eastAsia" w:ascii="Times New Roman" w:hAnsi="Times New Roman" w:eastAsia="宋体" w:cs="Times New Roman"/>
                <w:color w:val="auto"/>
                <w:sz w:val="21"/>
                <w:szCs w:val="21"/>
                <w:highlight w:val="none"/>
                <w:lang w:val="en-US" w:eastAsia="zh-CN"/>
              </w:rPr>
              <w:t>0.00048</w:t>
            </w:r>
            <w:r>
              <w:rPr>
                <w:snapToGrid w:val="0"/>
                <w:color w:val="auto"/>
                <w:kern w:val="21"/>
                <w:sz w:val="21"/>
                <w:szCs w:val="21"/>
                <w:highlight w:val="none"/>
              </w:rPr>
              <w:t>t/a</w:t>
            </w:r>
          </w:p>
        </w:tc>
        <w:tc>
          <w:tcPr>
            <w:tcW w:w="1274" w:type="dxa"/>
            <w:vAlign w:val="center"/>
          </w:tcPr>
          <w:p>
            <w:pPr>
              <w:pStyle w:val="15"/>
              <w:jc w:val="center"/>
              <w:rPr>
                <w:snapToGrid w:val="0"/>
                <w:color w:val="auto"/>
                <w:kern w:val="21"/>
                <w:highlight w:val="none"/>
              </w:rPr>
            </w:pPr>
            <w:r>
              <w:rPr>
                <w:rFonts w:hint="eastAsia" w:ascii="Times New Roman" w:hAnsi="Times New Roman" w:eastAsia="宋体" w:cs="Times New Roman"/>
                <w:color w:val="auto"/>
                <w:sz w:val="21"/>
                <w:szCs w:val="21"/>
                <w:highlight w:val="none"/>
                <w:lang w:val="en-US" w:eastAsia="zh-CN"/>
              </w:rPr>
              <w:t>+0.00048</w:t>
            </w:r>
            <w:r>
              <w:rPr>
                <w:snapToGrid w:val="0"/>
                <w:color w:val="auto"/>
                <w:kern w:val="21"/>
                <w:sz w:val="21"/>
                <w:szCs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总磷</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pStyle w:val="15"/>
              <w:jc w:val="center"/>
              <w:rPr>
                <w:color w:val="auto"/>
                <w:sz w:val="21"/>
                <w:szCs w:val="21"/>
                <w:highlight w:val="none"/>
              </w:rPr>
            </w:pPr>
            <w:r>
              <w:rPr>
                <w:rFonts w:hint="eastAsia" w:ascii="Times New Roman" w:hAnsi="Times New Roman" w:eastAsia="宋体" w:cs="Times New Roman"/>
                <w:color w:val="auto"/>
                <w:sz w:val="21"/>
                <w:szCs w:val="21"/>
                <w:highlight w:val="none"/>
                <w:lang w:val="en-US" w:eastAsia="zh-CN"/>
              </w:rPr>
              <w:t>0.000096</w:t>
            </w:r>
            <w:r>
              <w:rPr>
                <w:snapToGrid w:val="0"/>
                <w:color w:val="auto"/>
                <w:kern w:val="21"/>
                <w:sz w:val="21"/>
                <w:szCs w:val="21"/>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pStyle w:val="15"/>
              <w:jc w:val="center"/>
              <w:rPr>
                <w:color w:val="auto"/>
                <w:highlight w:val="none"/>
              </w:rPr>
            </w:pPr>
            <w:r>
              <w:rPr>
                <w:rFonts w:hint="eastAsia" w:ascii="Times New Roman" w:hAnsi="Times New Roman" w:eastAsia="宋体" w:cs="Times New Roman"/>
                <w:color w:val="auto"/>
                <w:sz w:val="21"/>
                <w:szCs w:val="21"/>
                <w:highlight w:val="none"/>
                <w:lang w:val="en-US" w:eastAsia="zh-CN"/>
              </w:rPr>
              <w:t>0.000096</w:t>
            </w:r>
            <w:r>
              <w:rPr>
                <w:snapToGrid w:val="0"/>
                <w:color w:val="auto"/>
                <w:kern w:val="21"/>
                <w:sz w:val="21"/>
                <w:szCs w:val="21"/>
                <w:highlight w:val="none"/>
              </w:rPr>
              <w:t>t/a</w:t>
            </w:r>
          </w:p>
        </w:tc>
        <w:tc>
          <w:tcPr>
            <w:tcW w:w="1274" w:type="dxa"/>
            <w:vAlign w:val="center"/>
          </w:tcPr>
          <w:p>
            <w:pPr>
              <w:pStyle w:val="15"/>
              <w:jc w:val="center"/>
              <w:rPr>
                <w:color w:val="auto"/>
                <w:highlight w:val="none"/>
              </w:rPr>
            </w:pPr>
            <w:r>
              <w:rPr>
                <w:rFonts w:hint="eastAsia" w:ascii="Times New Roman" w:hAnsi="Times New Roman" w:eastAsia="宋体" w:cs="Times New Roman"/>
                <w:color w:val="auto"/>
                <w:sz w:val="21"/>
                <w:szCs w:val="21"/>
                <w:highlight w:val="none"/>
                <w:lang w:val="en-US" w:eastAsia="zh-CN"/>
              </w:rPr>
              <w:t>+0.000096</w:t>
            </w:r>
            <w:r>
              <w:rPr>
                <w:snapToGrid w:val="0"/>
                <w:color w:val="auto"/>
                <w:kern w:val="21"/>
                <w:sz w:val="21"/>
                <w:szCs w:val="21"/>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restart"/>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一般工业</w:t>
            </w:r>
          </w:p>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固体废物</w:t>
            </w:r>
          </w:p>
        </w:tc>
        <w:tc>
          <w:tcPr>
            <w:tcW w:w="2159" w:type="dxa"/>
            <w:vAlign w:val="center"/>
          </w:tcPr>
          <w:p>
            <w:pPr>
              <w:snapToGrid w:val="0"/>
              <w:jc w:val="center"/>
              <w:rPr>
                <w:snapToGrid w:val="0"/>
                <w:color w:val="auto"/>
                <w:kern w:val="21"/>
                <w:highlight w:val="none"/>
              </w:rPr>
            </w:pPr>
            <w:r>
              <w:rPr>
                <w:bCs/>
                <w:color w:val="auto"/>
                <w:highlight w:val="none"/>
              </w:rPr>
              <w:t>废包装材料</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color w:val="auto"/>
                <w:highlight w:val="none"/>
              </w:rPr>
            </w:pPr>
            <w:r>
              <w:rPr>
                <w:rFonts w:hint="eastAsia"/>
                <w:bCs/>
                <w:color w:val="auto"/>
                <w:highlight w:val="none"/>
              </w:rPr>
              <w:t>0.5</w:t>
            </w:r>
            <w:r>
              <w:rPr>
                <w:color w:val="auto"/>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snapToGrid w:val="0"/>
              <w:jc w:val="center"/>
              <w:rPr>
                <w:color w:val="auto"/>
                <w:highlight w:val="none"/>
              </w:rPr>
            </w:pPr>
            <w:r>
              <w:rPr>
                <w:rFonts w:hint="eastAsia"/>
                <w:bCs/>
                <w:color w:val="auto"/>
                <w:highlight w:val="none"/>
              </w:rPr>
              <w:t>0.5</w:t>
            </w:r>
            <w:r>
              <w:rPr>
                <w:color w:val="auto"/>
                <w:highlight w:val="none"/>
              </w:rPr>
              <w:t>t/a</w:t>
            </w:r>
          </w:p>
        </w:tc>
        <w:tc>
          <w:tcPr>
            <w:tcW w:w="1274" w:type="dxa"/>
            <w:vAlign w:val="center"/>
          </w:tcPr>
          <w:p>
            <w:pPr>
              <w:snapToGrid w:val="0"/>
              <w:jc w:val="center"/>
              <w:rPr>
                <w:snapToGrid w:val="0"/>
                <w:color w:val="auto"/>
                <w:kern w:val="21"/>
                <w:highlight w:val="none"/>
              </w:rPr>
            </w:pPr>
            <w:r>
              <w:rPr>
                <w:rFonts w:hint="eastAsia"/>
                <w:bCs/>
                <w:color w:val="auto"/>
                <w:highlight w:val="none"/>
                <w:lang w:val="en-US" w:eastAsia="zh-CN"/>
              </w:rPr>
              <w:t>+</w:t>
            </w:r>
            <w:r>
              <w:rPr>
                <w:rFonts w:hint="eastAsia"/>
                <w:bCs/>
                <w:color w:val="auto"/>
                <w:highlight w:val="none"/>
              </w:rPr>
              <w:t>0.5</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snapToGrid w:val="0"/>
              <w:jc w:val="center"/>
              <w:rPr>
                <w:rFonts w:hint="eastAsia" w:eastAsia="宋体"/>
                <w:bCs/>
                <w:color w:val="auto"/>
                <w:highlight w:val="none"/>
                <w:lang w:eastAsia="zh-CN"/>
              </w:rPr>
            </w:pPr>
            <w:r>
              <w:rPr>
                <w:rFonts w:hint="eastAsia"/>
                <w:bCs/>
                <w:color w:val="auto"/>
                <w:highlight w:val="none"/>
                <w:lang w:eastAsia="zh-CN"/>
              </w:rPr>
              <w:t>废金刚砂</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rFonts w:hint="eastAsia"/>
                <w:bCs/>
                <w:color w:val="auto"/>
                <w:highlight w:val="none"/>
              </w:rPr>
            </w:pPr>
            <w:r>
              <w:rPr>
                <w:rFonts w:hint="eastAsia"/>
                <w:bCs/>
                <w:color w:val="auto"/>
                <w:highlight w:val="none"/>
                <w:lang w:val="en-US" w:eastAsia="zh-CN"/>
              </w:rPr>
              <w:t>4.</w:t>
            </w:r>
            <w:r>
              <w:rPr>
                <w:rFonts w:hint="eastAsia"/>
                <w:bCs/>
                <w:color w:val="auto"/>
                <w:highlight w:val="none"/>
              </w:rPr>
              <w:t>5</w:t>
            </w:r>
            <w:r>
              <w:rPr>
                <w:color w:val="auto"/>
                <w:highlight w:val="none"/>
              </w:rPr>
              <w:t>t/a</w:t>
            </w:r>
          </w:p>
        </w:tc>
        <w:tc>
          <w:tcPr>
            <w:tcW w:w="1661" w:type="dxa"/>
            <w:vAlign w:val="center"/>
          </w:tcPr>
          <w:p>
            <w:pPr>
              <w:snapToGrid w:val="0"/>
              <w:jc w:val="center"/>
              <w:rPr>
                <w:snapToGrid w:val="0"/>
                <w:color w:val="auto"/>
                <w:kern w:val="21"/>
                <w:highlight w:val="none"/>
              </w:rPr>
            </w:pPr>
            <w:r>
              <w:rPr>
                <w:snapToGrid w:val="0"/>
                <w:color w:val="auto"/>
                <w:kern w:val="21"/>
                <w:highlight w:val="none"/>
              </w:rPr>
              <w:t>0</w:t>
            </w:r>
          </w:p>
        </w:tc>
        <w:tc>
          <w:tcPr>
            <w:tcW w:w="2044" w:type="dxa"/>
            <w:vAlign w:val="center"/>
          </w:tcPr>
          <w:p>
            <w:pPr>
              <w:snapToGrid w:val="0"/>
              <w:jc w:val="center"/>
              <w:rPr>
                <w:rFonts w:hint="eastAsia"/>
                <w:bCs/>
                <w:color w:val="auto"/>
                <w:highlight w:val="none"/>
              </w:rPr>
            </w:pPr>
            <w:r>
              <w:rPr>
                <w:rFonts w:hint="eastAsia"/>
                <w:bCs/>
                <w:color w:val="auto"/>
                <w:highlight w:val="none"/>
                <w:lang w:val="en-US" w:eastAsia="zh-CN"/>
              </w:rPr>
              <w:t>4.</w:t>
            </w:r>
            <w:r>
              <w:rPr>
                <w:rFonts w:hint="eastAsia"/>
                <w:bCs/>
                <w:color w:val="auto"/>
                <w:highlight w:val="none"/>
              </w:rPr>
              <w:t>5</w:t>
            </w:r>
            <w:r>
              <w:rPr>
                <w:color w:val="auto"/>
                <w:highlight w:val="none"/>
              </w:rPr>
              <w:t>t/a</w:t>
            </w:r>
          </w:p>
        </w:tc>
        <w:tc>
          <w:tcPr>
            <w:tcW w:w="1274" w:type="dxa"/>
            <w:vAlign w:val="center"/>
          </w:tcPr>
          <w:p>
            <w:pPr>
              <w:snapToGrid w:val="0"/>
              <w:jc w:val="center"/>
              <w:rPr>
                <w:rFonts w:hint="eastAsia"/>
                <w:bCs/>
                <w:color w:val="auto"/>
                <w:highlight w:val="none"/>
              </w:rPr>
            </w:pPr>
            <w:r>
              <w:rPr>
                <w:rFonts w:hint="eastAsia"/>
                <w:bCs/>
                <w:color w:val="auto"/>
                <w:highlight w:val="none"/>
                <w:lang w:val="en-US" w:eastAsia="zh-CN"/>
              </w:rPr>
              <w:t>+4.</w:t>
            </w:r>
            <w:r>
              <w:rPr>
                <w:rFonts w:hint="eastAsia"/>
                <w:bCs/>
                <w:color w:val="auto"/>
                <w:highlight w:val="none"/>
              </w:rPr>
              <w:t>5</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snapToGrid w:val="0"/>
              <w:jc w:val="center"/>
              <w:rPr>
                <w:snapToGrid w:val="0"/>
                <w:color w:val="auto"/>
                <w:kern w:val="21"/>
                <w:highlight w:val="none"/>
              </w:rPr>
            </w:pPr>
            <w:r>
              <w:rPr>
                <w:rFonts w:hint="eastAsia"/>
                <w:color w:val="auto"/>
                <w:highlight w:val="none"/>
              </w:rPr>
              <w:t>废边角料</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color w:val="auto"/>
                <w:highlight w:val="none"/>
              </w:rPr>
            </w:pPr>
            <w:r>
              <w:rPr>
                <w:rFonts w:hint="eastAsia"/>
                <w:bCs/>
                <w:color w:val="auto"/>
                <w:highlight w:val="none"/>
                <w:lang w:eastAsia="zh-CN"/>
              </w:rPr>
              <w:t>1.2749</w:t>
            </w:r>
            <w:r>
              <w:rPr>
                <w:color w:val="auto"/>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snapToGrid w:val="0"/>
              <w:jc w:val="center"/>
              <w:rPr>
                <w:color w:val="auto"/>
                <w:highlight w:val="none"/>
              </w:rPr>
            </w:pPr>
            <w:r>
              <w:rPr>
                <w:rFonts w:hint="eastAsia"/>
                <w:bCs/>
                <w:color w:val="auto"/>
                <w:highlight w:val="none"/>
                <w:lang w:eastAsia="zh-CN"/>
              </w:rPr>
              <w:t>1.2749</w:t>
            </w:r>
            <w:r>
              <w:rPr>
                <w:color w:val="auto"/>
                <w:highlight w:val="none"/>
              </w:rPr>
              <w:t>t/a</w:t>
            </w:r>
          </w:p>
        </w:tc>
        <w:tc>
          <w:tcPr>
            <w:tcW w:w="1274" w:type="dxa"/>
            <w:vAlign w:val="center"/>
          </w:tcPr>
          <w:p>
            <w:pPr>
              <w:snapToGrid w:val="0"/>
              <w:jc w:val="center"/>
              <w:rPr>
                <w:color w:val="auto"/>
                <w:highlight w:val="none"/>
              </w:rPr>
            </w:pPr>
            <w:r>
              <w:rPr>
                <w:rFonts w:hint="eastAsia"/>
                <w:bCs/>
                <w:color w:val="auto"/>
                <w:highlight w:val="none"/>
                <w:lang w:val="en-US" w:eastAsia="zh-CN"/>
              </w:rPr>
              <w:t>+</w:t>
            </w:r>
            <w:r>
              <w:rPr>
                <w:rFonts w:hint="eastAsia"/>
                <w:bCs/>
                <w:color w:val="auto"/>
                <w:highlight w:val="none"/>
                <w:lang w:eastAsia="zh-CN"/>
              </w:rPr>
              <w:t>1.2749</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restart"/>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r>
              <w:rPr>
                <w:rFonts w:ascii="Times New Roman" w:hAnsi="Times New Roman" w:cs="Times New Roman"/>
                <w:snapToGrid w:val="0"/>
                <w:color w:val="auto"/>
                <w:kern w:val="21"/>
                <w:sz w:val="21"/>
                <w:szCs w:val="21"/>
                <w:highlight w:val="none"/>
              </w:rPr>
              <w:t>危险废物</w:t>
            </w:r>
          </w:p>
        </w:tc>
        <w:tc>
          <w:tcPr>
            <w:tcW w:w="2159" w:type="dxa"/>
            <w:vAlign w:val="center"/>
          </w:tcPr>
          <w:p>
            <w:pPr>
              <w:snapToGrid w:val="0"/>
              <w:jc w:val="center"/>
              <w:rPr>
                <w:snapToGrid w:val="0"/>
                <w:color w:val="auto"/>
                <w:kern w:val="21"/>
                <w:highlight w:val="none"/>
              </w:rPr>
            </w:pPr>
            <w:r>
              <w:rPr>
                <w:bCs/>
                <w:color w:val="auto"/>
                <w:highlight w:val="none"/>
              </w:rPr>
              <w:t>废机油</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color w:val="auto"/>
                <w:highlight w:val="none"/>
              </w:rPr>
            </w:pPr>
            <w:r>
              <w:rPr>
                <w:bCs/>
                <w:color w:val="auto"/>
                <w:highlight w:val="none"/>
              </w:rPr>
              <w:t>0.2</w:t>
            </w:r>
            <w:r>
              <w:rPr>
                <w:color w:val="auto"/>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snapToGrid w:val="0"/>
              <w:jc w:val="center"/>
              <w:rPr>
                <w:color w:val="auto"/>
                <w:highlight w:val="none"/>
              </w:rPr>
            </w:pPr>
            <w:r>
              <w:rPr>
                <w:bCs/>
                <w:color w:val="auto"/>
                <w:highlight w:val="none"/>
              </w:rPr>
              <w:t>0.2</w:t>
            </w:r>
            <w:r>
              <w:rPr>
                <w:color w:val="auto"/>
                <w:highlight w:val="none"/>
              </w:rPr>
              <w:t>t/a</w:t>
            </w:r>
          </w:p>
        </w:tc>
        <w:tc>
          <w:tcPr>
            <w:tcW w:w="1274" w:type="dxa"/>
            <w:vAlign w:val="center"/>
          </w:tcPr>
          <w:p>
            <w:pPr>
              <w:snapToGrid w:val="0"/>
              <w:jc w:val="center"/>
              <w:rPr>
                <w:snapToGrid w:val="0"/>
                <w:color w:val="auto"/>
                <w:kern w:val="21"/>
                <w:highlight w:val="none"/>
              </w:rPr>
            </w:pPr>
            <w:r>
              <w:rPr>
                <w:rFonts w:hint="eastAsia"/>
                <w:bCs/>
                <w:color w:val="auto"/>
                <w:highlight w:val="none"/>
                <w:lang w:val="en-US" w:eastAsia="zh-CN"/>
              </w:rPr>
              <w:t>+</w:t>
            </w:r>
            <w:r>
              <w:rPr>
                <w:bCs/>
                <w:color w:val="auto"/>
                <w:highlight w:val="none"/>
              </w:rPr>
              <w:t>0.2</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snapToGrid w:val="0"/>
              <w:jc w:val="center"/>
              <w:rPr>
                <w:rFonts w:hint="eastAsia" w:eastAsia="宋体"/>
                <w:bCs/>
                <w:color w:val="auto"/>
                <w:highlight w:val="none"/>
                <w:lang w:eastAsia="zh-CN"/>
              </w:rPr>
            </w:pPr>
            <w:r>
              <w:rPr>
                <w:rFonts w:hint="eastAsia"/>
                <w:bCs/>
                <w:color w:val="auto"/>
                <w:highlight w:val="none"/>
                <w:lang w:eastAsia="zh-CN"/>
              </w:rPr>
              <w:t>废机油桶</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bCs/>
                <w:color w:val="auto"/>
                <w:highlight w:val="none"/>
              </w:rPr>
            </w:pPr>
            <w:r>
              <w:rPr>
                <w:bCs/>
                <w:color w:val="auto"/>
                <w:highlight w:val="none"/>
              </w:rPr>
              <w:t>0.</w:t>
            </w:r>
            <w:r>
              <w:rPr>
                <w:rFonts w:hint="eastAsia"/>
                <w:bCs/>
                <w:color w:val="auto"/>
                <w:highlight w:val="none"/>
                <w:lang w:val="en-US" w:eastAsia="zh-CN"/>
              </w:rPr>
              <w:t>1</w:t>
            </w:r>
            <w:r>
              <w:rPr>
                <w:color w:val="auto"/>
                <w:highlight w:val="none"/>
              </w:rPr>
              <w:t>t/a</w:t>
            </w:r>
          </w:p>
        </w:tc>
        <w:tc>
          <w:tcPr>
            <w:tcW w:w="1661" w:type="dxa"/>
            <w:vAlign w:val="center"/>
          </w:tcPr>
          <w:p>
            <w:pPr>
              <w:snapToGrid w:val="0"/>
              <w:jc w:val="center"/>
              <w:rPr>
                <w:snapToGrid w:val="0"/>
                <w:color w:val="auto"/>
                <w:kern w:val="21"/>
                <w:highlight w:val="none"/>
              </w:rPr>
            </w:pPr>
            <w:r>
              <w:rPr>
                <w:snapToGrid w:val="0"/>
                <w:color w:val="auto"/>
                <w:kern w:val="21"/>
                <w:highlight w:val="none"/>
              </w:rPr>
              <w:t>0</w:t>
            </w:r>
          </w:p>
        </w:tc>
        <w:tc>
          <w:tcPr>
            <w:tcW w:w="2044" w:type="dxa"/>
            <w:vAlign w:val="center"/>
          </w:tcPr>
          <w:p>
            <w:pPr>
              <w:snapToGrid w:val="0"/>
              <w:jc w:val="center"/>
              <w:rPr>
                <w:bCs/>
                <w:color w:val="auto"/>
                <w:highlight w:val="none"/>
              </w:rPr>
            </w:pPr>
            <w:r>
              <w:rPr>
                <w:bCs/>
                <w:color w:val="auto"/>
                <w:highlight w:val="none"/>
              </w:rPr>
              <w:t>0.</w:t>
            </w:r>
            <w:r>
              <w:rPr>
                <w:rFonts w:hint="eastAsia"/>
                <w:bCs/>
                <w:color w:val="auto"/>
                <w:highlight w:val="none"/>
                <w:lang w:val="en-US" w:eastAsia="zh-CN"/>
              </w:rPr>
              <w:t>1</w:t>
            </w:r>
            <w:r>
              <w:rPr>
                <w:color w:val="auto"/>
                <w:highlight w:val="none"/>
              </w:rPr>
              <w:t>t/a</w:t>
            </w:r>
          </w:p>
        </w:tc>
        <w:tc>
          <w:tcPr>
            <w:tcW w:w="1274" w:type="dxa"/>
            <w:vAlign w:val="center"/>
          </w:tcPr>
          <w:p>
            <w:pPr>
              <w:snapToGrid w:val="0"/>
              <w:jc w:val="center"/>
              <w:rPr>
                <w:bCs/>
                <w:color w:val="auto"/>
                <w:highlight w:val="none"/>
              </w:rPr>
            </w:pPr>
            <w:r>
              <w:rPr>
                <w:rFonts w:hint="eastAsia"/>
                <w:bCs/>
                <w:color w:val="auto"/>
                <w:highlight w:val="none"/>
                <w:lang w:val="en-US" w:eastAsia="zh-CN"/>
              </w:rPr>
              <w:t>+</w:t>
            </w:r>
            <w:r>
              <w:rPr>
                <w:bCs/>
                <w:color w:val="auto"/>
                <w:highlight w:val="none"/>
              </w:rPr>
              <w:t>0.</w:t>
            </w:r>
            <w:r>
              <w:rPr>
                <w:rFonts w:hint="eastAsia"/>
                <w:bCs/>
                <w:color w:val="auto"/>
                <w:highlight w:val="none"/>
                <w:lang w:val="en-US" w:eastAsia="zh-CN"/>
              </w:rPr>
              <w:t>1</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snapToGrid w:val="0"/>
              <w:jc w:val="center"/>
              <w:rPr>
                <w:snapToGrid w:val="0"/>
                <w:color w:val="auto"/>
                <w:kern w:val="21"/>
                <w:highlight w:val="none"/>
              </w:rPr>
            </w:pPr>
            <w:r>
              <w:rPr>
                <w:bCs/>
                <w:color w:val="auto"/>
                <w:highlight w:val="none"/>
              </w:rPr>
              <w:t>废</w:t>
            </w:r>
            <w:r>
              <w:rPr>
                <w:rFonts w:hint="eastAsia"/>
                <w:bCs/>
                <w:color w:val="auto"/>
                <w:highlight w:val="none"/>
              </w:rPr>
              <w:t>抹布</w:t>
            </w:r>
            <w:r>
              <w:rPr>
                <w:bCs/>
                <w:color w:val="auto"/>
                <w:highlight w:val="none"/>
              </w:rPr>
              <w:t>和手套</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color w:val="auto"/>
                <w:highlight w:val="none"/>
              </w:rPr>
            </w:pPr>
            <w:r>
              <w:rPr>
                <w:bCs/>
                <w:color w:val="auto"/>
                <w:highlight w:val="none"/>
              </w:rPr>
              <w:t>0.1</w:t>
            </w:r>
            <w:r>
              <w:rPr>
                <w:color w:val="auto"/>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snapToGrid w:val="0"/>
              <w:jc w:val="center"/>
              <w:rPr>
                <w:color w:val="auto"/>
                <w:highlight w:val="none"/>
              </w:rPr>
            </w:pPr>
            <w:r>
              <w:rPr>
                <w:bCs/>
                <w:color w:val="auto"/>
                <w:highlight w:val="none"/>
              </w:rPr>
              <w:t>0.1</w:t>
            </w:r>
            <w:r>
              <w:rPr>
                <w:color w:val="auto"/>
                <w:highlight w:val="none"/>
              </w:rPr>
              <w:t>t/a</w:t>
            </w:r>
          </w:p>
        </w:tc>
        <w:tc>
          <w:tcPr>
            <w:tcW w:w="1274" w:type="dxa"/>
            <w:vAlign w:val="center"/>
          </w:tcPr>
          <w:p>
            <w:pPr>
              <w:snapToGrid w:val="0"/>
              <w:jc w:val="center"/>
              <w:rPr>
                <w:color w:val="auto"/>
                <w:highlight w:val="none"/>
              </w:rPr>
            </w:pPr>
            <w:r>
              <w:rPr>
                <w:rFonts w:hint="eastAsia"/>
                <w:bCs/>
                <w:color w:val="auto"/>
                <w:highlight w:val="none"/>
                <w:lang w:val="en-US" w:eastAsia="zh-CN"/>
              </w:rPr>
              <w:t>+</w:t>
            </w:r>
            <w:r>
              <w:rPr>
                <w:bCs/>
                <w:color w:val="auto"/>
                <w:highlight w:val="none"/>
              </w:rPr>
              <w:t>0.1</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snapToGrid w:val="0"/>
              <w:jc w:val="center"/>
              <w:rPr>
                <w:snapToGrid w:val="0"/>
                <w:color w:val="auto"/>
                <w:kern w:val="21"/>
                <w:highlight w:val="none"/>
              </w:rPr>
            </w:pPr>
            <w:r>
              <w:rPr>
                <w:rFonts w:hint="eastAsia"/>
                <w:bCs/>
                <w:color w:val="auto"/>
                <w:highlight w:val="none"/>
              </w:rPr>
              <w:t>废原料桶</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topLinePunct/>
              <w:adjustRightInd w:val="0"/>
              <w:snapToGrid w:val="0"/>
              <w:jc w:val="center"/>
              <w:rPr>
                <w:color w:val="auto"/>
                <w:highlight w:val="none"/>
              </w:rPr>
            </w:pPr>
            <w:r>
              <w:rPr>
                <w:rFonts w:hint="eastAsia"/>
                <w:bCs/>
                <w:color w:val="auto"/>
                <w:highlight w:val="none"/>
                <w:lang w:val="en-US" w:eastAsia="zh-CN"/>
              </w:rPr>
              <w:t>0.0</w:t>
            </w:r>
            <w:r>
              <w:rPr>
                <w:rFonts w:hint="eastAsia"/>
                <w:bCs/>
                <w:color w:val="auto"/>
                <w:highlight w:val="none"/>
              </w:rPr>
              <w:t>5</w:t>
            </w:r>
            <w:r>
              <w:rPr>
                <w:color w:val="auto"/>
                <w:highlight w:val="none"/>
              </w:rPr>
              <w:t>t/a</w:t>
            </w:r>
          </w:p>
        </w:tc>
        <w:tc>
          <w:tcPr>
            <w:tcW w:w="1661" w:type="dxa"/>
            <w:vAlign w:val="center"/>
          </w:tcPr>
          <w:p>
            <w:pPr>
              <w:snapToGrid w:val="0"/>
              <w:jc w:val="center"/>
              <w:rPr>
                <w:snapToGrid w:val="0"/>
                <w:color w:val="auto"/>
                <w:kern w:val="21"/>
                <w:highlight w:val="none"/>
              </w:rPr>
            </w:pPr>
            <w:r>
              <w:rPr>
                <w:snapToGrid w:val="0"/>
                <w:color w:val="auto"/>
                <w:kern w:val="21"/>
                <w:highlight w:val="none"/>
              </w:rPr>
              <w:t>0</w:t>
            </w:r>
          </w:p>
        </w:tc>
        <w:tc>
          <w:tcPr>
            <w:tcW w:w="2044" w:type="dxa"/>
            <w:vAlign w:val="center"/>
          </w:tcPr>
          <w:p>
            <w:pPr>
              <w:topLinePunct/>
              <w:adjustRightInd w:val="0"/>
              <w:snapToGrid w:val="0"/>
              <w:jc w:val="center"/>
              <w:rPr>
                <w:color w:val="auto"/>
                <w:highlight w:val="none"/>
              </w:rPr>
            </w:pPr>
            <w:r>
              <w:rPr>
                <w:rFonts w:hint="eastAsia"/>
                <w:bCs/>
                <w:color w:val="auto"/>
                <w:highlight w:val="none"/>
                <w:lang w:val="en-US" w:eastAsia="zh-CN"/>
              </w:rPr>
              <w:t>0.0</w:t>
            </w:r>
            <w:r>
              <w:rPr>
                <w:rFonts w:hint="eastAsia"/>
                <w:bCs/>
                <w:color w:val="auto"/>
                <w:highlight w:val="none"/>
              </w:rPr>
              <w:t>5</w:t>
            </w:r>
            <w:r>
              <w:rPr>
                <w:color w:val="auto"/>
                <w:highlight w:val="none"/>
              </w:rPr>
              <w:t>t/a</w:t>
            </w:r>
          </w:p>
        </w:tc>
        <w:tc>
          <w:tcPr>
            <w:tcW w:w="1274" w:type="dxa"/>
            <w:vAlign w:val="center"/>
          </w:tcPr>
          <w:p>
            <w:pPr>
              <w:topLinePunct/>
              <w:adjustRightInd w:val="0"/>
              <w:snapToGrid w:val="0"/>
              <w:jc w:val="center"/>
              <w:rPr>
                <w:color w:val="auto"/>
                <w:highlight w:val="none"/>
              </w:rPr>
            </w:pPr>
            <w:r>
              <w:rPr>
                <w:rFonts w:hint="eastAsia"/>
                <w:bCs/>
                <w:color w:val="auto"/>
                <w:highlight w:val="none"/>
                <w:lang w:val="en-US" w:eastAsia="zh-CN"/>
              </w:rPr>
              <w:t>+0.0</w:t>
            </w:r>
            <w:r>
              <w:rPr>
                <w:rFonts w:hint="eastAsia"/>
                <w:bCs/>
                <w:color w:val="auto"/>
                <w:highlight w:val="none"/>
              </w:rPr>
              <w:t>5</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snapToGrid w:val="0"/>
              <w:jc w:val="center"/>
              <w:rPr>
                <w:snapToGrid w:val="0"/>
                <w:color w:val="auto"/>
                <w:kern w:val="21"/>
                <w:highlight w:val="none"/>
              </w:rPr>
            </w:pPr>
            <w:r>
              <w:rPr>
                <w:bCs/>
                <w:color w:val="auto"/>
                <w:highlight w:val="none"/>
              </w:rPr>
              <w:t>废活性炭</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color w:val="auto"/>
                <w:highlight w:val="none"/>
              </w:rPr>
            </w:pPr>
            <w:r>
              <w:rPr>
                <w:rFonts w:hint="eastAsia"/>
                <w:bCs/>
                <w:color w:val="auto"/>
                <w:highlight w:val="none"/>
                <w:lang w:eastAsia="zh-CN"/>
              </w:rPr>
              <w:t>0.6035</w:t>
            </w:r>
            <w:r>
              <w:rPr>
                <w:color w:val="auto"/>
                <w:highlight w:val="none"/>
              </w:rPr>
              <w:t>t/a</w:t>
            </w:r>
          </w:p>
        </w:tc>
        <w:tc>
          <w:tcPr>
            <w:tcW w:w="1661" w:type="dxa"/>
            <w:vAlign w:val="center"/>
          </w:tcPr>
          <w:p>
            <w:pPr>
              <w:snapToGrid w:val="0"/>
              <w:jc w:val="center"/>
              <w:rPr>
                <w:color w:val="auto"/>
                <w:highlight w:val="none"/>
              </w:rPr>
            </w:pPr>
            <w:r>
              <w:rPr>
                <w:snapToGrid w:val="0"/>
                <w:color w:val="auto"/>
                <w:kern w:val="21"/>
                <w:highlight w:val="none"/>
              </w:rPr>
              <w:t>0</w:t>
            </w:r>
          </w:p>
        </w:tc>
        <w:tc>
          <w:tcPr>
            <w:tcW w:w="2044" w:type="dxa"/>
            <w:vAlign w:val="center"/>
          </w:tcPr>
          <w:p>
            <w:pPr>
              <w:snapToGrid w:val="0"/>
              <w:jc w:val="center"/>
              <w:rPr>
                <w:color w:val="auto"/>
                <w:highlight w:val="none"/>
              </w:rPr>
            </w:pPr>
            <w:r>
              <w:rPr>
                <w:rFonts w:hint="eastAsia"/>
                <w:bCs/>
                <w:color w:val="auto"/>
                <w:highlight w:val="none"/>
                <w:lang w:eastAsia="zh-CN"/>
              </w:rPr>
              <w:t>0.6035</w:t>
            </w:r>
            <w:r>
              <w:rPr>
                <w:color w:val="auto"/>
                <w:highlight w:val="none"/>
              </w:rPr>
              <w:t>t/a</w:t>
            </w:r>
          </w:p>
        </w:tc>
        <w:tc>
          <w:tcPr>
            <w:tcW w:w="1274" w:type="dxa"/>
            <w:vAlign w:val="center"/>
          </w:tcPr>
          <w:p>
            <w:pPr>
              <w:snapToGrid w:val="0"/>
              <w:jc w:val="center"/>
              <w:rPr>
                <w:snapToGrid w:val="0"/>
                <w:color w:val="auto"/>
                <w:kern w:val="21"/>
                <w:highlight w:val="none"/>
              </w:rPr>
            </w:pPr>
            <w:r>
              <w:rPr>
                <w:rFonts w:hint="eastAsia"/>
                <w:bCs/>
                <w:color w:val="auto"/>
                <w:highlight w:val="none"/>
                <w:lang w:val="en-US" w:eastAsia="zh-CN"/>
              </w:rPr>
              <w:t>+</w:t>
            </w:r>
            <w:r>
              <w:rPr>
                <w:rFonts w:hint="eastAsia"/>
                <w:bCs/>
                <w:color w:val="auto"/>
                <w:highlight w:val="none"/>
                <w:lang w:eastAsia="zh-CN"/>
              </w:rPr>
              <w:t>0.6035</w:t>
            </w:r>
            <w:r>
              <w:rPr>
                <w:color w:val="auto"/>
                <w:highlight w:val="none"/>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20" w:type="dxa"/>
            <w:vMerge w:val="continue"/>
            <w:vAlign w:val="center"/>
          </w:tcPr>
          <w:p>
            <w:pPr>
              <w:pStyle w:val="66"/>
              <w:spacing w:beforeLines="0" w:afterLines="0" w:line="240" w:lineRule="auto"/>
              <w:ind w:firstLine="0" w:firstLineChars="0"/>
              <w:rPr>
                <w:rFonts w:ascii="Times New Roman" w:hAnsi="Times New Roman" w:cs="Times New Roman"/>
                <w:snapToGrid w:val="0"/>
                <w:color w:val="auto"/>
                <w:kern w:val="21"/>
                <w:sz w:val="21"/>
                <w:szCs w:val="21"/>
                <w:highlight w:val="none"/>
              </w:rPr>
            </w:pPr>
          </w:p>
        </w:tc>
        <w:tc>
          <w:tcPr>
            <w:tcW w:w="2159" w:type="dxa"/>
            <w:vAlign w:val="center"/>
          </w:tcPr>
          <w:p>
            <w:pPr>
              <w:snapToGrid w:val="0"/>
              <w:jc w:val="center"/>
              <w:rPr>
                <w:bCs/>
                <w:color w:val="auto"/>
                <w:highlight w:val="none"/>
              </w:rPr>
            </w:pPr>
            <w:r>
              <w:rPr>
                <w:rFonts w:hint="eastAsia"/>
                <w:bCs/>
                <w:color w:val="auto"/>
                <w:highlight w:val="none"/>
              </w:rPr>
              <w:t>喷淋塔废水</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397" w:type="dxa"/>
            <w:vAlign w:val="center"/>
          </w:tcPr>
          <w:p>
            <w:pPr>
              <w:jc w:val="center"/>
              <w:rPr>
                <w:snapToGrid w:val="0"/>
                <w:color w:val="auto"/>
                <w:kern w:val="21"/>
                <w:highlight w:val="none"/>
              </w:rPr>
            </w:pPr>
            <w:r>
              <w:rPr>
                <w:snapToGrid w:val="0"/>
                <w:color w:val="auto"/>
                <w:kern w:val="21"/>
                <w:highlight w:val="none"/>
              </w:rPr>
              <w:t>0</w:t>
            </w:r>
          </w:p>
        </w:tc>
        <w:tc>
          <w:tcPr>
            <w:tcW w:w="1868" w:type="dxa"/>
            <w:vAlign w:val="center"/>
          </w:tcPr>
          <w:p>
            <w:pPr>
              <w:jc w:val="center"/>
              <w:rPr>
                <w:snapToGrid w:val="0"/>
                <w:color w:val="auto"/>
                <w:kern w:val="21"/>
                <w:highlight w:val="none"/>
              </w:rPr>
            </w:pPr>
            <w:r>
              <w:rPr>
                <w:snapToGrid w:val="0"/>
                <w:color w:val="auto"/>
                <w:kern w:val="21"/>
                <w:highlight w:val="none"/>
              </w:rPr>
              <w:t>0</w:t>
            </w:r>
          </w:p>
        </w:tc>
        <w:tc>
          <w:tcPr>
            <w:tcW w:w="1704" w:type="dxa"/>
            <w:vAlign w:val="center"/>
          </w:tcPr>
          <w:p>
            <w:pPr>
              <w:snapToGrid w:val="0"/>
              <w:jc w:val="center"/>
              <w:rPr>
                <w:bCs/>
                <w:color w:val="auto"/>
                <w:highlight w:val="none"/>
              </w:rPr>
            </w:pPr>
            <w:r>
              <w:rPr>
                <w:rFonts w:hint="eastAsia"/>
                <w:bCs/>
                <w:color w:val="auto"/>
                <w:highlight w:val="none"/>
                <w:lang w:eastAsia="zh-CN"/>
              </w:rPr>
              <w:t>7.848</w:t>
            </w:r>
            <w:r>
              <w:rPr>
                <w:color w:val="auto"/>
                <w:highlight w:val="none"/>
              </w:rPr>
              <w:t>t/a</w:t>
            </w:r>
          </w:p>
        </w:tc>
        <w:tc>
          <w:tcPr>
            <w:tcW w:w="1661" w:type="dxa"/>
            <w:vAlign w:val="center"/>
          </w:tcPr>
          <w:p>
            <w:pPr>
              <w:snapToGrid w:val="0"/>
              <w:jc w:val="center"/>
              <w:rPr>
                <w:snapToGrid w:val="0"/>
                <w:color w:val="auto"/>
                <w:kern w:val="21"/>
                <w:highlight w:val="none"/>
              </w:rPr>
            </w:pPr>
            <w:r>
              <w:rPr>
                <w:rFonts w:hint="eastAsia"/>
                <w:snapToGrid w:val="0"/>
                <w:color w:val="auto"/>
                <w:kern w:val="21"/>
                <w:highlight w:val="none"/>
              </w:rPr>
              <w:t>0</w:t>
            </w:r>
          </w:p>
        </w:tc>
        <w:tc>
          <w:tcPr>
            <w:tcW w:w="2044" w:type="dxa"/>
            <w:vAlign w:val="center"/>
          </w:tcPr>
          <w:p>
            <w:pPr>
              <w:snapToGrid w:val="0"/>
              <w:jc w:val="center"/>
              <w:rPr>
                <w:bCs/>
                <w:color w:val="auto"/>
                <w:highlight w:val="none"/>
              </w:rPr>
            </w:pPr>
            <w:r>
              <w:rPr>
                <w:rFonts w:hint="eastAsia"/>
                <w:bCs/>
                <w:color w:val="auto"/>
                <w:highlight w:val="none"/>
                <w:lang w:eastAsia="zh-CN"/>
              </w:rPr>
              <w:t>7.848</w:t>
            </w:r>
            <w:r>
              <w:rPr>
                <w:color w:val="auto"/>
                <w:highlight w:val="none"/>
              </w:rPr>
              <w:t>t/a</w:t>
            </w:r>
          </w:p>
        </w:tc>
        <w:tc>
          <w:tcPr>
            <w:tcW w:w="1274" w:type="dxa"/>
            <w:vAlign w:val="center"/>
          </w:tcPr>
          <w:p>
            <w:pPr>
              <w:snapToGrid w:val="0"/>
              <w:jc w:val="center"/>
              <w:rPr>
                <w:bCs/>
                <w:color w:val="auto"/>
                <w:highlight w:val="none"/>
              </w:rPr>
            </w:pPr>
            <w:r>
              <w:rPr>
                <w:rFonts w:hint="eastAsia"/>
                <w:bCs/>
                <w:color w:val="auto"/>
                <w:highlight w:val="none"/>
                <w:lang w:val="en-US" w:eastAsia="zh-CN"/>
              </w:rPr>
              <w:t>+</w:t>
            </w:r>
            <w:r>
              <w:rPr>
                <w:rFonts w:hint="eastAsia"/>
                <w:bCs/>
                <w:color w:val="auto"/>
                <w:highlight w:val="none"/>
                <w:lang w:eastAsia="zh-CN"/>
              </w:rPr>
              <w:t>7.848</w:t>
            </w:r>
            <w:r>
              <w:rPr>
                <w:color w:val="auto"/>
                <w:highlight w:val="none"/>
              </w:rPr>
              <w:t>t/a</w:t>
            </w:r>
          </w:p>
        </w:tc>
      </w:tr>
    </w:tbl>
    <w:p>
      <w:pPr>
        <w:pStyle w:val="66"/>
        <w:spacing w:before="192" w:beforeLines="80" w:after="24"/>
        <w:ind w:firstLine="400"/>
        <w:jc w:val="left"/>
        <w:rPr>
          <w:rFonts w:ascii="Times New Roman" w:hAnsi="Times New Roman" w:cs="Times New Roman"/>
          <w:snapToGrid w:val="0"/>
          <w:color w:val="auto"/>
          <w:spacing w:val="-6"/>
          <w:kern w:val="21"/>
          <w:szCs w:val="21"/>
          <w:highlight w:val="none"/>
        </w:rPr>
      </w:pPr>
      <w:r>
        <w:rPr>
          <w:rFonts w:ascii="Times New Roman" w:hAnsi="Times New Roman" w:cs="Times New Roman"/>
          <w:snapToGrid w:val="0"/>
          <w:color w:val="auto"/>
          <w:kern w:val="21"/>
          <w:szCs w:val="21"/>
          <w:highlight w:val="none"/>
        </w:rPr>
        <w:t>注：</w:t>
      </w:r>
      <w:r>
        <w:rPr>
          <w:rFonts w:ascii="Times New Roman" w:hAnsi="Times New Roman" w:cs="Times New Roman"/>
          <w:snapToGrid w:val="0"/>
          <w:color w:val="auto"/>
          <w:spacing w:val="-16"/>
          <w:kern w:val="21"/>
          <w:szCs w:val="21"/>
          <w:highlight w:val="none"/>
        </w:rPr>
        <w:fldChar w:fldCharType="begin"/>
      </w:r>
      <w:r>
        <w:rPr>
          <w:rFonts w:ascii="Times New Roman" w:hAnsi="Times New Roman" w:cs="Times New Roman"/>
          <w:snapToGrid w:val="0"/>
          <w:color w:val="auto"/>
          <w:spacing w:val="-16"/>
          <w:kern w:val="21"/>
          <w:szCs w:val="21"/>
          <w:highlight w:val="none"/>
        </w:rPr>
        <w:instrText xml:space="preserve"> = 6 \* GB3 \* MERGEFORMAT </w:instrText>
      </w:r>
      <w:r>
        <w:rPr>
          <w:rFonts w:ascii="Times New Roman" w:hAnsi="Times New Roman" w:cs="Times New Roman"/>
          <w:snapToGrid w:val="0"/>
          <w:color w:val="auto"/>
          <w:spacing w:val="-16"/>
          <w:kern w:val="21"/>
          <w:szCs w:val="21"/>
          <w:highlight w:val="none"/>
        </w:rPr>
        <w:fldChar w:fldCharType="separate"/>
      </w:r>
      <w:r>
        <w:rPr>
          <w:rFonts w:ascii="Times New Roman" w:hAnsi="Times New Roman" w:cs="Times New Roman"/>
          <w:color w:val="auto"/>
          <w:szCs w:val="21"/>
          <w:highlight w:val="none"/>
        </w:rPr>
        <w:t>⑥</w:t>
      </w:r>
      <w:r>
        <w:rPr>
          <w:rFonts w:ascii="Times New Roman" w:hAnsi="Times New Roman" w:cs="Times New Roman"/>
          <w:snapToGrid w:val="0"/>
          <w:color w:val="auto"/>
          <w:spacing w:val="-16"/>
          <w:kern w:val="21"/>
          <w:szCs w:val="21"/>
          <w:highlight w:val="none"/>
        </w:rPr>
        <w:fldChar w:fldCharType="end"/>
      </w:r>
      <w:r>
        <w:rPr>
          <w:rFonts w:ascii="Times New Roman" w:hAnsi="Times New Roman" w:cs="Times New Roman"/>
          <w:snapToGrid w:val="0"/>
          <w:color w:val="auto"/>
          <w:spacing w:val="-16"/>
          <w:kern w:val="21"/>
          <w:szCs w:val="21"/>
          <w:highlight w:val="none"/>
        </w:rPr>
        <w:t>=</w:t>
      </w:r>
      <w:r>
        <w:rPr>
          <w:rFonts w:ascii="Times New Roman" w:hAnsi="Times New Roman" w:cs="Times New Roman"/>
          <w:snapToGrid w:val="0"/>
          <w:color w:val="auto"/>
          <w:spacing w:val="-6"/>
          <w:kern w:val="21"/>
          <w:szCs w:val="21"/>
          <w:highlight w:val="none"/>
        </w:rPr>
        <w:fldChar w:fldCharType="begin"/>
      </w:r>
      <w:r>
        <w:rPr>
          <w:rFonts w:ascii="Times New Roman" w:hAnsi="Times New Roman" w:cs="Times New Roman"/>
          <w:snapToGrid w:val="0"/>
          <w:color w:val="auto"/>
          <w:spacing w:val="-6"/>
          <w:kern w:val="21"/>
          <w:szCs w:val="21"/>
          <w:highlight w:val="none"/>
        </w:rPr>
        <w:instrText xml:space="preserve"> = 1 \* GB3 \* MERGEFORMAT </w:instrText>
      </w:r>
      <w:r>
        <w:rPr>
          <w:rFonts w:ascii="Times New Roman" w:hAnsi="Times New Roman" w:cs="Times New Roman"/>
          <w:snapToGrid w:val="0"/>
          <w:color w:val="auto"/>
          <w:spacing w:val="-6"/>
          <w:kern w:val="21"/>
          <w:szCs w:val="21"/>
          <w:highlight w:val="none"/>
        </w:rPr>
        <w:fldChar w:fldCharType="separate"/>
      </w:r>
      <w:r>
        <w:rPr>
          <w:rFonts w:ascii="Times New Roman" w:hAnsi="Times New Roman" w:cs="Times New Roman"/>
          <w:color w:val="auto"/>
          <w:szCs w:val="21"/>
          <w:highlight w:val="none"/>
        </w:rPr>
        <w:t>①</w:t>
      </w:r>
      <w:r>
        <w:rPr>
          <w:rFonts w:ascii="Times New Roman" w:hAnsi="Times New Roman" w:cs="Times New Roman"/>
          <w:snapToGrid w:val="0"/>
          <w:color w:val="auto"/>
          <w:spacing w:val="-6"/>
          <w:kern w:val="21"/>
          <w:szCs w:val="21"/>
          <w:highlight w:val="none"/>
        </w:rPr>
        <w:fldChar w:fldCharType="end"/>
      </w:r>
      <w:r>
        <w:rPr>
          <w:rFonts w:ascii="Times New Roman" w:hAnsi="Times New Roman" w:cs="Times New Roman"/>
          <w:snapToGrid w:val="0"/>
          <w:color w:val="auto"/>
          <w:spacing w:val="-6"/>
          <w:kern w:val="21"/>
          <w:szCs w:val="21"/>
          <w:highlight w:val="none"/>
        </w:rPr>
        <w:t>+</w:t>
      </w:r>
      <w:r>
        <w:rPr>
          <w:rFonts w:ascii="Times New Roman" w:hAnsi="Times New Roman" w:cs="Times New Roman"/>
          <w:snapToGrid w:val="0"/>
          <w:color w:val="auto"/>
          <w:spacing w:val="-6"/>
          <w:kern w:val="21"/>
          <w:szCs w:val="21"/>
          <w:highlight w:val="none"/>
        </w:rPr>
        <w:fldChar w:fldCharType="begin"/>
      </w:r>
      <w:r>
        <w:rPr>
          <w:rFonts w:ascii="Times New Roman" w:hAnsi="Times New Roman" w:cs="Times New Roman"/>
          <w:snapToGrid w:val="0"/>
          <w:color w:val="auto"/>
          <w:spacing w:val="-6"/>
          <w:kern w:val="21"/>
          <w:szCs w:val="21"/>
          <w:highlight w:val="none"/>
        </w:rPr>
        <w:instrText xml:space="preserve"> = 3 \* GB3 \* MERGEFORMAT </w:instrText>
      </w:r>
      <w:r>
        <w:rPr>
          <w:rFonts w:ascii="Times New Roman" w:hAnsi="Times New Roman" w:cs="Times New Roman"/>
          <w:snapToGrid w:val="0"/>
          <w:color w:val="auto"/>
          <w:spacing w:val="-6"/>
          <w:kern w:val="21"/>
          <w:szCs w:val="21"/>
          <w:highlight w:val="none"/>
        </w:rPr>
        <w:fldChar w:fldCharType="separate"/>
      </w:r>
      <w:r>
        <w:rPr>
          <w:rFonts w:ascii="Times New Roman" w:hAnsi="Times New Roman" w:cs="Times New Roman"/>
          <w:color w:val="auto"/>
          <w:szCs w:val="21"/>
          <w:highlight w:val="none"/>
        </w:rPr>
        <w:t>③</w:t>
      </w:r>
      <w:r>
        <w:rPr>
          <w:rFonts w:ascii="Times New Roman" w:hAnsi="Times New Roman" w:cs="Times New Roman"/>
          <w:snapToGrid w:val="0"/>
          <w:color w:val="auto"/>
          <w:spacing w:val="-6"/>
          <w:kern w:val="21"/>
          <w:szCs w:val="21"/>
          <w:highlight w:val="none"/>
        </w:rPr>
        <w:fldChar w:fldCharType="end"/>
      </w:r>
      <w:r>
        <w:rPr>
          <w:rFonts w:ascii="Times New Roman" w:hAnsi="Times New Roman" w:cs="Times New Roman"/>
          <w:snapToGrid w:val="0"/>
          <w:color w:val="auto"/>
          <w:spacing w:val="-6"/>
          <w:kern w:val="21"/>
          <w:szCs w:val="21"/>
          <w:highlight w:val="none"/>
        </w:rPr>
        <w:t>+</w:t>
      </w:r>
      <w:r>
        <w:rPr>
          <w:rFonts w:ascii="Times New Roman" w:hAnsi="Times New Roman" w:cs="Times New Roman"/>
          <w:snapToGrid w:val="0"/>
          <w:color w:val="auto"/>
          <w:spacing w:val="-6"/>
          <w:kern w:val="21"/>
          <w:szCs w:val="21"/>
          <w:highlight w:val="none"/>
        </w:rPr>
        <w:fldChar w:fldCharType="begin"/>
      </w:r>
      <w:r>
        <w:rPr>
          <w:rFonts w:ascii="Times New Roman" w:hAnsi="Times New Roman" w:cs="Times New Roman"/>
          <w:snapToGrid w:val="0"/>
          <w:color w:val="auto"/>
          <w:spacing w:val="-6"/>
          <w:kern w:val="21"/>
          <w:szCs w:val="21"/>
          <w:highlight w:val="none"/>
        </w:rPr>
        <w:instrText xml:space="preserve"> = 4 \* GB3 \* MERGEFORMAT </w:instrText>
      </w:r>
      <w:r>
        <w:rPr>
          <w:rFonts w:ascii="Times New Roman" w:hAnsi="Times New Roman" w:cs="Times New Roman"/>
          <w:snapToGrid w:val="0"/>
          <w:color w:val="auto"/>
          <w:spacing w:val="-6"/>
          <w:kern w:val="21"/>
          <w:szCs w:val="21"/>
          <w:highlight w:val="none"/>
        </w:rPr>
        <w:fldChar w:fldCharType="separate"/>
      </w:r>
      <w:r>
        <w:rPr>
          <w:rFonts w:ascii="Times New Roman" w:hAnsi="Times New Roman" w:cs="Times New Roman"/>
          <w:color w:val="auto"/>
          <w:szCs w:val="21"/>
          <w:highlight w:val="none"/>
        </w:rPr>
        <w:t>④</w:t>
      </w:r>
      <w:r>
        <w:rPr>
          <w:rFonts w:ascii="Times New Roman" w:hAnsi="Times New Roman" w:cs="Times New Roman"/>
          <w:snapToGrid w:val="0"/>
          <w:color w:val="auto"/>
          <w:spacing w:val="-6"/>
          <w:kern w:val="21"/>
          <w:szCs w:val="21"/>
          <w:highlight w:val="none"/>
        </w:rPr>
        <w:fldChar w:fldCharType="end"/>
      </w:r>
      <w:r>
        <w:rPr>
          <w:rFonts w:ascii="Times New Roman" w:hAnsi="Times New Roman" w:cs="Times New Roman"/>
          <w:snapToGrid w:val="0"/>
          <w:color w:val="auto"/>
          <w:spacing w:val="-6"/>
          <w:kern w:val="21"/>
          <w:szCs w:val="21"/>
          <w:highlight w:val="none"/>
        </w:rPr>
        <w:t>-</w:t>
      </w:r>
      <w:r>
        <w:rPr>
          <w:rFonts w:ascii="Times New Roman" w:hAnsi="Times New Roman" w:cs="Times New Roman"/>
          <w:snapToGrid w:val="0"/>
          <w:color w:val="auto"/>
          <w:spacing w:val="-16"/>
          <w:kern w:val="21"/>
          <w:szCs w:val="21"/>
          <w:highlight w:val="none"/>
        </w:rPr>
        <w:fldChar w:fldCharType="begin"/>
      </w:r>
      <w:r>
        <w:rPr>
          <w:rFonts w:ascii="Times New Roman" w:hAnsi="Times New Roman" w:cs="Times New Roman"/>
          <w:snapToGrid w:val="0"/>
          <w:color w:val="auto"/>
          <w:spacing w:val="-16"/>
          <w:kern w:val="21"/>
          <w:szCs w:val="21"/>
          <w:highlight w:val="none"/>
        </w:rPr>
        <w:instrText xml:space="preserve"> = 5 \* GB3 \* MERGEFORMAT </w:instrText>
      </w:r>
      <w:r>
        <w:rPr>
          <w:rFonts w:ascii="Times New Roman" w:hAnsi="Times New Roman" w:cs="Times New Roman"/>
          <w:snapToGrid w:val="0"/>
          <w:color w:val="auto"/>
          <w:spacing w:val="-16"/>
          <w:kern w:val="21"/>
          <w:szCs w:val="21"/>
          <w:highlight w:val="none"/>
        </w:rPr>
        <w:fldChar w:fldCharType="separate"/>
      </w:r>
      <w:r>
        <w:rPr>
          <w:rFonts w:ascii="Times New Roman" w:hAnsi="Times New Roman" w:cs="Times New Roman"/>
          <w:color w:val="auto"/>
          <w:szCs w:val="21"/>
          <w:highlight w:val="none"/>
        </w:rPr>
        <w:t>⑤</w:t>
      </w:r>
      <w:r>
        <w:rPr>
          <w:rFonts w:ascii="Times New Roman" w:hAnsi="Times New Roman" w:cs="Times New Roman"/>
          <w:snapToGrid w:val="0"/>
          <w:color w:val="auto"/>
          <w:spacing w:val="-16"/>
          <w:kern w:val="21"/>
          <w:szCs w:val="21"/>
          <w:highlight w:val="none"/>
        </w:rPr>
        <w:fldChar w:fldCharType="end"/>
      </w:r>
      <w:r>
        <w:rPr>
          <w:rFonts w:ascii="Times New Roman" w:hAnsi="Times New Roman" w:cs="Times New Roman"/>
          <w:snapToGrid w:val="0"/>
          <w:color w:val="auto"/>
          <w:spacing w:val="-16"/>
          <w:kern w:val="21"/>
          <w:szCs w:val="21"/>
          <w:highlight w:val="none"/>
        </w:rPr>
        <w:t>；</w:t>
      </w:r>
      <w:r>
        <w:rPr>
          <w:rFonts w:ascii="Times New Roman" w:hAnsi="Times New Roman" w:cs="Times New Roman"/>
          <w:snapToGrid w:val="0"/>
          <w:color w:val="auto"/>
          <w:spacing w:val="-6"/>
          <w:kern w:val="21"/>
          <w:szCs w:val="21"/>
          <w:highlight w:val="none"/>
        </w:rPr>
        <w:fldChar w:fldCharType="begin"/>
      </w:r>
      <w:r>
        <w:rPr>
          <w:rFonts w:ascii="Times New Roman" w:hAnsi="Times New Roman" w:cs="Times New Roman"/>
          <w:snapToGrid w:val="0"/>
          <w:color w:val="auto"/>
          <w:spacing w:val="-6"/>
          <w:kern w:val="21"/>
          <w:szCs w:val="21"/>
          <w:highlight w:val="none"/>
        </w:rPr>
        <w:instrText xml:space="preserve"> = 7 \* GB3 \* MERGEFORMAT </w:instrText>
      </w:r>
      <w:r>
        <w:rPr>
          <w:rFonts w:ascii="Times New Roman" w:hAnsi="Times New Roman" w:cs="Times New Roman"/>
          <w:snapToGrid w:val="0"/>
          <w:color w:val="auto"/>
          <w:spacing w:val="-6"/>
          <w:kern w:val="21"/>
          <w:szCs w:val="21"/>
          <w:highlight w:val="none"/>
        </w:rPr>
        <w:fldChar w:fldCharType="separate"/>
      </w:r>
      <w:r>
        <w:rPr>
          <w:rFonts w:ascii="Times New Roman" w:hAnsi="Times New Roman" w:cs="Times New Roman"/>
          <w:color w:val="auto"/>
          <w:szCs w:val="21"/>
          <w:highlight w:val="none"/>
        </w:rPr>
        <w:t>⑦</w:t>
      </w:r>
      <w:r>
        <w:rPr>
          <w:rFonts w:ascii="Times New Roman" w:hAnsi="Times New Roman" w:cs="Times New Roman"/>
          <w:snapToGrid w:val="0"/>
          <w:color w:val="auto"/>
          <w:spacing w:val="-6"/>
          <w:kern w:val="21"/>
          <w:szCs w:val="21"/>
          <w:highlight w:val="none"/>
        </w:rPr>
        <w:fldChar w:fldCharType="end"/>
      </w:r>
      <w:r>
        <w:rPr>
          <w:rFonts w:ascii="Times New Roman" w:hAnsi="Times New Roman" w:cs="Times New Roman"/>
          <w:snapToGrid w:val="0"/>
          <w:color w:val="auto"/>
          <w:spacing w:val="-6"/>
          <w:kern w:val="21"/>
          <w:szCs w:val="21"/>
          <w:highlight w:val="none"/>
        </w:rPr>
        <w:t>=</w:t>
      </w:r>
      <w:r>
        <w:rPr>
          <w:rFonts w:ascii="Times New Roman" w:hAnsi="Times New Roman" w:cs="Times New Roman"/>
          <w:snapToGrid w:val="0"/>
          <w:color w:val="auto"/>
          <w:spacing w:val="-16"/>
          <w:kern w:val="21"/>
          <w:szCs w:val="21"/>
          <w:highlight w:val="none"/>
        </w:rPr>
        <w:fldChar w:fldCharType="begin"/>
      </w:r>
      <w:r>
        <w:rPr>
          <w:rFonts w:ascii="Times New Roman" w:hAnsi="Times New Roman" w:cs="Times New Roman"/>
          <w:snapToGrid w:val="0"/>
          <w:color w:val="auto"/>
          <w:spacing w:val="-16"/>
          <w:kern w:val="21"/>
          <w:szCs w:val="21"/>
          <w:highlight w:val="none"/>
        </w:rPr>
        <w:instrText xml:space="preserve"> = 6 \* GB3 \* MERGEFORMAT </w:instrText>
      </w:r>
      <w:r>
        <w:rPr>
          <w:rFonts w:ascii="Times New Roman" w:hAnsi="Times New Roman" w:cs="Times New Roman"/>
          <w:snapToGrid w:val="0"/>
          <w:color w:val="auto"/>
          <w:spacing w:val="-16"/>
          <w:kern w:val="21"/>
          <w:szCs w:val="21"/>
          <w:highlight w:val="none"/>
        </w:rPr>
        <w:fldChar w:fldCharType="separate"/>
      </w:r>
      <w:r>
        <w:rPr>
          <w:rFonts w:ascii="Times New Roman" w:hAnsi="Times New Roman" w:cs="Times New Roman"/>
          <w:color w:val="auto"/>
          <w:szCs w:val="21"/>
          <w:highlight w:val="none"/>
        </w:rPr>
        <w:t>⑥</w:t>
      </w:r>
      <w:r>
        <w:rPr>
          <w:rFonts w:ascii="Times New Roman" w:hAnsi="Times New Roman" w:cs="Times New Roman"/>
          <w:snapToGrid w:val="0"/>
          <w:color w:val="auto"/>
          <w:spacing w:val="-16"/>
          <w:kern w:val="21"/>
          <w:szCs w:val="21"/>
          <w:highlight w:val="none"/>
        </w:rPr>
        <w:fldChar w:fldCharType="end"/>
      </w:r>
      <w:r>
        <w:rPr>
          <w:rFonts w:ascii="Times New Roman" w:hAnsi="Times New Roman" w:cs="Times New Roman"/>
          <w:snapToGrid w:val="0"/>
          <w:color w:val="auto"/>
          <w:spacing w:val="-16"/>
          <w:kern w:val="21"/>
          <w:szCs w:val="21"/>
          <w:highlight w:val="none"/>
        </w:rPr>
        <w:t>-</w:t>
      </w:r>
      <w:r>
        <w:rPr>
          <w:rFonts w:ascii="Times New Roman" w:hAnsi="Times New Roman" w:cs="Times New Roman"/>
          <w:snapToGrid w:val="0"/>
          <w:color w:val="auto"/>
          <w:spacing w:val="-6"/>
          <w:kern w:val="21"/>
          <w:szCs w:val="21"/>
          <w:highlight w:val="none"/>
        </w:rPr>
        <w:fldChar w:fldCharType="begin"/>
      </w:r>
      <w:r>
        <w:rPr>
          <w:rFonts w:ascii="Times New Roman" w:hAnsi="Times New Roman" w:cs="Times New Roman"/>
          <w:snapToGrid w:val="0"/>
          <w:color w:val="auto"/>
          <w:spacing w:val="-6"/>
          <w:kern w:val="21"/>
          <w:szCs w:val="21"/>
          <w:highlight w:val="none"/>
        </w:rPr>
        <w:instrText xml:space="preserve"> = 1 \* GB3 \* MERGEFORMAT </w:instrText>
      </w:r>
      <w:r>
        <w:rPr>
          <w:rFonts w:ascii="Times New Roman" w:hAnsi="Times New Roman" w:cs="Times New Roman"/>
          <w:snapToGrid w:val="0"/>
          <w:color w:val="auto"/>
          <w:spacing w:val="-6"/>
          <w:kern w:val="21"/>
          <w:szCs w:val="21"/>
          <w:highlight w:val="none"/>
        </w:rPr>
        <w:fldChar w:fldCharType="separate"/>
      </w:r>
      <w:r>
        <w:rPr>
          <w:rFonts w:ascii="Times New Roman" w:hAnsi="Times New Roman" w:cs="Times New Roman"/>
          <w:color w:val="auto"/>
          <w:szCs w:val="21"/>
          <w:highlight w:val="none"/>
        </w:rPr>
        <w:t>①</w:t>
      </w:r>
      <w:r>
        <w:rPr>
          <w:rFonts w:ascii="Times New Roman" w:hAnsi="Times New Roman" w:cs="Times New Roman"/>
          <w:snapToGrid w:val="0"/>
          <w:color w:val="auto"/>
          <w:spacing w:val="-6"/>
          <w:kern w:val="21"/>
          <w:szCs w:val="21"/>
          <w:highlight w:val="none"/>
        </w:rPr>
        <w:fldChar w:fldCharType="end"/>
      </w:r>
    </w:p>
    <w:p>
      <w:pPr>
        <w:tabs>
          <w:tab w:val="left" w:pos="6300"/>
        </w:tabs>
        <w:snapToGrid w:val="0"/>
        <w:jc w:val="center"/>
        <w:rPr>
          <w:color w:val="auto"/>
          <w:highlight w:val="none"/>
        </w:rPr>
        <w:sectPr>
          <w:footerReference r:id="rId5" w:type="default"/>
          <w:pgSz w:w="16838" w:h="11906" w:orient="landscape"/>
          <w:pgMar w:top="1134" w:right="1134" w:bottom="1134" w:left="1134" w:header="850" w:footer="850" w:gutter="0"/>
          <w:cols w:space="720" w:num="1"/>
          <w:docGrid w:linePitch="326" w:charSpace="0"/>
        </w:sectPr>
      </w:pPr>
    </w:p>
    <w:p>
      <w:pPr>
        <w:snapToGrid w:val="0"/>
        <w:jc w:val="center"/>
        <w:rPr>
          <w:color w:val="auto"/>
          <w:szCs w:val="24"/>
          <w:highlight w:val="none"/>
        </w:rPr>
      </w:pPr>
    </w:p>
    <w:p>
      <w:pPr>
        <w:snapToGrid w:val="0"/>
        <w:ind w:firstLine="482"/>
        <w:jc w:val="center"/>
        <w:outlineLvl w:val="0"/>
        <w:rPr>
          <w:b/>
          <w:color w:val="auto"/>
          <w:highlight w:val="none"/>
        </w:rPr>
      </w:pPr>
    </w:p>
    <w:p>
      <w:pPr>
        <w:snapToGrid w:val="0"/>
        <w:outlineLvl w:val="0"/>
        <w:rPr>
          <w:b/>
          <w:color w:val="auto"/>
          <w:highlight w:val="none"/>
        </w:rPr>
      </w:pPr>
      <w:r>
        <w:rPr>
          <w:color w:val="auto"/>
          <w:highlight w:val="none"/>
        </w:rPr>
        <mc:AlternateContent>
          <mc:Choice Requires="wpc">
            <w:drawing>
              <wp:inline distT="0" distB="0" distL="114300" distR="114300">
                <wp:extent cx="9295765" cy="5766435"/>
                <wp:effectExtent l="0" t="0" r="0" b="0"/>
                <wp:docPr id="119" name="画布 119"/>
                <wp:cNvGraphicFramePr/>
                <a:graphic xmlns:a="http://schemas.openxmlformats.org/drawingml/2006/main">
                  <a:graphicData uri="http://schemas.microsoft.com/office/word/2010/wordprocessingCanvas">
                    <wpc:wpc>
                      <wpc:bg/>
                      <wpc:whole/>
                    </wpc:wpc>
                  </a:graphicData>
                </a:graphic>
              </wp:inline>
            </w:drawing>
          </mc:Choice>
          <mc:Fallback>
            <w:pict>
              <v:group id="_x0000_s1026" o:spid="_x0000_s1026" o:spt="203" style="height:454.05pt;width:731.95pt;" coordsize="9295765,5766435" editas="canvas" o:gfxdata="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">
                <o:lock v:ext="edit" aspectratio="f"/>
                <v:shape id="_x0000_s1026" o:spid="_x0000_s1026" style="position:absolute;left:0;top:0;height:5766435;width:9295765;" filled="f" stroked="f" coordsize="21600,21600" o:gfxdata="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">
                  <v:fill on="f" focussize="0,0"/>
                  <v:stroke on="f"/>
                  <v:imagedata o:title=""/>
                  <o:lock v:ext="edit" aspectratio="f"/>
                </v:shape>
                <w10:wrap type="none"/>
                <w10:anchorlock/>
              </v:group>
            </w:pict>
          </mc:Fallback>
        </mc:AlternateContent>
      </w:r>
    </w:p>
    <w:p>
      <w:pPr>
        <w:snapToGrid w:val="0"/>
        <w:outlineLvl w:val="0"/>
        <w:rPr>
          <w:color w:val="auto"/>
          <w:highlight w:val="none"/>
        </w:rPr>
      </w:pPr>
    </w:p>
    <w:p>
      <w:pPr>
        <w:snapToGrid w:val="0"/>
        <w:jc w:val="center"/>
        <w:outlineLvl w:val="0"/>
        <w:rPr>
          <w:color w:val="auto"/>
          <w:highlight w:val="none"/>
        </w:rPr>
      </w:pPr>
    </w:p>
    <w:p>
      <w:pPr>
        <w:snapToGrid w:val="0"/>
        <w:ind w:firstLine="482"/>
        <w:jc w:val="center"/>
        <w:outlineLvl w:val="0"/>
        <w:rPr>
          <w:b/>
          <w:color w:val="auto"/>
          <w:highlight w:val="none"/>
        </w:rPr>
      </w:pPr>
    </w:p>
    <w:p>
      <w:pPr>
        <w:pStyle w:val="40"/>
        <w:rPr>
          <w:rFonts w:hAnsi="Times New Roman"/>
          <w:b/>
          <w:color w:val="auto"/>
          <w:highlight w:val="none"/>
        </w:rPr>
      </w:pPr>
    </w:p>
    <w:p>
      <w:pPr>
        <w:pStyle w:val="40"/>
        <w:rPr>
          <w:rFonts w:hAnsi="Times New Roman"/>
          <w:b/>
          <w:color w:val="auto"/>
          <w:highlight w:val="none"/>
        </w:rPr>
      </w:pPr>
    </w:p>
    <w:p>
      <w:pPr>
        <w:pStyle w:val="10"/>
        <w:ind w:left="480" w:hanging="480"/>
        <w:jc w:val="center"/>
        <w:rPr>
          <w:color w:val="auto"/>
          <w:highlight w:val="none"/>
        </w:rPr>
      </w:pPr>
    </w:p>
    <w:p>
      <w:pPr>
        <w:adjustRightInd w:val="0"/>
        <w:snapToGrid w:val="0"/>
        <w:spacing w:line="360" w:lineRule="auto"/>
        <w:jc w:val="center"/>
        <w:outlineLvl w:val="1"/>
        <w:rPr>
          <w:b/>
          <w:bCs/>
          <w:color w:val="auto"/>
          <w:kern w:val="44"/>
          <w:sz w:val="24"/>
          <w:szCs w:val="24"/>
          <w:highlight w:val="none"/>
        </w:rPr>
      </w:pPr>
    </w:p>
    <w:p>
      <w:pPr>
        <w:widowControl/>
        <w:jc w:val="center"/>
        <w:rPr>
          <w:color w:val="auto"/>
          <w:sz w:val="24"/>
          <w:highlight w:val="none"/>
        </w:rPr>
      </w:pPr>
      <w:bookmarkStart w:id="2" w:name="_GoBack"/>
      <w:bookmarkEnd w:id="2"/>
    </w:p>
    <w:p>
      <w:pPr>
        <w:jc w:val="center"/>
        <w:rPr>
          <w:color w:val="auto"/>
          <w:highlight w:val="none"/>
        </w:rPr>
      </w:pPr>
    </w:p>
    <w:p>
      <w:pPr>
        <w:widowControl/>
        <w:jc w:val="left"/>
        <w:rPr>
          <w:b/>
          <w:color w:val="auto"/>
          <w:sz w:val="28"/>
          <w:highlight w:val="none"/>
        </w:rPr>
        <w:sectPr>
          <w:footerReference r:id="rId6" w:type="default"/>
          <w:pgSz w:w="16838" w:h="11905" w:orient="landscape"/>
          <w:pgMar w:top="1134" w:right="1134" w:bottom="1134" w:left="1134" w:header="850" w:footer="850" w:gutter="0"/>
          <w:cols w:space="0" w:num="1"/>
          <w:docGrid w:linePitch="312" w:charSpace="0"/>
        </w:sectPr>
      </w:pPr>
    </w:p>
    <w:p>
      <w:pPr>
        <w:jc w:val="center"/>
        <w:outlineLvl w:val="1"/>
        <w:rPr>
          <w:color w:val="auto"/>
          <w:highlight w:val="none"/>
        </w:rPr>
      </w:pPr>
    </w:p>
    <w:p>
      <w:pPr>
        <w:jc w:val="center"/>
        <w:outlineLvl w:val="1"/>
        <w:rPr>
          <w:b/>
          <w:color w:val="auto"/>
          <w:sz w:val="24"/>
          <w:szCs w:val="24"/>
          <w:highlight w:val="none"/>
        </w:rPr>
      </w:pPr>
    </w:p>
    <w:p>
      <w:pPr>
        <w:outlineLvl w:val="1"/>
        <w:rPr>
          <w:b/>
          <w:color w:val="auto"/>
          <w:sz w:val="24"/>
          <w:szCs w:val="24"/>
          <w:highlight w:val="none"/>
        </w:rPr>
      </w:pPr>
    </w:p>
    <w:p>
      <w:pPr>
        <w:outlineLvl w:val="1"/>
        <w:rPr>
          <w:b/>
          <w:color w:val="auto"/>
          <w:sz w:val="24"/>
          <w:szCs w:val="24"/>
          <w:highlight w:val="none"/>
        </w:rPr>
      </w:pPr>
    </w:p>
    <w:p>
      <w:pPr>
        <w:outlineLvl w:val="1"/>
        <w:rPr>
          <w:b/>
          <w:color w:val="auto"/>
          <w:sz w:val="24"/>
          <w:szCs w:val="24"/>
          <w:highlight w:val="none"/>
        </w:rPr>
      </w:pPr>
    </w:p>
    <w:p>
      <w:pPr>
        <w:outlineLvl w:val="1"/>
        <w:rPr>
          <w:b/>
          <w:color w:val="auto"/>
          <w:sz w:val="24"/>
          <w:szCs w:val="24"/>
          <w:highlight w:val="none"/>
        </w:rPr>
      </w:pPr>
    </w:p>
    <w:p>
      <w:pPr>
        <w:pStyle w:val="40"/>
        <w:rPr>
          <w:rFonts w:hAnsi="Times New Roman"/>
          <w:color w:val="auto"/>
          <w:highlight w:val="none"/>
        </w:rPr>
        <w:sectPr>
          <w:headerReference r:id="rId9" w:type="first"/>
          <w:footerReference r:id="rId12" w:type="first"/>
          <w:headerReference r:id="rId7" w:type="default"/>
          <w:footerReference r:id="rId10" w:type="default"/>
          <w:headerReference r:id="rId8" w:type="even"/>
          <w:footerReference r:id="rId11" w:type="even"/>
          <w:pgSz w:w="11905" w:h="16838"/>
          <w:pgMar w:top="1134" w:right="1134" w:bottom="1134" w:left="1134" w:header="850" w:footer="850" w:gutter="0"/>
          <w:cols w:space="0" w:num="1"/>
          <w:docGrid w:linePitch="312" w:charSpace="0"/>
        </w:sectPr>
      </w:pPr>
    </w:p>
    <w:p>
      <w:pPr>
        <w:snapToGrid w:val="0"/>
        <w:jc w:val="center"/>
        <w:outlineLvl w:val="0"/>
        <w:rPr>
          <w:b/>
          <w:color w:val="auto"/>
          <w:highlight w:val="none"/>
        </w:rPr>
      </w:pPr>
    </w:p>
    <w:p>
      <w:pPr>
        <w:snapToGrid w:val="0"/>
        <w:jc w:val="center"/>
        <w:outlineLvl w:val="0"/>
        <w:rPr>
          <w:b/>
          <w:color w:val="auto"/>
          <w:highlight w:val="none"/>
        </w:rPr>
        <w:sectPr>
          <w:pgSz w:w="16838" w:h="11905" w:orient="landscape"/>
          <w:pgMar w:top="1134" w:right="1134" w:bottom="1134" w:left="1134" w:header="850" w:footer="850" w:gutter="0"/>
          <w:cols w:space="0" w:num="1"/>
          <w:docGrid w:linePitch="312" w:charSpace="0"/>
        </w:sectPr>
      </w:pPr>
    </w:p>
    <w:p>
      <w:pPr>
        <w:jc w:val="center"/>
        <w:rPr>
          <w:rFonts w:hint="eastAsia" w:ascii="Times New Roman" w:hAnsi="Times New Roman" w:eastAsia="宋体" w:cs="Times New Roman"/>
          <w:b/>
          <w:color w:val="auto"/>
          <w:highlight w:val="none"/>
          <w:lang w:val="en-US" w:eastAsia="zh-CN"/>
        </w:rPr>
      </w:pPr>
    </w:p>
    <w:p>
      <w:pPr>
        <w:jc w:val="center"/>
        <w:rPr>
          <w:rFonts w:hint="eastAsia" w:ascii="Times New Roman" w:hAnsi="Times New Roman" w:eastAsia="宋体" w:cs="Times New Roman"/>
          <w:b/>
          <w:color w:val="auto"/>
          <w:highlight w:val="none"/>
          <w:lang w:val="en-US" w:eastAsia="zh-CN"/>
        </w:rPr>
      </w:pPr>
    </w:p>
    <w:p>
      <w:pPr>
        <w:jc w:val="center"/>
        <w:rPr>
          <w:color w:val="auto"/>
          <w:highlight w:val="none"/>
        </w:rPr>
      </w:pPr>
    </w:p>
    <w:p>
      <w:pPr>
        <w:tabs>
          <w:tab w:val="left" w:pos="7560"/>
        </w:tabs>
        <w:jc w:val="center"/>
        <w:rPr>
          <w:b/>
          <w:color w:val="auto"/>
          <w:highlight w:val="none"/>
        </w:rPr>
      </w:pPr>
    </w:p>
    <w:sectPr>
      <w:footerReference r:id="rId13" w:type="default"/>
      <w:pgSz w:w="11905" w:h="16838"/>
      <w:pgMar w:top="1134" w:right="1134" w:bottom="1134" w:left="1134" w:header="850" w:footer="850"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18030">
    <w:altName w:val="宋体"/>
    <w:panose1 w:val="00000000000000000000"/>
    <w:charset w:val="00"/>
    <w:family w:val="auto"/>
    <w:pitch w:val="default"/>
    <w:sig w:usb0="00000000" w:usb1="00000000" w:usb2="00000000" w:usb3="00000000" w:csb0="00040001" w:csb1="00000000"/>
  </w:font>
  <w:font w:name="CG Times (WN)">
    <w:altName w:val="Times New Roman"/>
    <w:panose1 w:val="00000000000000000000"/>
    <w:charset w:val="00"/>
    <w:family w:val="modern"/>
    <w:pitch w:val="default"/>
    <w:sig w:usb0="00000000" w:usb1="00000000" w:usb2="00000000" w:usb3="00000000" w:csb0="00000001" w:csb1="00000000"/>
  </w:font>
  <w:font w:name="Impact">
    <w:panose1 w:val="020B0806030902050204"/>
    <w:charset w:val="00"/>
    <w:family w:val="swiss"/>
    <w:pitch w:val="default"/>
    <w:sig w:usb0="00000287" w:usb1="00000000" w:usb2="00000000" w:usb3="00000000" w:csb0="2000009F" w:csb1="DFD70000"/>
  </w:font>
  <w:font w:name="方正仿宋_GBK">
    <w:altName w:val="宋体"/>
    <w:panose1 w:val="00000000000000000000"/>
    <w:charset w:val="86"/>
    <w:family w:val="script"/>
    <w:pitch w:val="default"/>
    <w:sig w:usb0="00000000" w:usb1="00000000" w:usb2="00000010" w:usb3="00000000" w:csb0="003C004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 w:name="方正小标宋_GBK">
    <w:altName w:val="微软雅黑"/>
    <w:panose1 w:val="00000000000000000000"/>
    <w:charset w:val="86"/>
    <w:family w:val="script"/>
    <w:pitch w:val="default"/>
    <w:sig w:usb0="00000000" w:usb1="00000000" w:usb2="00082016" w:usb3="00000000" w:csb0="00040001" w:csb1="00000000"/>
  </w:font>
  <w:font w:name="仿宋体">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outside" w:y="1"/>
      <w:rPr>
        <w:rStyle w:val="36"/>
        <w:rFonts w:ascii="宋体" w:hAnsi="宋体"/>
        <w:sz w:val="28"/>
        <w:szCs w:val="28"/>
      </w:rPr>
    </w:pPr>
    <w:r>
      <w:rPr>
        <w:rStyle w:val="36"/>
        <w:rFonts w:hint="eastAsia" w:ascii="宋体" w:hAnsi="宋体"/>
        <w:sz w:val="28"/>
        <w:szCs w:val="28"/>
      </w:rPr>
      <w:t>—</w:t>
    </w:r>
    <w:r>
      <w:rPr>
        <w:rStyle w:val="36"/>
        <w:rFonts w:hint="eastAsia" w:ascii="宋体" w:hAnsi="宋体"/>
        <w:sz w:val="20"/>
      </w:rPr>
      <w:t xml:space="preserve">  </w:t>
    </w:r>
    <w:r>
      <w:rPr>
        <w:rFonts w:ascii="宋体" w:hAnsi="宋体"/>
        <w:sz w:val="26"/>
        <w:szCs w:val="26"/>
      </w:rPr>
      <w:fldChar w:fldCharType="begin"/>
    </w:r>
    <w:r>
      <w:rPr>
        <w:rStyle w:val="36"/>
        <w:rFonts w:ascii="宋体" w:hAnsi="宋体"/>
        <w:sz w:val="26"/>
        <w:szCs w:val="26"/>
      </w:rPr>
      <w:instrText xml:space="preserve">PAGE  </w:instrText>
    </w:r>
    <w:r>
      <w:rPr>
        <w:rFonts w:ascii="宋体" w:hAnsi="宋体"/>
        <w:sz w:val="26"/>
        <w:szCs w:val="26"/>
      </w:rPr>
      <w:fldChar w:fldCharType="separate"/>
    </w:r>
    <w:r>
      <w:rPr>
        <w:rStyle w:val="36"/>
        <w:rFonts w:ascii="宋体" w:hAnsi="宋体"/>
        <w:sz w:val="26"/>
        <w:szCs w:val="26"/>
      </w:rPr>
      <w:t>52</w:t>
    </w:r>
    <w:r>
      <w:rPr>
        <w:rFonts w:ascii="宋体" w:hAnsi="宋体"/>
        <w:sz w:val="26"/>
        <w:szCs w:val="26"/>
      </w:rPr>
      <w:fldChar w:fldCharType="end"/>
    </w:r>
    <w:r>
      <w:rPr>
        <w:rStyle w:val="36"/>
        <w:rFonts w:hint="eastAsia" w:ascii="宋体" w:hAnsi="宋体"/>
        <w:sz w:val="20"/>
      </w:rPr>
      <w:t xml:space="preserve">  </w:t>
    </w:r>
    <w:r>
      <w:rPr>
        <w:rStyle w:val="36"/>
        <w:rFonts w:hint="eastAsia" w:ascii="宋体" w:hAnsi="宋体"/>
        <w:sz w:val="28"/>
        <w:szCs w:val="28"/>
      </w:rPr>
      <w:t>—</w:t>
    </w:r>
  </w:p>
  <w:p>
    <w:pPr>
      <w:pStyle w:val="25"/>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A88A60"/>
    <w:multiLevelType w:val="singleLevel"/>
    <w:tmpl w:val="87A88A60"/>
    <w:lvl w:ilvl="0" w:tentative="0">
      <w:start w:val="1"/>
      <w:numFmt w:val="chineseCounting"/>
      <w:suff w:val="nothing"/>
      <w:lvlText w:val="（%1）"/>
      <w:lvlJc w:val="left"/>
      <w:rPr>
        <w:rFonts w:hint="eastAsia"/>
      </w:rPr>
    </w:lvl>
  </w:abstractNum>
  <w:abstractNum w:abstractNumId="1">
    <w:nsid w:val="B4E639B3"/>
    <w:multiLevelType w:val="singleLevel"/>
    <w:tmpl w:val="B4E639B3"/>
    <w:lvl w:ilvl="0" w:tentative="0">
      <w:start w:val="1"/>
      <w:numFmt w:val="decimal"/>
      <w:suff w:val="nothing"/>
      <w:lvlText w:val="%1）"/>
      <w:lvlJc w:val="left"/>
    </w:lvl>
  </w:abstractNum>
  <w:abstractNum w:abstractNumId="2">
    <w:nsid w:val="BEA5DFE5"/>
    <w:multiLevelType w:val="singleLevel"/>
    <w:tmpl w:val="BEA5DFE5"/>
    <w:lvl w:ilvl="0" w:tentative="0">
      <w:start w:val="2"/>
      <w:numFmt w:val="decimal"/>
      <w:suff w:val="nothing"/>
      <w:lvlText w:val="%1）"/>
      <w:lvlJc w:val="left"/>
    </w:lvl>
  </w:abstractNum>
  <w:abstractNum w:abstractNumId="3">
    <w:nsid w:val="F8392A50"/>
    <w:multiLevelType w:val="singleLevel"/>
    <w:tmpl w:val="F8392A50"/>
    <w:lvl w:ilvl="0" w:tentative="0">
      <w:start w:val="1"/>
      <w:numFmt w:val="bullet"/>
      <w:pStyle w:val="11"/>
      <w:lvlText w:val=""/>
      <w:lvlJc w:val="left"/>
      <w:pPr>
        <w:tabs>
          <w:tab w:val="left" w:pos="780"/>
        </w:tabs>
        <w:ind w:left="780" w:hanging="360"/>
      </w:pPr>
      <w:rPr>
        <w:rFonts w:hint="default" w:ascii="Wingdings" w:hAnsi="Wingdings"/>
      </w:rPr>
    </w:lvl>
  </w:abstractNum>
  <w:abstractNum w:abstractNumId="4">
    <w:nsid w:val="170DE4E8"/>
    <w:multiLevelType w:val="singleLevel"/>
    <w:tmpl w:val="170DE4E8"/>
    <w:lvl w:ilvl="0" w:tentative="0">
      <w:start w:val="1"/>
      <w:numFmt w:val="decimal"/>
      <w:suff w:val="nothing"/>
      <w:lvlText w:val="%1、"/>
      <w:lvlJc w:val="left"/>
    </w:lvl>
  </w:abstractNum>
  <w:abstractNum w:abstractNumId="5">
    <w:nsid w:val="22972B95"/>
    <w:multiLevelType w:val="multilevel"/>
    <w:tmpl w:val="22972B95"/>
    <w:lvl w:ilvl="0" w:tentative="0">
      <w:start w:val="1"/>
      <w:numFmt w:val="upperRoman"/>
      <w:lvlText w:val="第 %1 条"/>
      <w:lvlJc w:val="left"/>
      <w:pPr>
        <w:tabs>
          <w:tab w:val="left" w:pos="1440"/>
        </w:tabs>
        <w:ind w:left="0" w:firstLine="0"/>
      </w:pPr>
    </w:lvl>
    <w:lvl w:ilvl="1" w:tentative="0">
      <w:start w:val="1"/>
      <w:numFmt w:val="decimalZero"/>
      <w:pStyle w:val="4"/>
      <w:isLgl/>
      <w:lvlText w:val="节 %1.%2"/>
      <w:lvlJc w:val="left"/>
      <w:pPr>
        <w:tabs>
          <w:tab w:val="left" w:pos="862"/>
        </w:tabs>
        <w:ind w:left="142" w:firstLine="0"/>
      </w:p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6">
    <w:nsid w:val="7241CBE8"/>
    <w:multiLevelType w:val="singleLevel"/>
    <w:tmpl w:val="7241CBE8"/>
    <w:lvl w:ilvl="0" w:tentative="0">
      <w:start w:val="1"/>
      <w:numFmt w:val="chineseCounting"/>
      <w:suff w:val="nothing"/>
      <w:lvlText w:val="（%1）"/>
      <w:lvlJc w:val="left"/>
      <w:rPr>
        <w:rFonts w:hint="eastAsia"/>
      </w:rPr>
    </w:lvl>
  </w:abstractNum>
  <w:num w:numId="1">
    <w:abstractNumId w:val="5"/>
  </w:num>
  <w:num w:numId="2">
    <w:abstractNumId w:val="3"/>
  </w:num>
  <w:num w:numId="3">
    <w:abstractNumId w:val="6"/>
  </w:num>
  <w:num w:numId="4">
    <w:abstractNumId w:val="0"/>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HorizontalSpacing w:val="210"/>
  <w:drawingGridVerticalSpacing w:val="-794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YzOWY1MjI1YjE2NWYxOWMyYjE1NjAzM2JmNzg2ZDYifQ=="/>
  </w:docVars>
  <w:rsids>
    <w:rsidRoot w:val="00172A27"/>
    <w:rsid w:val="0000345B"/>
    <w:rsid w:val="000060B3"/>
    <w:rsid w:val="000405FD"/>
    <w:rsid w:val="0004119E"/>
    <w:rsid w:val="0004364B"/>
    <w:rsid w:val="000443B9"/>
    <w:rsid w:val="00061B1F"/>
    <w:rsid w:val="00064B37"/>
    <w:rsid w:val="000733C4"/>
    <w:rsid w:val="00074783"/>
    <w:rsid w:val="0008070B"/>
    <w:rsid w:val="000810AC"/>
    <w:rsid w:val="00081A02"/>
    <w:rsid w:val="00082231"/>
    <w:rsid w:val="00085315"/>
    <w:rsid w:val="000855FE"/>
    <w:rsid w:val="000907A2"/>
    <w:rsid w:val="00092D38"/>
    <w:rsid w:val="000936C3"/>
    <w:rsid w:val="0009377B"/>
    <w:rsid w:val="00093B46"/>
    <w:rsid w:val="000A20C9"/>
    <w:rsid w:val="000B0097"/>
    <w:rsid w:val="000B058F"/>
    <w:rsid w:val="000B4467"/>
    <w:rsid w:val="000B4DB9"/>
    <w:rsid w:val="000C09AC"/>
    <w:rsid w:val="000C767F"/>
    <w:rsid w:val="000C7C0C"/>
    <w:rsid w:val="000D5A44"/>
    <w:rsid w:val="000E3ED2"/>
    <w:rsid w:val="000F04B6"/>
    <w:rsid w:val="001114A9"/>
    <w:rsid w:val="00111BA6"/>
    <w:rsid w:val="00131A00"/>
    <w:rsid w:val="00131F42"/>
    <w:rsid w:val="00132DF7"/>
    <w:rsid w:val="001338E4"/>
    <w:rsid w:val="001357F1"/>
    <w:rsid w:val="00140FA8"/>
    <w:rsid w:val="00141051"/>
    <w:rsid w:val="00141106"/>
    <w:rsid w:val="00142FEB"/>
    <w:rsid w:val="00143A2D"/>
    <w:rsid w:val="00145A41"/>
    <w:rsid w:val="00151675"/>
    <w:rsid w:val="00151C91"/>
    <w:rsid w:val="00157435"/>
    <w:rsid w:val="001709AB"/>
    <w:rsid w:val="001723FA"/>
    <w:rsid w:val="00172A27"/>
    <w:rsid w:val="0017504D"/>
    <w:rsid w:val="0017671A"/>
    <w:rsid w:val="00177422"/>
    <w:rsid w:val="00184590"/>
    <w:rsid w:val="001870D1"/>
    <w:rsid w:val="0018781E"/>
    <w:rsid w:val="0019262D"/>
    <w:rsid w:val="001A1B35"/>
    <w:rsid w:val="001A48A2"/>
    <w:rsid w:val="001A6F61"/>
    <w:rsid w:val="001A7C07"/>
    <w:rsid w:val="001B3879"/>
    <w:rsid w:val="001B72B8"/>
    <w:rsid w:val="001C2FDB"/>
    <w:rsid w:val="001C69B3"/>
    <w:rsid w:val="001C7F66"/>
    <w:rsid w:val="001D542D"/>
    <w:rsid w:val="001D5595"/>
    <w:rsid w:val="001D7874"/>
    <w:rsid w:val="001D7F22"/>
    <w:rsid w:val="001F0F17"/>
    <w:rsid w:val="001F1AB4"/>
    <w:rsid w:val="001F3347"/>
    <w:rsid w:val="001F69E4"/>
    <w:rsid w:val="002124E9"/>
    <w:rsid w:val="002125B4"/>
    <w:rsid w:val="002155B8"/>
    <w:rsid w:val="002217A4"/>
    <w:rsid w:val="00224839"/>
    <w:rsid w:val="002249B2"/>
    <w:rsid w:val="00226574"/>
    <w:rsid w:val="002278EC"/>
    <w:rsid w:val="0023280E"/>
    <w:rsid w:val="00233D56"/>
    <w:rsid w:val="002342D5"/>
    <w:rsid w:val="002377D1"/>
    <w:rsid w:val="002506BC"/>
    <w:rsid w:val="00254345"/>
    <w:rsid w:val="00254B7B"/>
    <w:rsid w:val="00256E5D"/>
    <w:rsid w:val="0026153D"/>
    <w:rsid w:val="00264557"/>
    <w:rsid w:val="002805AB"/>
    <w:rsid w:val="00284204"/>
    <w:rsid w:val="00290C4A"/>
    <w:rsid w:val="00291773"/>
    <w:rsid w:val="002957A4"/>
    <w:rsid w:val="002A168C"/>
    <w:rsid w:val="002A1E7B"/>
    <w:rsid w:val="002A3DC7"/>
    <w:rsid w:val="002A6C2C"/>
    <w:rsid w:val="002B49E2"/>
    <w:rsid w:val="002B7B00"/>
    <w:rsid w:val="002B7C44"/>
    <w:rsid w:val="002C0B0F"/>
    <w:rsid w:val="002C2B17"/>
    <w:rsid w:val="002D3DD0"/>
    <w:rsid w:val="002D4811"/>
    <w:rsid w:val="002E0B9A"/>
    <w:rsid w:val="002E16DA"/>
    <w:rsid w:val="002E1F3A"/>
    <w:rsid w:val="002E298A"/>
    <w:rsid w:val="002E52CB"/>
    <w:rsid w:val="00301978"/>
    <w:rsid w:val="0030332C"/>
    <w:rsid w:val="003051C2"/>
    <w:rsid w:val="00312296"/>
    <w:rsid w:val="003146BC"/>
    <w:rsid w:val="00314F0E"/>
    <w:rsid w:val="00317367"/>
    <w:rsid w:val="00321D8E"/>
    <w:rsid w:val="00324A9B"/>
    <w:rsid w:val="00325928"/>
    <w:rsid w:val="003264AC"/>
    <w:rsid w:val="00326631"/>
    <w:rsid w:val="00332863"/>
    <w:rsid w:val="0033684D"/>
    <w:rsid w:val="00337B42"/>
    <w:rsid w:val="00341B42"/>
    <w:rsid w:val="0034348F"/>
    <w:rsid w:val="00356653"/>
    <w:rsid w:val="0035743F"/>
    <w:rsid w:val="00357BE2"/>
    <w:rsid w:val="0036170C"/>
    <w:rsid w:val="00363243"/>
    <w:rsid w:val="003663DD"/>
    <w:rsid w:val="00366E0F"/>
    <w:rsid w:val="00376ABD"/>
    <w:rsid w:val="00381A72"/>
    <w:rsid w:val="0038397A"/>
    <w:rsid w:val="00384676"/>
    <w:rsid w:val="00390857"/>
    <w:rsid w:val="003A4BF3"/>
    <w:rsid w:val="003B420D"/>
    <w:rsid w:val="003C3FD4"/>
    <w:rsid w:val="003C6C16"/>
    <w:rsid w:val="003C769D"/>
    <w:rsid w:val="003D5A29"/>
    <w:rsid w:val="003D794D"/>
    <w:rsid w:val="003E3058"/>
    <w:rsid w:val="003E76A9"/>
    <w:rsid w:val="003F0809"/>
    <w:rsid w:val="003F1AE5"/>
    <w:rsid w:val="003F6A8C"/>
    <w:rsid w:val="003F755C"/>
    <w:rsid w:val="004035BD"/>
    <w:rsid w:val="00406F01"/>
    <w:rsid w:val="00412622"/>
    <w:rsid w:val="00416D50"/>
    <w:rsid w:val="00416FD5"/>
    <w:rsid w:val="0041760E"/>
    <w:rsid w:val="00417772"/>
    <w:rsid w:val="00420E6A"/>
    <w:rsid w:val="00425A9E"/>
    <w:rsid w:val="00426D6B"/>
    <w:rsid w:val="00431E6C"/>
    <w:rsid w:val="00433CE7"/>
    <w:rsid w:val="00436678"/>
    <w:rsid w:val="00441DD1"/>
    <w:rsid w:val="004432FA"/>
    <w:rsid w:val="00444B75"/>
    <w:rsid w:val="00452738"/>
    <w:rsid w:val="00454A4D"/>
    <w:rsid w:val="00456091"/>
    <w:rsid w:val="00457BAB"/>
    <w:rsid w:val="00466321"/>
    <w:rsid w:val="00474641"/>
    <w:rsid w:val="00474FDE"/>
    <w:rsid w:val="00482E9E"/>
    <w:rsid w:val="00484B9B"/>
    <w:rsid w:val="004855F6"/>
    <w:rsid w:val="0048661E"/>
    <w:rsid w:val="00494670"/>
    <w:rsid w:val="004A3823"/>
    <w:rsid w:val="004B08AB"/>
    <w:rsid w:val="004C1141"/>
    <w:rsid w:val="004C6365"/>
    <w:rsid w:val="004D3A22"/>
    <w:rsid w:val="004E6946"/>
    <w:rsid w:val="004F1AD8"/>
    <w:rsid w:val="0050174E"/>
    <w:rsid w:val="005039CB"/>
    <w:rsid w:val="0050558F"/>
    <w:rsid w:val="00506286"/>
    <w:rsid w:val="0050733C"/>
    <w:rsid w:val="00510813"/>
    <w:rsid w:val="00511990"/>
    <w:rsid w:val="00511DE0"/>
    <w:rsid w:val="0051278A"/>
    <w:rsid w:val="00514870"/>
    <w:rsid w:val="00514B9B"/>
    <w:rsid w:val="00514D4C"/>
    <w:rsid w:val="00517F02"/>
    <w:rsid w:val="00524303"/>
    <w:rsid w:val="00524F0F"/>
    <w:rsid w:val="005258A2"/>
    <w:rsid w:val="00536921"/>
    <w:rsid w:val="005401AE"/>
    <w:rsid w:val="00540CCA"/>
    <w:rsid w:val="00542E07"/>
    <w:rsid w:val="00544970"/>
    <w:rsid w:val="00545424"/>
    <w:rsid w:val="00547966"/>
    <w:rsid w:val="005524E9"/>
    <w:rsid w:val="00554A7B"/>
    <w:rsid w:val="0055572C"/>
    <w:rsid w:val="0056106A"/>
    <w:rsid w:val="00561799"/>
    <w:rsid w:val="00565FB4"/>
    <w:rsid w:val="005720AE"/>
    <w:rsid w:val="00592577"/>
    <w:rsid w:val="0059331D"/>
    <w:rsid w:val="00594D77"/>
    <w:rsid w:val="005969E4"/>
    <w:rsid w:val="005A06B7"/>
    <w:rsid w:val="005A1759"/>
    <w:rsid w:val="005A68A7"/>
    <w:rsid w:val="005D36AB"/>
    <w:rsid w:val="005D71B4"/>
    <w:rsid w:val="005E7859"/>
    <w:rsid w:val="00603307"/>
    <w:rsid w:val="00605E03"/>
    <w:rsid w:val="00607481"/>
    <w:rsid w:val="0061037C"/>
    <w:rsid w:val="0061348D"/>
    <w:rsid w:val="00617CC3"/>
    <w:rsid w:val="00620F36"/>
    <w:rsid w:val="00621AF5"/>
    <w:rsid w:val="006255B4"/>
    <w:rsid w:val="006377A6"/>
    <w:rsid w:val="00637A3D"/>
    <w:rsid w:val="006411EF"/>
    <w:rsid w:val="00645018"/>
    <w:rsid w:val="006464AF"/>
    <w:rsid w:val="00647146"/>
    <w:rsid w:val="00656114"/>
    <w:rsid w:val="00665E73"/>
    <w:rsid w:val="0067148A"/>
    <w:rsid w:val="0067336B"/>
    <w:rsid w:val="006748B8"/>
    <w:rsid w:val="006775C3"/>
    <w:rsid w:val="006821A6"/>
    <w:rsid w:val="00684C09"/>
    <w:rsid w:val="0069290A"/>
    <w:rsid w:val="0069775A"/>
    <w:rsid w:val="00697813"/>
    <w:rsid w:val="006A3EE8"/>
    <w:rsid w:val="006A64F3"/>
    <w:rsid w:val="006A72BF"/>
    <w:rsid w:val="006B03F2"/>
    <w:rsid w:val="006B37DC"/>
    <w:rsid w:val="006B4336"/>
    <w:rsid w:val="006B4F68"/>
    <w:rsid w:val="006C0592"/>
    <w:rsid w:val="006C272E"/>
    <w:rsid w:val="006C5479"/>
    <w:rsid w:val="006C6253"/>
    <w:rsid w:val="006D13B5"/>
    <w:rsid w:val="006D4094"/>
    <w:rsid w:val="006D6EDD"/>
    <w:rsid w:val="006E12FF"/>
    <w:rsid w:val="006E2865"/>
    <w:rsid w:val="006E607E"/>
    <w:rsid w:val="00706C5D"/>
    <w:rsid w:val="00724432"/>
    <w:rsid w:val="00732922"/>
    <w:rsid w:val="00732FC2"/>
    <w:rsid w:val="0074253F"/>
    <w:rsid w:val="007455A3"/>
    <w:rsid w:val="0075162E"/>
    <w:rsid w:val="00754034"/>
    <w:rsid w:val="00756556"/>
    <w:rsid w:val="007618C4"/>
    <w:rsid w:val="00767980"/>
    <w:rsid w:val="00767CB5"/>
    <w:rsid w:val="00770B19"/>
    <w:rsid w:val="0077463F"/>
    <w:rsid w:val="0077531D"/>
    <w:rsid w:val="00777B03"/>
    <w:rsid w:val="007836EA"/>
    <w:rsid w:val="00784CDA"/>
    <w:rsid w:val="007906C4"/>
    <w:rsid w:val="0079237A"/>
    <w:rsid w:val="007940EA"/>
    <w:rsid w:val="007967E8"/>
    <w:rsid w:val="007A0BCF"/>
    <w:rsid w:val="007A2170"/>
    <w:rsid w:val="007A22BF"/>
    <w:rsid w:val="007A3323"/>
    <w:rsid w:val="007A57F6"/>
    <w:rsid w:val="007B15B9"/>
    <w:rsid w:val="007B6E14"/>
    <w:rsid w:val="007B72B8"/>
    <w:rsid w:val="007B7A58"/>
    <w:rsid w:val="007C21B5"/>
    <w:rsid w:val="007C2435"/>
    <w:rsid w:val="007C354D"/>
    <w:rsid w:val="007D1E31"/>
    <w:rsid w:val="007D2B75"/>
    <w:rsid w:val="007E4BD2"/>
    <w:rsid w:val="007F5E6D"/>
    <w:rsid w:val="00801393"/>
    <w:rsid w:val="00802F88"/>
    <w:rsid w:val="00806D92"/>
    <w:rsid w:val="0081293E"/>
    <w:rsid w:val="00815465"/>
    <w:rsid w:val="00817E9A"/>
    <w:rsid w:val="00821EBD"/>
    <w:rsid w:val="00824A8F"/>
    <w:rsid w:val="008253BB"/>
    <w:rsid w:val="008306BD"/>
    <w:rsid w:val="00831A80"/>
    <w:rsid w:val="00833743"/>
    <w:rsid w:val="008340A4"/>
    <w:rsid w:val="00841B0E"/>
    <w:rsid w:val="00842D6E"/>
    <w:rsid w:val="00843606"/>
    <w:rsid w:val="00847E49"/>
    <w:rsid w:val="00852D99"/>
    <w:rsid w:val="00856F55"/>
    <w:rsid w:val="00865FA6"/>
    <w:rsid w:val="00867DAE"/>
    <w:rsid w:val="0087135F"/>
    <w:rsid w:val="00872D94"/>
    <w:rsid w:val="008767ED"/>
    <w:rsid w:val="00880364"/>
    <w:rsid w:val="008877B2"/>
    <w:rsid w:val="00890032"/>
    <w:rsid w:val="00891592"/>
    <w:rsid w:val="00891E9E"/>
    <w:rsid w:val="00897CAD"/>
    <w:rsid w:val="008A2729"/>
    <w:rsid w:val="008A2F68"/>
    <w:rsid w:val="008B2CD2"/>
    <w:rsid w:val="008B4FA6"/>
    <w:rsid w:val="008B5282"/>
    <w:rsid w:val="008B5A43"/>
    <w:rsid w:val="008B7C17"/>
    <w:rsid w:val="008C2D01"/>
    <w:rsid w:val="008C40E6"/>
    <w:rsid w:val="008D0F7A"/>
    <w:rsid w:val="008D68E4"/>
    <w:rsid w:val="008E0506"/>
    <w:rsid w:val="008E0CFF"/>
    <w:rsid w:val="008E25C9"/>
    <w:rsid w:val="008E5D6B"/>
    <w:rsid w:val="008E76F0"/>
    <w:rsid w:val="008F06B1"/>
    <w:rsid w:val="008F15FE"/>
    <w:rsid w:val="008F2D29"/>
    <w:rsid w:val="008F5187"/>
    <w:rsid w:val="008F60D8"/>
    <w:rsid w:val="00902727"/>
    <w:rsid w:val="0090312B"/>
    <w:rsid w:val="009047FA"/>
    <w:rsid w:val="00910BBA"/>
    <w:rsid w:val="00912501"/>
    <w:rsid w:val="0091736D"/>
    <w:rsid w:val="0093037A"/>
    <w:rsid w:val="0094154D"/>
    <w:rsid w:val="0095155F"/>
    <w:rsid w:val="00954429"/>
    <w:rsid w:val="00955F2F"/>
    <w:rsid w:val="009563CE"/>
    <w:rsid w:val="009619B8"/>
    <w:rsid w:val="00962F68"/>
    <w:rsid w:val="009718D8"/>
    <w:rsid w:val="0097350B"/>
    <w:rsid w:val="00976328"/>
    <w:rsid w:val="0097680D"/>
    <w:rsid w:val="00982438"/>
    <w:rsid w:val="00983AEF"/>
    <w:rsid w:val="0098404C"/>
    <w:rsid w:val="00984D87"/>
    <w:rsid w:val="00985283"/>
    <w:rsid w:val="00991E6E"/>
    <w:rsid w:val="00995992"/>
    <w:rsid w:val="00997907"/>
    <w:rsid w:val="009A03E5"/>
    <w:rsid w:val="009A0CEC"/>
    <w:rsid w:val="009A0F3B"/>
    <w:rsid w:val="009A1BB4"/>
    <w:rsid w:val="009A2628"/>
    <w:rsid w:val="009A3200"/>
    <w:rsid w:val="009A5DFB"/>
    <w:rsid w:val="009B0897"/>
    <w:rsid w:val="009B7BD9"/>
    <w:rsid w:val="009C42CD"/>
    <w:rsid w:val="009C7099"/>
    <w:rsid w:val="009C7DD5"/>
    <w:rsid w:val="009D4303"/>
    <w:rsid w:val="009D4C82"/>
    <w:rsid w:val="009E227D"/>
    <w:rsid w:val="009E5019"/>
    <w:rsid w:val="009E57DC"/>
    <w:rsid w:val="009E7EF2"/>
    <w:rsid w:val="00A04F1B"/>
    <w:rsid w:val="00A0501B"/>
    <w:rsid w:val="00A14947"/>
    <w:rsid w:val="00A32A83"/>
    <w:rsid w:val="00A368DB"/>
    <w:rsid w:val="00A423AA"/>
    <w:rsid w:val="00A53EC6"/>
    <w:rsid w:val="00A55C0F"/>
    <w:rsid w:val="00A8713F"/>
    <w:rsid w:val="00A90BA1"/>
    <w:rsid w:val="00A92B39"/>
    <w:rsid w:val="00A9624F"/>
    <w:rsid w:val="00A97A9A"/>
    <w:rsid w:val="00AA0671"/>
    <w:rsid w:val="00AA2531"/>
    <w:rsid w:val="00AA4282"/>
    <w:rsid w:val="00AA6671"/>
    <w:rsid w:val="00AB1E09"/>
    <w:rsid w:val="00AB5330"/>
    <w:rsid w:val="00AB6996"/>
    <w:rsid w:val="00AB7747"/>
    <w:rsid w:val="00AC14CE"/>
    <w:rsid w:val="00AC2A56"/>
    <w:rsid w:val="00AD055E"/>
    <w:rsid w:val="00AD0749"/>
    <w:rsid w:val="00AD47A7"/>
    <w:rsid w:val="00AF0CBF"/>
    <w:rsid w:val="00AF257F"/>
    <w:rsid w:val="00AF33CF"/>
    <w:rsid w:val="00AF4D50"/>
    <w:rsid w:val="00AF6179"/>
    <w:rsid w:val="00B00AFA"/>
    <w:rsid w:val="00B0156E"/>
    <w:rsid w:val="00B03D37"/>
    <w:rsid w:val="00B06457"/>
    <w:rsid w:val="00B1295A"/>
    <w:rsid w:val="00B166AE"/>
    <w:rsid w:val="00B17D93"/>
    <w:rsid w:val="00B20A45"/>
    <w:rsid w:val="00B22C5C"/>
    <w:rsid w:val="00B24F30"/>
    <w:rsid w:val="00B31ABF"/>
    <w:rsid w:val="00B33BE3"/>
    <w:rsid w:val="00B37FD6"/>
    <w:rsid w:val="00B44D0A"/>
    <w:rsid w:val="00B47AB8"/>
    <w:rsid w:val="00B53B5D"/>
    <w:rsid w:val="00B6055E"/>
    <w:rsid w:val="00B6317D"/>
    <w:rsid w:val="00B66F99"/>
    <w:rsid w:val="00B7102E"/>
    <w:rsid w:val="00B766F0"/>
    <w:rsid w:val="00B7723F"/>
    <w:rsid w:val="00B77DEB"/>
    <w:rsid w:val="00B80142"/>
    <w:rsid w:val="00B80534"/>
    <w:rsid w:val="00B8433C"/>
    <w:rsid w:val="00B87491"/>
    <w:rsid w:val="00B87DCD"/>
    <w:rsid w:val="00BA29E9"/>
    <w:rsid w:val="00BA593B"/>
    <w:rsid w:val="00BA7142"/>
    <w:rsid w:val="00BB237C"/>
    <w:rsid w:val="00BB41A3"/>
    <w:rsid w:val="00BC32DC"/>
    <w:rsid w:val="00BC35B6"/>
    <w:rsid w:val="00BC7A5E"/>
    <w:rsid w:val="00BD1B51"/>
    <w:rsid w:val="00BD4596"/>
    <w:rsid w:val="00BD489B"/>
    <w:rsid w:val="00BD536E"/>
    <w:rsid w:val="00BE0A42"/>
    <w:rsid w:val="00BE1405"/>
    <w:rsid w:val="00BE312D"/>
    <w:rsid w:val="00BF1C20"/>
    <w:rsid w:val="00C03F86"/>
    <w:rsid w:val="00C0772A"/>
    <w:rsid w:val="00C10578"/>
    <w:rsid w:val="00C135BC"/>
    <w:rsid w:val="00C15C95"/>
    <w:rsid w:val="00C22472"/>
    <w:rsid w:val="00C2596A"/>
    <w:rsid w:val="00C27537"/>
    <w:rsid w:val="00C328FE"/>
    <w:rsid w:val="00C33507"/>
    <w:rsid w:val="00C35291"/>
    <w:rsid w:val="00C4127E"/>
    <w:rsid w:val="00C4409D"/>
    <w:rsid w:val="00C44E72"/>
    <w:rsid w:val="00C45A06"/>
    <w:rsid w:val="00C47E5B"/>
    <w:rsid w:val="00C576C8"/>
    <w:rsid w:val="00C61E4B"/>
    <w:rsid w:val="00C64BFF"/>
    <w:rsid w:val="00C704E9"/>
    <w:rsid w:val="00C763C9"/>
    <w:rsid w:val="00C7680D"/>
    <w:rsid w:val="00C80057"/>
    <w:rsid w:val="00C805FA"/>
    <w:rsid w:val="00C82232"/>
    <w:rsid w:val="00C82913"/>
    <w:rsid w:val="00C918AF"/>
    <w:rsid w:val="00C936A3"/>
    <w:rsid w:val="00C972B1"/>
    <w:rsid w:val="00CA2CCE"/>
    <w:rsid w:val="00CA3C43"/>
    <w:rsid w:val="00CA43FD"/>
    <w:rsid w:val="00CA6D37"/>
    <w:rsid w:val="00CA7EF8"/>
    <w:rsid w:val="00CC489B"/>
    <w:rsid w:val="00CD08F3"/>
    <w:rsid w:val="00CD2BCD"/>
    <w:rsid w:val="00CD3A4C"/>
    <w:rsid w:val="00CE10E9"/>
    <w:rsid w:val="00CE2910"/>
    <w:rsid w:val="00CE434F"/>
    <w:rsid w:val="00CE5393"/>
    <w:rsid w:val="00CF17A3"/>
    <w:rsid w:val="00CF36BE"/>
    <w:rsid w:val="00CF6000"/>
    <w:rsid w:val="00D003F3"/>
    <w:rsid w:val="00D01ED5"/>
    <w:rsid w:val="00D0364F"/>
    <w:rsid w:val="00D06834"/>
    <w:rsid w:val="00D179C5"/>
    <w:rsid w:val="00D17AD9"/>
    <w:rsid w:val="00D25B31"/>
    <w:rsid w:val="00D308ED"/>
    <w:rsid w:val="00D31910"/>
    <w:rsid w:val="00D31E03"/>
    <w:rsid w:val="00D36D86"/>
    <w:rsid w:val="00D417F9"/>
    <w:rsid w:val="00D428AA"/>
    <w:rsid w:val="00D50A34"/>
    <w:rsid w:val="00D53EFA"/>
    <w:rsid w:val="00D56BCF"/>
    <w:rsid w:val="00D65DBB"/>
    <w:rsid w:val="00D74933"/>
    <w:rsid w:val="00D94A7C"/>
    <w:rsid w:val="00D95896"/>
    <w:rsid w:val="00DA4FDA"/>
    <w:rsid w:val="00DA61EA"/>
    <w:rsid w:val="00DA70B6"/>
    <w:rsid w:val="00DB2983"/>
    <w:rsid w:val="00DB586D"/>
    <w:rsid w:val="00DC1257"/>
    <w:rsid w:val="00DC1F17"/>
    <w:rsid w:val="00DC3DC0"/>
    <w:rsid w:val="00DC5B2B"/>
    <w:rsid w:val="00DD318D"/>
    <w:rsid w:val="00DD67D5"/>
    <w:rsid w:val="00DF2E12"/>
    <w:rsid w:val="00DF514A"/>
    <w:rsid w:val="00DF6690"/>
    <w:rsid w:val="00DF6804"/>
    <w:rsid w:val="00E018DA"/>
    <w:rsid w:val="00E031B8"/>
    <w:rsid w:val="00E0358D"/>
    <w:rsid w:val="00E04323"/>
    <w:rsid w:val="00E070A2"/>
    <w:rsid w:val="00E15234"/>
    <w:rsid w:val="00E2656A"/>
    <w:rsid w:val="00E26D67"/>
    <w:rsid w:val="00E37F62"/>
    <w:rsid w:val="00E412D0"/>
    <w:rsid w:val="00E434F2"/>
    <w:rsid w:val="00E46E7E"/>
    <w:rsid w:val="00E51DDC"/>
    <w:rsid w:val="00E5283A"/>
    <w:rsid w:val="00E53355"/>
    <w:rsid w:val="00E542C4"/>
    <w:rsid w:val="00E56322"/>
    <w:rsid w:val="00E5641C"/>
    <w:rsid w:val="00E60982"/>
    <w:rsid w:val="00E62C62"/>
    <w:rsid w:val="00E64333"/>
    <w:rsid w:val="00E65403"/>
    <w:rsid w:val="00E654C1"/>
    <w:rsid w:val="00E65D97"/>
    <w:rsid w:val="00E72A5A"/>
    <w:rsid w:val="00E73354"/>
    <w:rsid w:val="00E854BC"/>
    <w:rsid w:val="00E9242D"/>
    <w:rsid w:val="00EB5255"/>
    <w:rsid w:val="00EB5C47"/>
    <w:rsid w:val="00EC634F"/>
    <w:rsid w:val="00ED0639"/>
    <w:rsid w:val="00ED46A0"/>
    <w:rsid w:val="00ED4DCB"/>
    <w:rsid w:val="00EE0EA8"/>
    <w:rsid w:val="00EE4629"/>
    <w:rsid w:val="00EF4755"/>
    <w:rsid w:val="00EF7135"/>
    <w:rsid w:val="00F027DB"/>
    <w:rsid w:val="00F14A7A"/>
    <w:rsid w:val="00F22985"/>
    <w:rsid w:val="00F23F90"/>
    <w:rsid w:val="00F30683"/>
    <w:rsid w:val="00F3383E"/>
    <w:rsid w:val="00F346BA"/>
    <w:rsid w:val="00F465A6"/>
    <w:rsid w:val="00F465A7"/>
    <w:rsid w:val="00F50B7C"/>
    <w:rsid w:val="00F550E6"/>
    <w:rsid w:val="00F67194"/>
    <w:rsid w:val="00F74345"/>
    <w:rsid w:val="00F775F2"/>
    <w:rsid w:val="00F80A0A"/>
    <w:rsid w:val="00F82B19"/>
    <w:rsid w:val="00F9212D"/>
    <w:rsid w:val="00F965DA"/>
    <w:rsid w:val="00FA1768"/>
    <w:rsid w:val="00FA3E6B"/>
    <w:rsid w:val="00FA406A"/>
    <w:rsid w:val="00FB503A"/>
    <w:rsid w:val="00FB516C"/>
    <w:rsid w:val="00FB739C"/>
    <w:rsid w:val="00FC6F80"/>
    <w:rsid w:val="00FD0236"/>
    <w:rsid w:val="00FD18F4"/>
    <w:rsid w:val="00FD2DC4"/>
    <w:rsid w:val="00FD33A7"/>
    <w:rsid w:val="00FD54DB"/>
    <w:rsid w:val="00FD619F"/>
    <w:rsid w:val="00FF53EF"/>
    <w:rsid w:val="00FF5F45"/>
    <w:rsid w:val="01290F7E"/>
    <w:rsid w:val="012F6692"/>
    <w:rsid w:val="01353AD8"/>
    <w:rsid w:val="014B686A"/>
    <w:rsid w:val="01502F40"/>
    <w:rsid w:val="01575966"/>
    <w:rsid w:val="015D1E09"/>
    <w:rsid w:val="02010EBA"/>
    <w:rsid w:val="022F55BA"/>
    <w:rsid w:val="024D0F1E"/>
    <w:rsid w:val="024F092D"/>
    <w:rsid w:val="02554183"/>
    <w:rsid w:val="02697903"/>
    <w:rsid w:val="02D9436D"/>
    <w:rsid w:val="02F96569"/>
    <w:rsid w:val="02FE477E"/>
    <w:rsid w:val="035019F1"/>
    <w:rsid w:val="036961B8"/>
    <w:rsid w:val="036D442A"/>
    <w:rsid w:val="038A2A5D"/>
    <w:rsid w:val="03EA7B21"/>
    <w:rsid w:val="03F66D9C"/>
    <w:rsid w:val="047002E2"/>
    <w:rsid w:val="04871CEA"/>
    <w:rsid w:val="04BE4394"/>
    <w:rsid w:val="05F83EAE"/>
    <w:rsid w:val="063E7D85"/>
    <w:rsid w:val="06AE0C79"/>
    <w:rsid w:val="06C62F17"/>
    <w:rsid w:val="071F7EA5"/>
    <w:rsid w:val="07293586"/>
    <w:rsid w:val="07295285"/>
    <w:rsid w:val="07636392"/>
    <w:rsid w:val="07700E15"/>
    <w:rsid w:val="07767995"/>
    <w:rsid w:val="07770C56"/>
    <w:rsid w:val="0805552D"/>
    <w:rsid w:val="08124D0C"/>
    <w:rsid w:val="08261F9F"/>
    <w:rsid w:val="084B4C36"/>
    <w:rsid w:val="089B0E15"/>
    <w:rsid w:val="08C86DDC"/>
    <w:rsid w:val="08D3369B"/>
    <w:rsid w:val="0909033B"/>
    <w:rsid w:val="092217DD"/>
    <w:rsid w:val="093A7294"/>
    <w:rsid w:val="09B17DE9"/>
    <w:rsid w:val="09F915CA"/>
    <w:rsid w:val="0A0E5092"/>
    <w:rsid w:val="0A263993"/>
    <w:rsid w:val="0A2D3AC2"/>
    <w:rsid w:val="0AA755DF"/>
    <w:rsid w:val="0AAF3360"/>
    <w:rsid w:val="0AB11C43"/>
    <w:rsid w:val="0B120D44"/>
    <w:rsid w:val="0B6A52C8"/>
    <w:rsid w:val="0BC53A95"/>
    <w:rsid w:val="0BD27BF6"/>
    <w:rsid w:val="0C336149"/>
    <w:rsid w:val="0C3B3C7D"/>
    <w:rsid w:val="0C4F5C87"/>
    <w:rsid w:val="0C72204C"/>
    <w:rsid w:val="0CAB2EAE"/>
    <w:rsid w:val="0CD03C68"/>
    <w:rsid w:val="0CE8430C"/>
    <w:rsid w:val="0D2B2B9F"/>
    <w:rsid w:val="0D621C7D"/>
    <w:rsid w:val="0D736733"/>
    <w:rsid w:val="0D91004D"/>
    <w:rsid w:val="0DDA592C"/>
    <w:rsid w:val="0DFC21FA"/>
    <w:rsid w:val="0DFD3A4B"/>
    <w:rsid w:val="0E73034D"/>
    <w:rsid w:val="0E921CFE"/>
    <w:rsid w:val="0EDB161A"/>
    <w:rsid w:val="0F13775A"/>
    <w:rsid w:val="0F5F45FE"/>
    <w:rsid w:val="0F9A112B"/>
    <w:rsid w:val="0FCE5B5B"/>
    <w:rsid w:val="0FF53BDB"/>
    <w:rsid w:val="105C14F0"/>
    <w:rsid w:val="106D2F64"/>
    <w:rsid w:val="10B63710"/>
    <w:rsid w:val="10BA52D0"/>
    <w:rsid w:val="10F10820"/>
    <w:rsid w:val="110D49C1"/>
    <w:rsid w:val="111C2F7A"/>
    <w:rsid w:val="11665CA1"/>
    <w:rsid w:val="12014BBD"/>
    <w:rsid w:val="120627A0"/>
    <w:rsid w:val="1238680E"/>
    <w:rsid w:val="123F79C4"/>
    <w:rsid w:val="12BD5F0F"/>
    <w:rsid w:val="12C25CC3"/>
    <w:rsid w:val="13951726"/>
    <w:rsid w:val="13AD445C"/>
    <w:rsid w:val="14164654"/>
    <w:rsid w:val="14396509"/>
    <w:rsid w:val="143F3F43"/>
    <w:rsid w:val="14457149"/>
    <w:rsid w:val="1489343D"/>
    <w:rsid w:val="14A5243A"/>
    <w:rsid w:val="14B74A5F"/>
    <w:rsid w:val="14BB5F0D"/>
    <w:rsid w:val="14DD2C3C"/>
    <w:rsid w:val="15120B61"/>
    <w:rsid w:val="152D3C85"/>
    <w:rsid w:val="153B43F9"/>
    <w:rsid w:val="158F402F"/>
    <w:rsid w:val="15C66739"/>
    <w:rsid w:val="15F554F1"/>
    <w:rsid w:val="15F56711"/>
    <w:rsid w:val="16087E1D"/>
    <w:rsid w:val="16377ACE"/>
    <w:rsid w:val="165A7A2C"/>
    <w:rsid w:val="1694636C"/>
    <w:rsid w:val="16A57490"/>
    <w:rsid w:val="16DB3E51"/>
    <w:rsid w:val="16E86B22"/>
    <w:rsid w:val="17087A8C"/>
    <w:rsid w:val="17174D6E"/>
    <w:rsid w:val="171E7109"/>
    <w:rsid w:val="1726179A"/>
    <w:rsid w:val="17701D14"/>
    <w:rsid w:val="17735226"/>
    <w:rsid w:val="178D512E"/>
    <w:rsid w:val="17975410"/>
    <w:rsid w:val="179A4D21"/>
    <w:rsid w:val="17CD63C4"/>
    <w:rsid w:val="17E31EF0"/>
    <w:rsid w:val="17EA55B6"/>
    <w:rsid w:val="18383533"/>
    <w:rsid w:val="18483459"/>
    <w:rsid w:val="185224BC"/>
    <w:rsid w:val="187646BE"/>
    <w:rsid w:val="188337CF"/>
    <w:rsid w:val="189F624C"/>
    <w:rsid w:val="19555E0D"/>
    <w:rsid w:val="19670174"/>
    <w:rsid w:val="199966EE"/>
    <w:rsid w:val="19A54BF8"/>
    <w:rsid w:val="19B038BB"/>
    <w:rsid w:val="19E8280F"/>
    <w:rsid w:val="19F4662D"/>
    <w:rsid w:val="1A087FD6"/>
    <w:rsid w:val="1A1C66C0"/>
    <w:rsid w:val="1A42393B"/>
    <w:rsid w:val="1AAD45DE"/>
    <w:rsid w:val="1AC736CA"/>
    <w:rsid w:val="1B046F80"/>
    <w:rsid w:val="1B3267B5"/>
    <w:rsid w:val="1B40161D"/>
    <w:rsid w:val="1B441859"/>
    <w:rsid w:val="1B653F87"/>
    <w:rsid w:val="1B6606B1"/>
    <w:rsid w:val="1BE465A6"/>
    <w:rsid w:val="1C5E7925"/>
    <w:rsid w:val="1CB12C1B"/>
    <w:rsid w:val="1CFC5F36"/>
    <w:rsid w:val="1CFD070F"/>
    <w:rsid w:val="1D03641C"/>
    <w:rsid w:val="1D587291"/>
    <w:rsid w:val="1D5F6196"/>
    <w:rsid w:val="1D6132A5"/>
    <w:rsid w:val="1D68683F"/>
    <w:rsid w:val="1D8E56D5"/>
    <w:rsid w:val="1DCA0335"/>
    <w:rsid w:val="1DE43006"/>
    <w:rsid w:val="1DE657E0"/>
    <w:rsid w:val="1DF464B1"/>
    <w:rsid w:val="1E080B2E"/>
    <w:rsid w:val="1E615FF4"/>
    <w:rsid w:val="1E7A43DA"/>
    <w:rsid w:val="1EA16EE4"/>
    <w:rsid w:val="1EC75611"/>
    <w:rsid w:val="1F3A2081"/>
    <w:rsid w:val="1F9F5B50"/>
    <w:rsid w:val="1FCB0C66"/>
    <w:rsid w:val="1FD13B19"/>
    <w:rsid w:val="1FE7539E"/>
    <w:rsid w:val="20075E4E"/>
    <w:rsid w:val="20671BE0"/>
    <w:rsid w:val="20963CB8"/>
    <w:rsid w:val="20A81A1B"/>
    <w:rsid w:val="20B07FB6"/>
    <w:rsid w:val="20B646FB"/>
    <w:rsid w:val="213B74B1"/>
    <w:rsid w:val="215A2310"/>
    <w:rsid w:val="21792178"/>
    <w:rsid w:val="21A1322F"/>
    <w:rsid w:val="21A70255"/>
    <w:rsid w:val="21AD2D81"/>
    <w:rsid w:val="21B42203"/>
    <w:rsid w:val="21DE318A"/>
    <w:rsid w:val="21EF5B80"/>
    <w:rsid w:val="22096473"/>
    <w:rsid w:val="22576990"/>
    <w:rsid w:val="22692564"/>
    <w:rsid w:val="22B04C12"/>
    <w:rsid w:val="22D17D61"/>
    <w:rsid w:val="22E83452"/>
    <w:rsid w:val="22F47480"/>
    <w:rsid w:val="233B1D0D"/>
    <w:rsid w:val="23DE1C48"/>
    <w:rsid w:val="23E82768"/>
    <w:rsid w:val="23EF32F7"/>
    <w:rsid w:val="240210CD"/>
    <w:rsid w:val="246E29C2"/>
    <w:rsid w:val="247104F9"/>
    <w:rsid w:val="247D1501"/>
    <w:rsid w:val="248A6692"/>
    <w:rsid w:val="24BF09F7"/>
    <w:rsid w:val="252D53FE"/>
    <w:rsid w:val="25EC2D81"/>
    <w:rsid w:val="268C51B3"/>
    <w:rsid w:val="274056C1"/>
    <w:rsid w:val="277057A2"/>
    <w:rsid w:val="280859DB"/>
    <w:rsid w:val="28345B96"/>
    <w:rsid w:val="2866412E"/>
    <w:rsid w:val="29206EB8"/>
    <w:rsid w:val="29595666"/>
    <w:rsid w:val="29874881"/>
    <w:rsid w:val="2989370E"/>
    <w:rsid w:val="29A57536"/>
    <w:rsid w:val="29E325E0"/>
    <w:rsid w:val="29FC18F9"/>
    <w:rsid w:val="2A452404"/>
    <w:rsid w:val="2A452503"/>
    <w:rsid w:val="2A4B3E14"/>
    <w:rsid w:val="2AAA2C6B"/>
    <w:rsid w:val="2AE10EE3"/>
    <w:rsid w:val="2AE776C7"/>
    <w:rsid w:val="2AFD18A9"/>
    <w:rsid w:val="2B3366A3"/>
    <w:rsid w:val="2B6E4FD3"/>
    <w:rsid w:val="2BA34D47"/>
    <w:rsid w:val="2BA936A8"/>
    <w:rsid w:val="2C144D5C"/>
    <w:rsid w:val="2C195D11"/>
    <w:rsid w:val="2C315A5A"/>
    <w:rsid w:val="2C37133B"/>
    <w:rsid w:val="2C3C4B8C"/>
    <w:rsid w:val="2C3E455E"/>
    <w:rsid w:val="2C4B1C25"/>
    <w:rsid w:val="2C7350C0"/>
    <w:rsid w:val="2C8965FC"/>
    <w:rsid w:val="2C8967C0"/>
    <w:rsid w:val="2CA0458C"/>
    <w:rsid w:val="2CC44508"/>
    <w:rsid w:val="2CC72ABF"/>
    <w:rsid w:val="2CF818DB"/>
    <w:rsid w:val="2CFF7F5D"/>
    <w:rsid w:val="2D044596"/>
    <w:rsid w:val="2D7A6721"/>
    <w:rsid w:val="2D8119CD"/>
    <w:rsid w:val="2D9013E6"/>
    <w:rsid w:val="2D9E56F5"/>
    <w:rsid w:val="2E667F96"/>
    <w:rsid w:val="2E710155"/>
    <w:rsid w:val="2E8226AB"/>
    <w:rsid w:val="2E903C6A"/>
    <w:rsid w:val="2EAA5C7F"/>
    <w:rsid w:val="2EF12750"/>
    <w:rsid w:val="2EF334BD"/>
    <w:rsid w:val="2F1E59C3"/>
    <w:rsid w:val="2F6075C7"/>
    <w:rsid w:val="2F7D272A"/>
    <w:rsid w:val="2F910EB4"/>
    <w:rsid w:val="2F9A48A8"/>
    <w:rsid w:val="2FCB3ECB"/>
    <w:rsid w:val="2FD065E6"/>
    <w:rsid w:val="2FD96870"/>
    <w:rsid w:val="30170C17"/>
    <w:rsid w:val="30392C75"/>
    <w:rsid w:val="303E46C9"/>
    <w:rsid w:val="30555C16"/>
    <w:rsid w:val="30580BC9"/>
    <w:rsid w:val="311E2ED7"/>
    <w:rsid w:val="312F778E"/>
    <w:rsid w:val="315619EE"/>
    <w:rsid w:val="315C449C"/>
    <w:rsid w:val="31947D94"/>
    <w:rsid w:val="31B82709"/>
    <w:rsid w:val="31D05482"/>
    <w:rsid w:val="31EB4A74"/>
    <w:rsid w:val="32016F71"/>
    <w:rsid w:val="320778CF"/>
    <w:rsid w:val="321E77D2"/>
    <w:rsid w:val="32400B34"/>
    <w:rsid w:val="326F533C"/>
    <w:rsid w:val="327B692C"/>
    <w:rsid w:val="329E6876"/>
    <w:rsid w:val="32C008D8"/>
    <w:rsid w:val="331A0B02"/>
    <w:rsid w:val="333015F2"/>
    <w:rsid w:val="334B6320"/>
    <w:rsid w:val="33B44655"/>
    <w:rsid w:val="33D934D4"/>
    <w:rsid w:val="33DC72BC"/>
    <w:rsid w:val="33F407FF"/>
    <w:rsid w:val="33F9153F"/>
    <w:rsid w:val="33FE2F6A"/>
    <w:rsid w:val="340E07E5"/>
    <w:rsid w:val="34184E22"/>
    <w:rsid w:val="34235BF7"/>
    <w:rsid w:val="344844DC"/>
    <w:rsid w:val="344C465D"/>
    <w:rsid w:val="34634E06"/>
    <w:rsid w:val="349D6E78"/>
    <w:rsid w:val="3527052A"/>
    <w:rsid w:val="35604A46"/>
    <w:rsid w:val="3579630B"/>
    <w:rsid w:val="358C5FA8"/>
    <w:rsid w:val="35A63E5F"/>
    <w:rsid w:val="35C15DF1"/>
    <w:rsid w:val="35D060BF"/>
    <w:rsid w:val="35FC2218"/>
    <w:rsid w:val="36074A7F"/>
    <w:rsid w:val="36423810"/>
    <w:rsid w:val="364966BC"/>
    <w:rsid w:val="36923549"/>
    <w:rsid w:val="36A77DAA"/>
    <w:rsid w:val="36B75FBF"/>
    <w:rsid w:val="36BD0C45"/>
    <w:rsid w:val="373460DF"/>
    <w:rsid w:val="379117F2"/>
    <w:rsid w:val="37E00298"/>
    <w:rsid w:val="3830397B"/>
    <w:rsid w:val="38560F5F"/>
    <w:rsid w:val="38B302F9"/>
    <w:rsid w:val="38F12CD3"/>
    <w:rsid w:val="38F94775"/>
    <w:rsid w:val="392971ED"/>
    <w:rsid w:val="39325651"/>
    <w:rsid w:val="39874323"/>
    <w:rsid w:val="39D67104"/>
    <w:rsid w:val="3A29081C"/>
    <w:rsid w:val="3A3333ED"/>
    <w:rsid w:val="3A620DAD"/>
    <w:rsid w:val="3A785CD7"/>
    <w:rsid w:val="3A872856"/>
    <w:rsid w:val="3ABB4F4A"/>
    <w:rsid w:val="3AD63155"/>
    <w:rsid w:val="3B0557B8"/>
    <w:rsid w:val="3B3763D1"/>
    <w:rsid w:val="3B5741F3"/>
    <w:rsid w:val="3B9B46F0"/>
    <w:rsid w:val="3BAE012F"/>
    <w:rsid w:val="3BF46B1F"/>
    <w:rsid w:val="3C2F6E1E"/>
    <w:rsid w:val="3C492F6E"/>
    <w:rsid w:val="3C4F64BA"/>
    <w:rsid w:val="3C8B4437"/>
    <w:rsid w:val="3CA36147"/>
    <w:rsid w:val="3CA6434C"/>
    <w:rsid w:val="3CDA245A"/>
    <w:rsid w:val="3D1E06B7"/>
    <w:rsid w:val="3D2F41F7"/>
    <w:rsid w:val="3DB37EA9"/>
    <w:rsid w:val="3E0B14E8"/>
    <w:rsid w:val="3EC345CD"/>
    <w:rsid w:val="3EC4743E"/>
    <w:rsid w:val="3EDA0523"/>
    <w:rsid w:val="3F122E5B"/>
    <w:rsid w:val="3FCC747D"/>
    <w:rsid w:val="3FD9427C"/>
    <w:rsid w:val="40535582"/>
    <w:rsid w:val="407A6407"/>
    <w:rsid w:val="40960694"/>
    <w:rsid w:val="409800C3"/>
    <w:rsid w:val="40EF0E16"/>
    <w:rsid w:val="410738CF"/>
    <w:rsid w:val="41352E80"/>
    <w:rsid w:val="418F7DB9"/>
    <w:rsid w:val="41957C8B"/>
    <w:rsid w:val="41AF53CF"/>
    <w:rsid w:val="41F046F3"/>
    <w:rsid w:val="4200449D"/>
    <w:rsid w:val="4236011B"/>
    <w:rsid w:val="423A3BCC"/>
    <w:rsid w:val="424858E7"/>
    <w:rsid w:val="424E57D2"/>
    <w:rsid w:val="42B26C49"/>
    <w:rsid w:val="43051DC1"/>
    <w:rsid w:val="43097E84"/>
    <w:rsid w:val="433A6FE6"/>
    <w:rsid w:val="43480868"/>
    <w:rsid w:val="4350713C"/>
    <w:rsid w:val="436653E0"/>
    <w:rsid w:val="439311B2"/>
    <w:rsid w:val="439576E7"/>
    <w:rsid w:val="43C4431A"/>
    <w:rsid w:val="43D024A8"/>
    <w:rsid w:val="43D26970"/>
    <w:rsid w:val="43F0051C"/>
    <w:rsid w:val="43F906BE"/>
    <w:rsid w:val="4433241E"/>
    <w:rsid w:val="446F7F8F"/>
    <w:rsid w:val="44B951CC"/>
    <w:rsid w:val="44CB1DA0"/>
    <w:rsid w:val="44CD14E0"/>
    <w:rsid w:val="44F20B0B"/>
    <w:rsid w:val="452E5F4C"/>
    <w:rsid w:val="45612018"/>
    <w:rsid w:val="458946E9"/>
    <w:rsid w:val="45A47C0E"/>
    <w:rsid w:val="46577FD6"/>
    <w:rsid w:val="4664109F"/>
    <w:rsid w:val="469918D2"/>
    <w:rsid w:val="46BA7696"/>
    <w:rsid w:val="46D955A7"/>
    <w:rsid w:val="46DF3F84"/>
    <w:rsid w:val="46F019FA"/>
    <w:rsid w:val="46FC2635"/>
    <w:rsid w:val="47133957"/>
    <w:rsid w:val="47140F54"/>
    <w:rsid w:val="47184E5A"/>
    <w:rsid w:val="471F3232"/>
    <w:rsid w:val="47242D51"/>
    <w:rsid w:val="47265FEB"/>
    <w:rsid w:val="477B3AA7"/>
    <w:rsid w:val="479B740B"/>
    <w:rsid w:val="47A07E0C"/>
    <w:rsid w:val="47E2260F"/>
    <w:rsid w:val="483F25C7"/>
    <w:rsid w:val="4870272E"/>
    <w:rsid w:val="488F46A5"/>
    <w:rsid w:val="48AD673F"/>
    <w:rsid w:val="48D42422"/>
    <w:rsid w:val="49DC7715"/>
    <w:rsid w:val="4A023139"/>
    <w:rsid w:val="4A1A19EF"/>
    <w:rsid w:val="4A4D0E06"/>
    <w:rsid w:val="4A5260E8"/>
    <w:rsid w:val="4A5F3BF5"/>
    <w:rsid w:val="4A7B576F"/>
    <w:rsid w:val="4A7D551E"/>
    <w:rsid w:val="4A805CA8"/>
    <w:rsid w:val="4A973A9E"/>
    <w:rsid w:val="4AA11B38"/>
    <w:rsid w:val="4AE5421F"/>
    <w:rsid w:val="4AF561A9"/>
    <w:rsid w:val="4B062D5C"/>
    <w:rsid w:val="4BDC1030"/>
    <w:rsid w:val="4C041181"/>
    <w:rsid w:val="4C46163B"/>
    <w:rsid w:val="4C4A0649"/>
    <w:rsid w:val="4C7E5ECA"/>
    <w:rsid w:val="4C876AA5"/>
    <w:rsid w:val="4CA910B9"/>
    <w:rsid w:val="4CB95AF5"/>
    <w:rsid w:val="4CEF29D3"/>
    <w:rsid w:val="4D005C83"/>
    <w:rsid w:val="4D0B2816"/>
    <w:rsid w:val="4D0E00FB"/>
    <w:rsid w:val="4D176606"/>
    <w:rsid w:val="4DEC4FB0"/>
    <w:rsid w:val="4DFC494B"/>
    <w:rsid w:val="4E075D8A"/>
    <w:rsid w:val="4E887973"/>
    <w:rsid w:val="4EA90D3D"/>
    <w:rsid w:val="4EC00FAD"/>
    <w:rsid w:val="4ECE3584"/>
    <w:rsid w:val="4EEC4756"/>
    <w:rsid w:val="4F9843DC"/>
    <w:rsid w:val="4FBE381E"/>
    <w:rsid w:val="4FC62A8C"/>
    <w:rsid w:val="4FE20F0D"/>
    <w:rsid w:val="4FE51552"/>
    <w:rsid w:val="4FF802B0"/>
    <w:rsid w:val="50174AAE"/>
    <w:rsid w:val="502C245E"/>
    <w:rsid w:val="50504C4B"/>
    <w:rsid w:val="5060019F"/>
    <w:rsid w:val="509A3E0A"/>
    <w:rsid w:val="509C6E7C"/>
    <w:rsid w:val="509F2A83"/>
    <w:rsid w:val="50B211EF"/>
    <w:rsid w:val="50B415AA"/>
    <w:rsid w:val="50BF3B2C"/>
    <w:rsid w:val="5162104E"/>
    <w:rsid w:val="51673073"/>
    <w:rsid w:val="51A05C28"/>
    <w:rsid w:val="520D0366"/>
    <w:rsid w:val="5241017D"/>
    <w:rsid w:val="526B1ADE"/>
    <w:rsid w:val="52E432AB"/>
    <w:rsid w:val="52E53C29"/>
    <w:rsid w:val="532823BB"/>
    <w:rsid w:val="53956B18"/>
    <w:rsid w:val="53A039CC"/>
    <w:rsid w:val="53A1505A"/>
    <w:rsid w:val="53CF20C1"/>
    <w:rsid w:val="54063E08"/>
    <w:rsid w:val="543437E8"/>
    <w:rsid w:val="5454479C"/>
    <w:rsid w:val="5495125A"/>
    <w:rsid w:val="54D6546D"/>
    <w:rsid w:val="54E90DE7"/>
    <w:rsid w:val="54F73313"/>
    <w:rsid w:val="54F80955"/>
    <w:rsid w:val="54F86EE2"/>
    <w:rsid w:val="55021FBE"/>
    <w:rsid w:val="552D1A78"/>
    <w:rsid w:val="555170A7"/>
    <w:rsid w:val="5561159F"/>
    <w:rsid w:val="5587536D"/>
    <w:rsid w:val="559B174B"/>
    <w:rsid w:val="55A824A6"/>
    <w:rsid w:val="55CE0CF4"/>
    <w:rsid w:val="55EA4E82"/>
    <w:rsid w:val="56237571"/>
    <w:rsid w:val="56260AB6"/>
    <w:rsid w:val="56384B76"/>
    <w:rsid w:val="565F1645"/>
    <w:rsid w:val="56762F4B"/>
    <w:rsid w:val="56B22A9C"/>
    <w:rsid w:val="572823CA"/>
    <w:rsid w:val="57612C34"/>
    <w:rsid w:val="57627E61"/>
    <w:rsid w:val="57B72A76"/>
    <w:rsid w:val="57B87562"/>
    <w:rsid w:val="57C3426C"/>
    <w:rsid w:val="57CE1F93"/>
    <w:rsid w:val="57D45C5C"/>
    <w:rsid w:val="581640ED"/>
    <w:rsid w:val="583E1631"/>
    <w:rsid w:val="58653C3F"/>
    <w:rsid w:val="58751631"/>
    <w:rsid w:val="588743D1"/>
    <w:rsid w:val="5887701A"/>
    <w:rsid w:val="58CD1ED5"/>
    <w:rsid w:val="59020B6C"/>
    <w:rsid w:val="591E5D54"/>
    <w:rsid w:val="593345A8"/>
    <w:rsid w:val="595B6AA6"/>
    <w:rsid w:val="599C5175"/>
    <w:rsid w:val="59A95E49"/>
    <w:rsid w:val="59B672C3"/>
    <w:rsid w:val="59C0439F"/>
    <w:rsid w:val="59C81C62"/>
    <w:rsid w:val="59C96E8A"/>
    <w:rsid w:val="59EC4C15"/>
    <w:rsid w:val="5A8C2D10"/>
    <w:rsid w:val="5ABE2233"/>
    <w:rsid w:val="5ADC1FB5"/>
    <w:rsid w:val="5B981085"/>
    <w:rsid w:val="5BA61AB4"/>
    <w:rsid w:val="5BC54BC8"/>
    <w:rsid w:val="5BDF5D95"/>
    <w:rsid w:val="5BF35133"/>
    <w:rsid w:val="5BFE7528"/>
    <w:rsid w:val="5C031BC9"/>
    <w:rsid w:val="5C716933"/>
    <w:rsid w:val="5C7320F1"/>
    <w:rsid w:val="5C7D79B7"/>
    <w:rsid w:val="5C8D0AD9"/>
    <w:rsid w:val="5CB67B54"/>
    <w:rsid w:val="5CF3070B"/>
    <w:rsid w:val="5D604A79"/>
    <w:rsid w:val="5D6C5E0A"/>
    <w:rsid w:val="5DA40DC4"/>
    <w:rsid w:val="5E2467F1"/>
    <w:rsid w:val="5E2D1B44"/>
    <w:rsid w:val="5E79367A"/>
    <w:rsid w:val="5EE83DFA"/>
    <w:rsid w:val="5F1A2B43"/>
    <w:rsid w:val="5FB837BB"/>
    <w:rsid w:val="5FCB2413"/>
    <w:rsid w:val="5FDE2976"/>
    <w:rsid w:val="5FE376EC"/>
    <w:rsid w:val="5FFD7EEF"/>
    <w:rsid w:val="60040588"/>
    <w:rsid w:val="60CC405A"/>
    <w:rsid w:val="60D3454B"/>
    <w:rsid w:val="60D43BB3"/>
    <w:rsid w:val="611B2EEB"/>
    <w:rsid w:val="61220BD9"/>
    <w:rsid w:val="612757C8"/>
    <w:rsid w:val="618001AA"/>
    <w:rsid w:val="61871696"/>
    <w:rsid w:val="61E215D8"/>
    <w:rsid w:val="61F569C9"/>
    <w:rsid w:val="621B3775"/>
    <w:rsid w:val="62364782"/>
    <w:rsid w:val="623D5C75"/>
    <w:rsid w:val="62606EDB"/>
    <w:rsid w:val="62A406DB"/>
    <w:rsid w:val="62A94AAE"/>
    <w:rsid w:val="636D7269"/>
    <w:rsid w:val="637A0FEC"/>
    <w:rsid w:val="638119BC"/>
    <w:rsid w:val="6394356A"/>
    <w:rsid w:val="63BF7C32"/>
    <w:rsid w:val="63C61B2C"/>
    <w:rsid w:val="63D40BE9"/>
    <w:rsid w:val="64011018"/>
    <w:rsid w:val="64102431"/>
    <w:rsid w:val="64111020"/>
    <w:rsid w:val="641A1DF5"/>
    <w:rsid w:val="64295A60"/>
    <w:rsid w:val="64A5243A"/>
    <w:rsid w:val="64E220BE"/>
    <w:rsid w:val="64F531DE"/>
    <w:rsid w:val="65226052"/>
    <w:rsid w:val="65373578"/>
    <w:rsid w:val="659E7313"/>
    <w:rsid w:val="65A5575A"/>
    <w:rsid w:val="66061184"/>
    <w:rsid w:val="664B39FF"/>
    <w:rsid w:val="668A076C"/>
    <w:rsid w:val="66FC736D"/>
    <w:rsid w:val="66FF6235"/>
    <w:rsid w:val="671F124A"/>
    <w:rsid w:val="673D5A43"/>
    <w:rsid w:val="677A33C6"/>
    <w:rsid w:val="680674E6"/>
    <w:rsid w:val="681F6961"/>
    <w:rsid w:val="6854745D"/>
    <w:rsid w:val="68610A2F"/>
    <w:rsid w:val="68780316"/>
    <w:rsid w:val="68805514"/>
    <w:rsid w:val="68B016B4"/>
    <w:rsid w:val="68B125F7"/>
    <w:rsid w:val="69316E2F"/>
    <w:rsid w:val="694E2071"/>
    <w:rsid w:val="69766163"/>
    <w:rsid w:val="697A3B33"/>
    <w:rsid w:val="69971B1C"/>
    <w:rsid w:val="699E05C0"/>
    <w:rsid w:val="69D44760"/>
    <w:rsid w:val="6A311CCD"/>
    <w:rsid w:val="6A520EC7"/>
    <w:rsid w:val="6A785127"/>
    <w:rsid w:val="6A801D85"/>
    <w:rsid w:val="6AF87E20"/>
    <w:rsid w:val="6B1F2657"/>
    <w:rsid w:val="6B322639"/>
    <w:rsid w:val="6BA721EF"/>
    <w:rsid w:val="6C256FB5"/>
    <w:rsid w:val="6C6275A6"/>
    <w:rsid w:val="6C636C38"/>
    <w:rsid w:val="6C8A2EC4"/>
    <w:rsid w:val="6C9B0062"/>
    <w:rsid w:val="6D053802"/>
    <w:rsid w:val="6D165810"/>
    <w:rsid w:val="6D475D91"/>
    <w:rsid w:val="6DB34098"/>
    <w:rsid w:val="6DB545B6"/>
    <w:rsid w:val="6DC054FB"/>
    <w:rsid w:val="6DE02FB4"/>
    <w:rsid w:val="6DE82B68"/>
    <w:rsid w:val="6DE9501B"/>
    <w:rsid w:val="6E242878"/>
    <w:rsid w:val="6E514CED"/>
    <w:rsid w:val="6E571183"/>
    <w:rsid w:val="6E6A3F17"/>
    <w:rsid w:val="6EB563D5"/>
    <w:rsid w:val="6ED92677"/>
    <w:rsid w:val="6F074D8F"/>
    <w:rsid w:val="6F0F4163"/>
    <w:rsid w:val="6F1F07D0"/>
    <w:rsid w:val="6F225983"/>
    <w:rsid w:val="6FFC5590"/>
    <w:rsid w:val="704C6791"/>
    <w:rsid w:val="705D3299"/>
    <w:rsid w:val="706D1DD0"/>
    <w:rsid w:val="70856B87"/>
    <w:rsid w:val="70D527EE"/>
    <w:rsid w:val="70DA65EA"/>
    <w:rsid w:val="70DE5B52"/>
    <w:rsid w:val="715B5300"/>
    <w:rsid w:val="7187284F"/>
    <w:rsid w:val="71D27F8A"/>
    <w:rsid w:val="71E01411"/>
    <w:rsid w:val="720861EF"/>
    <w:rsid w:val="721A4443"/>
    <w:rsid w:val="72236430"/>
    <w:rsid w:val="724E0824"/>
    <w:rsid w:val="72553024"/>
    <w:rsid w:val="729A4E41"/>
    <w:rsid w:val="72EE69E9"/>
    <w:rsid w:val="72F067F1"/>
    <w:rsid w:val="73122968"/>
    <w:rsid w:val="731D0978"/>
    <w:rsid w:val="731F5D5E"/>
    <w:rsid w:val="73221ECB"/>
    <w:rsid w:val="7329723B"/>
    <w:rsid w:val="73451FAD"/>
    <w:rsid w:val="73A2404E"/>
    <w:rsid w:val="73A31E3F"/>
    <w:rsid w:val="73C51AD5"/>
    <w:rsid w:val="73C90E29"/>
    <w:rsid w:val="741E793C"/>
    <w:rsid w:val="74453D8A"/>
    <w:rsid w:val="744A79EB"/>
    <w:rsid w:val="745017CB"/>
    <w:rsid w:val="745E3944"/>
    <w:rsid w:val="74833CCF"/>
    <w:rsid w:val="754601B3"/>
    <w:rsid w:val="757E138A"/>
    <w:rsid w:val="75E86AD1"/>
    <w:rsid w:val="75EC12B5"/>
    <w:rsid w:val="75FB57FC"/>
    <w:rsid w:val="760561C8"/>
    <w:rsid w:val="760E2989"/>
    <w:rsid w:val="76291843"/>
    <w:rsid w:val="7635099D"/>
    <w:rsid w:val="763C6B82"/>
    <w:rsid w:val="76647FB3"/>
    <w:rsid w:val="76955CBC"/>
    <w:rsid w:val="76C34376"/>
    <w:rsid w:val="76D84594"/>
    <w:rsid w:val="770418D4"/>
    <w:rsid w:val="77295D88"/>
    <w:rsid w:val="774C01ED"/>
    <w:rsid w:val="776A7F18"/>
    <w:rsid w:val="77762421"/>
    <w:rsid w:val="77B56B1F"/>
    <w:rsid w:val="77D25AF0"/>
    <w:rsid w:val="780F09F4"/>
    <w:rsid w:val="782D62E6"/>
    <w:rsid w:val="787D25AC"/>
    <w:rsid w:val="78A90480"/>
    <w:rsid w:val="792B7D98"/>
    <w:rsid w:val="79412C94"/>
    <w:rsid w:val="79972378"/>
    <w:rsid w:val="799D0436"/>
    <w:rsid w:val="79CD4D96"/>
    <w:rsid w:val="79D26421"/>
    <w:rsid w:val="7A254336"/>
    <w:rsid w:val="7A364017"/>
    <w:rsid w:val="7A4112C6"/>
    <w:rsid w:val="7A712626"/>
    <w:rsid w:val="7A8265E1"/>
    <w:rsid w:val="7A886B9A"/>
    <w:rsid w:val="7A990E4C"/>
    <w:rsid w:val="7AD8147F"/>
    <w:rsid w:val="7AE121D9"/>
    <w:rsid w:val="7B0151EB"/>
    <w:rsid w:val="7B02126A"/>
    <w:rsid w:val="7B102248"/>
    <w:rsid w:val="7B686D42"/>
    <w:rsid w:val="7B841746"/>
    <w:rsid w:val="7BF13293"/>
    <w:rsid w:val="7C0617D4"/>
    <w:rsid w:val="7C0A42C7"/>
    <w:rsid w:val="7C352C7C"/>
    <w:rsid w:val="7C3C15D5"/>
    <w:rsid w:val="7C6C5AC7"/>
    <w:rsid w:val="7C831E9D"/>
    <w:rsid w:val="7CC6544B"/>
    <w:rsid w:val="7CCD1E68"/>
    <w:rsid w:val="7CEF5005"/>
    <w:rsid w:val="7D0239FF"/>
    <w:rsid w:val="7D3140B5"/>
    <w:rsid w:val="7D3162E3"/>
    <w:rsid w:val="7D5E40CD"/>
    <w:rsid w:val="7D9E104D"/>
    <w:rsid w:val="7DCD56F2"/>
    <w:rsid w:val="7EFA7AC4"/>
    <w:rsid w:val="7F001CE7"/>
    <w:rsid w:val="7F776DD7"/>
    <w:rsid w:val="7F905D43"/>
    <w:rsid w:val="7FE2315C"/>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nhideWhenUsed="0" w:uiPriority="0" w:semiHidden="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qFormat="1" w:unhideWhenUsed="0" w:uiPriority="39"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99" w:semiHidden="0" w:name="Plain Text" w:locked="1"/>
    <w:lsdException w:qFormat="1"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unhideWhenUsed/>
    <w:qFormat/>
    <w:locked/>
    <w:uiPriority w:val="0"/>
    <w:pPr>
      <w:keepNext/>
      <w:keepLines/>
      <w:numPr>
        <w:ilvl w:val="1"/>
        <w:numId w:val="1"/>
      </w:numPr>
      <w:spacing w:before="260" w:after="260" w:line="413" w:lineRule="auto"/>
      <w:outlineLvl w:val="1"/>
    </w:pPr>
    <w:rPr>
      <w:rFonts w:ascii="Arial" w:hAnsi="Arial" w:eastAsia="黑体"/>
      <w:b/>
      <w:sz w:val="32"/>
    </w:rPr>
  </w:style>
  <w:style w:type="paragraph" w:styleId="5">
    <w:name w:val="heading 3"/>
    <w:basedOn w:val="1"/>
    <w:next w:val="1"/>
    <w:link w:val="46"/>
    <w:qFormat/>
    <w:locked/>
    <w:uiPriority w:val="0"/>
    <w:pPr>
      <w:keepNext/>
      <w:keepLines/>
      <w:spacing w:before="260" w:after="260" w:line="416" w:lineRule="auto"/>
      <w:outlineLvl w:val="2"/>
    </w:pPr>
    <w:rPr>
      <w:b/>
      <w:bCs/>
      <w:sz w:val="32"/>
      <w:szCs w:val="32"/>
    </w:rPr>
  </w:style>
  <w:style w:type="paragraph" w:styleId="6">
    <w:name w:val="heading 4"/>
    <w:basedOn w:val="1"/>
    <w:next w:val="1"/>
    <w:qFormat/>
    <w:locked/>
    <w:uiPriority w:val="9"/>
    <w:pPr>
      <w:ind w:firstLine="240" w:firstLineChars="100"/>
      <w:outlineLvl w:val="3"/>
    </w:pPr>
    <w:rPr>
      <w:rFonts w:ascii="Arial" w:hAnsi="Arial"/>
      <w:sz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locked/>
    <w:uiPriority w:val="0"/>
    <w:pPr>
      <w:ind w:firstLine="420" w:firstLineChars="200"/>
    </w:pPr>
    <w:rPr>
      <w:rFonts w:ascii="宋体" w:hAnsi="宋体" w:cs="宋体"/>
      <w:kern w:val="0"/>
      <w:sz w:val="20"/>
      <w:szCs w:val="20"/>
    </w:rPr>
  </w:style>
  <w:style w:type="paragraph" w:styleId="7">
    <w:name w:val="List 3"/>
    <w:basedOn w:val="1"/>
    <w:next w:val="1"/>
    <w:qFormat/>
    <w:locked/>
    <w:uiPriority w:val="0"/>
    <w:pPr>
      <w:ind w:left="100" w:leftChars="400" w:hanging="200" w:hangingChars="200"/>
    </w:pPr>
  </w:style>
  <w:style w:type="paragraph" w:styleId="8">
    <w:name w:val="E-mail Signature"/>
    <w:basedOn w:val="1"/>
    <w:next w:val="9"/>
    <w:qFormat/>
    <w:locked/>
    <w:uiPriority w:val="0"/>
    <w:pPr>
      <w:spacing w:line="460" w:lineRule="exact"/>
      <w:ind w:firstLine="200"/>
    </w:pPr>
  </w:style>
  <w:style w:type="paragraph" w:customStyle="1" w:styleId="9">
    <w:name w:val="文章"/>
    <w:next w:val="10"/>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0">
    <w:name w:val="List"/>
    <w:basedOn w:val="1"/>
    <w:next w:val="11"/>
    <w:unhideWhenUsed/>
    <w:qFormat/>
    <w:locked/>
    <w:uiPriority w:val="99"/>
    <w:pPr>
      <w:ind w:left="200" w:hanging="200" w:hangingChars="200"/>
      <w:contextualSpacing/>
    </w:pPr>
  </w:style>
  <w:style w:type="paragraph" w:styleId="11">
    <w:name w:val="List Bullet 2"/>
    <w:basedOn w:val="1"/>
    <w:next w:val="12"/>
    <w:qFormat/>
    <w:locked/>
    <w:uiPriority w:val="0"/>
    <w:pPr>
      <w:numPr>
        <w:ilvl w:val="0"/>
        <w:numId w:val="2"/>
      </w:numPr>
    </w:pPr>
  </w:style>
  <w:style w:type="paragraph" w:customStyle="1" w:styleId="12">
    <w:name w:val="xl70"/>
    <w:basedOn w:val="1"/>
    <w:next w:val="13"/>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szCs w:val="20"/>
    </w:rPr>
  </w:style>
  <w:style w:type="paragraph" w:customStyle="1" w:styleId="13">
    <w:name w:val="正文缩进1"/>
    <w:basedOn w:val="1"/>
    <w:next w:val="14"/>
    <w:qFormat/>
    <w:uiPriority w:val="0"/>
    <w:pPr>
      <w:spacing w:before="156" w:beforeLines="50" w:after="156" w:afterLines="50"/>
      <w:ind w:firstLine="1048" w:firstLineChars="435"/>
      <w:jc w:val="center"/>
    </w:pPr>
    <w:rPr>
      <w:rFonts w:ascii="宋体" w:hAnsi="宋体"/>
      <w:b/>
      <w:bCs/>
      <w:color w:val="000000"/>
      <w:kern w:val="24"/>
      <w:sz w:val="24"/>
    </w:rPr>
  </w:style>
  <w:style w:type="paragraph" w:customStyle="1" w:styleId="14">
    <w:name w:val="td1"/>
    <w:basedOn w:val="1"/>
    <w:next w:val="1"/>
    <w:qFormat/>
    <w:uiPriority w:val="0"/>
    <w:pPr>
      <w:widowControl/>
      <w:spacing w:before="280" w:after="280" w:line="300" w:lineRule="atLeast"/>
      <w:ind w:firstLine="200"/>
    </w:pPr>
    <w:rPr>
      <w:color w:val="000000"/>
      <w:sz w:val="18"/>
    </w:rPr>
  </w:style>
  <w:style w:type="paragraph" w:styleId="15">
    <w:name w:val="annotation text"/>
    <w:basedOn w:val="1"/>
    <w:next w:val="16"/>
    <w:link w:val="48"/>
    <w:semiHidden/>
    <w:qFormat/>
    <w:uiPriority w:val="0"/>
    <w:pPr>
      <w:jc w:val="left"/>
    </w:pPr>
    <w:rPr>
      <w:kern w:val="0"/>
      <w:sz w:val="24"/>
      <w:szCs w:val="20"/>
    </w:rPr>
  </w:style>
  <w:style w:type="paragraph" w:styleId="16">
    <w:name w:val="toc 5"/>
    <w:basedOn w:val="1"/>
    <w:next w:val="1"/>
    <w:qFormat/>
    <w:locked/>
    <w:uiPriority w:val="39"/>
    <w:pPr>
      <w:ind w:left="960"/>
      <w:jc w:val="left"/>
    </w:pPr>
    <w:rPr>
      <w:rFonts w:ascii="Calibri" w:hAnsi="Calibri"/>
      <w:sz w:val="18"/>
      <w:szCs w:val="18"/>
    </w:rPr>
  </w:style>
  <w:style w:type="paragraph" w:styleId="17">
    <w:name w:val="Body Text"/>
    <w:basedOn w:val="1"/>
    <w:next w:val="1"/>
    <w:link w:val="49"/>
    <w:qFormat/>
    <w:uiPriority w:val="0"/>
    <w:pPr>
      <w:widowControl/>
      <w:snapToGrid w:val="0"/>
      <w:spacing w:before="60" w:after="160" w:line="259" w:lineRule="auto"/>
      <w:ind w:right="113"/>
    </w:pPr>
    <w:rPr>
      <w:kern w:val="0"/>
      <w:sz w:val="18"/>
      <w:szCs w:val="20"/>
    </w:rPr>
  </w:style>
  <w:style w:type="paragraph" w:styleId="18">
    <w:name w:val="Body Text Indent"/>
    <w:basedOn w:val="1"/>
    <w:next w:val="1"/>
    <w:link w:val="51"/>
    <w:qFormat/>
    <w:uiPriority w:val="0"/>
    <w:pPr>
      <w:spacing w:after="120"/>
      <w:ind w:left="420" w:leftChars="200"/>
    </w:pPr>
    <w:rPr>
      <w:kern w:val="0"/>
      <w:sz w:val="24"/>
      <w:szCs w:val="20"/>
    </w:rPr>
  </w:style>
  <w:style w:type="paragraph" w:styleId="19">
    <w:name w:val="Plain Text"/>
    <w:basedOn w:val="1"/>
    <w:next w:val="20"/>
    <w:qFormat/>
    <w:locked/>
    <w:uiPriority w:val="99"/>
    <w:rPr>
      <w:rFonts w:hAnsi="Courier New" w:cs="Courier New"/>
      <w:sz w:val="28"/>
    </w:rPr>
  </w:style>
  <w:style w:type="paragraph" w:styleId="20">
    <w:name w:val="toc 1"/>
    <w:basedOn w:val="1"/>
    <w:next w:val="1"/>
    <w:qFormat/>
    <w:locked/>
    <w:uiPriority w:val="0"/>
  </w:style>
  <w:style w:type="paragraph" w:styleId="21">
    <w:name w:val="Date"/>
    <w:basedOn w:val="1"/>
    <w:next w:val="1"/>
    <w:link w:val="52"/>
    <w:qFormat/>
    <w:uiPriority w:val="0"/>
    <w:pPr>
      <w:ind w:left="100" w:leftChars="2500"/>
    </w:pPr>
    <w:rPr>
      <w:kern w:val="0"/>
      <w:sz w:val="24"/>
      <w:szCs w:val="20"/>
    </w:rPr>
  </w:style>
  <w:style w:type="paragraph" w:styleId="22">
    <w:name w:val="Body Text Indent 2"/>
    <w:basedOn w:val="1"/>
    <w:next w:val="23"/>
    <w:qFormat/>
    <w:locked/>
    <w:uiPriority w:val="0"/>
    <w:pPr>
      <w:spacing w:line="312" w:lineRule="auto"/>
      <w:ind w:left="360"/>
    </w:pPr>
    <w:rPr>
      <w:rFonts w:ascii="Arial"/>
      <w:sz w:val="24"/>
    </w:rPr>
  </w:style>
  <w:style w:type="paragraph" w:styleId="23">
    <w:name w:val="Body Text First Indent 2"/>
    <w:basedOn w:val="18"/>
    <w:link w:val="59"/>
    <w:qFormat/>
    <w:locked/>
    <w:uiPriority w:val="0"/>
    <w:pPr>
      <w:ind w:firstLine="420" w:firstLineChars="200"/>
    </w:pPr>
    <w:rPr>
      <w:rFonts w:ascii="宋体" w:hAnsi="宋体" w:cs="宋体"/>
      <w:kern w:val="2"/>
      <w:sz w:val="21"/>
      <w:szCs w:val="21"/>
    </w:rPr>
  </w:style>
  <w:style w:type="paragraph" w:styleId="24">
    <w:name w:val="Balloon Text"/>
    <w:basedOn w:val="1"/>
    <w:link w:val="53"/>
    <w:semiHidden/>
    <w:qFormat/>
    <w:uiPriority w:val="0"/>
    <w:rPr>
      <w:kern w:val="0"/>
      <w:sz w:val="18"/>
      <w:szCs w:val="20"/>
    </w:rPr>
  </w:style>
  <w:style w:type="paragraph" w:styleId="25">
    <w:name w:val="footer"/>
    <w:basedOn w:val="1"/>
    <w:link w:val="54"/>
    <w:qFormat/>
    <w:uiPriority w:val="99"/>
    <w:pPr>
      <w:tabs>
        <w:tab w:val="center" w:pos="4153"/>
        <w:tab w:val="right" w:pos="8306"/>
      </w:tabs>
      <w:snapToGrid w:val="0"/>
      <w:jc w:val="left"/>
    </w:pPr>
    <w:rPr>
      <w:kern w:val="0"/>
      <w:sz w:val="18"/>
      <w:szCs w:val="20"/>
    </w:rPr>
  </w:style>
  <w:style w:type="paragraph" w:styleId="26">
    <w:name w:val="header"/>
    <w:basedOn w:val="1"/>
    <w:link w:val="55"/>
    <w:qFormat/>
    <w:uiPriority w:val="0"/>
    <w:pPr>
      <w:pBdr>
        <w:bottom w:val="single" w:color="auto" w:sz="6" w:space="1"/>
      </w:pBdr>
      <w:tabs>
        <w:tab w:val="center" w:pos="4153"/>
        <w:tab w:val="right" w:pos="8306"/>
      </w:tabs>
      <w:snapToGrid w:val="0"/>
      <w:jc w:val="center"/>
    </w:pPr>
    <w:rPr>
      <w:kern w:val="0"/>
      <w:sz w:val="18"/>
      <w:szCs w:val="20"/>
    </w:rPr>
  </w:style>
  <w:style w:type="paragraph" w:styleId="27">
    <w:name w:val="Body Text Indent 3"/>
    <w:basedOn w:val="1"/>
    <w:link w:val="56"/>
    <w:qFormat/>
    <w:locked/>
    <w:uiPriority w:val="0"/>
    <w:pPr>
      <w:spacing w:after="120"/>
      <w:ind w:left="420" w:leftChars="200"/>
    </w:pPr>
    <w:rPr>
      <w:sz w:val="16"/>
      <w:szCs w:val="16"/>
    </w:rPr>
  </w:style>
  <w:style w:type="paragraph" w:styleId="28">
    <w:name w:val="toc 2"/>
    <w:basedOn w:val="1"/>
    <w:next w:val="1"/>
    <w:qFormat/>
    <w:locked/>
    <w:uiPriority w:val="0"/>
    <w:pPr>
      <w:ind w:left="420" w:leftChars="200"/>
    </w:pPr>
  </w:style>
  <w:style w:type="paragraph" w:styleId="29">
    <w:name w:val="Normal (Web)"/>
    <w:basedOn w:val="1"/>
    <w:link w:val="57"/>
    <w:qFormat/>
    <w:uiPriority w:val="0"/>
    <w:pPr>
      <w:widowControl/>
      <w:spacing w:before="100" w:beforeAutospacing="1" w:after="100" w:afterAutospacing="1"/>
      <w:jc w:val="left"/>
    </w:pPr>
    <w:rPr>
      <w:rFonts w:ascii="宋体" w:hAnsi="宋体"/>
      <w:kern w:val="0"/>
      <w:sz w:val="24"/>
      <w:szCs w:val="20"/>
    </w:rPr>
  </w:style>
  <w:style w:type="paragraph" w:styleId="30">
    <w:name w:val="annotation subject"/>
    <w:basedOn w:val="15"/>
    <w:next w:val="15"/>
    <w:link w:val="58"/>
    <w:semiHidden/>
    <w:qFormat/>
    <w:uiPriority w:val="0"/>
    <w:rPr>
      <w:b/>
    </w:rPr>
  </w:style>
  <w:style w:type="paragraph" w:styleId="31">
    <w:name w:val="Body Text First Indent"/>
    <w:basedOn w:val="17"/>
    <w:unhideWhenUsed/>
    <w:qFormat/>
    <w:locked/>
    <w:uiPriority w:val="0"/>
    <w:pPr>
      <w:ind w:firstLine="420" w:firstLineChars="100"/>
    </w:p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locked/>
    <w:uiPriority w:val="0"/>
    <w:rPr>
      <w:b/>
    </w:rPr>
  </w:style>
  <w:style w:type="character" w:styleId="36">
    <w:name w:val="page number"/>
    <w:basedOn w:val="34"/>
    <w:qFormat/>
    <w:locked/>
    <w:uiPriority w:val="0"/>
  </w:style>
  <w:style w:type="character" w:styleId="37">
    <w:name w:val="Emphasis"/>
    <w:basedOn w:val="34"/>
    <w:qFormat/>
    <w:locked/>
    <w:uiPriority w:val="0"/>
    <w:rPr>
      <w:i/>
    </w:rPr>
  </w:style>
  <w:style w:type="character" w:styleId="38">
    <w:name w:val="Hyperlink"/>
    <w:basedOn w:val="34"/>
    <w:qFormat/>
    <w:locked/>
    <w:uiPriority w:val="0"/>
    <w:rPr>
      <w:color w:val="0000FF"/>
      <w:u w:val="single"/>
    </w:rPr>
  </w:style>
  <w:style w:type="character" w:styleId="39">
    <w:name w:val="annotation reference"/>
    <w:semiHidden/>
    <w:qFormat/>
    <w:uiPriority w:val="0"/>
    <w:rPr>
      <w:sz w:val="21"/>
    </w:rPr>
  </w:style>
  <w:style w:type="paragraph" w:customStyle="1" w:styleId="40">
    <w:name w:val="Default"/>
    <w:basedOn w:val="41"/>
    <w:next w:val="1"/>
    <w:qFormat/>
    <w:uiPriority w:val="0"/>
    <w:pPr>
      <w:autoSpaceDE w:val="0"/>
      <w:autoSpaceDN w:val="0"/>
    </w:pPr>
    <w:rPr>
      <w:color w:val="000000"/>
      <w:sz w:val="24"/>
      <w:szCs w:val="24"/>
    </w:rPr>
  </w:style>
  <w:style w:type="paragraph" w:customStyle="1" w:styleId="41">
    <w:name w:val="纯文本1"/>
    <w:basedOn w:val="1"/>
    <w:next w:val="19"/>
    <w:qFormat/>
    <w:uiPriority w:val="0"/>
    <w:pPr>
      <w:adjustRightInd w:val="0"/>
      <w:jc w:val="center"/>
      <w:textAlignment w:val="baseline"/>
    </w:pPr>
    <w:rPr>
      <w:rFonts w:hAnsi="Courier New"/>
    </w:rPr>
  </w:style>
  <w:style w:type="paragraph" w:customStyle="1" w:styleId="42">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43">
    <w:name w:val="样式35"/>
    <w:basedOn w:val="44"/>
    <w:next w:val="45"/>
    <w:qFormat/>
    <w:uiPriority w:val="0"/>
    <w:pPr>
      <w:spacing w:line="312" w:lineRule="auto"/>
      <w:ind w:firstLine="567"/>
      <w:jc w:val="both"/>
    </w:pPr>
    <w:rPr>
      <w:rFonts w:ascii="宋体"/>
      <w:szCs w:val="22"/>
    </w:rPr>
  </w:style>
  <w:style w:type="paragraph" w:customStyle="1" w:styleId="44">
    <w:name w:val="表 内容"/>
    <w:basedOn w:val="1"/>
    <w:qFormat/>
    <w:uiPriority w:val="0"/>
    <w:pPr>
      <w:adjustRightInd w:val="0"/>
      <w:snapToGrid w:val="0"/>
      <w:spacing w:beforeLines="10" w:afterLines="10"/>
      <w:jc w:val="center"/>
    </w:pPr>
  </w:style>
  <w:style w:type="paragraph" w:customStyle="1" w:styleId="45">
    <w:name w:val="font6"/>
    <w:basedOn w:val="1"/>
    <w:next w:val="28"/>
    <w:qFormat/>
    <w:uiPriority w:val="0"/>
    <w:pPr>
      <w:widowControl/>
      <w:spacing w:before="280" w:after="280"/>
    </w:pPr>
    <w:rPr>
      <w:rFonts w:ascii="宋体" w:hAnsi="宋体" w:cs="宋体"/>
    </w:rPr>
  </w:style>
  <w:style w:type="character" w:customStyle="1" w:styleId="46">
    <w:name w:val="标题 3 字符"/>
    <w:link w:val="5"/>
    <w:semiHidden/>
    <w:qFormat/>
    <w:uiPriority w:val="0"/>
    <w:rPr>
      <w:b/>
      <w:bCs/>
      <w:kern w:val="2"/>
      <w:sz w:val="32"/>
      <w:szCs w:val="32"/>
    </w:rPr>
  </w:style>
  <w:style w:type="paragraph" w:customStyle="1" w:styleId="47">
    <w:name w:val="报告书正文"/>
    <w:basedOn w:val="31"/>
    <w:next w:val="1"/>
    <w:qFormat/>
    <w:uiPriority w:val="0"/>
    <w:pPr>
      <w:spacing w:line="360" w:lineRule="auto"/>
      <w:ind w:firstLine="480" w:firstLineChars="200"/>
    </w:pPr>
    <w:rPr>
      <w:sz w:val="24"/>
      <w:szCs w:val="24"/>
    </w:rPr>
  </w:style>
  <w:style w:type="character" w:customStyle="1" w:styleId="48">
    <w:name w:val="批注文字 字符"/>
    <w:link w:val="15"/>
    <w:qFormat/>
    <w:locked/>
    <w:uiPriority w:val="0"/>
    <w:rPr>
      <w:rFonts w:ascii="Times New Roman" w:hAnsi="Times New Roman" w:eastAsia="宋体"/>
      <w:sz w:val="24"/>
    </w:rPr>
  </w:style>
  <w:style w:type="character" w:customStyle="1" w:styleId="49">
    <w:name w:val="正文文本 字符"/>
    <w:link w:val="17"/>
    <w:qFormat/>
    <w:locked/>
    <w:uiPriority w:val="0"/>
    <w:rPr>
      <w:sz w:val="18"/>
    </w:rPr>
  </w:style>
  <w:style w:type="paragraph" w:customStyle="1" w:styleId="50">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character" w:customStyle="1" w:styleId="51">
    <w:name w:val="正文文本缩进 字符"/>
    <w:link w:val="18"/>
    <w:semiHidden/>
    <w:qFormat/>
    <w:locked/>
    <w:uiPriority w:val="0"/>
    <w:rPr>
      <w:rFonts w:ascii="Times New Roman" w:hAnsi="Times New Roman" w:eastAsia="宋体"/>
      <w:sz w:val="24"/>
    </w:rPr>
  </w:style>
  <w:style w:type="character" w:customStyle="1" w:styleId="52">
    <w:name w:val="日期 字符1"/>
    <w:link w:val="21"/>
    <w:qFormat/>
    <w:locked/>
    <w:uiPriority w:val="0"/>
    <w:rPr>
      <w:rFonts w:ascii="Times New Roman" w:hAnsi="Times New Roman" w:eastAsia="宋体"/>
      <w:sz w:val="24"/>
    </w:rPr>
  </w:style>
  <w:style w:type="character" w:customStyle="1" w:styleId="53">
    <w:name w:val="批注框文本 字符"/>
    <w:link w:val="24"/>
    <w:semiHidden/>
    <w:qFormat/>
    <w:locked/>
    <w:uiPriority w:val="0"/>
    <w:rPr>
      <w:rFonts w:ascii="Times New Roman" w:hAnsi="Times New Roman" w:eastAsia="宋体"/>
      <w:sz w:val="18"/>
    </w:rPr>
  </w:style>
  <w:style w:type="character" w:customStyle="1" w:styleId="54">
    <w:name w:val="页脚 字符1"/>
    <w:link w:val="25"/>
    <w:qFormat/>
    <w:locked/>
    <w:uiPriority w:val="99"/>
    <w:rPr>
      <w:sz w:val="18"/>
    </w:rPr>
  </w:style>
  <w:style w:type="character" w:customStyle="1" w:styleId="55">
    <w:name w:val="页眉 字符"/>
    <w:link w:val="26"/>
    <w:qFormat/>
    <w:locked/>
    <w:uiPriority w:val="0"/>
    <w:rPr>
      <w:sz w:val="18"/>
    </w:rPr>
  </w:style>
  <w:style w:type="character" w:customStyle="1" w:styleId="56">
    <w:name w:val="正文文本缩进 3 字符"/>
    <w:link w:val="27"/>
    <w:qFormat/>
    <w:uiPriority w:val="0"/>
    <w:rPr>
      <w:kern w:val="2"/>
      <w:sz w:val="16"/>
      <w:szCs w:val="16"/>
    </w:rPr>
  </w:style>
  <w:style w:type="character" w:customStyle="1" w:styleId="57">
    <w:name w:val="普通(网站) 字符"/>
    <w:link w:val="29"/>
    <w:qFormat/>
    <w:locked/>
    <w:uiPriority w:val="0"/>
    <w:rPr>
      <w:rFonts w:ascii="宋体" w:hAnsi="宋体" w:eastAsia="宋体"/>
      <w:sz w:val="24"/>
    </w:rPr>
  </w:style>
  <w:style w:type="character" w:customStyle="1" w:styleId="58">
    <w:name w:val="批注主题 字符"/>
    <w:link w:val="30"/>
    <w:semiHidden/>
    <w:qFormat/>
    <w:locked/>
    <w:uiPriority w:val="0"/>
    <w:rPr>
      <w:rFonts w:ascii="Times New Roman" w:hAnsi="Times New Roman" w:eastAsia="宋体"/>
      <w:b/>
      <w:kern w:val="2"/>
      <w:sz w:val="24"/>
    </w:rPr>
  </w:style>
  <w:style w:type="character" w:customStyle="1" w:styleId="59">
    <w:name w:val="正文文本首行缩进 2 字符"/>
    <w:link w:val="23"/>
    <w:qFormat/>
    <w:uiPriority w:val="0"/>
    <w:rPr>
      <w:rFonts w:ascii="宋体" w:hAnsi="宋体" w:eastAsia="宋体" w:cs="宋体"/>
      <w:kern w:val="2"/>
      <w:sz w:val="21"/>
      <w:szCs w:val="21"/>
    </w:rPr>
  </w:style>
  <w:style w:type="character" w:customStyle="1" w:styleId="60">
    <w:name w:val="font11"/>
    <w:basedOn w:val="34"/>
    <w:qFormat/>
    <w:uiPriority w:val="0"/>
    <w:rPr>
      <w:rFonts w:hint="default" w:ascii="Times New Roman" w:hAnsi="Times New Roman" w:cs="Times New Roman"/>
      <w:color w:val="000000"/>
      <w:sz w:val="21"/>
      <w:szCs w:val="21"/>
      <w:u w:val="none"/>
    </w:rPr>
  </w:style>
  <w:style w:type="character" w:customStyle="1" w:styleId="61">
    <w:name w:val="font51"/>
    <w:basedOn w:val="34"/>
    <w:qFormat/>
    <w:uiPriority w:val="0"/>
    <w:rPr>
      <w:rFonts w:hint="default" w:ascii="Times New Roman" w:hAnsi="Times New Roman" w:cs="Times New Roman"/>
      <w:color w:val="000000"/>
      <w:sz w:val="21"/>
      <w:szCs w:val="21"/>
      <w:u w:val="none"/>
    </w:rPr>
  </w:style>
  <w:style w:type="character" w:customStyle="1" w:styleId="62">
    <w:name w:val="font21"/>
    <w:basedOn w:val="34"/>
    <w:qFormat/>
    <w:uiPriority w:val="0"/>
    <w:rPr>
      <w:rFonts w:hint="eastAsia" w:ascii="宋体" w:hAnsi="宋体" w:eastAsia="宋体" w:cs="宋体"/>
      <w:color w:val="000000"/>
      <w:sz w:val="21"/>
      <w:szCs w:val="21"/>
      <w:u w:val="none"/>
    </w:rPr>
  </w:style>
  <w:style w:type="character" w:customStyle="1" w:styleId="63">
    <w:name w:val="批注文字 字符1"/>
    <w:semiHidden/>
    <w:qFormat/>
    <w:uiPriority w:val="0"/>
    <w:rPr>
      <w:rFonts w:ascii="Times New Roman" w:hAnsi="Times New Roman" w:eastAsia="宋体"/>
      <w:sz w:val="24"/>
    </w:rPr>
  </w:style>
  <w:style w:type="character" w:customStyle="1" w:styleId="64">
    <w:name w:val="font31"/>
    <w:basedOn w:val="34"/>
    <w:qFormat/>
    <w:uiPriority w:val="0"/>
    <w:rPr>
      <w:rFonts w:hint="default" w:ascii="Times New Roman" w:hAnsi="Times New Roman" w:cs="Times New Roman"/>
      <w:b/>
      <w:color w:val="000000"/>
      <w:sz w:val="21"/>
      <w:szCs w:val="21"/>
      <w:u w:val="none"/>
    </w:rPr>
  </w:style>
  <w:style w:type="character" w:customStyle="1" w:styleId="65">
    <w:name w:val="表格 Char"/>
    <w:link w:val="66"/>
    <w:qFormat/>
    <w:locked/>
    <w:uiPriority w:val="0"/>
    <w:rPr>
      <w:rFonts w:ascii="宋体"/>
      <w:sz w:val="21"/>
    </w:rPr>
  </w:style>
  <w:style w:type="paragraph" w:customStyle="1" w:styleId="66">
    <w:name w:val="表格"/>
    <w:basedOn w:val="2"/>
    <w:next w:val="1"/>
    <w:link w:val="65"/>
    <w:qFormat/>
    <w:uiPriority w:val="0"/>
    <w:pPr>
      <w:adjustRightInd w:val="0"/>
      <w:snapToGrid w:val="0"/>
      <w:spacing w:beforeLines="10" w:afterLines="10" w:line="259" w:lineRule="auto"/>
      <w:jc w:val="center"/>
    </w:pPr>
  </w:style>
  <w:style w:type="character" w:customStyle="1" w:styleId="67">
    <w:name w:val="日期 字符"/>
    <w:semiHidden/>
    <w:qFormat/>
    <w:uiPriority w:val="0"/>
    <w:rPr>
      <w:rFonts w:ascii="Times New Roman" w:hAnsi="Times New Roman" w:eastAsia="宋体"/>
      <w:sz w:val="24"/>
    </w:rPr>
  </w:style>
  <w:style w:type="character" w:customStyle="1" w:styleId="68">
    <w:name w:val="页脚 字符"/>
    <w:basedOn w:val="34"/>
    <w:qFormat/>
    <w:uiPriority w:val="99"/>
  </w:style>
  <w:style w:type="character" w:customStyle="1" w:styleId="69">
    <w:name w:val="font41"/>
    <w:basedOn w:val="34"/>
    <w:qFormat/>
    <w:uiPriority w:val="0"/>
    <w:rPr>
      <w:rFonts w:hint="eastAsia" w:ascii="宋体" w:hAnsi="宋体" w:eastAsia="宋体" w:cs="宋体"/>
      <w:b/>
      <w:color w:val="000000"/>
      <w:sz w:val="21"/>
      <w:szCs w:val="21"/>
      <w:u w:val="none"/>
    </w:rPr>
  </w:style>
  <w:style w:type="character" w:customStyle="1" w:styleId="70">
    <w:name w:val="font71"/>
    <w:basedOn w:val="34"/>
    <w:qFormat/>
    <w:uiPriority w:val="0"/>
    <w:rPr>
      <w:rFonts w:hint="default" w:ascii="Times New Roman" w:hAnsi="Times New Roman" w:cs="Times New Roman"/>
      <w:color w:val="000000"/>
      <w:sz w:val="21"/>
      <w:szCs w:val="21"/>
      <w:u w:val="none"/>
      <w:vertAlign w:val="subscript"/>
    </w:rPr>
  </w:style>
  <w:style w:type="character" w:customStyle="1" w:styleId="71">
    <w:name w:val="正文文本 字符1"/>
    <w:semiHidden/>
    <w:qFormat/>
    <w:uiPriority w:val="0"/>
    <w:rPr>
      <w:rFonts w:ascii="Times New Roman" w:hAnsi="Times New Roman" w:eastAsia="宋体"/>
      <w:sz w:val="24"/>
    </w:rPr>
  </w:style>
  <w:style w:type="character" w:customStyle="1" w:styleId="72">
    <w:name w:val="font61"/>
    <w:basedOn w:val="34"/>
    <w:qFormat/>
    <w:uiPriority w:val="0"/>
    <w:rPr>
      <w:rFonts w:hint="eastAsia" w:ascii="宋体" w:hAnsi="宋体" w:eastAsia="宋体" w:cs="宋体"/>
      <w:color w:val="000000"/>
      <w:sz w:val="21"/>
      <w:szCs w:val="21"/>
      <w:u w:val="none"/>
    </w:rPr>
  </w:style>
  <w:style w:type="paragraph" w:customStyle="1" w:styleId="73">
    <w:name w:val="0-表格文字"/>
    <w:basedOn w:val="1"/>
    <w:qFormat/>
    <w:uiPriority w:val="0"/>
    <w:pPr>
      <w:widowControl/>
      <w:wordWrap w:val="0"/>
      <w:overflowPunct w:val="0"/>
      <w:topLinePunct/>
      <w:adjustRightInd w:val="0"/>
      <w:snapToGrid w:val="0"/>
      <w:spacing w:line="312" w:lineRule="auto"/>
      <w:jc w:val="center"/>
    </w:pPr>
    <w:rPr>
      <w:snapToGrid w:val="0"/>
      <w:color w:val="000000"/>
      <w:szCs w:val="22"/>
    </w:rPr>
  </w:style>
  <w:style w:type="paragraph" w:customStyle="1" w:styleId="74">
    <w:name w:val="p0"/>
    <w:basedOn w:val="1"/>
    <w:qFormat/>
    <w:uiPriority w:val="0"/>
    <w:pPr>
      <w:widowControl/>
    </w:pPr>
    <w:rPr>
      <w:rFonts w:ascii="Calibri" w:hAnsi="Calibri" w:cs="宋体"/>
      <w:kern w:val="0"/>
    </w:rPr>
  </w:style>
  <w:style w:type="paragraph" w:customStyle="1" w:styleId="75">
    <w:name w:val="报告表小段"/>
    <w:basedOn w:val="1"/>
    <w:qFormat/>
    <w:uiPriority w:val="0"/>
    <w:pPr>
      <w:spacing w:before="120" w:line="360" w:lineRule="auto"/>
      <w:ind w:firstLine="470" w:firstLineChars="196"/>
    </w:pPr>
    <w:rPr>
      <w:bCs/>
      <w:sz w:val="20"/>
      <w:szCs w:val="24"/>
    </w:rPr>
  </w:style>
  <w:style w:type="paragraph" w:customStyle="1" w:styleId="76">
    <w:name w:val="普通(网站)1"/>
    <w:basedOn w:val="1"/>
    <w:qFormat/>
    <w:uiPriority w:val="0"/>
    <w:pPr>
      <w:widowControl/>
      <w:spacing w:before="100" w:beforeAutospacing="1" w:after="100" w:afterAutospacing="1"/>
      <w:jc w:val="left"/>
    </w:pPr>
    <w:rPr>
      <w:rFonts w:hint="eastAsia" w:ascii="宋体" w:hAnsi="宋体" w:cs="宋体"/>
      <w:sz w:val="24"/>
      <w:szCs w:val="20"/>
    </w:rPr>
  </w:style>
  <w:style w:type="paragraph" w:customStyle="1" w:styleId="7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78">
    <w:name w:val="廖表格内容"/>
    <w:basedOn w:val="1"/>
    <w:qFormat/>
    <w:uiPriority w:val="0"/>
    <w:pPr>
      <w:jc w:val="center"/>
    </w:pPr>
  </w:style>
  <w:style w:type="paragraph" w:customStyle="1" w:styleId="79">
    <w:name w:val="正文内容"/>
    <w:basedOn w:val="1"/>
    <w:qFormat/>
    <w:uiPriority w:val="0"/>
    <w:pPr>
      <w:ind w:firstLine="200" w:firstLineChars="200"/>
    </w:pPr>
    <w:rPr>
      <w:kern w:val="0"/>
      <w:sz w:val="24"/>
      <w:szCs w:val="24"/>
    </w:rPr>
  </w:style>
  <w:style w:type="paragraph" w:customStyle="1" w:styleId="80">
    <w:name w:val="表格2"/>
    <w:basedOn w:val="81"/>
    <w:next w:val="1"/>
    <w:qFormat/>
    <w:uiPriority w:val="0"/>
    <w:rPr>
      <w:position w:val="-28"/>
      <w:sz w:val="21"/>
    </w:rPr>
  </w:style>
  <w:style w:type="paragraph" w:customStyle="1" w:styleId="81">
    <w:name w:val="表格1"/>
    <w:basedOn w:val="1"/>
    <w:next w:val="1"/>
    <w:qFormat/>
    <w:uiPriority w:val="0"/>
    <w:pPr>
      <w:adjustRightInd w:val="0"/>
      <w:spacing w:line="360" w:lineRule="atLeast"/>
      <w:jc w:val="center"/>
      <w:textAlignment w:val="baseline"/>
    </w:pPr>
    <w:rPr>
      <w:rFonts w:ascii="CG Times (WN)" w:hAnsi="宋体" w:cs="宋体"/>
      <w:kern w:val="0"/>
      <w:sz w:val="24"/>
      <w:szCs w:val="20"/>
    </w:rPr>
  </w:style>
  <w:style w:type="paragraph" w:customStyle="1" w:styleId="82">
    <w:name w:val="表格 32"/>
    <w:basedOn w:val="1"/>
    <w:qFormat/>
    <w:uiPriority w:val="0"/>
    <w:pPr>
      <w:autoSpaceDE w:val="0"/>
      <w:autoSpaceDN w:val="0"/>
      <w:adjustRightInd w:val="0"/>
      <w:jc w:val="center"/>
    </w:pPr>
    <w:rPr>
      <w:rFonts w:ascii="宋体" w:hAnsi="Impact" w:cs="宋体"/>
      <w:kern w:val="24"/>
      <w:sz w:val="24"/>
      <w:szCs w:val="20"/>
    </w:rPr>
  </w:style>
  <w:style w:type="paragraph" w:customStyle="1" w:styleId="83">
    <w:name w:val="Table Paragraph"/>
    <w:basedOn w:val="1"/>
    <w:qFormat/>
    <w:uiPriority w:val="1"/>
    <w:rPr>
      <w:rFonts w:ascii="宋体" w:hAnsi="宋体" w:cs="宋体"/>
      <w:lang w:val="zh-CN" w:bidi="zh-CN"/>
    </w:rPr>
  </w:style>
  <w:style w:type="paragraph" w:customStyle="1" w:styleId="84">
    <w:name w:val="样式 表格 32 + 首行缩进:  2 字符"/>
    <w:basedOn w:val="1"/>
    <w:qFormat/>
    <w:uiPriority w:val="0"/>
    <w:pPr>
      <w:autoSpaceDE w:val="0"/>
      <w:autoSpaceDN w:val="0"/>
      <w:adjustRightInd w:val="0"/>
      <w:spacing w:line="0" w:lineRule="atLeast"/>
      <w:jc w:val="center"/>
      <w:textAlignment w:val="baseline"/>
    </w:pPr>
    <w:rPr>
      <w:rFonts w:ascii="宋体" w:hAnsi="宋体" w:cs="宋体"/>
      <w:kern w:val="0"/>
      <w:sz w:val="24"/>
    </w:rPr>
  </w:style>
  <w:style w:type="paragraph" w:customStyle="1" w:styleId="85">
    <w:name w:val="表格字体"/>
    <w:qFormat/>
    <w:uiPriority w:val="0"/>
    <w:pPr>
      <w:snapToGrid w:val="0"/>
      <w:jc w:val="center"/>
    </w:pPr>
    <w:rPr>
      <w:rFonts w:ascii="Times New Roman" w:hAnsi="Times New Roman" w:eastAsia="宋体" w:cs="Times New Roman"/>
      <w:kern w:val="2"/>
      <w:sz w:val="21"/>
      <w:lang w:val="en-US" w:eastAsia="zh-CN" w:bidi="ar-SA"/>
    </w:rPr>
  </w:style>
  <w:style w:type="paragraph" w:customStyle="1" w:styleId="86">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7">
    <w:name w:val="表标题"/>
    <w:basedOn w:val="1"/>
    <w:next w:val="79"/>
    <w:qFormat/>
    <w:uiPriority w:val="0"/>
    <w:pPr>
      <w:spacing w:line="520" w:lineRule="exact"/>
      <w:jc w:val="center"/>
      <w:textAlignment w:val="baseline"/>
    </w:pPr>
    <w:rPr>
      <w:b/>
      <w:kern w:val="0"/>
      <w:szCs w:val="20"/>
    </w:rPr>
  </w:style>
  <w:style w:type="paragraph" w:customStyle="1" w:styleId="88">
    <w:name w:val="样式 样式 (中文) 仿宋_GB2312 居中1 + 小四"/>
    <w:basedOn w:val="1"/>
    <w:qFormat/>
    <w:uiPriority w:val="0"/>
    <w:pPr>
      <w:spacing w:line="276" w:lineRule="auto"/>
      <w:jc w:val="center"/>
    </w:pPr>
    <w:rPr>
      <w:rFonts w:hAnsi="宋体"/>
      <w:b/>
    </w:rPr>
  </w:style>
  <w:style w:type="paragraph" w:customStyle="1" w:styleId="89">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0">
    <w:name w:val="表格内容"/>
    <w:basedOn w:val="1"/>
    <w:next w:val="17"/>
    <w:qFormat/>
    <w:uiPriority w:val="0"/>
    <w:pPr>
      <w:jc w:val="center"/>
    </w:pPr>
    <w:rPr>
      <w:szCs w:val="24"/>
    </w:rPr>
  </w:style>
  <w:style w:type="paragraph" w:customStyle="1" w:styleId="91">
    <w:name w:val="表格正文"/>
    <w:basedOn w:val="1"/>
    <w:qFormat/>
    <w:uiPriority w:val="0"/>
    <w:pPr>
      <w:jc w:val="center"/>
    </w:pPr>
  </w:style>
  <w:style w:type="paragraph" w:customStyle="1" w:styleId="92">
    <w:name w:val="样式 方正仿宋_GBK 三号 行距: 固定值 28 磅"/>
    <w:basedOn w:val="1"/>
    <w:qFormat/>
    <w:uiPriority w:val="99"/>
    <w:pPr>
      <w:jc w:val="left"/>
    </w:pPr>
    <w:rPr>
      <w:rFonts w:ascii="方正仿宋_GBK" w:hAnsi="方正仿宋_GBK" w:cs="宋体"/>
      <w:sz w:val="28"/>
    </w:rPr>
  </w:style>
  <w:style w:type="paragraph" w:customStyle="1" w:styleId="93">
    <w:name w:val="正文 03"/>
    <w:basedOn w:val="1"/>
    <w:qFormat/>
    <w:uiPriority w:val="0"/>
    <w:pPr>
      <w:autoSpaceDE w:val="0"/>
      <w:autoSpaceDN w:val="0"/>
      <w:textAlignment w:val="baseline"/>
    </w:pPr>
    <w:rPr>
      <w:rFonts w:eastAsia="楷体_GB2312"/>
      <w:kern w:val="0"/>
    </w:rPr>
  </w:style>
  <w:style w:type="paragraph" w:customStyle="1" w:styleId="94">
    <w:name w:val="表格文字"/>
    <w:basedOn w:val="1"/>
    <w:qFormat/>
    <w:uiPriority w:val="99"/>
    <w:pPr>
      <w:snapToGrid w:val="0"/>
      <w:jc w:val="center"/>
    </w:pPr>
    <w:rPr>
      <w:rFonts w:ascii="宋体"/>
    </w:rPr>
  </w:style>
  <w:style w:type="paragraph" w:customStyle="1" w:styleId="95">
    <w:name w:val="11111表土"/>
    <w:basedOn w:val="1"/>
    <w:qFormat/>
    <w:uiPriority w:val="0"/>
    <w:pPr>
      <w:widowControl/>
      <w:adjustRightInd w:val="0"/>
      <w:snapToGrid w:val="0"/>
      <w:jc w:val="center"/>
    </w:pPr>
    <w:rPr>
      <w:rFonts w:eastAsia="黑体"/>
      <w:kern w:val="0"/>
      <w:sz w:val="24"/>
      <w:szCs w:val="24"/>
    </w:rPr>
  </w:style>
  <w:style w:type="paragraph" w:customStyle="1" w:styleId="96">
    <w:name w:val="报告表  段"/>
    <w:basedOn w:val="1"/>
    <w:qFormat/>
    <w:uiPriority w:val="99"/>
    <w:pPr>
      <w:adjustRightInd w:val="0"/>
      <w:spacing w:line="360" w:lineRule="auto"/>
      <w:ind w:firstLine="505"/>
      <w:textAlignment w:val="baseline"/>
    </w:pPr>
    <w:rPr>
      <w:kern w:val="0"/>
      <w:sz w:val="24"/>
      <w:szCs w:val="20"/>
    </w:rPr>
  </w:style>
  <w:style w:type="paragraph" w:customStyle="1" w:styleId="97">
    <w:name w:val="DL段落"/>
    <w:basedOn w:val="1"/>
    <w:qFormat/>
    <w:uiPriority w:val="0"/>
    <w:pPr>
      <w:adjustRightInd w:val="0"/>
      <w:snapToGrid w:val="0"/>
      <w:spacing w:line="360" w:lineRule="auto"/>
      <w:ind w:firstLine="200" w:firstLineChars="200"/>
    </w:pPr>
    <w:rPr>
      <w:szCs w:val="24"/>
    </w:rPr>
  </w:style>
  <w:style w:type="paragraph" w:customStyle="1" w:styleId="98">
    <w:name w:val="中文报告书样式"/>
    <w:basedOn w:val="1"/>
    <w:qFormat/>
    <w:uiPriority w:val="0"/>
    <w:pPr>
      <w:adjustRightInd w:val="0"/>
      <w:spacing w:line="480" w:lineRule="atLeast"/>
      <w:ind w:firstLine="482"/>
      <w:textAlignment w:val="baseline"/>
    </w:pPr>
    <w:rPr>
      <w:kern w:val="24"/>
      <w:sz w:val="24"/>
    </w:rPr>
  </w:style>
  <w:style w:type="table" w:customStyle="1" w:styleId="99">
    <w:name w:val="网格型3"/>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0">
    <w:name w:val="无间隔1"/>
    <w:qFormat/>
    <w:uiPriority w:val="99"/>
    <w:pPr>
      <w:widowControl w:val="0"/>
      <w:spacing w:line="312" w:lineRule="auto"/>
      <w:jc w:val="center"/>
    </w:pPr>
    <w:rPr>
      <w:rFonts w:ascii="Times New Roman" w:hAnsi="Times New Roman" w:eastAsia="宋体" w:cs="Times New Roman"/>
      <w:color w:val="000000"/>
      <w:kern w:val="2"/>
      <w:sz w:val="21"/>
      <w:szCs w:val="24"/>
      <w:lang w:val="en-US" w:eastAsia="zh-CN" w:bidi="ar-SA"/>
    </w:rPr>
  </w:style>
  <w:style w:type="paragraph" w:customStyle="1" w:styleId="101">
    <w:name w:val="表格格式"/>
    <w:basedOn w:val="47"/>
    <w:qFormat/>
    <w:uiPriority w:val="0"/>
    <w:pPr>
      <w:jc w:val="center"/>
    </w:pPr>
    <w:rPr>
      <w:rFonts w:ascii="宋体" w:hAnsi="宋体"/>
      <w:szCs w:val="21"/>
    </w:rPr>
  </w:style>
  <w:style w:type="paragraph" w:customStyle="1" w:styleId="102">
    <w:name w:val="报告正文"/>
    <w:basedOn w:val="1"/>
    <w:qFormat/>
    <w:uiPriority w:val="0"/>
    <w:pPr>
      <w:adjustRightInd w:val="0"/>
      <w:snapToGrid w:val="0"/>
    </w:pPr>
    <w:rPr>
      <w:rFonts w:ascii="宋体"/>
      <w:szCs w:val="20"/>
    </w:rPr>
  </w:style>
  <w:style w:type="paragraph" w:customStyle="1" w:styleId="103">
    <w:name w:val="列出段落1"/>
    <w:basedOn w:val="1"/>
    <w:qFormat/>
    <w:uiPriority w:val="0"/>
    <w:pPr>
      <w:spacing w:line="360" w:lineRule="auto"/>
      <w:ind w:firstLine="420" w:firstLineChars="200"/>
      <w:jc w:val="left"/>
    </w:pPr>
    <w:rPr>
      <w:sz w:val="24"/>
      <w:szCs w:val="24"/>
    </w:rPr>
  </w:style>
  <w:style w:type="paragraph" w:customStyle="1" w:styleId="104">
    <w:name w:val="正文 首行缩进:  2 字符"/>
    <w:basedOn w:val="1"/>
    <w:qFormat/>
    <w:uiPriority w:val="0"/>
    <w:pPr>
      <w:suppressAutoHyphens/>
      <w:ind w:firstLine="579" w:firstLineChars="200"/>
    </w:pPr>
    <w:rPr>
      <w:rFonts w:cs="宋体"/>
      <w:kern w:val="1"/>
      <w:lang w:eastAsia="ar-SA"/>
    </w:rPr>
  </w:style>
  <w:style w:type="paragraph" w:customStyle="1" w:styleId="105">
    <w:name w:val="ENFI正文"/>
    <w:basedOn w:val="1"/>
    <w:qFormat/>
    <w:uiPriority w:val="0"/>
    <w:pPr>
      <w:adjustRightInd w:val="0"/>
      <w:snapToGrid w:val="0"/>
      <w:spacing w:line="500" w:lineRule="exact"/>
      <w:ind w:firstLine="567"/>
    </w:pPr>
    <w:rPr>
      <w:color w:val="000000"/>
      <w:kern w:val="0"/>
      <w:sz w:val="24"/>
    </w:rPr>
  </w:style>
  <w:style w:type="paragraph" w:customStyle="1" w:styleId="106">
    <w:name w:val="段落1 Char"/>
    <w:basedOn w:val="1"/>
    <w:qFormat/>
    <w:uiPriority w:val="0"/>
    <w:pPr>
      <w:adjustRightInd w:val="0"/>
      <w:spacing w:line="440" w:lineRule="exact"/>
      <w:ind w:firstLine="480" w:firstLineChars="200"/>
    </w:pPr>
    <w:rPr>
      <w:spacing w:val="8"/>
      <w:sz w:val="24"/>
    </w:rPr>
  </w:style>
  <w:style w:type="character" w:customStyle="1" w:styleId="107">
    <w:name w:val="font112"/>
    <w:qFormat/>
    <w:uiPriority w:val="0"/>
    <w:rPr>
      <w:rFonts w:hint="default" w:ascii="Times New Roman" w:hAnsi="Times New Roman" w:cs="Times New Roman"/>
      <w:color w:val="000000"/>
      <w:sz w:val="22"/>
      <w:szCs w:val="22"/>
      <w:u w:val="none"/>
      <w:vertAlign w:val="superscript"/>
    </w:rPr>
  </w:style>
  <w:style w:type="character" w:customStyle="1" w:styleId="108">
    <w:name w:val="font81"/>
    <w:qFormat/>
    <w:uiPriority w:val="0"/>
    <w:rPr>
      <w:rFonts w:hint="eastAsia" w:ascii="宋体" w:hAnsi="宋体" w:eastAsia="宋体" w:cs="宋体"/>
      <w:color w:val="0000FF"/>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footer" Target="footer1.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wmf"/><Relationship Id="rId22" Type="http://schemas.openxmlformats.org/officeDocument/2006/relationships/oleObject" Target="embeddings/oleObject1.bin"/><Relationship Id="rId21" Type="http://schemas.openxmlformats.org/officeDocument/2006/relationships/image" Target="media/image7.png"/><Relationship Id="rId20" Type="http://schemas.openxmlformats.org/officeDocument/2006/relationships/image" Target="media/image6.pn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jpeg"/><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12700" cap="flat" cmpd="sng">
          <a:solidFill>
            <a:srgbClr val="FFC000"/>
          </a:solidFill>
          <a:prstDash val="solid"/>
          <a:headEnd type="none" w="med" len="med"/>
          <a:tailEnd type="triangle" w="med" len="med"/>
        </a:ln>
      </a:spPr>
      <a:bodyPr rot="0" vertOverflow="overflow" horzOverflow="overflow" vert="horz" wrap="square" lIns="91440" tIns="45720" rIns="91440" bIns="45720" numCol="1" spcCol="0" rtlCol="0" fromWordArt="0" anchor="ctr" anchorCtr="0" forceAA="0" compatLnSpc="1">
        <a:noAutofit/>
      </a:bodyP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jAzMjg3MjM4MTg4IiwKCSJHcm91cElkIiA6ICI0OTgwMjE5ODEiLAoJIkltYWdlIiA6ICJpVkJPUncwS0dnb0FBQUFOU1VoRVVnQUFBRHdBQUFBOENBWUFBQUE2L05seUFBQUFDWEJJV1hNQUFBc1RBQUFMRXdFQW1wd1lBQUFBSkVsRVFWUm9nZTNCTVFFQUFBRENvUFZQN1drSm9BQUFBQUFBQUFBQUFBQUFBQUFBYmpoOEFBRnRlMTFqQUFBQUFFbEZUa1N1UW1DQyIsCgkiVGhlbWUiIDogIiIsCgkiVHlwZSIgOiAiZmxvdyIsCgkiVmVyc2lvbiIgOiAiIgp9Cg=="/>
    </extobj>
    <extobj name="ECB019B1-382A-4266-B25C-5B523AA43C14-2">
      <extobjdata type="ECB019B1-382A-4266-B25C-5B523AA43C14" data="ewoJIkZpbGVJZCIgOiAiMjAzMjk5NDUzODM5IiwKCSJHcm91cElkIiA6ICI0OTgwMjE5ODEiLAoJIkltYWdlIiA6ICJpVkJPUncwS0dnb0FBQUFOU1VoRVVnQUFBRHdBQUFBOENBWUFBQUE2L05seUFBQUFDWEJJV1hNQUFBc1RBQUFMRXdFQW1wd1lBQUFBSkVsRVFWUm9nZTNCTVFFQUFBRENvUFZQN1drSm9BQUFBQUFBQUFBQUFBQUFBQUFBYmpoOEFBRnRlMTFq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109</Pages>
  <Words>37971</Words>
  <Characters>44936</Characters>
  <Lines>370</Lines>
  <Paragraphs>104</Paragraphs>
  <TotalTime>23</TotalTime>
  <ScaleCrop>false</ScaleCrop>
  <LinksUpToDate>false</LinksUpToDate>
  <CharactersWithSpaces>45305</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2022-11-24T10:29:00Z</dcterms:created>
  <dc:creator>lhj</dc:creator>
  <cp:lastModifiedBy>Administrator</cp:lastModifiedBy>
  <cp:lastPrinted>2020-12-29T02:43:00Z</cp:lastPrinted>
  <dcterms:modified xsi:type="dcterms:W3CDTF">2023-03-29T03:50:39Z</dcterms:modified>
  <dc:title>附件2</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67E4F7E51C3043CDAC2BAE745906D852</vt:lpwstr>
  </property>
</Properties>
</file>