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20" w:lineRule="auto"/>
        <w:jc w:val="both"/>
        <w:rPr>
          <w:rFonts w:hint="eastAsia" w:eastAsia="宋体"/>
          <w:sz w:val="24"/>
          <w:szCs w:val="24"/>
          <w:lang w:eastAsia="zh-CN"/>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jc w:val="center"/>
        <w:rPr>
          <w:rFonts w:ascii="黑体" w:eastAsia="黑体"/>
          <w:b/>
          <w:bCs/>
          <w:sz w:val="72"/>
          <w:szCs w:val="72"/>
        </w:rPr>
      </w:pPr>
      <w:r>
        <w:rPr>
          <w:rFonts w:hint="eastAsia" w:ascii="黑体" w:hAnsi="华文中宋" w:eastAsia="黑体" w:cs="华文中宋"/>
          <w:b/>
          <w:bCs/>
          <w:sz w:val="72"/>
          <w:szCs w:val="72"/>
        </w:rPr>
        <w:t>服务采购</w:t>
      </w:r>
    </w:p>
    <w:p>
      <w:pPr>
        <w:snapToGrid w:val="0"/>
        <w:spacing w:beforeLines="50"/>
        <w:jc w:val="center"/>
        <w:rPr>
          <w:rFonts w:ascii="仿宋_GB2312" w:eastAsia="仿宋_GB2312"/>
          <w:b/>
          <w:bCs/>
          <w:sz w:val="72"/>
          <w:szCs w:val="72"/>
        </w:rPr>
      </w:pPr>
      <w:r>
        <w:rPr>
          <w:rFonts w:hint="eastAsia" w:ascii="黑体" w:hAnsi="华文中宋" w:eastAsia="黑体" w:cs="华文中宋"/>
          <w:b/>
          <w:bCs/>
          <w:sz w:val="72"/>
          <w:szCs w:val="72"/>
        </w:rPr>
        <w:t>竞争性磋商文件</w:t>
      </w:r>
    </w:p>
    <w:p>
      <w:pPr>
        <w:spacing w:line="480" w:lineRule="auto"/>
        <w:rPr>
          <w:rFonts w:ascii="宋体" w:hAnsi="宋体"/>
          <w:sz w:val="24"/>
        </w:rPr>
      </w:pPr>
    </w:p>
    <w:p>
      <w:pPr>
        <w:spacing w:line="480" w:lineRule="auto"/>
        <w:rPr>
          <w:rFonts w:ascii="宋体" w:hAnsi="宋体"/>
          <w:sz w:val="24"/>
        </w:rPr>
      </w:pPr>
    </w:p>
    <w:p>
      <w:pPr>
        <w:spacing w:line="360" w:lineRule="auto"/>
        <w:rPr>
          <w:rFonts w:ascii="宋体" w:hAnsi="宋体"/>
          <w:sz w:val="24"/>
        </w:rPr>
      </w:pPr>
    </w:p>
    <w:p>
      <w:pPr>
        <w:snapToGrid w:val="0"/>
        <w:spacing w:line="360" w:lineRule="auto"/>
        <w:ind w:firstLine="880" w:firstLineChars="200"/>
        <w:rPr>
          <w:rFonts w:ascii="宋体" w:hAnsi="宋体"/>
          <w:bCs/>
          <w:sz w:val="44"/>
          <w:szCs w:val="44"/>
          <w:lang w:val="zh-CN"/>
        </w:rPr>
      </w:pPr>
    </w:p>
    <w:p>
      <w:pPr>
        <w:snapToGrid w:val="0"/>
        <w:spacing w:line="360" w:lineRule="auto"/>
        <w:ind w:left="3087" w:leftChars="418" w:hanging="2209" w:hangingChars="500"/>
        <w:rPr>
          <w:rFonts w:ascii="宋体" w:hAnsi="宋体"/>
          <w:b/>
          <w:bCs/>
          <w:sz w:val="44"/>
          <w:szCs w:val="44"/>
          <w:lang w:val="zh-CN"/>
        </w:rPr>
      </w:pPr>
      <w:r>
        <w:rPr>
          <w:rFonts w:hint="eastAsia" w:ascii="宋体" w:hAnsi="宋体"/>
          <w:b/>
          <w:bCs/>
          <w:sz w:val="44"/>
          <w:szCs w:val="44"/>
          <w:lang w:val="zh-CN"/>
        </w:rPr>
        <w:t>项目名称：</w:t>
      </w:r>
      <w:r>
        <w:rPr>
          <w:rFonts w:hint="eastAsia" w:ascii="宋体" w:hAnsi="宋体" w:eastAsia="宋体" w:cs="Times New Roman"/>
          <w:b/>
          <w:bCs/>
          <w:sz w:val="44"/>
          <w:szCs w:val="44"/>
          <w:lang w:val="en-US" w:eastAsia="zh-CN"/>
        </w:rPr>
        <w:t>博罗县首届群众性合唱文化艺术节汇演</w:t>
      </w:r>
      <w:r>
        <w:rPr>
          <w:rFonts w:hint="eastAsia" w:ascii="宋体" w:hAnsi="宋体"/>
          <w:b/>
          <w:bCs/>
          <w:sz w:val="44"/>
          <w:szCs w:val="44"/>
          <w:lang w:val="zh-CN"/>
        </w:rPr>
        <w:t>项目采购</w:t>
      </w:r>
    </w:p>
    <w:p>
      <w:pPr>
        <w:snapToGrid w:val="0"/>
        <w:spacing w:line="420" w:lineRule="auto"/>
        <w:jc w:val="center"/>
        <w:rPr>
          <w:b/>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sz w:val="24"/>
          <w:szCs w:val="24"/>
        </w:rPr>
      </w:pPr>
    </w:p>
    <w:p>
      <w:pPr>
        <w:snapToGrid w:val="0"/>
        <w:spacing w:line="420" w:lineRule="auto"/>
        <w:jc w:val="center"/>
        <w:rPr>
          <w:b/>
          <w:sz w:val="24"/>
          <w:szCs w:val="24"/>
        </w:rPr>
      </w:pPr>
    </w:p>
    <w:p>
      <w:pPr>
        <w:snapToGrid w:val="0"/>
        <w:spacing w:line="420" w:lineRule="auto"/>
        <w:jc w:val="center"/>
        <w:rPr>
          <w:b/>
          <w:sz w:val="32"/>
          <w:szCs w:val="32"/>
        </w:rPr>
      </w:pPr>
    </w:p>
    <w:p>
      <w:pPr>
        <w:jc w:val="center"/>
        <w:rPr>
          <w:rFonts w:ascii="宋体" w:hAnsi="宋体"/>
          <w:b/>
          <w:bCs/>
          <w:sz w:val="32"/>
          <w:szCs w:val="32"/>
          <w:lang w:val="zh-CN"/>
        </w:rPr>
      </w:pPr>
      <w:r>
        <w:rPr>
          <w:rFonts w:hint="eastAsia" w:ascii="宋体" w:hAnsi="宋体"/>
          <w:b/>
          <w:bCs/>
          <w:sz w:val="32"/>
          <w:szCs w:val="32"/>
          <w:lang w:val="zh-CN"/>
        </w:rPr>
        <w:t>博罗县</w:t>
      </w:r>
      <w:r>
        <w:rPr>
          <w:rFonts w:hint="eastAsia" w:ascii="宋体" w:hAnsi="宋体"/>
          <w:b/>
          <w:bCs/>
          <w:sz w:val="32"/>
          <w:szCs w:val="32"/>
        </w:rPr>
        <w:t>文化广电旅游体育</w:t>
      </w:r>
      <w:r>
        <w:rPr>
          <w:rFonts w:hint="eastAsia" w:ascii="宋体" w:hAnsi="宋体"/>
          <w:b/>
          <w:bCs/>
          <w:sz w:val="32"/>
          <w:szCs w:val="32"/>
          <w:lang w:val="zh-CN"/>
        </w:rPr>
        <w:t>局</w:t>
      </w:r>
    </w:p>
    <w:p>
      <w:pPr>
        <w:snapToGrid w:val="0"/>
        <w:spacing w:line="360" w:lineRule="auto"/>
        <w:jc w:val="center"/>
        <w:rPr>
          <w:rFonts w:ascii="宋体" w:hAnsi="宋体"/>
          <w:b/>
          <w:bCs/>
          <w:sz w:val="32"/>
          <w:szCs w:val="32"/>
          <w:lang w:val="zh-CN"/>
        </w:rPr>
      </w:pPr>
    </w:p>
    <w:p>
      <w:pPr>
        <w:snapToGrid w:val="0"/>
        <w:spacing w:line="360" w:lineRule="auto"/>
        <w:jc w:val="center"/>
        <w:rPr>
          <w:rFonts w:hint="default" w:ascii="宋体" w:hAnsi="宋体" w:eastAsia="宋体"/>
          <w:b/>
          <w:bCs/>
          <w:sz w:val="32"/>
          <w:szCs w:val="32"/>
          <w:lang w:val="en-US" w:eastAsia="zh-CN"/>
        </w:rPr>
      </w:pPr>
      <w:r>
        <w:rPr>
          <w:rFonts w:hint="eastAsia" w:ascii="宋体" w:hAnsi="宋体"/>
          <w:b/>
          <w:bCs/>
          <w:sz w:val="32"/>
          <w:szCs w:val="32"/>
          <w:lang w:val="zh-CN"/>
        </w:rPr>
        <w:t>20</w:t>
      </w:r>
      <w:r>
        <w:rPr>
          <w:rFonts w:hint="eastAsia" w:ascii="宋体" w:hAnsi="宋体"/>
          <w:b/>
          <w:bCs/>
          <w:sz w:val="32"/>
          <w:szCs w:val="32"/>
        </w:rPr>
        <w:t>23</w:t>
      </w:r>
      <w:r>
        <w:rPr>
          <w:rFonts w:hint="eastAsia" w:ascii="宋体" w:hAnsi="宋体"/>
          <w:b/>
          <w:bCs/>
          <w:sz w:val="32"/>
          <w:szCs w:val="32"/>
          <w:lang w:val="zh-CN"/>
        </w:rPr>
        <w:t>年</w:t>
      </w:r>
      <w:r>
        <w:rPr>
          <w:rFonts w:hint="eastAsia" w:ascii="宋体" w:hAnsi="宋体"/>
          <w:b/>
          <w:bCs/>
          <w:sz w:val="32"/>
          <w:szCs w:val="32"/>
          <w:lang w:val="en-US" w:eastAsia="zh-CN"/>
        </w:rPr>
        <w:t>7</w:t>
      </w:r>
      <w:r>
        <w:rPr>
          <w:rFonts w:hint="eastAsia" w:ascii="宋体" w:hAnsi="宋体"/>
          <w:b/>
          <w:bCs/>
          <w:sz w:val="32"/>
          <w:szCs w:val="32"/>
          <w:lang w:val="zh-CN"/>
        </w:rPr>
        <w:t>月</w:t>
      </w:r>
    </w:p>
    <w:p>
      <w:pPr>
        <w:snapToGrid w:val="0"/>
        <w:spacing w:beforeLines="50" w:afterLines="50" w:line="360" w:lineRule="auto"/>
        <w:jc w:val="center"/>
        <w:rPr>
          <w:rFonts w:ascii="宋体" w:hAnsi="宋体"/>
          <w:b/>
          <w:sz w:val="44"/>
          <w:szCs w:val="44"/>
        </w:rPr>
      </w:pPr>
    </w:p>
    <w:p>
      <w:pPr>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spacing w:beforeLines="50" w:afterLines="50" w:line="360" w:lineRule="auto"/>
        <w:jc w:val="center"/>
        <w:rPr>
          <w:rFonts w:ascii="宋体" w:hAnsi="宋体"/>
        </w:rPr>
      </w:pPr>
      <w:r>
        <w:rPr>
          <w:rFonts w:hint="eastAsia" w:ascii="宋体" w:hAnsi="宋体"/>
        </w:rPr>
        <w:t>（本提示内容非采购文件的组成部分，仅为善意提醒。如有不一致的地方，以采购文件为准）</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如无另行说明，响应文件递交时间为提交响应文件截止时间</w:t>
      </w:r>
      <w:r>
        <w:rPr>
          <w:rFonts w:hint="eastAsia" w:ascii="宋体" w:hAnsi="宋体"/>
          <w:b/>
          <w:u w:val="single"/>
        </w:rPr>
        <w:t>前30分钟</w:t>
      </w:r>
      <w:r>
        <w:rPr>
          <w:rFonts w:hint="eastAsia" w:ascii="宋体" w:hAnsi="宋体"/>
        </w:rPr>
        <w:t>内。</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本项目须法定代表人或授权代表到场参与磋商，为避免因迟到而失去投标资格，请</w:t>
      </w:r>
      <w:r>
        <w:rPr>
          <w:rFonts w:hint="eastAsia" w:ascii="宋体" w:hAnsi="宋体"/>
          <w:b/>
          <w:u w:val="single"/>
        </w:rPr>
        <w:t>适当提前到达</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请仔细检查响应文件是否已按采购文件要求</w:t>
      </w:r>
      <w:r>
        <w:rPr>
          <w:rFonts w:hint="eastAsia" w:ascii="宋体" w:hAnsi="宋体"/>
          <w:b/>
          <w:u w:val="single"/>
        </w:rPr>
        <w:t>盖章、签名、签署日期</w:t>
      </w:r>
      <w:r>
        <w:rPr>
          <w:rFonts w:hint="eastAsia" w:ascii="宋体" w:hAnsi="宋体"/>
        </w:rPr>
        <w:t>。</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请正确填写《报价表》。多包组项目请仔细检查包组号，包组号与包组采购内容必须对应。</w:t>
      </w:r>
    </w:p>
    <w:p>
      <w:pPr>
        <w:numPr>
          <w:ilvl w:val="0"/>
          <w:numId w:val="4"/>
        </w:numPr>
        <w:tabs>
          <w:tab w:val="left" w:pos="709"/>
        </w:tabs>
        <w:autoSpaceDE/>
        <w:autoSpaceDN/>
        <w:adjustRightInd/>
        <w:spacing w:line="360" w:lineRule="auto"/>
        <w:ind w:left="700" w:hanging="700"/>
        <w:jc w:val="both"/>
        <w:rPr>
          <w:rFonts w:ascii="宋体" w:hAnsi="宋体"/>
        </w:rPr>
      </w:pPr>
      <w:r>
        <w:rPr>
          <w:rFonts w:hint="eastAsia" w:ascii="宋体" w:hAnsi="宋体"/>
        </w:rPr>
        <w:t>如投标产品属于许可证管理范围内的，须提交相应的许可证复印件。</w:t>
      </w:r>
    </w:p>
    <w:p>
      <w:pPr>
        <w:numPr>
          <w:ilvl w:val="0"/>
          <w:numId w:val="4"/>
        </w:numPr>
        <w:tabs>
          <w:tab w:val="left" w:pos="709"/>
        </w:tabs>
        <w:autoSpaceDE/>
        <w:autoSpaceDN/>
        <w:adjustRightInd/>
        <w:spacing w:line="360" w:lineRule="auto"/>
        <w:ind w:left="700" w:hanging="700"/>
        <w:jc w:val="both"/>
        <w:rPr>
          <w:rFonts w:ascii="宋体" w:hAnsi="宋体"/>
          <w:kern w:val="2"/>
        </w:rPr>
      </w:pPr>
      <w:r>
        <w:rPr>
          <w:rFonts w:hint="eastAsia" w:ascii="宋体" w:hAnsi="宋体"/>
          <w:kern w:val="2"/>
        </w:rPr>
        <w:t>响应供应商如需对项目提出询问或质疑，应按采购文件附件中的询问函和质疑函的格式提交。</w:t>
      </w:r>
    </w:p>
    <w:p>
      <w:pPr>
        <w:snapToGrid w:val="0"/>
        <w:spacing w:beforeLines="50" w:afterLines="50" w:line="360" w:lineRule="auto"/>
        <w:jc w:val="center"/>
        <w:rPr>
          <w:rFonts w:ascii="黑体" w:hAnsi="华文中宋" w:eastAsia="黑体" w:cs="华文中宋"/>
          <w:color w:val="FF0000"/>
          <w:sz w:val="30"/>
          <w:szCs w:val="30"/>
        </w:rPr>
        <w:sectPr>
          <w:headerReference r:id="rId3" w:type="default"/>
          <w:footerReference r:id="rId4" w:type="default"/>
          <w:pgSz w:w="11907" w:h="16839"/>
          <w:pgMar w:top="1134" w:right="1134" w:bottom="1134" w:left="1134" w:header="720" w:footer="720" w:gutter="0"/>
          <w:pgNumType w:start="1"/>
          <w:cols w:space="720" w:num="1"/>
          <w:titlePg/>
          <w:docGrid w:linePitch="272" w:charSpace="0"/>
        </w:sectPr>
      </w:pPr>
    </w:p>
    <w:p>
      <w:pPr>
        <w:snapToGrid w:val="0"/>
        <w:spacing w:line="360" w:lineRule="auto"/>
        <w:jc w:val="center"/>
        <w:rPr>
          <w:rFonts w:ascii="黑体" w:eastAsia="黑体"/>
          <w:color w:val="3366FF"/>
          <w:sz w:val="30"/>
          <w:szCs w:val="30"/>
        </w:rPr>
      </w:pPr>
      <w:r>
        <w:rPr>
          <w:rFonts w:hint="eastAsia" w:ascii="宋体" w:hAnsi="宋体" w:cs="黑体"/>
          <w:b/>
          <w:bCs/>
          <w:sz w:val="44"/>
          <w:szCs w:val="44"/>
          <w:lang w:eastAsia="zh-TW"/>
        </w:rPr>
        <w:t>目　　录</w:t>
      </w:r>
    </w:p>
    <w:p>
      <w:pPr>
        <w:pStyle w:val="27"/>
        <w:rPr>
          <w:rFonts w:asciiTheme="minorHAnsi" w:hAnsiTheme="minorHAnsi" w:eastAsiaTheme="minorEastAsia" w:cstheme="minorBidi"/>
          <w:b w:val="0"/>
          <w:kern w:val="2"/>
          <w:szCs w:val="22"/>
        </w:rPr>
      </w:pPr>
      <w:r>
        <w:fldChar w:fldCharType="begin"/>
      </w:r>
      <w:r>
        <w:instrText xml:space="preserve"> TOC \o "1-1" \h \z \u </w:instrText>
      </w:r>
      <w:r>
        <w:fldChar w:fldCharType="separate"/>
      </w:r>
      <w:r>
        <w:fldChar w:fldCharType="begin"/>
      </w:r>
      <w:r>
        <w:instrText xml:space="preserve"> HYPERLINK \l "_Toc523168276" </w:instrText>
      </w:r>
      <w:r>
        <w:fldChar w:fldCharType="separate"/>
      </w:r>
      <w:r>
        <w:rPr>
          <w:rStyle w:val="44"/>
          <w:rFonts w:hint="eastAsia"/>
          <w:bCs/>
        </w:rPr>
        <w:t>第一章磋商邀请</w:t>
      </w:r>
      <w:r>
        <w:tab/>
      </w:r>
      <w:r>
        <w:fldChar w:fldCharType="begin"/>
      </w:r>
      <w:r>
        <w:instrText xml:space="preserve"> PAGEREF _Toc523168276 \h </w:instrText>
      </w:r>
      <w:r>
        <w:fldChar w:fldCharType="separate"/>
      </w:r>
      <w:r>
        <w:t>4</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"_Toc523168277" </w:instrText>
      </w:r>
      <w:r>
        <w:fldChar w:fldCharType="separate"/>
      </w:r>
      <w:r>
        <w:rPr>
          <w:rStyle w:val="44"/>
          <w:rFonts w:hint="eastAsia"/>
        </w:rPr>
        <w:t>第二章磋商资料表</w:t>
      </w:r>
      <w:r>
        <w:tab/>
      </w:r>
      <w:r>
        <w:fldChar w:fldCharType="begin"/>
      </w:r>
      <w:r>
        <w:instrText xml:space="preserve"> PAGEREF _Toc523168277 \h </w:instrText>
      </w:r>
      <w:r>
        <w:fldChar w:fldCharType="separate"/>
      </w:r>
      <w:r>
        <w:t>7</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"_Toc523168278" </w:instrText>
      </w:r>
      <w:r>
        <w:fldChar w:fldCharType="separate"/>
      </w:r>
      <w:r>
        <w:rPr>
          <w:rStyle w:val="44"/>
          <w:rFonts w:hint="eastAsia"/>
        </w:rPr>
        <w:t>第三章评分体系与标准</w:t>
      </w:r>
      <w:r>
        <w:tab/>
      </w:r>
      <w:r>
        <w:fldChar w:fldCharType="begin"/>
      </w:r>
      <w:r>
        <w:instrText xml:space="preserve"> PAGEREF _Toc523168278 \h </w:instrText>
      </w:r>
      <w:r>
        <w:fldChar w:fldCharType="separate"/>
      </w:r>
      <w:r>
        <w:t>9</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"_Toc523168279" </w:instrText>
      </w:r>
      <w:r>
        <w:fldChar w:fldCharType="separate"/>
      </w:r>
      <w:r>
        <w:rPr>
          <w:rStyle w:val="44"/>
          <w:rFonts w:hint="eastAsia"/>
        </w:rPr>
        <w:t>第四章用户需求书</w:t>
      </w:r>
      <w:r>
        <w:tab/>
      </w:r>
      <w:r>
        <w:fldChar w:fldCharType="begin"/>
      </w:r>
      <w:r>
        <w:instrText xml:space="preserve"> PAGEREF _Toc523168279 \h </w:instrText>
      </w:r>
      <w:r>
        <w:fldChar w:fldCharType="separate"/>
      </w:r>
      <w:r>
        <w:t>14</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"_Toc523168280" </w:instrText>
      </w:r>
      <w:r>
        <w:fldChar w:fldCharType="separate"/>
      </w:r>
      <w:r>
        <w:rPr>
          <w:rStyle w:val="44"/>
          <w:rFonts w:hint="eastAsia"/>
          <w:bCs/>
        </w:rPr>
        <w:t>第五章合同文本</w:t>
      </w:r>
      <w:r>
        <w:tab/>
      </w:r>
      <w:r>
        <w:fldChar w:fldCharType="begin"/>
      </w:r>
      <w:r>
        <w:instrText xml:space="preserve"> PAGEREF _Toc523168280 \h </w:instrText>
      </w:r>
      <w:r>
        <w:fldChar w:fldCharType="separate"/>
      </w:r>
      <w:r>
        <w:t>17</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"_Toc523168281" </w:instrText>
      </w:r>
      <w:r>
        <w:fldChar w:fldCharType="separate"/>
      </w:r>
      <w:r>
        <w:rPr>
          <w:rStyle w:val="44"/>
          <w:rFonts w:hint="eastAsia"/>
        </w:rPr>
        <w:t>第六章响应文件格式</w:t>
      </w:r>
      <w:r>
        <w:tab/>
      </w:r>
      <w:r>
        <w:fldChar w:fldCharType="begin"/>
      </w:r>
      <w:r>
        <w:instrText xml:space="preserve"> PAGEREF _Toc523168281 \h </w:instrText>
      </w:r>
      <w:r>
        <w:fldChar w:fldCharType="separate"/>
      </w:r>
      <w:r>
        <w:t>20</w:t>
      </w:r>
      <w:r>
        <w:fldChar w:fldCharType="end"/>
      </w:r>
      <w:r>
        <w:fldChar w:fldCharType="end"/>
      </w:r>
    </w:p>
    <w:p>
      <w:pPr>
        <w:pStyle w:val="27"/>
        <w:rPr>
          <w:rFonts w:asciiTheme="minorHAnsi" w:hAnsiTheme="minorHAnsi" w:eastAsiaTheme="minorEastAsia" w:cstheme="minorBidi"/>
          <w:b w:val="0"/>
          <w:kern w:val="2"/>
          <w:szCs w:val="22"/>
        </w:rPr>
      </w:pPr>
      <w:r>
        <w:fldChar w:fldCharType="begin"/>
      </w:r>
      <w:r>
        <w:instrText xml:space="preserve"> HYPERLINK \l "_Toc523168282" </w:instrText>
      </w:r>
      <w:r>
        <w:fldChar w:fldCharType="separate"/>
      </w:r>
      <w:r>
        <w:rPr>
          <w:rStyle w:val="44"/>
          <w:rFonts w:hint="eastAsia"/>
        </w:rPr>
        <w:t>第七章磋商须知</w:t>
      </w:r>
      <w:r>
        <w:tab/>
      </w:r>
      <w:r>
        <w:fldChar w:fldCharType="begin"/>
      </w:r>
      <w:r>
        <w:instrText xml:space="preserve"> PAGEREF _Toc523168282 \h </w:instrText>
      </w:r>
      <w:r>
        <w:fldChar w:fldCharType="separate"/>
      </w:r>
      <w:r>
        <w:t>38</w:t>
      </w:r>
      <w:r>
        <w:fldChar w:fldCharType="end"/>
      </w:r>
      <w:r>
        <w:fldChar w:fldCharType="end"/>
      </w:r>
    </w:p>
    <w:p>
      <w:pPr>
        <w:rPr>
          <w:rFonts w:ascii="宋体" w:hAnsi="宋体"/>
        </w:rPr>
      </w:pPr>
      <w:r>
        <w:rPr>
          <w:rFonts w:ascii="宋体" w:hAnsi="宋体"/>
        </w:rPr>
        <w:fldChar w:fldCharType="end"/>
      </w:r>
    </w:p>
    <w:p>
      <w:pPr>
        <w:snapToGrid w:val="0"/>
        <w:spacing w:line="360" w:lineRule="auto"/>
        <w:jc w:val="center"/>
        <w:outlineLvl w:val="0"/>
        <w:rPr>
          <w:b/>
          <w:bCs/>
          <w:color w:val="000000" w:themeColor="text1"/>
          <w:sz w:val="28"/>
          <w:szCs w:val="28"/>
          <w14:textFill>
            <w14:solidFill>
              <w14:schemeClr w14:val="tx1"/>
            </w14:solidFill>
          </w14:textFill>
        </w:rPr>
      </w:pPr>
      <w:r>
        <w:rPr>
          <w:rFonts w:eastAsia="隶书" w:cs="隶书"/>
          <w:sz w:val="28"/>
          <w:szCs w:val="28"/>
        </w:rPr>
        <w:br w:type="page"/>
      </w:r>
      <w:bookmarkStart w:id="0" w:name="_Toc435614385"/>
      <w:bookmarkStart w:id="1" w:name="_Toc523168276"/>
      <w:r>
        <w:rPr>
          <w:rFonts w:hint="eastAsia"/>
          <w:b/>
          <w:bCs/>
          <w:color w:val="000000" w:themeColor="text1"/>
          <w:sz w:val="28"/>
          <w:szCs w:val="28"/>
          <w14:textFill>
            <w14:solidFill>
              <w14:schemeClr w14:val="tx1"/>
            </w14:solidFill>
          </w14:textFill>
        </w:rPr>
        <w:t>第一</w:t>
      </w:r>
      <w:r>
        <w:rPr>
          <w:b/>
          <w:bCs/>
          <w:color w:val="000000" w:themeColor="text1"/>
          <w:sz w:val="28"/>
          <w:szCs w:val="28"/>
          <w14:textFill>
            <w14:solidFill>
              <w14:schemeClr w14:val="tx1"/>
            </w14:solidFill>
          </w14:textFill>
        </w:rPr>
        <w:t xml:space="preserve">章  </w:t>
      </w:r>
      <w:r>
        <w:rPr>
          <w:rFonts w:hint="eastAsia"/>
          <w:b/>
          <w:bCs/>
          <w:color w:val="000000" w:themeColor="text1"/>
          <w:sz w:val="28"/>
          <w:szCs w:val="28"/>
          <w14:textFill>
            <w14:solidFill>
              <w14:schemeClr w14:val="tx1"/>
            </w14:solidFill>
          </w14:textFill>
        </w:rPr>
        <w:t>磋商邀请</w:t>
      </w:r>
      <w:bookmarkEnd w:id="0"/>
      <w:bookmarkEnd w:id="1"/>
    </w:p>
    <w:p>
      <w:pPr>
        <w:snapToGrid w:val="0"/>
        <w:spacing w:line="360" w:lineRule="auto"/>
        <w:ind w:firstLine="420" w:firstLineChars="200"/>
        <w:rPr>
          <w:rFonts w:ascii="宋体" w:hAnsi="宋体"/>
          <w:bCs/>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博罗县文化广电旅游体育局</w:t>
      </w:r>
      <w:r>
        <w:rPr>
          <w:rFonts w:ascii="宋体" w:hAnsi="宋体"/>
          <w:bCs/>
          <w:color w:val="000000" w:themeColor="text1"/>
          <w14:textFill>
            <w14:solidFill>
              <w14:schemeClr w14:val="tx1"/>
            </w14:solidFill>
          </w14:textFill>
        </w:rPr>
        <w:t>（以下简称</w:t>
      </w:r>
      <w:r>
        <w:rPr>
          <w:rFonts w:hint="eastAsia" w:ascii="宋体" w:hAnsi="宋体"/>
          <w:color w:val="000000" w:themeColor="text1"/>
          <w:lang w:eastAsia="zh-CN"/>
          <w14:textFill>
            <w14:solidFill>
              <w14:schemeClr w14:val="tx1"/>
            </w14:solidFill>
          </w14:textFill>
        </w:rPr>
        <w:t>“</w:t>
      </w:r>
      <w:r>
        <w:rPr>
          <w:rFonts w:ascii="宋体" w:hAnsi="宋体"/>
          <w:bCs/>
          <w:color w:val="000000" w:themeColor="text1"/>
          <w14:textFill>
            <w14:solidFill>
              <w14:schemeClr w14:val="tx1"/>
            </w14:solidFill>
          </w14:textFill>
        </w:rPr>
        <w:t>采购人</w:t>
      </w:r>
      <w:r>
        <w:rPr>
          <w:rFonts w:hint="eastAsia" w:ascii="宋体" w:hAnsi="宋体"/>
          <w:color w:val="000000" w:themeColor="text1"/>
          <w:lang w:eastAsia="zh-CN"/>
          <w14:textFill>
            <w14:solidFill>
              <w14:schemeClr w14:val="tx1"/>
            </w14:solidFill>
          </w14:textFill>
        </w:rPr>
        <w:t>”</w:t>
      </w:r>
      <w:r>
        <w:rPr>
          <w:rFonts w:ascii="宋体" w:hAnsi="宋体"/>
          <w:bCs/>
          <w:color w:val="000000" w:themeColor="text1"/>
          <w14:textFill>
            <w14:solidFill>
              <w14:schemeClr w14:val="tx1"/>
            </w14:solidFill>
          </w14:textFill>
        </w:rPr>
        <w:t>）</w:t>
      </w:r>
      <w:r>
        <w:rPr>
          <w:rFonts w:hint="eastAsia" w:ascii="宋体" w:hAnsi="宋体"/>
          <w:bCs/>
          <w:color w:val="000000" w:themeColor="text1"/>
          <w14:textFill>
            <w14:solidFill>
              <w14:schemeClr w14:val="tx1"/>
            </w14:solidFill>
          </w14:textFill>
        </w:rPr>
        <w:t>，</w:t>
      </w:r>
      <w:r>
        <w:rPr>
          <w:rFonts w:hint="eastAsia" w:ascii="宋体" w:hAnsi="宋体"/>
          <w:bCs/>
          <w:color w:val="000000" w:themeColor="text1"/>
          <w:lang w:val="zh-CN"/>
          <w14:textFill>
            <w14:solidFill>
              <w14:schemeClr w14:val="tx1"/>
            </w14:solidFill>
          </w14:textFill>
        </w:rPr>
        <w:t>拟</w:t>
      </w:r>
      <w:r>
        <w:rPr>
          <w:rFonts w:hint="eastAsia" w:ascii="宋体" w:hAnsi="宋体"/>
          <w:bCs/>
          <w:color w:val="000000" w:themeColor="text1"/>
          <w14:textFill>
            <w14:solidFill>
              <w14:schemeClr w14:val="tx1"/>
            </w14:solidFill>
          </w14:textFill>
        </w:rPr>
        <w:t>对</w:t>
      </w:r>
      <w:r>
        <w:rPr>
          <w:rFonts w:hint="eastAsia" w:ascii="宋体" w:hAnsi="宋体" w:eastAsia="宋体" w:cs="Times New Roman"/>
          <w:b w:val="0"/>
          <w:bCs/>
          <w:color w:val="000000" w:themeColor="text1"/>
          <w:sz w:val="21"/>
          <w:szCs w:val="21"/>
          <w:lang w:val="en-US" w:eastAsia="zh-CN"/>
          <w14:textFill>
            <w14:solidFill>
              <w14:schemeClr w14:val="tx1"/>
            </w14:solidFill>
          </w14:textFill>
        </w:rPr>
        <w:t>博罗县首届群众性合唱文化艺术节汇演</w:t>
      </w:r>
      <w:r>
        <w:rPr>
          <w:rFonts w:hint="eastAsia" w:ascii="宋体" w:hAnsi="宋体"/>
          <w:bCs/>
          <w:color w:val="000000" w:themeColor="text1"/>
          <w14:textFill>
            <w14:solidFill>
              <w14:schemeClr w14:val="tx1"/>
            </w14:solidFill>
          </w14:textFill>
        </w:rPr>
        <w:t>项目进行竞争性磋商采购，欢迎符合资格条件的供应商参加。                               　</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采购项目名称：</w:t>
      </w:r>
      <w:r>
        <w:rPr>
          <w:rFonts w:hint="eastAsia" w:ascii="宋体" w:hAnsi="宋体" w:eastAsia="宋体" w:cs="Times New Roman"/>
          <w:b w:val="0"/>
          <w:bCs/>
          <w:color w:val="000000" w:themeColor="text1"/>
          <w:sz w:val="21"/>
          <w:szCs w:val="21"/>
          <w:lang w:val="en-US" w:eastAsia="zh-CN"/>
          <w14:textFill>
            <w14:solidFill>
              <w14:schemeClr w14:val="tx1"/>
            </w14:solidFill>
          </w14:textFill>
        </w:rPr>
        <w:t>博罗县首届群众性合唱文化艺术节汇演</w:t>
      </w:r>
      <w:r>
        <w:rPr>
          <w:rFonts w:hint="eastAsia" w:ascii="宋体" w:hAnsi="宋体"/>
          <w:b/>
          <w:bCs w:val="0"/>
          <w:color w:val="000000" w:themeColor="text1"/>
          <w14:textFill>
            <w14:solidFill>
              <w14:schemeClr w14:val="tx1"/>
            </w14:solidFill>
          </w14:textFill>
        </w:rPr>
        <w:t>项目</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采购项目预算金额（元）：</w:t>
      </w:r>
      <w:r>
        <w:rPr>
          <w:rFonts w:hint="eastAsia" w:ascii="宋体" w:hAnsi="宋体"/>
          <w:bCs/>
          <w:color w:val="000000" w:themeColor="text1"/>
          <w:lang w:val="en-US" w:eastAsia="zh-CN"/>
          <w14:textFill>
            <w14:solidFill>
              <w14:schemeClr w14:val="tx1"/>
            </w14:solidFill>
          </w14:textFill>
        </w:rPr>
        <w:t>85</w:t>
      </w:r>
      <w:r>
        <w:rPr>
          <w:rFonts w:hint="eastAsia" w:ascii="宋体" w:hAnsi="宋体"/>
          <w:bCs/>
          <w:color w:val="000000" w:themeColor="text1"/>
          <w14:textFill>
            <w14:solidFill>
              <w14:schemeClr w14:val="tx1"/>
            </w14:solidFill>
          </w14:textFill>
        </w:rPr>
        <w:t>0000.00；</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采购数量 ：1</w:t>
      </w:r>
      <w:r>
        <w:rPr>
          <w:rFonts w:hint="eastAsia" w:ascii="宋体" w:hAnsi="宋体"/>
          <w:bCs/>
          <w:color w:val="000000" w:themeColor="text1"/>
          <w:lang w:val="en-US" w:eastAsia="zh-CN"/>
          <w14:textFill>
            <w14:solidFill>
              <w14:schemeClr w14:val="tx1"/>
            </w14:solidFill>
          </w14:textFill>
        </w:rPr>
        <w:t>次</w:t>
      </w:r>
      <w:r>
        <w:rPr>
          <w:rFonts w:hint="eastAsia" w:ascii="宋体" w:hAnsi="宋体"/>
          <w:bCs/>
          <w:color w:val="000000" w:themeColor="text1"/>
          <w14:textFill>
            <w14:solidFill>
              <w14:schemeClr w14:val="tx1"/>
            </w14:solidFill>
          </w14:textFill>
        </w:rPr>
        <w:t xml:space="preserve">； </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项目内容及需求(采购项目技术规格、参数及要求，需要落实的政府采购政策) ：</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1.</w:t>
      </w:r>
      <w:r>
        <w:rPr>
          <w:rFonts w:hint="eastAsia" w:ascii="宋体" w:hAnsi="宋体"/>
          <w:bCs/>
          <w:color w:val="000000" w:themeColor="text1"/>
          <w14:textFill>
            <w14:solidFill>
              <w14:schemeClr w14:val="tx1"/>
            </w14:solidFill>
          </w14:textFill>
        </w:rPr>
        <w:t>采购项目内容及最高限价：</w:t>
      </w:r>
      <w:r>
        <w:rPr>
          <w:rFonts w:hint="eastAsia" w:ascii="宋体" w:hAnsi="宋体"/>
          <w:bCs/>
          <w:color w:val="000000" w:themeColor="text1"/>
          <w:lang w:val="en-US" w:eastAsia="zh-CN"/>
          <w14:textFill>
            <w14:solidFill>
              <w14:schemeClr w14:val="tx1"/>
            </w14:solidFill>
          </w14:textFill>
        </w:rPr>
        <w:t>合唱汇演</w:t>
      </w:r>
      <w:r>
        <w:rPr>
          <w:rFonts w:hint="eastAsia" w:ascii="宋体" w:hAnsi="宋体"/>
          <w:bCs/>
          <w:color w:val="000000" w:themeColor="text1"/>
          <w14:textFill>
            <w14:solidFill>
              <w14:schemeClr w14:val="tx1"/>
            </w14:solidFill>
          </w14:textFill>
        </w:rPr>
        <w:t>服务，</w:t>
      </w:r>
      <w:r>
        <w:rPr>
          <w:rFonts w:hint="eastAsia" w:ascii="宋体" w:hAnsi="宋体"/>
          <w:bCs/>
          <w:color w:val="000000" w:themeColor="text1"/>
          <w:lang w:val="en-US" w:eastAsia="zh-CN"/>
          <w14:textFill>
            <w14:solidFill>
              <w14:schemeClr w14:val="tx1"/>
            </w14:solidFill>
          </w14:textFill>
        </w:rPr>
        <w:t>85</w:t>
      </w:r>
      <w:r>
        <w:rPr>
          <w:rFonts w:hint="eastAsia" w:ascii="宋体" w:hAnsi="宋体"/>
          <w:bCs/>
          <w:color w:val="000000" w:themeColor="text1"/>
          <w14:textFill>
            <w14:solidFill>
              <w14:schemeClr w14:val="tx1"/>
            </w14:solidFill>
          </w14:textFill>
        </w:rPr>
        <w:t>0000.00元；</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2.</w:t>
      </w:r>
      <w:r>
        <w:rPr>
          <w:rFonts w:hint="eastAsia" w:ascii="宋体" w:hAnsi="宋体"/>
          <w:bCs/>
          <w:color w:val="000000" w:themeColor="text1"/>
          <w14:textFill>
            <w14:solidFill>
              <w14:schemeClr w14:val="tx1"/>
            </w14:solidFill>
          </w14:textFill>
        </w:rPr>
        <w:t>采购项目品目：</w:t>
      </w:r>
      <w:r>
        <w:rPr>
          <w:rFonts w:hint="eastAsia" w:ascii="宋体" w:hAnsi="宋体"/>
          <w:bCs/>
          <w:color w:val="000000" w:themeColor="text1"/>
          <w:lang w:val="en-US" w:eastAsia="zh-CN"/>
          <w14:textFill>
            <w14:solidFill>
              <w14:schemeClr w14:val="tx1"/>
            </w14:solidFill>
          </w14:textFill>
        </w:rPr>
        <w:t>采购群众性合唱文化艺术节汇演</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3.</w:t>
      </w:r>
      <w:r>
        <w:rPr>
          <w:rFonts w:hint="eastAsia" w:ascii="宋体" w:hAnsi="宋体"/>
          <w:bCs/>
          <w:color w:val="000000" w:themeColor="text1"/>
          <w14:textFill>
            <w14:solidFill>
              <w14:schemeClr w14:val="tx1"/>
            </w14:solidFill>
          </w14:textFill>
        </w:rPr>
        <w:t>项目基本概况介绍：</w:t>
      </w:r>
      <w:r>
        <w:rPr>
          <w:rFonts w:ascii="宋体" w:hAnsi="宋体"/>
          <w:bCs/>
          <w:color w:val="000000" w:themeColor="text1"/>
          <w14:textFill>
            <w14:solidFill>
              <w14:schemeClr w14:val="tx1"/>
            </w14:solidFill>
          </w14:textFill>
        </w:rPr>
        <w:t>本项目为</w:t>
      </w:r>
      <w:r>
        <w:rPr>
          <w:rFonts w:hint="eastAsia" w:ascii="宋体" w:hAnsi="宋体"/>
          <w:bCs/>
          <w:color w:val="000000" w:themeColor="text1"/>
          <w14:textFill>
            <w14:solidFill>
              <w14:schemeClr w14:val="tx1"/>
            </w14:solidFill>
          </w14:textFill>
        </w:rPr>
        <w:t>惠州市博罗县文化广电旅游体育局</w:t>
      </w:r>
      <w:r>
        <w:rPr>
          <w:rFonts w:hint="eastAsia" w:ascii="宋体" w:hAnsi="宋体" w:eastAsia="宋体" w:cs="Times New Roman"/>
          <w:b w:val="0"/>
          <w:bCs/>
          <w:color w:val="000000" w:themeColor="text1"/>
          <w:sz w:val="21"/>
          <w:szCs w:val="21"/>
          <w:lang w:val="en-US" w:eastAsia="zh-CN"/>
          <w14:textFill>
            <w14:solidFill>
              <w14:schemeClr w14:val="tx1"/>
            </w14:solidFill>
          </w14:textFill>
        </w:rPr>
        <w:t>博罗县首届群众性合唱文化艺术节汇演</w:t>
      </w:r>
      <w:r>
        <w:rPr>
          <w:rFonts w:hint="eastAsia" w:ascii="宋体" w:hAnsi="宋体" w:eastAsia="宋体" w:cs="Times New Roman"/>
          <w:bCs/>
          <w:color w:val="000000" w:themeColor="text1"/>
          <w:sz w:val="21"/>
          <w:szCs w:val="21"/>
          <w:lang w:val="en-US" w:eastAsia="zh-CN"/>
          <w14:textFill>
            <w14:solidFill>
              <w14:schemeClr w14:val="tx1"/>
            </w14:solidFill>
          </w14:textFill>
        </w:rPr>
        <w:t>提供</w:t>
      </w:r>
      <w:r>
        <w:rPr>
          <w:rFonts w:hint="eastAsia" w:ascii="宋体" w:hAnsi="宋体"/>
          <w:bCs/>
          <w:color w:val="000000" w:themeColor="text1"/>
          <w:lang w:val="en-US" w:eastAsia="zh-CN"/>
          <w14:textFill>
            <w14:solidFill>
              <w14:schemeClr w14:val="tx1"/>
            </w14:solidFill>
          </w14:textFill>
        </w:rPr>
        <w:t>策划、编排、演出及舞台搭建和设备安装</w:t>
      </w:r>
      <w:r>
        <w:rPr>
          <w:rFonts w:hint="eastAsia" w:ascii="宋体" w:hAnsi="宋体"/>
          <w:bCs/>
          <w:color w:val="000000" w:themeColor="text1"/>
          <w14:textFill>
            <w14:solidFill>
              <w14:schemeClr w14:val="tx1"/>
            </w14:solidFill>
          </w14:textFill>
        </w:rPr>
        <w:t>等</w:t>
      </w:r>
      <w:r>
        <w:rPr>
          <w:rFonts w:hint="eastAsia" w:ascii="宋体" w:hAnsi="宋体" w:eastAsia="宋体" w:cs="Times New Roman"/>
          <w:bCs/>
          <w:color w:val="000000" w:themeColor="text1"/>
          <w:sz w:val="21"/>
          <w:szCs w:val="21"/>
          <w:lang w:val="en-US" w:eastAsia="zh-CN"/>
          <w14:textFill>
            <w14:solidFill>
              <w14:schemeClr w14:val="tx1"/>
            </w14:solidFill>
          </w14:textFill>
        </w:rPr>
        <w:t>服务</w:t>
      </w:r>
      <w:r>
        <w:rPr>
          <w:rFonts w:hint="eastAsia" w:ascii="宋体" w:hAnsi="宋体"/>
          <w:bCs/>
          <w:color w:val="000000" w:themeColor="text1"/>
          <w14:textFill>
            <w14:solidFill>
              <w14:schemeClr w14:val="tx1"/>
            </w14:solidFill>
          </w14:textFill>
        </w:rPr>
        <w:t>。</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4.</w:t>
      </w:r>
      <w:r>
        <w:rPr>
          <w:rFonts w:hint="eastAsia" w:ascii="宋体" w:hAnsi="宋体"/>
          <w:bCs/>
          <w:color w:val="000000" w:themeColor="text1"/>
          <w14:textFill>
            <w14:solidFill>
              <w14:schemeClr w14:val="tx1"/>
            </w14:solidFill>
          </w14:textFill>
        </w:rPr>
        <w:t>采购人的具体采购需求:详见磋商文件中的“用户需求书”。</w:t>
      </w:r>
    </w:p>
    <w:p>
      <w:pPr>
        <w:numPr>
          <w:ilvl w:val="-1"/>
          <w:numId w:val="0"/>
        </w:numPr>
        <w:autoSpaceDE/>
        <w:autoSpaceDN/>
        <w:snapToGrid w:val="0"/>
        <w:spacing w:line="360" w:lineRule="auto"/>
        <w:ind w:left="66" w:firstLine="0"/>
        <w:jc w:val="both"/>
        <w:rPr>
          <w:rFonts w:ascii="宋体" w:hAnsi="宋体"/>
          <w:bCs/>
        </w:rPr>
      </w:pPr>
      <w:r>
        <w:rPr>
          <w:rFonts w:hint="eastAsia" w:ascii="宋体" w:hAnsi="宋体"/>
          <w:bCs/>
          <w:lang w:val="en-US" w:eastAsia="zh-CN"/>
        </w:rPr>
        <w:t>5.</w:t>
      </w:r>
      <w:r>
        <w:rPr>
          <w:rFonts w:hint="eastAsia" w:ascii="宋体" w:hAnsi="宋体"/>
          <w:bCs/>
        </w:rPr>
        <w:t>本项目属于</w:t>
      </w:r>
      <w:r>
        <w:rPr>
          <w:rFonts w:hint="eastAsia" w:ascii="宋体" w:hAnsi="宋体"/>
          <w:bCs/>
          <w:lang w:val="en-US" w:eastAsia="zh-CN"/>
        </w:rPr>
        <w:t>自主</w:t>
      </w:r>
      <w:r>
        <w:rPr>
          <w:rFonts w:hint="eastAsia" w:ascii="宋体" w:hAnsi="宋体"/>
          <w:bCs/>
        </w:rPr>
        <w:t xml:space="preserve">采购项目。 </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6.</w:t>
      </w:r>
      <w:r>
        <w:rPr>
          <w:rFonts w:hint="eastAsia" w:ascii="宋体" w:hAnsi="宋体"/>
          <w:bCs/>
          <w:color w:val="000000" w:themeColor="text1"/>
          <w14:textFill>
            <w14:solidFill>
              <w14:schemeClr w14:val="tx1"/>
            </w14:solidFill>
          </w14:textFill>
        </w:rPr>
        <w:t>政府采购监督管理部门：博罗县财政局。</w:t>
      </w:r>
    </w:p>
    <w:p>
      <w:pPr>
        <w:numPr>
          <w:ilvl w:val="-1"/>
          <w:numId w:val="0"/>
        </w:numPr>
        <w:autoSpaceDE/>
        <w:autoSpaceDN/>
        <w:snapToGrid w:val="0"/>
        <w:spacing w:line="360" w:lineRule="auto"/>
        <w:ind w:left="66" w:firstLine="0"/>
        <w:jc w:val="both"/>
        <w:rPr>
          <w:rFonts w:ascii="宋体" w:hAnsi="宋体"/>
          <w:bCs/>
          <w:color w:val="000000" w:themeColor="text1"/>
          <w14:textFill>
            <w14:solidFill>
              <w14:schemeClr w14:val="tx1"/>
            </w14:solidFill>
          </w14:textFill>
        </w:rPr>
      </w:pPr>
      <w:r>
        <w:rPr>
          <w:rFonts w:hint="eastAsia" w:ascii="宋体" w:hAnsi="宋体"/>
          <w:bCs/>
          <w:color w:val="000000" w:themeColor="text1"/>
          <w:lang w:val="en-US" w:eastAsia="zh-CN"/>
          <w14:textFill>
            <w14:solidFill>
              <w14:schemeClr w14:val="tx1"/>
            </w14:solidFill>
          </w14:textFill>
        </w:rPr>
        <w:t>7.</w:t>
      </w:r>
      <w:r>
        <w:rPr>
          <w:rFonts w:hint="eastAsia" w:ascii="宋体" w:hAnsi="宋体"/>
          <w:bCs/>
          <w:color w:val="000000" w:themeColor="text1"/>
          <w14:textFill>
            <w14:solidFill>
              <w14:schemeClr w14:val="tx1"/>
            </w14:solidFill>
          </w14:textFill>
        </w:rPr>
        <w:t>需要落实的政府采购政策：《政府采购促进中小企业发展暂行办法》（财库〔2011〕181号）、《关于政府采购支持监狱企业发展有关问题的通知》(财库〔2014〕68号)、《关于促进残疾人就业政府采购政策的通知》（财库〔2017〕141号)。</w:t>
      </w:r>
    </w:p>
    <w:p>
      <w:pPr>
        <w:numPr>
          <w:ilvl w:val="0"/>
          <w:numId w:val="5"/>
        </w:numPr>
        <w:tabs>
          <w:tab w:val="left" w:pos="567"/>
          <w:tab w:val="clear" w:pos="1200"/>
        </w:tabs>
        <w:autoSpaceDE/>
        <w:autoSpaceDN/>
        <w:adjustRightInd/>
        <w:snapToGrid w:val="0"/>
        <w:spacing w:line="360" w:lineRule="auto"/>
        <w:ind w:left="426"/>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供应商资格：</w:t>
      </w:r>
    </w:p>
    <w:p>
      <w:pPr>
        <w:numPr>
          <w:ilvl w:val="1"/>
          <w:numId w:val="6"/>
        </w:numPr>
        <w:autoSpaceDE/>
        <w:autoSpaceDN/>
        <w:adjustRightInd/>
        <w:snapToGrid w:val="0"/>
        <w:spacing w:line="360" w:lineRule="auto"/>
        <w:jc w:val="both"/>
        <w:rPr>
          <w:rFonts w:ascii="宋体" w:hAnsi="宋体"/>
          <w:bCs/>
          <w:color w:val="000000" w:themeColor="text1"/>
          <w:kern w:val="2"/>
          <w14:textFill>
            <w14:solidFill>
              <w14:schemeClr w14:val="tx1"/>
            </w14:solidFill>
          </w14:textFill>
        </w:rPr>
      </w:pPr>
      <w:r>
        <w:rPr>
          <w:rFonts w:hint="eastAsia" w:ascii="宋体" w:hAnsi="宋体"/>
          <w:bCs/>
          <w:color w:val="000000" w:themeColor="text1"/>
          <w:kern w:val="2"/>
          <w14:textFill>
            <w14:solidFill>
              <w14:schemeClr w14:val="tx1"/>
            </w14:solidFill>
          </w14:textFill>
        </w:rPr>
        <w:t>具备《中华人民共和国政府采购法》第二十二条规定的条件，提供下列材料：</w:t>
      </w:r>
    </w:p>
    <w:p>
      <w:pPr>
        <w:pStyle w:val="103"/>
        <w:numPr>
          <w:ilvl w:val="1"/>
          <w:numId w:val="7"/>
        </w:numPr>
        <w:adjustRightInd w:val="0"/>
        <w:snapToGrid w:val="0"/>
        <w:spacing w:line="360" w:lineRule="auto"/>
        <w:ind w:firstLineChars="0"/>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在中华人民共和国境内注册的法人或其他组织的营业执照（或事业单位法人证书，或社会团体法人登记证书）、组织机构代码证、税务登记证【如已办理了多证合一，则仅需提供合证后的营业执照】，如投标人为自然人的需提供自然人身份证明；</w:t>
      </w:r>
    </w:p>
    <w:p>
      <w:pPr>
        <w:pStyle w:val="103"/>
        <w:numPr>
          <w:ilvl w:val="1"/>
          <w:numId w:val="7"/>
        </w:numPr>
        <w:adjustRightInd w:val="0"/>
        <w:snapToGrid w:val="0"/>
        <w:spacing w:line="360" w:lineRule="auto"/>
        <w:ind w:firstLineChars="0"/>
        <w:rPr>
          <w:rFonts w:ascii="宋体" w:hAnsi="宋体" w:eastAsia="宋体"/>
          <w:bCs w:val="0"/>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w:t>
      </w:r>
      <w:r>
        <w:rPr>
          <w:rFonts w:hint="eastAsia" w:ascii="宋体" w:hAnsi="宋体" w:eastAsia="宋体"/>
          <w:color w:val="FF0000"/>
          <w:sz w:val="21"/>
          <w:szCs w:val="21"/>
          <w:shd w:val="pct10" w:color="auto" w:fill="FFFFFF"/>
        </w:rPr>
        <w:t>2021年或2022年</w:t>
      </w:r>
      <w:r>
        <w:rPr>
          <w:rFonts w:hint="eastAsia" w:ascii="宋体" w:hAnsi="宋体" w:eastAsia="宋体"/>
          <w:color w:val="000000" w:themeColor="text1"/>
          <w:sz w:val="21"/>
          <w:szCs w:val="21"/>
          <w14:textFill>
            <w14:solidFill>
              <w14:schemeClr w14:val="tx1"/>
            </w14:solidFill>
          </w14:textFill>
        </w:rPr>
        <w:t>任意1个月的财务状况报告复印件，或银行出具的资信证明材料复印件；</w:t>
      </w:r>
    </w:p>
    <w:p>
      <w:pPr>
        <w:pStyle w:val="103"/>
        <w:numPr>
          <w:ilvl w:val="1"/>
          <w:numId w:val="7"/>
        </w:numPr>
        <w:adjustRightInd w:val="0"/>
        <w:snapToGrid w:val="0"/>
        <w:spacing w:line="360" w:lineRule="auto"/>
        <w:ind w:firstLineChars="0"/>
        <w:rPr>
          <w:rFonts w:ascii="宋体" w:hAnsi="宋体" w:eastAsia="宋体"/>
          <w:bCs w:val="0"/>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w:t>
      </w:r>
      <w:r>
        <w:rPr>
          <w:rFonts w:hint="eastAsia" w:ascii="宋体" w:hAnsi="宋体" w:eastAsia="宋体"/>
          <w:color w:val="FF0000"/>
          <w:sz w:val="21"/>
          <w:szCs w:val="21"/>
          <w:shd w:val="pct10" w:color="auto" w:fill="FFFFFF"/>
        </w:rPr>
        <w:t>2021年或2022年</w:t>
      </w:r>
      <w:r>
        <w:rPr>
          <w:rFonts w:hint="eastAsia" w:ascii="宋体" w:hAnsi="宋体" w:eastAsia="宋体"/>
          <w:color w:val="000000" w:themeColor="text1"/>
          <w:sz w:val="21"/>
          <w:szCs w:val="21"/>
          <w14:textFill>
            <w14:solidFill>
              <w14:schemeClr w14:val="tx1"/>
            </w14:solidFill>
          </w14:textFill>
        </w:rPr>
        <w:t>任意1个月缴纳税收和社会保险的凭据证明材料复印件；如依法免税或不需要缴纳社会保障资金的，应提供相关材料；</w:t>
      </w:r>
    </w:p>
    <w:p>
      <w:pPr>
        <w:pStyle w:val="103"/>
        <w:numPr>
          <w:ilvl w:val="1"/>
          <w:numId w:val="7"/>
        </w:numPr>
        <w:adjustRightInd w:val="0"/>
        <w:snapToGrid w:val="0"/>
        <w:spacing w:line="360" w:lineRule="auto"/>
        <w:ind w:firstLineChars="0"/>
        <w:rPr>
          <w:rFonts w:ascii="宋体" w:hAnsi="宋体" w:eastAsia="宋体"/>
          <w:bCs w:val="0"/>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提供履行合同所必需的设备和专业技术能力的书面声明；（提供《响应供应商资格声明函》）；</w:t>
      </w:r>
    </w:p>
    <w:p>
      <w:pPr>
        <w:pStyle w:val="103"/>
        <w:numPr>
          <w:ilvl w:val="1"/>
          <w:numId w:val="7"/>
        </w:numPr>
        <w:adjustRightInd w:val="0"/>
        <w:snapToGrid w:val="0"/>
        <w:spacing w:line="360" w:lineRule="auto"/>
        <w:ind w:firstLineChars="0"/>
        <w:rPr>
          <w:rFonts w:ascii="宋体" w:hAnsi="宋体" w:eastAsia="宋体"/>
          <w:bCs w:val="0"/>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提供参加政府采购活动前3年内在经营活动中没有重大违法记录的书面声明；（提供《响应供应商资格声明函》）。</w:t>
      </w:r>
    </w:p>
    <w:p>
      <w:pPr>
        <w:numPr>
          <w:ilvl w:val="1"/>
          <w:numId w:val="6"/>
        </w:numPr>
        <w:autoSpaceDE/>
        <w:autoSpaceDN/>
        <w:adjustRightInd/>
        <w:snapToGrid w:val="0"/>
        <w:spacing w:line="360" w:lineRule="auto"/>
        <w:jc w:val="both"/>
        <w:rPr>
          <w:rFonts w:ascii="宋体" w:hAnsi="宋体"/>
          <w:bCs/>
          <w:color w:val="000000" w:themeColor="text1"/>
          <w:kern w:val="2"/>
          <w14:textFill>
            <w14:solidFill>
              <w14:schemeClr w14:val="tx1"/>
            </w14:solidFill>
          </w14:textFill>
        </w:rPr>
      </w:pPr>
      <w:r>
        <w:rPr>
          <w:rFonts w:hint="eastAsia" w:ascii="宋体" w:hAnsi="宋体"/>
          <w:bCs/>
          <w:color w:val="000000" w:themeColor="text1"/>
          <w:kern w:val="2"/>
          <w14:textFill>
            <w14:solidFill>
              <w14:schemeClr w14:val="tx1"/>
            </w14:solidFill>
          </w14:textFill>
        </w:rPr>
        <w:t>为采购项目提供整体设计、规范编制或者项目管理、监理、检测等服务的供应商，不得再参加该采购项目的其他采购活动</w:t>
      </w:r>
      <w:r>
        <w:rPr>
          <w:rFonts w:hint="eastAsia"/>
          <w:bCs/>
          <w:color w:val="000000" w:themeColor="text1"/>
          <w14:textFill>
            <w14:solidFill>
              <w14:schemeClr w14:val="tx1"/>
            </w14:solidFill>
          </w14:textFill>
        </w:rPr>
        <w:t>。</w:t>
      </w:r>
      <w:r>
        <w:rPr>
          <w:rFonts w:hint="eastAsia" w:ascii="宋体" w:hAnsi="宋体"/>
          <w:bCs/>
          <w:color w:val="000000" w:themeColor="text1"/>
          <w:szCs w:val="20"/>
          <w14:textFill>
            <w14:solidFill>
              <w14:schemeClr w14:val="tx1"/>
            </w14:solidFill>
          </w14:textFill>
        </w:rPr>
        <w:t>（提供《</w:t>
      </w:r>
      <w:r>
        <w:rPr>
          <w:rFonts w:hint="eastAsia" w:ascii="宋体" w:hAnsi="宋体"/>
          <w:color w:val="000000" w:themeColor="text1"/>
          <w14:textFill>
            <w14:solidFill>
              <w14:schemeClr w14:val="tx1"/>
            </w14:solidFill>
          </w14:textFill>
        </w:rPr>
        <w:t>响应供应商</w:t>
      </w:r>
      <w:r>
        <w:rPr>
          <w:rFonts w:hint="eastAsia" w:ascii="宋体" w:hAnsi="宋体"/>
          <w:bCs/>
          <w:color w:val="000000" w:themeColor="text1"/>
          <w:szCs w:val="20"/>
          <w14:textFill>
            <w14:solidFill>
              <w14:schemeClr w14:val="tx1"/>
            </w14:solidFill>
          </w14:textFill>
        </w:rPr>
        <w:t>资格声明函》）</w:t>
      </w:r>
    </w:p>
    <w:p>
      <w:pPr>
        <w:numPr>
          <w:ilvl w:val="1"/>
          <w:numId w:val="6"/>
        </w:numPr>
        <w:autoSpaceDE/>
        <w:autoSpaceDN/>
        <w:adjustRightInd/>
        <w:snapToGrid w:val="0"/>
        <w:spacing w:line="360" w:lineRule="auto"/>
        <w:jc w:val="both"/>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单位负责人为同一人或者存在直接控股、管理关系的不同供应商，</w:t>
      </w:r>
      <w:r>
        <w:rPr>
          <w:rFonts w:hint="eastAsia"/>
          <w:bCs/>
          <w:color w:val="000000" w:themeColor="text1"/>
          <w14:textFill>
            <w14:solidFill>
              <w14:schemeClr w14:val="tx1"/>
            </w14:solidFill>
          </w14:textFill>
        </w:rPr>
        <w:t>不得参加同一合同项下的政府</w:t>
      </w:r>
      <w:r>
        <w:rPr>
          <w:rFonts w:hint="eastAsia" w:ascii="宋体" w:hAnsi="宋体"/>
          <w:color w:val="000000" w:themeColor="text1"/>
          <w14:textFill>
            <w14:solidFill>
              <w14:schemeClr w14:val="tx1"/>
            </w14:solidFill>
          </w14:textFill>
        </w:rPr>
        <w:t>采购活动。（提供《响应供应商资格声明函》）。</w:t>
      </w:r>
    </w:p>
    <w:p>
      <w:pPr>
        <w:numPr>
          <w:ilvl w:val="1"/>
          <w:numId w:val="6"/>
        </w:numPr>
        <w:wordWrap w:val="0"/>
        <w:autoSpaceDE/>
        <w:autoSpaceDN/>
        <w:adjustRightInd/>
        <w:snapToGrid w:val="0"/>
        <w:spacing w:line="360" w:lineRule="auto"/>
        <w:jc w:val="both"/>
        <w:rPr>
          <w:rFonts w:ascii="宋体" w:hAnsi="宋体"/>
          <w:bCs/>
          <w:color w:val="000000" w:themeColor="text1"/>
          <w:kern w:val="2"/>
          <w14:textFill>
            <w14:solidFill>
              <w14:schemeClr w14:val="tx1"/>
            </w14:solidFill>
          </w14:textFill>
        </w:rPr>
      </w:pPr>
      <w:r>
        <w:rPr>
          <w:rFonts w:hint="eastAsia" w:ascii="宋体" w:hAnsi="宋体"/>
          <w:color w:val="000000" w:themeColor="text1"/>
          <w14:textFill>
            <w14:solidFill>
              <w14:schemeClr w14:val="tx1"/>
            </w14:solidFill>
          </w14:textFill>
        </w:rPr>
        <w:t>在提交响应文件截止时间前响应供应商</w:t>
      </w:r>
      <w:r>
        <w:rPr>
          <w:rFonts w:ascii="宋体" w:hAnsi="宋体"/>
          <w:color w:val="000000" w:themeColor="text1"/>
          <w14:textFill>
            <w14:solidFill>
              <w14:schemeClr w14:val="tx1"/>
            </w14:solidFill>
          </w14:textFill>
        </w:rPr>
        <w:t>未被列入“信用中国”网站(www.creditchina.gov.cn)</w:t>
      </w:r>
      <w:r>
        <w:rPr>
          <w:rFonts w:hint="eastAsia" w:ascii="宋体" w:hAnsi="宋体"/>
          <w:color w:val="000000" w:themeColor="text1"/>
          <w14:textFill>
            <w14:solidFill>
              <w14:schemeClr w14:val="tx1"/>
            </w14:solidFill>
          </w14:textFill>
        </w:rPr>
        <w:t>以下任一记录名单之一：①记录失信被执行人；②重大税收违法案件当事人名单；③政府采购严重违法失信行为。同时，</w:t>
      </w:r>
      <w:r>
        <w:rPr>
          <w:rFonts w:ascii="宋体" w:hAnsi="宋体"/>
          <w:color w:val="000000" w:themeColor="text1"/>
          <w14:textFill>
            <w14:solidFill>
              <w14:schemeClr w14:val="tx1"/>
            </w14:solidFill>
          </w14:textFill>
        </w:rPr>
        <w:t>不处于中国政府采购网(www.ccgp.gov.cn)“政府采购严重违法失信行为信息记录”中的禁止参加政府采购活动期间。（</w:t>
      </w:r>
      <w:r>
        <w:rPr>
          <w:rFonts w:hint="eastAsia" w:ascii="宋体" w:hAnsi="宋体" w:cs="宋体"/>
          <w:color w:val="000000" w:themeColor="text1"/>
          <w14:textFill>
            <w14:solidFill>
              <w14:schemeClr w14:val="tx1"/>
            </w14:solidFill>
          </w14:textFill>
        </w:rPr>
        <w:t>说明：1）、</w:t>
      </w:r>
      <w:r>
        <w:rPr>
          <w:rFonts w:hint="eastAsia" w:ascii="宋体" w:hAnsi="宋体"/>
          <w:color w:val="000000" w:themeColor="text1"/>
          <w14:textFill>
            <w14:solidFill>
              <w14:schemeClr w14:val="tx1"/>
            </w14:solidFill>
          </w14:textFill>
        </w:rPr>
        <w:t>由负责资格审查人员</w:t>
      </w:r>
      <w:r>
        <w:rPr>
          <w:rFonts w:ascii="宋体" w:hAnsi="宋体"/>
          <w:color w:val="000000" w:themeColor="text1"/>
          <w14:textFill>
            <w14:solidFill>
              <w14:schemeClr w14:val="tx1"/>
            </w14:solidFill>
          </w14:textFill>
        </w:rPr>
        <w:t>于</w:t>
      </w:r>
      <w:r>
        <w:rPr>
          <w:rFonts w:hint="eastAsia" w:ascii="宋体" w:hAnsi="宋体"/>
          <w:color w:val="000000" w:themeColor="text1"/>
          <w14:textFill>
            <w14:solidFill>
              <w14:schemeClr w14:val="tx1"/>
            </w14:solidFill>
          </w14:textFill>
        </w:rPr>
        <w:t>递交响应文件截止日</w:t>
      </w:r>
      <w:r>
        <w:rPr>
          <w:rFonts w:ascii="宋体" w:hAnsi="宋体"/>
          <w:color w:val="000000" w:themeColor="text1"/>
          <w14:textFill>
            <w14:solidFill>
              <w14:schemeClr w14:val="tx1"/>
            </w14:solidFill>
          </w14:textFill>
        </w:rPr>
        <w:t>在“信用中国”网站（www.creditchina.gov.cn）及中国政府采购网(www.ccgp.gov.cn)查询结果为准</w:t>
      </w:r>
      <w:r>
        <w:rPr>
          <w:rFonts w:hint="eastAsia" w:ascii="宋体" w:hAnsi="宋体"/>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2）、采购代理机构同时对信用信息查询记录和证据截图或下载存档。</w:t>
      </w:r>
    </w:p>
    <w:p>
      <w:pPr>
        <w:numPr>
          <w:ilvl w:val="1"/>
          <w:numId w:val="6"/>
        </w:numPr>
        <w:autoSpaceDE/>
        <w:autoSpaceDN/>
        <w:adjustRightInd/>
        <w:snapToGrid w:val="0"/>
        <w:spacing w:line="360" w:lineRule="auto"/>
        <w:jc w:val="both"/>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已办理报名并成功</w:t>
      </w:r>
      <w:r>
        <w:rPr>
          <w:rFonts w:hint="eastAsia" w:ascii="宋体" w:hAnsi="宋体"/>
          <w:bCs/>
          <w:color w:val="000000" w:themeColor="text1"/>
          <w:lang w:val="en-US" w:eastAsia="zh-CN"/>
          <w14:textFill>
            <w14:solidFill>
              <w14:schemeClr w14:val="tx1"/>
            </w14:solidFill>
          </w14:textFill>
        </w:rPr>
        <w:t>下载</w:t>
      </w:r>
      <w:r>
        <w:rPr>
          <w:rFonts w:hint="eastAsia" w:ascii="宋体" w:hAnsi="宋体"/>
          <w:bCs/>
          <w:color w:val="000000" w:themeColor="text1"/>
          <w14:textFill>
            <w14:solidFill>
              <w14:schemeClr w14:val="tx1"/>
            </w14:solidFill>
          </w14:textFill>
        </w:rPr>
        <w:t>本磋商文件的供应商。</w:t>
      </w:r>
    </w:p>
    <w:p>
      <w:pPr>
        <w:numPr>
          <w:ilvl w:val="1"/>
          <w:numId w:val="6"/>
        </w:numPr>
        <w:autoSpaceDE/>
        <w:autoSpaceDN/>
        <w:adjustRightInd/>
        <w:snapToGrid w:val="0"/>
        <w:spacing w:line="360" w:lineRule="auto"/>
        <w:jc w:val="both"/>
        <w:rPr>
          <w:rFonts w:ascii="宋体" w:hAnsi="宋体"/>
          <w:b/>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本项目不接受联合体投标。</w:t>
      </w:r>
    </w:p>
    <w:p>
      <w:pPr>
        <w:snapToGrid w:val="0"/>
        <w:spacing w:line="360" w:lineRule="auto"/>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说明：获取磋商文件时，供应商代表须提供以下资料</w:t>
      </w:r>
      <w:r>
        <w:rPr>
          <w:rFonts w:hint="eastAsia" w:ascii="宋体" w:hAnsi="宋体"/>
          <w:color w:val="000000" w:themeColor="text1"/>
          <w14:textFill>
            <w14:solidFill>
              <w14:schemeClr w14:val="tx1"/>
            </w14:solidFill>
          </w14:textFill>
        </w:rPr>
        <w:t>（加盖响应供应商公章）</w:t>
      </w:r>
      <w:r>
        <w:rPr>
          <w:rFonts w:hint="eastAsia" w:ascii="宋体" w:hAnsi="宋体"/>
          <w:b/>
          <w:color w:val="000000" w:themeColor="text1"/>
          <w14:textFill>
            <w14:solidFill>
              <w14:schemeClr w14:val="tx1"/>
            </w14:solidFill>
          </w14:textFill>
        </w:rPr>
        <w:t>：</w:t>
      </w:r>
    </w:p>
    <w:p>
      <w:pPr>
        <w:pStyle w:val="103"/>
        <w:numPr>
          <w:ilvl w:val="0"/>
          <w:numId w:val="8"/>
        </w:numPr>
        <w:adjustRightInd w:val="0"/>
        <w:snapToGrid w:val="0"/>
        <w:spacing w:line="360" w:lineRule="auto"/>
        <w:ind w:firstLineChars="0"/>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提供在中华人民共和国境内注册的法人或其他组织的营业执照（或事业单位法人证书，或社会团体法人登记证书）、组织机构代码证、税务登记证【如已办理了多证合一，则仅需提供合证后的营业执照】，如投标人为自然人的需提供自然人身份证明；</w:t>
      </w:r>
    </w:p>
    <w:p>
      <w:pPr>
        <w:pStyle w:val="103"/>
        <w:numPr>
          <w:ilvl w:val="0"/>
          <w:numId w:val="8"/>
        </w:numPr>
        <w:adjustRightInd w:val="0"/>
        <w:snapToGrid w:val="0"/>
        <w:spacing w:line="360" w:lineRule="auto"/>
        <w:ind w:firstLineChars="0"/>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法定代表人证明书及法定代表人身份证复印件和法定代表人授权委托书及授权代表身份证复印件；（如法定代表人亲自办理获取磋商文件事宜的，无需提交法定代表人授权委托书及授权代表身份证复印件。）</w:t>
      </w:r>
    </w:p>
    <w:p>
      <w:pPr>
        <w:pStyle w:val="35"/>
        <w:widowControl w:val="0"/>
        <w:adjustRightInd w:val="0"/>
        <w:snapToGrid w:val="0"/>
        <w:spacing w:before="0" w:beforeAutospacing="0" w:after="0" w:afterAutospacing="0" w:line="360" w:lineRule="auto"/>
        <w:ind w:left="426"/>
        <w:jc w:val="both"/>
        <w:rPr>
          <w:strike/>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注：</w:t>
      </w:r>
    </w:p>
    <w:p>
      <w:pPr>
        <w:pStyle w:val="35"/>
        <w:widowControl w:val="0"/>
        <w:numPr>
          <w:ilvl w:val="0"/>
          <w:numId w:val="9"/>
        </w:numPr>
        <w:adjustRightInd w:val="0"/>
        <w:snapToGrid w:val="0"/>
        <w:spacing w:before="0" w:beforeAutospacing="0" w:after="0" w:afterAutospacing="0" w:line="360" w:lineRule="auto"/>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供应商</w:t>
      </w:r>
      <w:r>
        <w:rPr>
          <w:color w:val="000000" w:themeColor="text1"/>
          <w:sz w:val="21"/>
          <w:szCs w:val="21"/>
          <w14:textFill>
            <w14:solidFill>
              <w14:schemeClr w14:val="tx1"/>
            </w14:solidFill>
          </w14:textFill>
        </w:rPr>
        <w:t>未被列入“信用中国”网站(www.creditchina.gov.cn)</w:t>
      </w:r>
      <w:r>
        <w:rPr>
          <w:rFonts w:hint="eastAsia"/>
          <w:color w:val="000000" w:themeColor="text1"/>
          <w:sz w:val="21"/>
          <w:szCs w:val="21"/>
          <w14:textFill>
            <w14:solidFill>
              <w14:schemeClr w14:val="tx1"/>
            </w14:solidFill>
          </w14:textFill>
        </w:rPr>
        <w:t>以下任一记录名单之一：①记录失信被执行人；②重大税收违法案件当事人名单；③政府采购严重违法失信行为。同时，</w:t>
      </w:r>
      <w:r>
        <w:rPr>
          <w:color w:val="000000" w:themeColor="text1"/>
          <w:sz w:val="21"/>
          <w:szCs w:val="21"/>
          <w14:textFill>
            <w14:solidFill>
              <w14:schemeClr w14:val="tx1"/>
            </w14:solidFill>
          </w14:textFill>
        </w:rPr>
        <w:t>不处于中国政府采购网(www.ccgp.gov.cn)“政府采购严重违法失信行为信息记录”中的禁止参加政府采购活动期间。</w:t>
      </w:r>
      <w:r>
        <w:rPr>
          <w:rFonts w:hint="eastAsia"/>
          <w:color w:val="000000" w:themeColor="text1"/>
          <w:sz w:val="21"/>
          <w:szCs w:val="21"/>
          <w14:textFill>
            <w14:solidFill>
              <w14:schemeClr w14:val="tx1"/>
            </w14:solidFill>
          </w14:textFill>
        </w:rPr>
        <w:t>（以采购代理机构查询结果为准，如不符合的，不应参与本次政府采购活动，否则在查核后将被拒绝参与政府采购活动）</w:t>
      </w:r>
      <w:r>
        <w:rPr>
          <w:bCs/>
          <w:color w:val="000000" w:themeColor="text1"/>
          <w:sz w:val="21"/>
          <w:szCs w:val="21"/>
          <w14:textFill>
            <w14:solidFill>
              <w14:schemeClr w14:val="tx1"/>
            </w14:solidFill>
          </w14:textFill>
        </w:rPr>
        <w:t>。</w:t>
      </w:r>
    </w:p>
    <w:p>
      <w:pPr>
        <w:pStyle w:val="35"/>
        <w:widowControl w:val="0"/>
        <w:adjustRightInd w:val="0"/>
        <w:snapToGrid w:val="0"/>
        <w:spacing w:before="0" w:beforeAutospacing="0" w:after="0" w:afterAutospacing="0" w:line="360" w:lineRule="auto"/>
        <w:ind w:left="426"/>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2）已办理报名并成功</w:t>
      </w:r>
      <w:r>
        <w:rPr>
          <w:rFonts w:hint="eastAsia"/>
          <w:color w:val="000000" w:themeColor="text1"/>
          <w:sz w:val="21"/>
          <w:szCs w:val="21"/>
          <w:lang w:val="en-US" w:eastAsia="zh-CN"/>
          <w14:textFill>
            <w14:solidFill>
              <w14:schemeClr w14:val="tx1"/>
            </w14:solidFill>
          </w14:textFill>
        </w:rPr>
        <w:t>下载</w:t>
      </w:r>
      <w:r>
        <w:rPr>
          <w:rFonts w:hint="eastAsia"/>
          <w:color w:val="000000" w:themeColor="text1"/>
          <w:sz w:val="21"/>
          <w:szCs w:val="21"/>
          <w14:textFill>
            <w14:solidFill>
              <w14:schemeClr w14:val="tx1"/>
            </w14:solidFill>
          </w14:textFill>
        </w:rPr>
        <w:t>磋商文件的供应商参加投标的，不代表通过资格、符合性审查。</w:t>
      </w:r>
    </w:p>
    <w:p>
      <w:pPr>
        <w:pStyle w:val="35"/>
        <w:widowControl w:val="0"/>
        <w:numPr>
          <w:ilvl w:val="0"/>
          <w:numId w:val="0"/>
        </w:numPr>
        <w:adjustRightInd w:val="0"/>
        <w:snapToGrid w:val="0"/>
        <w:spacing w:before="0" w:beforeAutospacing="0" w:after="0" w:afterAutospacing="0" w:line="360" w:lineRule="auto"/>
        <w:ind w:left="-360" w:leftChars="0" w:firstLine="420" w:firstLineChars="200"/>
        <w:jc w:val="both"/>
        <w:rPr>
          <w:rFonts w:hint="eastAsia"/>
          <w:bCs w:val="0"/>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w:t>
      </w:r>
      <w:r>
        <w:rPr>
          <w:rFonts w:hint="eastAsia"/>
          <w:color w:val="000000" w:themeColor="text1"/>
          <w:sz w:val="21"/>
          <w:szCs w:val="21"/>
          <w14:textFill>
            <w14:solidFill>
              <w14:schemeClr w14:val="tx1"/>
            </w14:solidFill>
          </w14:textFill>
        </w:rPr>
        <w:t>符合资格的供应商应当在</w:t>
      </w:r>
      <w:r>
        <w:rPr>
          <w:rFonts w:hint="eastAsia" w:ascii="宋体" w:hAnsi="宋体" w:eastAsia="宋体" w:cs="Times New Roman"/>
          <w:color w:val="000000" w:themeColor="text1"/>
          <w:sz w:val="21"/>
          <w:szCs w:val="21"/>
          <w:u w:val="none"/>
          <w:lang w:val="en-US" w:eastAsia="zh-CN"/>
          <w14:textFill>
            <w14:solidFill>
              <w14:schemeClr w14:val="tx1"/>
            </w14:solidFill>
          </w14:textFill>
        </w:rPr>
        <w:t>2023年7月25日公告之时至2023年7月31日23:59</w:t>
      </w:r>
      <w:r>
        <w:rPr>
          <w:rFonts w:hint="eastAsia" w:ascii="宋体" w:hAnsi="宋体" w:eastAsia="宋体" w:cs="Times New Roman"/>
          <w:color w:val="000000" w:themeColor="text1"/>
          <w:sz w:val="21"/>
          <w:szCs w:val="21"/>
          <w:lang w:val="en-US" w:eastAsia="zh-CN"/>
          <w14:textFill>
            <w14:solidFill>
              <w14:schemeClr w14:val="tx1"/>
            </w14:solidFill>
          </w14:textFill>
        </w:rPr>
        <w:t>期间</w:t>
      </w:r>
      <w:r>
        <w:rPr>
          <w:rFonts w:hint="eastAsia"/>
          <w:color w:val="000000" w:themeColor="text1"/>
          <w:sz w:val="21"/>
          <w:szCs w:val="21"/>
          <w14:textFill>
            <w14:solidFill>
              <w14:schemeClr w14:val="tx1"/>
            </w14:solidFill>
          </w14:textFill>
        </w:rPr>
        <w:t>登录博罗县文化广电旅游体育局网站自主下载竞争性磋商文件。</w:t>
      </w:r>
    </w:p>
    <w:p>
      <w:pPr>
        <w:pStyle w:val="35"/>
        <w:numPr>
          <w:ilvl w:val="0"/>
          <w:numId w:val="0"/>
        </w:numPr>
        <w:rPr>
          <w:rFonts w:hint="eastAsia" w:ascii="宋体" w:hAnsi="宋体"/>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w:t>
      </w:r>
      <w:r>
        <w:rPr>
          <w:rFonts w:hint="eastAsia" w:ascii="宋体" w:hAnsi="宋体"/>
          <w:color w:val="000000" w:themeColor="text1"/>
          <w:sz w:val="21"/>
          <w:szCs w:val="21"/>
          <w14:textFill>
            <w14:solidFill>
              <w14:schemeClr w14:val="tx1"/>
            </w14:solidFill>
          </w14:textFill>
        </w:rPr>
        <w:t>提交响应文件截止时间：</w:t>
      </w:r>
      <w:r>
        <w:rPr>
          <w:rFonts w:hint="eastAsia" w:ascii="宋体" w:hAnsi="宋体"/>
          <w:bCs w:val="0"/>
          <w:color w:val="000000" w:themeColor="text1"/>
          <w:sz w:val="21"/>
          <w:szCs w:val="21"/>
          <w:u w:val="none"/>
          <w14:textFill>
            <w14:solidFill>
              <w14:schemeClr w14:val="tx1"/>
            </w14:solidFill>
          </w14:textFill>
        </w:rPr>
        <w:t>2023年</w:t>
      </w:r>
      <w:r>
        <w:rPr>
          <w:rFonts w:hint="eastAsia" w:ascii="宋体" w:hAnsi="宋体"/>
          <w:bCs w:val="0"/>
          <w:color w:val="000000" w:themeColor="text1"/>
          <w:sz w:val="21"/>
          <w:szCs w:val="21"/>
          <w:u w:val="none"/>
          <w:lang w:val="en-US" w:eastAsia="zh-CN"/>
          <w14:textFill>
            <w14:solidFill>
              <w14:schemeClr w14:val="tx1"/>
            </w14:solidFill>
          </w14:textFill>
        </w:rPr>
        <w:t>7</w:t>
      </w:r>
      <w:r>
        <w:rPr>
          <w:rFonts w:hint="eastAsia" w:ascii="宋体" w:hAnsi="宋体"/>
          <w:bCs w:val="0"/>
          <w:color w:val="000000" w:themeColor="text1"/>
          <w:sz w:val="21"/>
          <w:szCs w:val="21"/>
          <w:u w:val="none"/>
          <w14:textFill>
            <w14:solidFill>
              <w14:schemeClr w14:val="tx1"/>
            </w14:solidFill>
          </w14:textFill>
        </w:rPr>
        <w:t>月</w:t>
      </w:r>
      <w:r>
        <w:rPr>
          <w:rFonts w:hint="eastAsia" w:ascii="宋体" w:hAnsi="宋体"/>
          <w:bCs w:val="0"/>
          <w:color w:val="000000" w:themeColor="text1"/>
          <w:sz w:val="21"/>
          <w:szCs w:val="21"/>
          <w:u w:val="none"/>
          <w:lang w:val="en-US" w:eastAsia="zh-CN"/>
          <w14:textFill>
            <w14:solidFill>
              <w14:schemeClr w14:val="tx1"/>
            </w14:solidFill>
          </w14:textFill>
        </w:rPr>
        <w:t>31</w:t>
      </w:r>
      <w:r>
        <w:rPr>
          <w:rFonts w:hint="eastAsia" w:ascii="宋体" w:hAnsi="宋体"/>
          <w:bCs w:val="0"/>
          <w:color w:val="000000" w:themeColor="text1"/>
          <w:sz w:val="21"/>
          <w:szCs w:val="21"/>
          <w:u w:val="none"/>
          <w14:textFill>
            <w14:solidFill>
              <w14:schemeClr w14:val="tx1"/>
            </w14:solidFill>
          </w14:textFill>
        </w:rPr>
        <w:t>日23时59分</w:t>
      </w:r>
      <w:r>
        <w:rPr>
          <w:rFonts w:hint="eastAsia" w:ascii="宋体" w:hAnsi="宋体"/>
          <w:bCs w:val="0"/>
          <w:color w:val="000000" w:themeColor="text1"/>
          <w:sz w:val="21"/>
          <w:szCs w:val="21"/>
          <w14:textFill>
            <w14:solidFill>
              <w14:schemeClr w14:val="tx1"/>
            </w14:solidFill>
          </w14:textFill>
        </w:rPr>
        <w:t>。</w:t>
      </w:r>
    </w:p>
    <w:p>
      <w:pPr>
        <w:pStyle w:val="35"/>
        <w:numPr>
          <w:ilvl w:val="0"/>
          <w:numId w:val="0"/>
        </w:numPr>
        <w:rPr>
          <w:rFonts w:hint="eastAsia" w:ascii="宋体" w:hAnsi="宋体"/>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r>
        <w:rPr>
          <w:rFonts w:hint="eastAsia" w:ascii="宋体" w:hAnsi="宋体"/>
          <w:color w:val="000000" w:themeColor="text1"/>
          <w:sz w:val="21"/>
          <w:szCs w:val="21"/>
          <w14:textFill>
            <w14:solidFill>
              <w14:schemeClr w14:val="tx1"/>
            </w14:solidFill>
          </w14:textFill>
        </w:rPr>
        <w:t>提交响应文件地点：</w:t>
      </w:r>
      <w:r>
        <w:rPr>
          <w:rFonts w:hint="eastAsia" w:ascii="宋体" w:hAnsi="宋体" w:eastAsia="宋体" w:cs="Times New Roman"/>
          <w:color w:val="000000" w:themeColor="text1"/>
          <w:sz w:val="21"/>
          <w:szCs w:val="21"/>
          <w:lang w:val="en-US" w:eastAsia="zh-CN"/>
          <w14:textFill>
            <w14:solidFill>
              <w14:schemeClr w14:val="tx1"/>
            </w14:solidFill>
          </w14:textFill>
        </w:rPr>
        <w:t>博罗县文化广电旅游体育局文化艺术和公共服务股</w:t>
      </w:r>
      <w:r>
        <w:rPr>
          <w:rFonts w:hint="eastAsia" w:ascii="宋体" w:hAnsi="宋体"/>
          <w:color w:val="000000" w:themeColor="text1"/>
          <w:sz w:val="21"/>
          <w:szCs w:val="21"/>
          <w14:textFill>
            <w14:solidFill>
              <w14:schemeClr w14:val="tx1"/>
            </w14:solidFill>
          </w14:textFill>
        </w:rPr>
        <w:t>（博罗县罗阳街道体育大道体育中心</w:t>
      </w:r>
      <w:r>
        <w:rPr>
          <w:rFonts w:hint="eastAsia" w:ascii="宋体" w:hAnsi="宋体"/>
          <w:color w:val="000000" w:themeColor="text1"/>
          <w:sz w:val="21"/>
          <w:szCs w:val="21"/>
          <w:lang w:val="en-US" w:eastAsia="zh-CN"/>
          <w14:textFill>
            <w14:solidFill>
              <w14:schemeClr w14:val="tx1"/>
            </w14:solidFill>
          </w14:textFill>
        </w:rPr>
        <w:t>16</w:t>
      </w:r>
      <w:r>
        <w:rPr>
          <w:rFonts w:hint="eastAsia" w:ascii="宋体" w:hAnsi="宋体"/>
          <w:color w:val="000000" w:themeColor="text1"/>
          <w:sz w:val="21"/>
          <w:szCs w:val="21"/>
          <w14:textFill>
            <w14:solidFill>
              <w14:schemeClr w14:val="tx1"/>
            </w14:solidFill>
          </w14:textFill>
        </w:rPr>
        <w:t>号</w:t>
      </w:r>
      <w:r>
        <w:rPr>
          <w:rFonts w:hint="eastAsia" w:ascii="宋体" w:hAnsi="宋体"/>
          <w:color w:val="000000" w:themeColor="text1"/>
          <w:sz w:val="21"/>
          <w:szCs w:val="21"/>
          <w:lang w:val="en-US" w:eastAsia="zh-CN"/>
          <w14:textFill>
            <w14:solidFill>
              <w14:schemeClr w14:val="tx1"/>
            </w14:solidFill>
          </w14:textFill>
        </w:rPr>
        <w:t>足球副馆旁</w:t>
      </w:r>
      <w:r>
        <w:rPr>
          <w:rFonts w:hint="eastAsia" w:ascii="宋体" w:hAnsi="宋体"/>
          <w:color w:val="000000" w:themeColor="text1"/>
          <w:sz w:val="21"/>
          <w:szCs w:val="21"/>
          <w14:textFill>
            <w14:solidFill>
              <w14:schemeClr w14:val="tx1"/>
            </w14:solidFill>
          </w14:textFill>
        </w:rPr>
        <w:t>）</w:t>
      </w:r>
    </w:p>
    <w:p>
      <w:pPr>
        <w:pStyle w:val="35"/>
        <w:numPr>
          <w:ilvl w:val="0"/>
          <w:numId w:val="0"/>
        </w:numPr>
        <w:rPr>
          <w:rFonts w:hint="eastAsia" w:ascii="宋体" w:hAnsi="宋体"/>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r>
        <w:rPr>
          <w:rFonts w:hint="eastAsia" w:ascii="宋体" w:hAnsi="宋体"/>
          <w:color w:val="000000" w:themeColor="text1"/>
          <w:sz w:val="21"/>
          <w:szCs w:val="21"/>
          <w14:textFill>
            <w14:solidFill>
              <w14:schemeClr w14:val="tx1"/>
            </w14:solidFill>
          </w14:textFill>
        </w:rPr>
        <w:t>磋商时间：</w:t>
      </w:r>
      <w:r>
        <w:rPr>
          <w:rFonts w:hint="eastAsia" w:ascii="宋体" w:hAnsi="宋体"/>
          <w:color w:val="000000" w:themeColor="text1"/>
          <w:sz w:val="21"/>
          <w:szCs w:val="21"/>
          <w:u w:val="none"/>
          <w14:textFill>
            <w14:solidFill>
              <w14:schemeClr w14:val="tx1"/>
            </w14:solidFill>
          </w14:textFill>
        </w:rPr>
        <w:t>2023年</w:t>
      </w:r>
      <w:r>
        <w:rPr>
          <w:rFonts w:hint="eastAsia" w:ascii="宋体" w:hAnsi="宋体" w:eastAsia="宋体" w:cs="Times New Roman"/>
          <w:color w:val="000000" w:themeColor="text1"/>
          <w:sz w:val="21"/>
          <w:szCs w:val="21"/>
          <w:u w:val="none"/>
          <w:lang w:val="en-US" w:eastAsia="zh-CN"/>
          <w14:textFill>
            <w14:solidFill>
              <w14:schemeClr w14:val="tx1"/>
            </w14:solidFill>
          </w14:textFill>
        </w:rPr>
        <w:t>8月1日</w:t>
      </w:r>
      <w:r>
        <w:rPr>
          <w:rFonts w:hint="eastAsia" w:ascii="宋体" w:hAnsi="宋体"/>
          <w:bCs w:val="0"/>
          <w:color w:val="000000" w:themeColor="text1"/>
          <w:sz w:val="21"/>
          <w:szCs w:val="21"/>
          <w:u w:val="none"/>
          <w14:textFill>
            <w14:solidFill>
              <w14:schemeClr w14:val="tx1"/>
            </w14:solidFill>
          </w14:textFill>
        </w:rPr>
        <w:t>9时00分</w:t>
      </w:r>
      <w:r>
        <w:rPr>
          <w:rFonts w:hint="eastAsia" w:ascii="宋体" w:hAnsi="宋体"/>
          <w:bCs w:val="0"/>
          <w:color w:val="000000" w:themeColor="text1"/>
          <w:sz w:val="21"/>
          <w:szCs w:val="21"/>
          <w14:textFill>
            <w14:solidFill>
              <w14:schemeClr w14:val="tx1"/>
            </w14:solidFill>
          </w14:textFill>
        </w:rPr>
        <w:t>。</w:t>
      </w:r>
    </w:p>
    <w:p>
      <w:pPr>
        <w:pStyle w:val="35"/>
        <w:numPr>
          <w:ilvl w:val="0"/>
          <w:numId w:val="0"/>
        </w:numPr>
        <w:ind w:left="-360" w:firstLine="420" w:firstLineChars="200"/>
        <w:rPr>
          <w:rFonts w:hint="eastAsia" w:ascii="宋体" w:hAnsi="宋体"/>
          <w:color w:val="000000" w:themeColor="text1"/>
          <w:sz w:val="21"/>
          <w:szCs w:val="21"/>
          <w:u w:val="none"/>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r>
        <w:rPr>
          <w:rFonts w:hint="eastAsia" w:ascii="宋体" w:hAnsi="宋体" w:eastAsia="宋体" w:cs="Times New Roman"/>
          <w:color w:val="000000" w:themeColor="text1"/>
          <w:sz w:val="21"/>
          <w:szCs w:val="21"/>
          <w:lang w:val="en-US" w:eastAsia="zh-CN"/>
          <w14:textFill>
            <w14:solidFill>
              <w14:schemeClr w14:val="tx1"/>
            </w14:solidFill>
          </w14:textFill>
        </w:rPr>
        <w:t>磋商地点：博罗县</w:t>
      </w:r>
      <w:r>
        <w:rPr>
          <w:rFonts w:hint="eastAsia" w:ascii="宋体" w:hAnsi="宋体" w:eastAsia="宋体" w:cs="Times New Roman"/>
          <w:color w:val="000000" w:themeColor="text1"/>
          <w:sz w:val="21"/>
          <w:szCs w:val="21"/>
          <w:u w:val="none"/>
          <w:lang w:val="en-US" w:eastAsia="zh-CN"/>
          <w14:textFill>
            <w14:solidFill>
              <w14:schemeClr w14:val="tx1"/>
            </w14:solidFill>
          </w14:textFill>
        </w:rPr>
        <w:t>文化广电旅游体育局文化艺术和公共服务股</w:t>
      </w:r>
      <w:r>
        <w:rPr>
          <w:rFonts w:hint="eastAsia" w:ascii="宋体" w:hAnsi="宋体"/>
          <w:color w:val="000000" w:themeColor="text1"/>
          <w:sz w:val="21"/>
          <w:szCs w:val="21"/>
          <w:u w:val="none"/>
          <w14:textFill>
            <w14:solidFill>
              <w14:schemeClr w14:val="tx1"/>
            </w14:solidFill>
          </w14:textFill>
        </w:rPr>
        <w:t>（博罗县罗阳街道体育大道体育中心</w:t>
      </w:r>
      <w:r>
        <w:rPr>
          <w:rFonts w:hint="eastAsia" w:ascii="宋体" w:hAnsi="宋体"/>
          <w:color w:val="000000" w:themeColor="text1"/>
          <w:sz w:val="21"/>
          <w:szCs w:val="21"/>
          <w:u w:val="none"/>
          <w:lang w:val="en-US" w:eastAsia="zh-CN"/>
          <w14:textFill>
            <w14:solidFill>
              <w14:schemeClr w14:val="tx1"/>
            </w14:solidFill>
          </w14:textFill>
        </w:rPr>
        <w:t>16</w:t>
      </w:r>
      <w:r>
        <w:rPr>
          <w:rFonts w:hint="eastAsia" w:ascii="宋体" w:hAnsi="宋体"/>
          <w:color w:val="000000" w:themeColor="text1"/>
          <w:sz w:val="21"/>
          <w:szCs w:val="21"/>
          <w:u w:val="none"/>
          <w14:textFill>
            <w14:solidFill>
              <w14:schemeClr w14:val="tx1"/>
            </w14:solidFill>
          </w14:textFill>
        </w:rPr>
        <w:t>号</w:t>
      </w:r>
      <w:r>
        <w:rPr>
          <w:rFonts w:hint="eastAsia" w:ascii="宋体" w:hAnsi="宋体"/>
          <w:color w:val="000000" w:themeColor="text1"/>
          <w:sz w:val="21"/>
          <w:szCs w:val="21"/>
          <w:u w:val="none"/>
          <w:lang w:val="en-US" w:eastAsia="zh-CN"/>
          <w14:textFill>
            <w14:solidFill>
              <w14:schemeClr w14:val="tx1"/>
            </w14:solidFill>
          </w14:textFill>
        </w:rPr>
        <w:t>足球副馆旁</w:t>
      </w:r>
      <w:r>
        <w:rPr>
          <w:rFonts w:hint="eastAsia" w:ascii="宋体" w:hAnsi="宋体"/>
          <w:color w:val="000000" w:themeColor="text1"/>
          <w:sz w:val="21"/>
          <w:szCs w:val="21"/>
          <w:u w:val="none"/>
          <w14:textFill>
            <w14:solidFill>
              <w14:schemeClr w14:val="tx1"/>
            </w14:solidFill>
          </w14:textFill>
        </w:rPr>
        <w:t>）</w:t>
      </w:r>
    </w:p>
    <w:p>
      <w:pPr>
        <w:pStyle w:val="35"/>
        <w:numPr>
          <w:ilvl w:val="0"/>
          <w:numId w:val="0"/>
        </w:numPr>
        <w:ind w:left="-360" w:firstLine="420" w:firstLineChars="200"/>
        <w:rPr>
          <w:rFonts w:ascii="宋体" w:hAnsi="宋体"/>
          <w:color w:val="000000" w:themeColor="text1"/>
          <w14:textFill>
            <w14:solidFill>
              <w14:schemeClr w14:val="tx1"/>
            </w14:solidFill>
          </w14:textFill>
        </w:rPr>
      </w:pPr>
      <w:r>
        <w:rPr>
          <w:rFonts w:hint="eastAsia"/>
          <w:color w:val="000000" w:themeColor="text1"/>
          <w:sz w:val="21"/>
          <w:szCs w:val="21"/>
          <w:u w:val="none"/>
          <w:lang w:val="en-US" w:eastAsia="zh-CN"/>
          <w14:textFill>
            <w14:solidFill>
              <w14:schemeClr w14:val="tx1"/>
            </w14:solidFill>
          </w14:textFill>
        </w:rPr>
        <w:t>8、</w:t>
      </w:r>
      <w:r>
        <w:rPr>
          <w:rFonts w:hint="eastAsia" w:ascii="宋体" w:hAnsi="宋体"/>
          <w:color w:val="000000" w:themeColor="text1"/>
          <w:sz w:val="21"/>
          <w:szCs w:val="21"/>
          <w:u w:val="none"/>
          <w14:textFill>
            <w14:solidFill>
              <w14:schemeClr w14:val="tx1"/>
            </w14:solidFill>
          </w14:textFill>
        </w:rPr>
        <w:t>本公告期限自</w:t>
      </w:r>
      <w:r>
        <w:rPr>
          <w:rFonts w:hint="eastAsia" w:ascii="宋体" w:hAnsi="宋体" w:eastAsia="宋体" w:cs="Times New Roman"/>
          <w:color w:val="000000" w:themeColor="text1"/>
          <w:sz w:val="21"/>
          <w:szCs w:val="21"/>
          <w:u w:val="none"/>
          <w:lang w:val="en-US" w:eastAsia="zh-CN"/>
          <w14:textFill>
            <w14:solidFill>
              <w14:schemeClr w14:val="tx1"/>
            </w14:solidFill>
          </w14:textFill>
        </w:rPr>
        <w:t>2023年7月25日公告之时至2023年7月31日</w:t>
      </w:r>
      <w:r>
        <w:rPr>
          <w:rFonts w:hint="eastAsia" w:ascii="宋体" w:hAnsi="宋体"/>
          <w:color w:val="000000" w:themeColor="text1"/>
          <w:sz w:val="21"/>
          <w:szCs w:val="21"/>
          <w:u w:val="none"/>
          <w14:textFill>
            <w14:solidFill>
              <w14:schemeClr w14:val="tx1"/>
            </w14:solidFill>
          </w14:textFill>
        </w:rPr>
        <w:t>止</w:t>
      </w:r>
      <w:r>
        <w:rPr>
          <w:rFonts w:hint="eastAsia" w:ascii="宋体" w:hAnsi="宋体"/>
          <w:color w:val="000000" w:themeColor="text1"/>
          <w14:textFill>
            <w14:solidFill>
              <w14:schemeClr w14:val="tx1"/>
            </w14:solidFill>
          </w14:textFill>
        </w:rPr>
        <w:t>。</w:t>
      </w:r>
    </w:p>
    <w:p>
      <w:pPr>
        <w:numPr>
          <w:ilvl w:val="0"/>
          <w:numId w:val="5"/>
        </w:numPr>
        <w:tabs>
          <w:tab w:val="left" w:pos="425"/>
          <w:tab w:val="left" w:pos="567"/>
          <w:tab w:val="clear" w:pos="1200"/>
        </w:tabs>
        <w:autoSpaceDE/>
        <w:autoSpaceDN/>
        <w:snapToGrid w:val="0"/>
        <w:spacing w:line="360" w:lineRule="auto"/>
        <w:ind w:left="426"/>
        <w:jc w:val="both"/>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联系</w:t>
      </w:r>
      <w:r>
        <w:rPr>
          <w:rFonts w:hint="eastAsia" w:ascii="宋体" w:hAnsi="宋体"/>
          <w:color w:val="000000" w:themeColor="text1"/>
          <w14:textFill>
            <w14:solidFill>
              <w14:schemeClr w14:val="tx1"/>
            </w14:solidFill>
          </w14:textFill>
        </w:rPr>
        <w:t>事项：</w:t>
      </w:r>
    </w:p>
    <w:p>
      <w:pPr>
        <w:pStyle w:val="69"/>
        <w:numPr>
          <w:ilvl w:val="3"/>
          <w:numId w:val="0"/>
        </w:numPr>
        <w:spacing w:line="360" w:lineRule="auto"/>
        <w:ind w:firstLine="630" w:firstLineChars="30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采购人：</w:t>
      </w:r>
      <w:r>
        <w:rPr>
          <w:rFonts w:hint="eastAsia" w:ascii="宋体" w:hAnsi="宋体"/>
          <w:bCs/>
          <w:color w:val="000000" w:themeColor="text1"/>
          <w:szCs w:val="21"/>
          <w14:textFill>
            <w14:solidFill>
              <w14:schemeClr w14:val="tx1"/>
            </w14:solidFill>
          </w14:textFill>
        </w:rPr>
        <w:t>博罗县文化广电旅游体育局</w:t>
      </w:r>
    </w:p>
    <w:p>
      <w:pPr>
        <w:pStyle w:val="69"/>
        <w:numPr>
          <w:ilvl w:val="3"/>
          <w:numId w:val="0"/>
        </w:numPr>
        <w:spacing w:line="360" w:lineRule="auto"/>
        <w:ind w:firstLine="630" w:firstLineChars="3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地址：惠州市博罗县体育中心</w:t>
      </w:r>
    </w:p>
    <w:p>
      <w:pPr>
        <w:pStyle w:val="69"/>
        <w:numPr>
          <w:ilvl w:val="3"/>
          <w:numId w:val="0"/>
        </w:numPr>
        <w:spacing w:line="360" w:lineRule="auto"/>
        <w:ind w:firstLine="630" w:firstLineChars="300"/>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14:textFill>
            <w14:solidFill>
              <w14:schemeClr w14:val="tx1"/>
            </w14:solidFill>
          </w14:textFill>
        </w:rPr>
        <w:t>联系人：</w:t>
      </w:r>
      <w:r>
        <w:rPr>
          <w:rFonts w:hint="eastAsia" w:ascii="宋体" w:hAnsi="宋体"/>
          <w:bCs/>
          <w:color w:val="000000" w:themeColor="text1"/>
          <w:szCs w:val="21"/>
          <w:lang w:val="en-US" w:eastAsia="zh-CN"/>
          <w14:textFill>
            <w14:solidFill>
              <w14:schemeClr w14:val="tx1"/>
            </w14:solidFill>
          </w14:textFill>
        </w:rPr>
        <w:t>刘慧</w:t>
      </w:r>
    </w:p>
    <w:p>
      <w:pPr>
        <w:pStyle w:val="69"/>
        <w:numPr>
          <w:ilvl w:val="3"/>
          <w:numId w:val="0"/>
        </w:numPr>
        <w:spacing w:line="360" w:lineRule="auto"/>
        <w:ind w:firstLine="630" w:firstLineChars="300"/>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14:textFill>
            <w14:solidFill>
              <w14:schemeClr w14:val="tx1"/>
            </w14:solidFill>
          </w14:textFill>
        </w:rPr>
        <w:t>联系电话：0752-62</w:t>
      </w:r>
      <w:r>
        <w:rPr>
          <w:rFonts w:hint="eastAsia" w:ascii="宋体" w:hAnsi="宋体"/>
          <w:bCs/>
          <w:color w:val="000000" w:themeColor="text1"/>
          <w:szCs w:val="21"/>
          <w:lang w:val="en-US" w:eastAsia="zh-CN"/>
          <w14:textFill>
            <w14:solidFill>
              <w14:schemeClr w14:val="tx1"/>
            </w14:solidFill>
          </w14:textFill>
        </w:rPr>
        <w:t>92509</w:t>
      </w:r>
    </w:p>
    <w:p>
      <w:pPr>
        <w:pStyle w:val="69"/>
        <w:numPr>
          <w:ilvl w:val="3"/>
          <w:numId w:val="0"/>
        </w:numPr>
        <w:spacing w:line="360" w:lineRule="auto"/>
        <w:ind w:firstLine="630" w:firstLineChars="3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邮编：516100</w:t>
      </w:r>
    </w:p>
    <w:p>
      <w:pPr>
        <w:pStyle w:val="69"/>
        <w:numPr>
          <w:ilvl w:val="0"/>
          <w:numId w:val="0"/>
        </w:numPr>
        <w:snapToGrid w:val="0"/>
        <w:spacing w:line="360" w:lineRule="auto"/>
        <w:ind w:left="720" w:firstLine="554" w:firstLineChars="264"/>
        <w:rPr>
          <w:rFonts w:ascii="宋体" w:hAnsi="宋体"/>
          <w:color w:val="000000" w:themeColor="text1"/>
          <w:szCs w:val="21"/>
          <w14:textFill>
            <w14:solidFill>
              <w14:schemeClr w14:val="tx1"/>
            </w14:solidFill>
          </w14:textFill>
        </w:rPr>
      </w:pPr>
    </w:p>
    <w:p>
      <w:pPr>
        <w:snapToGrid w:val="0"/>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附件：1.委托代理协议</w:t>
      </w:r>
    </w:p>
    <w:p>
      <w:pPr>
        <w:snapToGrid w:val="0"/>
        <w:spacing w:line="360" w:lineRule="auto"/>
        <w:ind w:firstLine="426"/>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2.竞争性磋商文件</w:t>
      </w:r>
    </w:p>
    <w:p>
      <w:pPr>
        <w:pStyle w:val="2"/>
        <w:rPr>
          <w:rFonts w:hint="eastAsia"/>
          <w:lang w:eastAsia="zh-CN"/>
        </w:rPr>
      </w:pPr>
    </w:p>
    <w:p>
      <w:pPr>
        <w:tabs>
          <w:tab w:val="right" w:pos="9180"/>
        </w:tabs>
        <w:snapToGrid w:val="0"/>
        <w:spacing w:line="360" w:lineRule="auto"/>
        <w:ind w:firstLine="435"/>
        <w:jc w:val="right"/>
        <w:rPr>
          <w:rFonts w:hint="eastAsia" w:ascii="宋体" w:hAnsi="宋体"/>
          <w:b w:val="0"/>
          <w:bCs/>
          <w:color w:val="000000" w:themeColor="text1"/>
          <w14:textFill>
            <w14:solidFill>
              <w14:schemeClr w14:val="tx1"/>
            </w14:solidFill>
          </w14:textFill>
        </w:rPr>
      </w:pPr>
    </w:p>
    <w:p>
      <w:pPr>
        <w:tabs>
          <w:tab w:val="right" w:pos="9180"/>
        </w:tabs>
        <w:snapToGrid w:val="0"/>
        <w:spacing w:line="360" w:lineRule="auto"/>
        <w:ind w:firstLine="435"/>
        <w:jc w:val="right"/>
        <w:rPr>
          <w:rFonts w:ascii="宋体" w:hAns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发布人：博罗县文化广电旅游体育局</w:t>
      </w:r>
    </w:p>
    <w:p>
      <w:pPr>
        <w:wordWrap w:val="0"/>
        <w:snapToGrid w:val="0"/>
        <w:spacing w:line="360" w:lineRule="auto"/>
        <w:ind w:firstLine="435"/>
        <w:jc w:val="right"/>
        <w:rPr>
          <w:rFonts w:ascii="宋体" w:hAns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发布时间：2023年</w:t>
      </w:r>
      <w:r>
        <w:rPr>
          <w:rFonts w:hint="eastAsia" w:ascii="宋体" w:hAnsi="宋体"/>
          <w:b w:val="0"/>
          <w:bCs/>
          <w:color w:val="000000" w:themeColor="text1"/>
          <w:lang w:val="en-US" w:eastAsia="zh-CN"/>
          <w14:textFill>
            <w14:solidFill>
              <w14:schemeClr w14:val="tx1"/>
            </w14:solidFill>
          </w14:textFill>
        </w:rPr>
        <w:t>7</w:t>
      </w:r>
      <w:r>
        <w:rPr>
          <w:rFonts w:hint="eastAsia" w:ascii="宋体" w:hAnsi="宋体"/>
          <w:b w:val="0"/>
          <w:bCs/>
          <w:color w:val="000000" w:themeColor="text1"/>
          <w14:textFill>
            <w14:solidFill>
              <w14:schemeClr w14:val="tx1"/>
            </w14:solidFill>
          </w14:textFill>
        </w:rPr>
        <w:t>月</w:t>
      </w:r>
      <w:r>
        <w:rPr>
          <w:rFonts w:hint="eastAsia" w:ascii="宋体" w:hAnsi="宋体"/>
          <w:b w:val="0"/>
          <w:bCs/>
          <w:color w:val="000000" w:themeColor="text1"/>
          <w:lang w:val="en-US" w:eastAsia="zh-CN"/>
          <w14:textFill>
            <w14:solidFill>
              <w14:schemeClr w14:val="tx1"/>
            </w14:solidFill>
          </w14:textFill>
        </w:rPr>
        <w:t>25</w:t>
      </w:r>
      <w:r>
        <w:rPr>
          <w:rFonts w:hint="eastAsia" w:ascii="宋体" w:hAnsi="宋体"/>
          <w:b w:val="0"/>
          <w:bCs/>
          <w:color w:val="000000" w:themeColor="text1"/>
          <w14:textFill>
            <w14:solidFill>
              <w14:schemeClr w14:val="tx1"/>
            </w14:solidFill>
          </w14:textFill>
        </w:rPr>
        <w:t>日</w:t>
      </w:r>
    </w:p>
    <w:p>
      <w:pPr>
        <w:pStyle w:val="36"/>
        <w:rPr>
          <w:color w:val="000000" w:themeColor="text1"/>
          <w14:textFill>
            <w14:solidFill>
              <w14:schemeClr w14:val="tx1"/>
            </w14:solidFill>
          </w14:textFill>
        </w:rPr>
      </w:pPr>
      <w:r>
        <w:rPr>
          <w:rFonts w:ascii="宋体" w:hAnsi="宋体"/>
          <w:b w:val="0"/>
          <w:bCs/>
          <w:color w:val="000000" w:themeColor="text1"/>
          <w:sz w:val="21"/>
          <w:szCs w:val="21"/>
          <w14:textFill>
            <w14:solidFill>
              <w14:schemeClr w14:val="tx1"/>
            </w14:solidFill>
          </w14:textFill>
        </w:rPr>
        <w:br w:type="page"/>
      </w:r>
      <w:bookmarkStart w:id="2" w:name="_Toc523168277"/>
      <w:bookmarkStart w:id="3" w:name="_Toc410736129"/>
      <w:bookmarkStart w:id="4" w:name="_Toc416770209"/>
      <w:bookmarkStart w:id="5" w:name="_Toc416771319"/>
      <w:r>
        <w:rPr>
          <w:color w:val="000000" w:themeColor="text1"/>
          <w14:textFill>
            <w14:solidFill>
              <w14:schemeClr w14:val="tx1"/>
            </w14:solidFill>
          </w14:textFill>
        </w:rPr>
        <w:t>第</w:t>
      </w:r>
      <w:r>
        <w:rPr>
          <w:rFonts w:hint="eastAsia"/>
          <w:color w:val="000000" w:themeColor="text1"/>
          <w14:textFill>
            <w14:solidFill>
              <w14:schemeClr w14:val="tx1"/>
            </w14:solidFill>
          </w14:textFill>
        </w:rPr>
        <w:t>二</w:t>
      </w:r>
      <w:r>
        <w:rPr>
          <w:color w:val="000000" w:themeColor="text1"/>
          <w14:textFill>
            <w14:solidFill>
              <w14:schemeClr w14:val="tx1"/>
            </w14:solidFill>
          </w14:textFill>
        </w:rPr>
        <w:t>章  磋商资料表</w:t>
      </w:r>
      <w:bookmarkEnd w:id="2"/>
      <w:bookmarkEnd w:id="3"/>
      <w:bookmarkEnd w:id="4"/>
      <w:bookmarkEnd w:id="5"/>
    </w:p>
    <w:p>
      <w:pPr>
        <w:spacing w:line="360" w:lineRule="auto"/>
        <w:ind w:left="283" w:leftChars="135" w:right="-1" w:firstLine="340" w:firstLineChars="162"/>
        <w:rPr>
          <w:color w:val="000000" w:themeColor="text1"/>
          <w14:textFill>
            <w14:solidFill>
              <w14:schemeClr w14:val="tx1"/>
            </w14:solidFill>
          </w14:textFill>
        </w:rPr>
      </w:pPr>
      <w:r>
        <w:rPr>
          <w:rFonts w:hint="eastAsia"/>
          <w:color w:val="000000" w:themeColor="text1"/>
          <w14:textFill>
            <w14:solidFill>
              <w14:schemeClr w14:val="tx1"/>
            </w14:solidFill>
          </w14:textFill>
        </w:rPr>
        <w:t>该资料表的条款项号是与第七章《磋商须知》条款项号对应的，或增加的条款，是对第七章《磋商须知》的补充、修改和完善，如果有矛盾的话，应以本资料表为准。</w:t>
      </w:r>
    </w:p>
    <w:tbl>
      <w:tblPr>
        <w:tblStyle w:val="38"/>
        <w:tblW w:w="99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条款</w:t>
            </w:r>
            <w:r>
              <w:rPr>
                <w:rFonts w:hint="eastAsia" w:ascii="宋体" w:hAnsi="宋体"/>
                <w:color w:val="000000" w:themeColor="text1"/>
                <w14:textFill>
                  <w14:solidFill>
                    <w14:schemeClr w14:val="tx1"/>
                  </w14:solidFill>
                </w14:textFill>
              </w:rPr>
              <w:t>项号</w:t>
            </w:r>
          </w:p>
        </w:tc>
        <w:tc>
          <w:tcPr>
            <w:tcW w:w="8753" w:type="dxa"/>
            <w:vAlign w:val="center"/>
          </w:tcPr>
          <w:p>
            <w:pPr>
              <w:snapToGrid w:val="0"/>
              <w:spacing w:line="360" w:lineRule="auto"/>
              <w:jc w:val="center"/>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一、说明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64" w:type="dxa"/>
            <w:shd w:val="clear" w:color="auto" w:fill="auto"/>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2</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采购人名称：</w:t>
            </w:r>
            <w:r>
              <w:rPr>
                <w:rFonts w:hint="eastAsia" w:ascii="宋体" w:hAnsi="宋体"/>
                <w:color w:val="000000" w:themeColor="text1"/>
                <w:kern w:val="28"/>
                <w14:textFill>
                  <w14:solidFill>
                    <w14:schemeClr w14:val="tx1"/>
                  </w14:solidFill>
                </w14:textFill>
              </w:rPr>
              <w:t>博罗县文化广电旅游体育局</w:t>
            </w:r>
          </w:p>
          <w:p>
            <w:pPr>
              <w:snapToGrid w:val="0"/>
              <w:spacing w:line="360" w:lineRule="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资金来源：财政性资金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917" w:type="dxa"/>
            <w:gridSpan w:val="2"/>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二、竞争性磋商文件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9</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现场考察或磋商前答疑会：不举行。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917" w:type="dxa"/>
            <w:gridSpan w:val="2"/>
            <w:vAlign w:val="center"/>
          </w:tcPr>
          <w:p>
            <w:pPr>
              <w:snapToGrid w:val="0"/>
              <w:spacing w:line="360" w:lineRule="auto"/>
              <w:jc w:val="center"/>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三、响应文件的编制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pacing w:line="360" w:lineRule="auto"/>
              <w:jc w:val="center"/>
              <w:rPr>
                <w:rFonts w:ascii="宋体" w:hAnsi="宋体"/>
                <w:color w:val="000000" w:themeColor="text1"/>
                <w:highlight w:val="yellow"/>
                <w14:textFill>
                  <w14:solidFill>
                    <w14:schemeClr w14:val="tx1"/>
                  </w14:solidFill>
                </w14:textFill>
              </w:rPr>
            </w:pPr>
            <w:r>
              <w:rPr>
                <w:rFonts w:hint="eastAsia" w:ascii="宋体" w:hAnsi="宋体"/>
                <w:color w:val="000000" w:themeColor="text1"/>
                <w14:textFill>
                  <w14:solidFill>
                    <w14:schemeClr w14:val="tx1"/>
                  </w14:solidFill>
                </w14:textFill>
              </w:rPr>
              <w:t>13.2</w:t>
            </w:r>
          </w:p>
        </w:tc>
        <w:tc>
          <w:tcPr>
            <w:tcW w:w="8753" w:type="dxa"/>
            <w:tcBorders>
              <w:bottom w:val="single" w:color="auto" w:sz="4" w:space="0"/>
            </w:tcBorders>
            <w:vAlign w:val="center"/>
          </w:tcPr>
          <w:p>
            <w:pPr>
              <w:snapToGrid w:val="0"/>
              <w:spacing w:line="360" w:lineRule="auto"/>
              <w:rPr>
                <w:rFonts w:ascii="宋体" w:hAnsi="宋体" w:cs="宋体"/>
                <w:color w:val="000000" w:themeColor="text1"/>
                <w14:textFill>
                  <w14:solidFill>
                    <w14:schemeClr w14:val="tx1"/>
                  </w14:solidFill>
                </w14:textFill>
              </w:rPr>
            </w:pPr>
            <w:r>
              <w:rPr>
                <w:rFonts w:hint="eastAsia" w:ascii="宋体" w:hAnsi="宋体" w:cs="宋体"/>
                <w:color w:val="000000" w:themeColor="text1"/>
                <w:lang w:eastAsia="zh-TW"/>
                <w14:textFill>
                  <w14:solidFill>
                    <w14:schemeClr w14:val="tx1"/>
                  </w14:solidFill>
                </w14:textFill>
              </w:rPr>
              <w:t>报价中不得包含</w:t>
            </w:r>
            <w:r>
              <w:rPr>
                <w:rFonts w:hint="eastAsia" w:ascii="宋体" w:hAnsi="宋体" w:cs="宋体"/>
                <w:color w:val="000000" w:themeColor="text1"/>
                <w14:textFill>
                  <w14:solidFill>
                    <w14:schemeClr w14:val="tx1"/>
                  </w14:solidFill>
                </w14:textFill>
              </w:rPr>
              <w:t>磋商</w:t>
            </w:r>
            <w:r>
              <w:rPr>
                <w:rFonts w:hint="eastAsia" w:ascii="宋体" w:hAnsi="宋体" w:cs="宋体"/>
                <w:color w:val="000000" w:themeColor="text1"/>
                <w:lang w:eastAsia="zh-TW"/>
                <w14:textFill>
                  <w14:solidFill>
                    <w14:schemeClr w14:val="tx1"/>
                  </w14:solidFill>
                </w14:textFill>
              </w:rPr>
              <w:t>文件要求以外的内容，否则，在评标时不予核减。若</w:t>
            </w:r>
            <w:r>
              <w:rPr>
                <w:rFonts w:hint="eastAsia" w:ascii="宋体" w:hAnsi="宋体" w:cs="宋体"/>
                <w:color w:val="000000" w:themeColor="text1"/>
                <w14:textFill>
                  <w14:solidFill>
                    <w14:schemeClr w14:val="tx1"/>
                  </w14:solidFill>
                </w14:textFill>
              </w:rPr>
              <w:t>针对本项目服务</w:t>
            </w:r>
            <w:r>
              <w:rPr>
                <w:rFonts w:hint="eastAsia" w:ascii="宋体" w:hAnsi="宋体" w:cs="宋体"/>
                <w:color w:val="000000" w:themeColor="text1"/>
                <w:lang w:eastAsia="zh-TW"/>
                <w14:textFill>
                  <w14:solidFill>
                    <w14:schemeClr w14:val="tx1"/>
                  </w14:solidFill>
                </w14:textFill>
              </w:rPr>
              <w:t>报价有缺漏项的，缺漏项部分的价格视为已包含在报价中，</w:t>
            </w:r>
            <w:r>
              <w:rPr>
                <w:rFonts w:hint="eastAsia" w:ascii="宋体" w:hAnsi="宋体" w:cs="宋体"/>
                <w:color w:val="000000" w:themeColor="text1"/>
                <w14:textFill>
                  <w14:solidFill>
                    <w14:schemeClr w14:val="tx1"/>
                  </w14:solidFill>
                </w14:textFill>
              </w:rPr>
              <w:t>成交</w:t>
            </w:r>
            <w:r>
              <w:rPr>
                <w:rFonts w:hint="eastAsia" w:ascii="宋体" w:hAnsi="宋体" w:cs="宋体"/>
                <w:color w:val="000000" w:themeColor="text1"/>
                <w:lang w:eastAsia="zh-TW"/>
                <w14:textFill>
                  <w14:solidFill>
                    <w14:schemeClr w14:val="tx1"/>
                  </w14:solidFill>
                </w14:textFill>
              </w:rPr>
              <w:t>后不作任何调整</w:t>
            </w:r>
            <w:r>
              <w:rPr>
                <w:rFonts w:hint="eastAsia" w:ascii="宋体" w:hAnsi="宋体" w:cs="宋体"/>
                <w:color w:val="000000" w:themeColor="text1"/>
                <w14:textFill>
                  <w14:solidFill>
                    <w14:schemeClr w14:val="tx1"/>
                  </w14:solidFill>
                </w14:textFill>
              </w:rPr>
              <w:t>。成交人需按照磋商文件要求提供货物或服务</w:t>
            </w:r>
            <w:r>
              <w:rPr>
                <w:rFonts w:hint="eastAsia" w:ascii="宋体" w:hAnsi="宋体" w:cs="宋体"/>
                <w:color w:val="000000" w:themeColor="text1"/>
                <w:lang w:eastAsia="zh-TW"/>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pacing w:line="360" w:lineRule="auto"/>
              <w:jc w:val="center"/>
              <w:rPr>
                <w:rFonts w:ascii="宋体" w:hAnsi="宋体"/>
                <w:dstrike/>
                <w:color w:val="000000" w:themeColor="text1"/>
                <w:em w:val="dot"/>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3.2.1</w:t>
            </w:r>
          </w:p>
        </w:tc>
        <w:tc>
          <w:tcPr>
            <w:tcW w:w="8753" w:type="dxa"/>
            <w:tcBorders>
              <w:bottom w:val="single" w:color="auto" w:sz="4" w:space="0"/>
            </w:tcBorders>
            <w:vAlign w:val="center"/>
          </w:tcPr>
          <w:p>
            <w:pPr>
              <w:snapToGrid w:val="0"/>
              <w:spacing w:line="360" w:lineRule="auto"/>
              <w:ind w:left="210" w:hanging="21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（境外货物）</w:t>
            </w:r>
            <w:r>
              <w:rPr>
                <w:rFonts w:hint="eastAsia" w:ascii="宋体" w:hAnsi="宋体" w:cs="宋体"/>
                <w:color w:val="000000" w:themeColor="text1"/>
                <w:lang w:val="zh-CN"/>
                <w14:textFill>
                  <w14:solidFill>
                    <w14:schemeClr w14:val="tx1"/>
                  </w14:solidFill>
                </w14:textFill>
              </w:rPr>
              <w:t>进口环节关税和增值税：无。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3.3</w:t>
            </w:r>
          </w:p>
        </w:tc>
        <w:tc>
          <w:tcPr>
            <w:tcW w:w="8753" w:type="dxa"/>
            <w:tcBorders>
              <w:bottom w:val="single" w:color="auto" w:sz="4" w:space="0"/>
            </w:tcBorders>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响应供应商所报的投标价在合同执行过程中是固定不变的，不得以任何理由予以变更。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13.4</w:t>
            </w:r>
          </w:p>
        </w:tc>
        <w:tc>
          <w:tcPr>
            <w:tcW w:w="8753" w:type="dxa"/>
            <w:shd w:val="clear" w:color="auto" w:fill="auto"/>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不允许有备选方案。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13.5</w:t>
            </w:r>
          </w:p>
        </w:tc>
        <w:tc>
          <w:tcPr>
            <w:tcW w:w="8753" w:type="dxa"/>
            <w:shd w:val="clear" w:color="auto" w:fill="auto"/>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不允许附加条件报价。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19</w:t>
            </w:r>
            <w:r>
              <w:rPr>
                <w:rFonts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磋商有效期：</w:t>
            </w:r>
            <w:r>
              <w:rPr>
                <w:rFonts w:hint="eastAsia" w:ascii="宋体" w:hAnsi="宋体"/>
                <w:color w:val="000000" w:themeColor="text1"/>
                <w:highlight w:val="yellow"/>
                <w:lang w:val="en-US" w:eastAsia="zh-CN"/>
                <w14:textFill>
                  <w14:solidFill>
                    <w14:schemeClr w14:val="tx1"/>
                  </w14:solidFill>
                </w14:textFill>
              </w:rPr>
              <w:t>3</w:t>
            </w:r>
            <w:r>
              <w:rPr>
                <w:rFonts w:ascii="宋体" w:hAnsi="宋体"/>
                <w:color w:val="000000" w:themeColor="text1"/>
                <w:highlight w:val="yellow"/>
                <w14:textFill>
                  <w14:solidFill>
                    <w14:schemeClr w14:val="tx1"/>
                  </w14:solidFill>
                </w14:textFill>
              </w:rPr>
              <w:t>0天</w:t>
            </w:r>
            <w:r>
              <w:rPr>
                <w:rFonts w:hint="eastAsia" w:ascii="宋体" w:hAnsi="宋体"/>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20</w:t>
            </w:r>
            <w:r>
              <w:rPr>
                <w:rFonts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响应文件份数：正本一份，副本</w:t>
            </w:r>
            <w:r>
              <w:rPr>
                <w:rFonts w:hint="eastAsia" w:ascii="宋体" w:hAnsi="宋体"/>
                <w:color w:val="000000" w:themeColor="text1"/>
                <w14:textFill>
                  <w14:solidFill>
                    <w14:schemeClr w14:val="tx1"/>
                  </w14:solidFill>
                </w14:textFill>
              </w:rPr>
              <w:t>三</w:t>
            </w:r>
            <w:r>
              <w:rPr>
                <w:rFonts w:ascii="宋体" w:hAnsi="宋体"/>
                <w:color w:val="000000" w:themeColor="text1"/>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四、响应文件的递交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w:t>
            </w:r>
            <w:r>
              <w:rPr>
                <w:rFonts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响应文件递交截止</w:t>
            </w:r>
            <w:r>
              <w:rPr>
                <w:rFonts w:ascii="宋体" w:hAnsi="宋体"/>
                <w:color w:val="000000" w:themeColor="text1"/>
                <w14:textFill>
                  <w14:solidFill>
                    <w14:schemeClr w14:val="tx1"/>
                  </w14:solidFill>
                </w14:textFill>
              </w:rPr>
              <w:t>日期</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时间</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地点：</w:t>
            </w:r>
            <w:r>
              <w:rPr>
                <w:rFonts w:hint="eastAsia" w:ascii="宋体" w:hAnsi="宋体"/>
                <w:color w:val="000000" w:themeColor="text1"/>
                <w14:textFill>
                  <w14:solidFill>
                    <w14:schemeClr w14:val="tx1"/>
                  </w14:solidFill>
                </w14:textFill>
              </w:rPr>
              <w:t>按竞争性磋商文件第一章规定。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b/>
                <w:color w:val="000000" w:themeColor="text1"/>
                <w14:textFill>
                  <w14:solidFill>
                    <w14:schemeClr w14:val="tx1"/>
                  </w14:solidFill>
                </w14:textFill>
              </w:rPr>
              <w:t>五、</w:t>
            </w:r>
            <w:r>
              <w:rPr>
                <w:rFonts w:hint="eastAsia" w:ascii="宋体" w:hAnsi="宋体"/>
                <w:b/>
                <w:color w:val="000000" w:themeColor="text1"/>
                <w14:textFill>
                  <w14:solidFill>
                    <w14:schemeClr w14:val="tx1"/>
                  </w14:solidFill>
                </w14:textFill>
              </w:rPr>
              <w:t>竞争性磋商流程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5</w:t>
            </w:r>
            <w:r>
              <w:rPr>
                <w:rFonts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本次磋商</w:t>
            </w:r>
            <w:r>
              <w:rPr>
                <w:rFonts w:hint="eastAsia" w:ascii="宋体" w:hAnsi="宋体" w:cs="宋体"/>
                <w:color w:val="000000" w:themeColor="text1"/>
                <w:lang w:eastAsia="zh-TW"/>
                <w14:textFill>
                  <w14:solidFill>
                    <w14:schemeClr w14:val="tx1"/>
                  </w14:solidFill>
                </w14:textFill>
              </w:rPr>
              <w:t>依法组建</w:t>
            </w:r>
            <w:r>
              <w:rPr>
                <w:rFonts w:hint="eastAsia" w:ascii="宋体" w:hAnsi="宋体" w:cs="宋体"/>
                <w:color w:val="000000" w:themeColor="text1"/>
                <w14:textFill>
                  <w14:solidFill>
                    <w14:schemeClr w14:val="tx1"/>
                  </w14:solidFill>
                </w14:textFill>
              </w:rPr>
              <w:t>磋商小组</w:t>
            </w:r>
            <w:r>
              <w:rPr>
                <w:rFonts w:hint="eastAsia" w:ascii="宋体" w:hAnsi="宋体" w:cs="宋体"/>
                <w:color w:val="000000" w:themeColor="text1"/>
                <w:lang w:eastAsia="zh-TW"/>
                <w14:textFill>
                  <w14:solidFill>
                    <w14:schemeClr w14:val="tx1"/>
                  </w14:solidFill>
                </w14:textFill>
              </w:rPr>
              <w:t>，</w:t>
            </w:r>
            <w:r>
              <w:rPr>
                <w:rFonts w:hint="eastAsia" w:ascii="宋体" w:hAnsi="宋体"/>
                <w:bCs/>
                <w:color w:val="000000" w:themeColor="text1"/>
                <w14:textFill>
                  <w14:solidFill>
                    <w14:schemeClr w14:val="tx1"/>
                  </w14:solidFill>
                </w14:textFill>
              </w:rPr>
              <w:t>磋商小组人数</w:t>
            </w:r>
            <w:r>
              <w:rPr>
                <w:rFonts w:hint="eastAsia" w:ascii="宋体" w:hAnsi="宋体" w:cs="宋体"/>
                <w:color w:val="000000" w:themeColor="text1"/>
                <w:lang w:val="zh-CN"/>
                <w14:textFill>
                  <w14:solidFill>
                    <w14:schemeClr w14:val="tx1"/>
                  </w14:solidFill>
                </w14:textFill>
              </w:rPr>
              <w:t>为3名以上单数。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1164" w:type="dxa"/>
            <w:tcBorders>
              <w:bottom w:val="single" w:color="auto" w:sz="4" w:space="0"/>
            </w:tcBorders>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27.2</w:t>
            </w:r>
          </w:p>
        </w:tc>
        <w:tc>
          <w:tcPr>
            <w:tcW w:w="8753" w:type="dxa"/>
            <w:vAlign w:val="center"/>
          </w:tcPr>
          <w:p>
            <w:pPr>
              <w:snapToGrid w:val="0"/>
              <w:spacing w:line="360" w:lineRule="auto"/>
              <w:rPr>
                <w:rFonts w:ascii="宋体" w:hAnsi="宋体" w:cs="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评标方法：经磋商确定最终采购需求和提交最后报价的供应商后，由磋商小组采用综合评分法对提交最后报价的供应商的响应文件和最后报价进行综合评分。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shd w:val="clear" w:color="auto" w:fill="auto"/>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27.3</w:t>
            </w:r>
          </w:p>
        </w:tc>
        <w:tc>
          <w:tcPr>
            <w:tcW w:w="8753" w:type="dxa"/>
            <w:vAlign w:val="center"/>
          </w:tcPr>
          <w:p>
            <w:pPr>
              <w:snapToGrid w:val="0"/>
              <w:spacing w:line="360" w:lineRule="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根据综合评分情况</w:t>
            </w:r>
            <w:r>
              <w:rPr>
                <w:rFonts w:hint="eastAsia" w:ascii="宋体" w:hAnsi="宋体"/>
                <w:color w:val="000000" w:themeColor="text1"/>
                <w14:textFill>
                  <w14:solidFill>
                    <w14:schemeClr w14:val="tx1"/>
                  </w14:solidFill>
                </w14:textFill>
              </w:rPr>
              <w:t>按照评审得分由高到低推荐成交候选人。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17" w:type="dxa"/>
            <w:gridSpan w:val="2"/>
            <w:vAlign w:val="center"/>
          </w:tcPr>
          <w:p>
            <w:pPr>
              <w:snapToGrid w:val="0"/>
              <w:spacing w:line="360" w:lineRule="auto"/>
              <w:jc w:val="center"/>
              <w:rPr>
                <w:rFonts w:ascii="宋体" w:hAnsi="宋体"/>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六、授予合同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snapToGrid w:val="0"/>
              <w:spacing w:line="36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30</w:t>
            </w:r>
            <w:r>
              <w:rPr>
                <w:rFonts w:ascii="宋体" w:hAnsi="宋体"/>
                <w:color w:val="000000" w:themeColor="text1"/>
                <w14:textFill>
                  <w14:solidFill>
                    <w14:schemeClr w14:val="tx1"/>
                  </w14:solidFill>
                </w14:textFill>
              </w:rPr>
              <w:t>.1</w:t>
            </w:r>
          </w:p>
        </w:tc>
        <w:tc>
          <w:tcPr>
            <w:tcW w:w="8753" w:type="dxa"/>
            <w:vAlign w:val="center"/>
          </w:tcPr>
          <w:p>
            <w:pPr>
              <w:snapToGrid w:val="0"/>
              <w:spacing w:line="36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合同签订时间：自《成交通知书》发出之日起十日内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917" w:type="dxa"/>
            <w:gridSpan w:val="2"/>
            <w:vAlign w:val="center"/>
          </w:tcPr>
          <w:p>
            <w:pPr>
              <w:autoSpaceDE/>
              <w:autoSpaceDN/>
              <w:snapToGrid w:val="0"/>
              <w:spacing w:line="380" w:lineRule="exact"/>
              <w:ind w:left="420"/>
              <w:jc w:val="center"/>
              <w:rPr>
                <w:rFonts w:ascii="宋体" w:hAnsi="宋体"/>
                <w:color w:val="000000" w:themeColor="text1"/>
                <w14:textFill>
                  <w14:solidFill>
                    <w14:schemeClr w14:val="tx1"/>
                  </w14:solidFill>
                </w14:textFill>
              </w:rPr>
            </w:pPr>
            <w:bookmarkStart w:id="6" w:name="_Toc410738930"/>
            <w:bookmarkEnd w:id="6"/>
            <w:bookmarkStart w:id="7" w:name="_Toc410736130"/>
            <w:bookmarkEnd w:id="7"/>
            <w:r>
              <w:rPr>
                <w:rFonts w:hint="eastAsia" w:ascii="宋体" w:hAnsi="宋体"/>
                <w:b/>
                <w:color w:val="000000" w:themeColor="text1"/>
                <w14:textFill>
                  <w14:solidFill>
                    <w14:schemeClr w14:val="tx1"/>
                  </w14:solidFill>
                </w14:textFill>
              </w:rPr>
              <w:t>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p>
        </w:tc>
        <w:tc>
          <w:tcPr>
            <w:tcW w:w="8753" w:type="dxa"/>
            <w:vAlign w:val="center"/>
          </w:tcPr>
          <w:p>
            <w:pPr>
              <w:snapToGrid w:val="0"/>
              <w:rPr>
                <w:rFonts w:ascii="宋体" w:hAnsi="宋体" w:cs="宋体"/>
                <w:color w:val="000000" w:themeColor="text1"/>
                <w14:textFill>
                  <w14:solidFill>
                    <w14:schemeClr w14:val="tx1"/>
                  </w14:solidFill>
                </w14:textFill>
              </w:rPr>
            </w:pPr>
            <w:r>
              <w:rPr>
                <w:rFonts w:hint="eastAsia" w:ascii="宋体" w:hAnsi="宋体"/>
                <w:bCs/>
                <w:color w:val="000000" w:themeColor="text1"/>
                <w:szCs w:val="20"/>
                <w14:textFill>
                  <w14:solidFill>
                    <w14:schemeClr w14:val="tx1"/>
                  </w14:solidFill>
                </w14:textFill>
              </w:rPr>
              <w:t>本项目相关公告在以下媒体发布:</w:t>
            </w:r>
          </w:p>
          <w:p>
            <w:pPr>
              <w:snapToGrid w:val="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1、法定媒体：博罗县人民政府网(</w:t>
            </w:r>
            <w:r>
              <w:rPr>
                <w:rFonts w:ascii="宋体" w:hAnsi="宋体"/>
                <w:color w:val="000000" w:themeColor="text1"/>
                <w14:textFill>
                  <w14:solidFill>
                    <w14:schemeClr w14:val="tx1"/>
                  </w14:solidFill>
                </w14:textFill>
              </w:rPr>
              <w:t>http://www.boluo.gov.cn/xwhgdlytyj/index.html</w:t>
            </w:r>
            <w:r>
              <w:rPr>
                <w:rFonts w:hint="eastAsia" w:ascii="宋体" w:hAnsi="宋体"/>
                <w:color w:val="000000" w:themeColor="text1"/>
                <w14:textFill>
                  <w14:solidFill>
                    <w14:schemeClr w14:val="tx1"/>
                  </w14:solidFill>
                </w14:textFill>
              </w:rPr>
              <w:t>)。相关公告在法定媒体上公布之日即视为有效送达，不再另行通知。</w:t>
            </w:r>
          </w:p>
        </w:tc>
      </w:tr>
    </w:tbl>
    <w:p>
      <w:pPr>
        <w:pStyle w:val="36"/>
      </w:pPr>
      <w:bookmarkStart w:id="8" w:name="_Toc410736131"/>
      <w:bookmarkStart w:id="9" w:name="_Toc410738931"/>
      <w:r>
        <w:rPr>
          <w:b w:val="0"/>
          <w:bCs w:val="0"/>
          <w:sz w:val="28"/>
          <w:szCs w:val="28"/>
        </w:rPr>
        <w:br w:type="page"/>
      </w:r>
      <w:bookmarkStart w:id="10" w:name="_Toc523168278"/>
      <w:bookmarkStart w:id="11" w:name="_Toc410736174"/>
      <w:bookmarkStart w:id="12" w:name="_Toc410738973"/>
      <w:bookmarkStart w:id="13" w:name="_Toc416770249"/>
      <w:bookmarkStart w:id="14" w:name="_Toc416771359"/>
      <w:bookmarkStart w:id="15" w:name="_Toc379872471"/>
      <w:bookmarkStart w:id="16" w:name="_Toc416771320"/>
      <w:bookmarkStart w:id="17" w:name="_Toc416770210"/>
      <w:r>
        <w:rPr>
          <w:rFonts w:hint="eastAsia"/>
        </w:rPr>
        <w:t>第三章  评分体系与标准</w:t>
      </w:r>
      <w:bookmarkEnd w:id="10"/>
    </w:p>
    <w:p>
      <w:pPr>
        <w:numPr>
          <w:ilvl w:val="0"/>
          <w:numId w:val="10"/>
        </w:numPr>
        <w:tabs>
          <w:tab w:val="left" w:pos="630"/>
        </w:tabs>
        <w:spacing w:line="360" w:lineRule="auto"/>
        <w:jc w:val="both"/>
        <w:rPr>
          <w:rFonts w:ascii="宋体" w:cs="宋体"/>
        </w:rPr>
      </w:pPr>
      <w:r>
        <w:rPr>
          <w:rFonts w:hint="eastAsia" w:ascii="宋体" w:cs="宋体"/>
        </w:rPr>
        <w:t>本评标办法采用综合评分法。</w:t>
      </w:r>
    </w:p>
    <w:p>
      <w:pPr>
        <w:numPr>
          <w:ilvl w:val="0"/>
          <w:numId w:val="10"/>
        </w:numPr>
        <w:tabs>
          <w:tab w:val="left" w:pos="851"/>
        </w:tabs>
        <w:autoSpaceDE/>
        <w:autoSpaceDN/>
        <w:adjustRightInd/>
        <w:spacing w:line="360" w:lineRule="auto"/>
        <w:rPr>
          <w:rFonts w:ascii="宋体" w:hAnsi="宋体"/>
        </w:rPr>
      </w:pPr>
      <w:r>
        <w:rPr>
          <w:rFonts w:hint="eastAsia" w:ascii="宋体" w:hAnsi="宋体"/>
        </w:rPr>
        <w:t>通过资格、符合性审查的响应</w:t>
      </w:r>
      <w:bookmarkStart w:id="18" w:name="OLE_LINK1"/>
      <w:r>
        <w:rPr>
          <w:rFonts w:hint="eastAsia" w:ascii="宋体" w:hAnsi="宋体"/>
        </w:rPr>
        <w:t>供应商</w:t>
      </w:r>
      <w:bookmarkEnd w:id="18"/>
      <w:r>
        <w:rPr>
          <w:rFonts w:hint="eastAsia" w:ascii="宋体" w:hAnsi="宋体"/>
        </w:rPr>
        <w:t>方有资格提交最后报价及</w:t>
      </w:r>
      <w:r>
        <w:rPr>
          <w:rFonts w:hint="eastAsia" w:ascii="宋体" w:cs="宋体"/>
        </w:rPr>
        <w:t>进行技术、商务及价格的详细评审，最后磋商小组出具评标报告。</w:t>
      </w:r>
    </w:p>
    <w:p>
      <w:pPr>
        <w:numPr>
          <w:ilvl w:val="0"/>
          <w:numId w:val="10"/>
        </w:numPr>
        <w:tabs>
          <w:tab w:val="left" w:pos="630"/>
        </w:tabs>
        <w:spacing w:line="360" w:lineRule="auto"/>
        <w:jc w:val="both"/>
        <w:rPr>
          <w:rFonts w:ascii="宋体" w:cs="宋体"/>
        </w:rPr>
      </w:pPr>
      <w:r>
        <w:rPr>
          <w:rFonts w:hint="eastAsia" w:ascii="宋体" w:cs="宋体"/>
        </w:rPr>
        <w:t>评分及其统计：按照评标程序、评分标准以及权重分配的规定，磋商小组各成员分别就各个响应供应商的技术状况、商务状况及其对磋商文件要求的响应情况进行评议和比较，评出其技术评分和商务评分、价格评分相加得出其综合得分。</w:t>
      </w:r>
    </w:p>
    <w:p/>
    <w:p>
      <w:pPr>
        <w:numPr>
          <w:ilvl w:val="0"/>
          <w:numId w:val="11"/>
        </w:numPr>
        <w:tabs>
          <w:tab w:val="left" w:pos="851"/>
        </w:tabs>
        <w:spacing w:line="360" w:lineRule="auto"/>
        <w:rPr>
          <w:rFonts w:ascii="宋体" w:hAnsi="宋体" w:cs="宋体"/>
          <w:b/>
          <w:color w:val="FF0000"/>
        </w:rPr>
      </w:pPr>
      <w:r>
        <w:rPr>
          <w:rFonts w:hint="eastAsia" w:ascii="宋体" w:hAnsi="宋体" w:cs="宋体"/>
          <w:b/>
        </w:rPr>
        <w:t>资格、符合性评审</w:t>
      </w:r>
    </w:p>
    <w:tbl>
      <w:tblPr>
        <w:tblStyle w:val="38"/>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0"/>
        <w:gridCol w:w="81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990" w:type="dxa"/>
            <w:tcBorders>
              <w:right w:val="single" w:color="auto" w:sz="4" w:space="0"/>
            </w:tcBorders>
            <w:vAlign w:val="center"/>
          </w:tcPr>
          <w:p>
            <w:pPr>
              <w:jc w:val="center"/>
              <w:rPr>
                <w:rFonts w:ascii="宋体" w:cs="宋体"/>
                <w:b/>
              </w:rPr>
            </w:pPr>
            <w:r>
              <w:rPr>
                <w:rFonts w:hint="eastAsia" w:ascii="宋体" w:cs="宋体"/>
                <w:b/>
              </w:rPr>
              <w:t>序号</w:t>
            </w:r>
          </w:p>
        </w:tc>
        <w:tc>
          <w:tcPr>
            <w:tcW w:w="8137" w:type="dxa"/>
            <w:tcBorders>
              <w:left w:val="single" w:color="auto" w:sz="4" w:space="0"/>
            </w:tcBorders>
            <w:vAlign w:val="center"/>
          </w:tcPr>
          <w:p>
            <w:pPr>
              <w:jc w:val="center"/>
              <w:rPr>
                <w:rFonts w:ascii="宋体" w:cs="宋体"/>
                <w:b/>
              </w:rPr>
            </w:pPr>
            <w:r>
              <w:rPr>
                <w:rFonts w:hint="eastAsia" w:ascii="宋体" w:hAnsi="宋体" w:cs="宋体"/>
                <w:b/>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具备竞争性磋商文件中规定资格要求的及资格证明文件齐全；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磋商函已提交并符合竞争性磋商文件要求的；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ind w:left="315" w:hanging="315" w:hangingChars="150"/>
              <w:rPr>
                <w:rFonts w:ascii="宋体" w:hAnsi="宋体" w:cs="宋体"/>
              </w:rPr>
            </w:pPr>
            <w:r>
              <w:rPr>
                <w:rFonts w:hint="eastAsia" w:ascii="宋体" w:hAnsi="宋体" w:cs="宋体"/>
              </w:rPr>
              <w:t>最后报价未超过本项目最高限价的；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 xml:space="preserve">响应文件满足竞争性磋商文件中标注★号条款的；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响应文件没有竞争性磋商文件中规定的其它无效投标条款的；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90" w:type="dxa"/>
            <w:tcBorders>
              <w:right w:val="single" w:color="auto" w:sz="4" w:space="0"/>
            </w:tcBorders>
            <w:vAlign w:val="center"/>
          </w:tcPr>
          <w:p>
            <w:pPr>
              <w:numPr>
                <w:ilvl w:val="0"/>
                <w:numId w:val="12"/>
              </w:numPr>
              <w:tabs>
                <w:tab w:val="left" w:pos="432"/>
                <w:tab w:val="left" w:pos="612"/>
              </w:tabs>
              <w:autoSpaceDE/>
              <w:autoSpaceDN/>
              <w:adjustRightInd/>
              <w:jc w:val="center"/>
              <w:rPr>
                <w:rFonts w:ascii="宋体" w:hAnsi="宋体" w:cs="宋体"/>
              </w:rPr>
            </w:pPr>
          </w:p>
        </w:tc>
        <w:tc>
          <w:tcPr>
            <w:tcW w:w="8137" w:type="dxa"/>
            <w:tcBorders>
              <w:left w:val="single" w:color="auto" w:sz="4" w:space="0"/>
            </w:tcBorders>
            <w:vAlign w:val="center"/>
          </w:tcPr>
          <w:p>
            <w:pPr>
              <w:rPr>
                <w:rFonts w:ascii="宋体" w:hAnsi="宋体" w:cs="宋体"/>
              </w:rPr>
            </w:pPr>
            <w:r>
              <w:rPr>
                <w:rFonts w:hint="eastAsia" w:ascii="宋体" w:hAnsi="宋体" w:cs="宋体"/>
              </w:rPr>
              <w:t>按有关法律、法规、规章不属于投标无效的。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jc w:val="center"/>
        </w:trPr>
        <w:tc>
          <w:tcPr>
            <w:tcW w:w="9127" w:type="dxa"/>
            <w:gridSpan w:val="2"/>
            <w:vAlign w:val="center"/>
          </w:tcPr>
          <w:p>
            <w:pPr>
              <w:rPr>
                <w:rFonts w:ascii="宋体" w:hAnsi="宋体" w:cs="宋体"/>
              </w:rPr>
            </w:pPr>
            <w:r>
              <w:rPr>
                <w:rFonts w:hint="eastAsia" w:ascii="宋体" w:hAnsi="宋体"/>
              </w:rPr>
              <w:t>备注：响应供应商必须严格按照资格、符合性评审条款的要求如实提供证明材料</w:t>
            </w:r>
            <w:r>
              <w:rPr>
                <w:rFonts w:hint="eastAsia" w:ascii="宋体" w:hAnsi="宋体"/>
                <w:bCs/>
              </w:rPr>
              <w:t>并应加盖响应供应商人公章</w:t>
            </w:r>
            <w:r>
              <w:rPr>
                <w:rFonts w:hint="eastAsia" w:ascii="宋体" w:hAnsi="宋体"/>
              </w:rPr>
              <w:t>，对缺漏或不符合项将直接导致无效投标，不进入综合评分。</w:t>
            </w:r>
          </w:p>
        </w:tc>
      </w:tr>
    </w:tbl>
    <w:p>
      <w:pPr>
        <w:tabs>
          <w:tab w:val="left" w:pos="851"/>
        </w:tabs>
        <w:spacing w:line="360" w:lineRule="auto"/>
        <w:ind w:left="200"/>
        <w:rPr>
          <w:rFonts w:ascii="宋体" w:hAnsi="宋体" w:cs="宋体"/>
          <w:b/>
        </w:rPr>
      </w:pPr>
    </w:p>
    <w:p>
      <w:pPr>
        <w:numPr>
          <w:ilvl w:val="0"/>
          <w:numId w:val="11"/>
        </w:numPr>
        <w:tabs>
          <w:tab w:val="left" w:pos="851"/>
        </w:tabs>
        <w:spacing w:line="360" w:lineRule="auto"/>
        <w:rPr>
          <w:rFonts w:ascii="宋体" w:hAnsi="宋体"/>
          <w:b/>
          <w:bCs/>
        </w:rPr>
      </w:pPr>
      <w:r>
        <w:rPr>
          <w:rFonts w:ascii="宋体" w:hAnsi="宋体" w:cs="宋体"/>
          <w:b/>
        </w:rPr>
        <w:br w:type="page"/>
      </w:r>
      <w:r>
        <w:rPr>
          <w:rFonts w:hint="eastAsia" w:ascii="宋体" w:hAnsi="宋体" w:cs="宋体"/>
          <w:b/>
        </w:rPr>
        <w:t>评审标准</w:t>
      </w:r>
    </w:p>
    <w:p>
      <w:pPr>
        <w:snapToGrid w:val="0"/>
        <w:spacing w:beforeLines="50" w:afterLines="50" w:line="360" w:lineRule="auto"/>
        <w:jc w:val="center"/>
        <w:outlineLvl w:val="2"/>
        <w:rPr>
          <w:rFonts w:ascii="黑体" w:hAnsi="宋体" w:eastAsia="黑体" w:cs="宋体"/>
          <w:color w:val="FF0000"/>
          <w:sz w:val="28"/>
          <w:szCs w:val="28"/>
        </w:rPr>
      </w:pPr>
      <w:bookmarkStart w:id="19" w:name="OLE_LINK2"/>
      <w:r>
        <w:rPr>
          <w:rFonts w:hint="eastAsia" w:ascii="黑体" w:hAnsi="宋体" w:eastAsia="黑体" w:cs="宋体"/>
          <w:sz w:val="28"/>
          <w:szCs w:val="28"/>
        </w:rPr>
        <w:t>综合评分表</w:t>
      </w:r>
    </w:p>
    <w:tbl>
      <w:tblPr>
        <w:tblStyle w:val="38"/>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701"/>
        <w:gridCol w:w="5245"/>
        <w:gridCol w:w="709"/>
        <w:gridCol w:w="8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ind w:left="-78" w:leftChars="-37" w:right="-73" w:rightChars="-35"/>
              <w:jc w:val="center"/>
              <w:rPr>
                <w:rFonts w:ascii="宋体" w:hAnsi="宋体" w:cs="宋体"/>
                <w:b/>
              </w:rPr>
            </w:pPr>
            <w:r>
              <w:rPr>
                <w:rFonts w:hint="eastAsia" w:ascii="宋体" w:hAnsi="宋体" w:cs="宋体"/>
                <w:b/>
              </w:rPr>
              <w:t>序号</w:t>
            </w:r>
          </w:p>
        </w:tc>
        <w:tc>
          <w:tcPr>
            <w:tcW w:w="1701" w:type="dxa"/>
            <w:vAlign w:val="center"/>
          </w:tcPr>
          <w:p>
            <w:pPr>
              <w:ind w:left="-78" w:leftChars="-37" w:right="-73" w:rightChars="-35"/>
              <w:jc w:val="center"/>
              <w:rPr>
                <w:rFonts w:ascii="宋体" w:hAnsi="宋体" w:cs="宋体"/>
                <w:b/>
              </w:rPr>
            </w:pPr>
            <w:r>
              <w:rPr>
                <w:rFonts w:hint="eastAsia" w:ascii="宋体" w:hAnsi="宋体" w:cs="宋体"/>
                <w:b/>
              </w:rPr>
              <w:t>评审因素</w:t>
            </w:r>
          </w:p>
        </w:tc>
        <w:tc>
          <w:tcPr>
            <w:tcW w:w="5245" w:type="dxa"/>
            <w:vAlign w:val="center"/>
          </w:tcPr>
          <w:p>
            <w:pPr>
              <w:ind w:left="-78" w:leftChars="-37" w:right="-73" w:rightChars="-35"/>
              <w:jc w:val="center"/>
              <w:rPr>
                <w:rFonts w:ascii="宋体" w:hAnsi="宋体" w:cs="宋体"/>
                <w:b/>
              </w:rPr>
            </w:pPr>
            <w:r>
              <w:rPr>
                <w:rFonts w:hint="eastAsia" w:ascii="宋体" w:hAnsi="宋体" w:cs="宋体"/>
                <w:b/>
              </w:rPr>
              <w:t>评分细则</w:t>
            </w:r>
          </w:p>
        </w:tc>
        <w:tc>
          <w:tcPr>
            <w:tcW w:w="709" w:type="dxa"/>
            <w:tcBorders>
              <w:right w:val="single" w:color="auto" w:sz="4" w:space="0"/>
            </w:tcBorders>
            <w:vAlign w:val="center"/>
          </w:tcPr>
          <w:p>
            <w:pPr>
              <w:ind w:left="-78" w:leftChars="-37" w:right="-73" w:rightChars="-35"/>
              <w:jc w:val="center"/>
              <w:rPr>
                <w:rFonts w:ascii="宋体" w:hAnsi="宋体" w:cs="宋体"/>
                <w:b/>
              </w:rPr>
            </w:pPr>
            <w:r>
              <w:rPr>
                <w:rFonts w:hint="eastAsia" w:ascii="宋体" w:hAnsi="宋体" w:cs="宋体"/>
                <w:b/>
              </w:rPr>
              <w:t>权重（%）</w:t>
            </w:r>
          </w:p>
        </w:tc>
        <w:tc>
          <w:tcPr>
            <w:tcW w:w="850" w:type="dxa"/>
            <w:tcBorders>
              <w:left w:val="single" w:color="auto" w:sz="4" w:space="0"/>
            </w:tcBorders>
            <w:vAlign w:val="center"/>
          </w:tcPr>
          <w:p>
            <w:pPr>
              <w:ind w:left="-78" w:leftChars="-37" w:right="-73" w:rightChars="-35"/>
              <w:jc w:val="center"/>
              <w:rPr>
                <w:rFonts w:ascii="宋体" w:hAnsi="宋体" w:cs="宋体"/>
                <w:b/>
              </w:rPr>
            </w:pPr>
            <w:r>
              <w:rPr>
                <w:rFonts w:hint="eastAsia" w:ascii="宋体" w:hAnsi="宋体" w:cs="宋体"/>
                <w:b/>
              </w:rPr>
              <w:t>分值（分）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ind w:left="-78" w:leftChars="-37" w:right="-73" w:rightChars="-35"/>
              <w:jc w:val="center"/>
              <w:rPr>
                <w:rFonts w:ascii="宋体" w:hAnsi="宋体" w:cs="宋体"/>
              </w:rPr>
            </w:pPr>
            <w:r>
              <w:rPr>
                <w:rFonts w:hint="eastAsia" w:ascii="宋体" w:hAnsi="宋体" w:cs="宋体"/>
              </w:rPr>
              <w:t>一</w:t>
            </w:r>
          </w:p>
        </w:tc>
        <w:tc>
          <w:tcPr>
            <w:tcW w:w="8505" w:type="dxa"/>
            <w:gridSpan w:val="4"/>
            <w:vAlign w:val="center"/>
          </w:tcPr>
          <w:p>
            <w:pPr>
              <w:ind w:left="-78" w:leftChars="-37" w:right="-73" w:rightChars="-35"/>
              <w:jc w:val="center"/>
              <w:rPr>
                <w:rFonts w:ascii="宋体" w:hAnsi="宋体" w:cs="宋体"/>
              </w:rPr>
            </w:pPr>
            <w:r>
              <w:rPr>
                <w:rFonts w:hint="eastAsia" w:ascii="宋体" w:hAnsi="宋体"/>
              </w:rPr>
              <w:t>技术部分(合计</w:t>
            </w:r>
            <w:r>
              <w:rPr>
                <w:rFonts w:hint="eastAsia" w:ascii="宋体" w:hAnsi="宋体"/>
                <w:lang w:val="en-US" w:eastAsia="zh-CN"/>
              </w:rPr>
              <w:t>65</w:t>
            </w:r>
            <w:r>
              <w:rPr>
                <w:rFonts w:hint="eastAsia" w:ascii="宋体" w:hAnsi="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3"/>
              </w:numPr>
              <w:ind w:firstLineChars="0"/>
              <w:jc w:val="center"/>
              <w:rPr>
                <w:rFonts w:ascii="宋体" w:hAnsi="宋体"/>
                <w:szCs w:val="21"/>
              </w:rPr>
            </w:pPr>
          </w:p>
        </w:tc>
        <w:tc>
          <w:tcPr>
            <w:tcW w:w="1701" w:type="dxa"/>
            <w:vAlign w:val="center"/>
          </w:tcPr>
          <w:p>
            <w:pPr>
              <w:jc w:val="center"/>
              <w:rPr>
                <w:rFonts w:hint="default" w:ascii="宋体" w:hAnsi="宋体" w:eastAsia="宋体" w:cs="宋体"/>
                <w:lang w:val="en-US" w:eastAsia="zh-CN"/>
              </w:rPr>
            </w:pPr>
            <w:r>
              <w:rPr>
                <w:rFonts w:hint="eastAsia" w:ascii="宋体" w:hAnsi="宋体"/>
                <w:lang w:val="en-US" w:eastAsia="zh-CN"/>
              </w:rPr>
              <w:t>汇演方案</w:t>
            </w:r>
          </w:p>
        </w:tc>
        <w:tc>
          <w:tcPr>
            <w:tcW w:w="5245" w:type="dxa"/>
            <w:vAlign w:val="center"/>
          </w:tcPr>
          <w:p>
            <w:pPr>
              <w:rPr>
                <w:rFonts w:ascii="宋体" w:hAnsi="宋体"/>
              </w:rPr>
            </w:pPr>
            <w:r>
              <w:rPr>
                <w:rFonts w:hint="eastAsia" w:ascii="宋体" w:hAnsi="宋体"/>
              </w:rPr>
              <w:t>对比各投标人</w:t>
            </w:r>
            <w:r>
              <w:rPr>
                <w:rFonts w:hint="eastAsia" w:ascii="宋体" w:hAnsi="宋体"/>
                <w:lang w:val="en-US" w:eastAsia="zh-CN"/>
              </w:rPr>
              <w:t>汇演方案</w:t>
            </w:r>
            <w:r>
              <w:rPr>
                <w:rFonts w:hint="eastAsia" w:ascii="宋体" w:hAnsi="宋体"/>
              </w:rPr>
              <w:t>：</w:t>
            </w:r>
          </w:p>
          <w:p>
            <w:pPr>
              <w:rPr>
                <w:rFonts w:hint="eastAsia" w:ascii="宋体" w:hAnsi="宋体" w:cs="Times New Roman"/>
                <w:sz w:val="21"/>
                <w:szCs w:val="21"/>
                <w:lang w:val="en-US" w:eastAsia="zh-CN"/>
              </w:rPr>
            </w:pPr>
            <w:r>
              <w:rPr>
                <w:rFonts w:hint="eastAsia" w:ascii="宋体" w:hAnsi="宋体"/>
                <w:lang w:val="en-US" w:eastAsia="zh-CN"/>
              </w:rPr>
              <w:t>内容和形式</w:t>
            </w:r>
            <w:r>
              <w:rPr>
                <w:rFonts w:hint="eastAsia" w:ascii="宋体" w:hAnsi="宋体"/>
              </w:rPr>
              <w:t>：</w:t>
            </w:r>
            <w:r>
              <w:rPr>
                <w:rFonts w:hint="eastAsia" w:ascii="宋体" w:hAnsi="宋体"/>
                <w:lang w:val="en-US" w:eastAsia="zh-CN"/>
              </w:rPr>
              <w:t>策划设计辐射</w:t>
            </w:r>
            <w:r>
              <w:rPr>
                <w:rFonts w:hint="eastAsia" w:ascii="宋体" w:hAnsi="宋体" w:eastAsia="宋体" w:cs="Times New Roman"/>
                <w:sz w:val="21"/>
                <w:szCs w:val="21"/>
              </w:rPr>
              <w:t>全县范围</w:t>
            </w:r>
            <w:r>
              <w:rPr>
                <w:rFonts w:hint="eastAsia" w:ascii="宋体" w:hAnsi="宋体" w:cs="Times New Roman"/>
                <w:sz w:val="21"/>
                <w:szCs w:val="21"/>
                <w:lang w:val="en-US" w:eastAsia="zh-CN"/>
              </w:rPr>
              <w:t>的</w:t>
            </w:r>
            <w:r>
              <w:rPr>
                <w:rFonts w:hint="eastAsia" w:ascii="宋体" w:hAnsi="宋体" w:eastAsia="宋体" w:cs="Times New Roman"/>
                <w:sz w:val="21"/>
                <w:szCs w:val="21"/>
              </w:rPr>
              <w:t>群众性</w:t>
            </w:r>
            <w:r>
              <w:rPr>
                <w:rFonts w:hint="eastAsia" w:ascii="宋体" w:hAnsi="宋体" w:eastAsia="宋体" w:cs="Times New Roman"/>
                <w:sz w:val="21"/>
                <w:szCs w:val="21"/>
                <w:lang w:val="en-US" w:eastAsia="zh-CN"/>
              </w:rPr>
              <w:t>合唱文化艺术</w:t>
            </w:r>
            <w:r>
              <w:rPr>
                <w:rFonts w:hint="eastAsia" w:ascii="宋体" w:hAnsi="宋体" w:cs="Times New Roman"/>
                <w:sz w:val="21"/>
                <w:szCs w:val="21"/>
                <w:lang w:val="en-US" w:eastAsia="zh-CN"/>
              </w:rPr>
              <w:t>汇演</w:t>
            </w:r>
            <w:r>
              <w:rPr>
                <w:rFonts w:hint="eastAsia" w:ascii="宋体" w:hAnsi="宋体" w:eastAsia="宋体" w:cs="Times New Roman"/>
                <w:sz w:val="21"/>
                <w:szCs w:val="21"/>
              </w:rPr>
              <w:t>，</w:t>
            </w:r>
            <w:r>
              <w:rPr>
                <w:rFonts w:hint="eastAsia" w:ascii="宋体" w:hAnsi="宋体" w:cs="Times New Roman"/>
                <w:sz w:val="21"/>
                <w:szCs w:val="21"/>
                <w:lang w:val="en-US" w:eastAsia="zh-CN"/>
              </w:rPr>
              <w:t>充分展现博罗</w:t>
            </w:r>
            <w:r>
              <w:rPr>
                <w:rFonts w:hint="eastAsia" w:ascii="宋体" w:hAnsi="宋体" w:eastAsia="宋体" w:cs="Times New Roman"/>
                <w:sz w:val="21"/>
                <w:szCs w:val="21"/>
              </w:rPr>
              <w:t>改革开放以来的建设成果和博罗人民昂扬向上的精神风貌</w:t>
            </w:r>
            <w:r>
              <w:rPr>
                <w:rFonts w:hint="eastAsia" w:ascii="宋体" w:hAnsi="宋体" w:cs="Times New Roman"/>
                <w:sz w:val="21"/>
                <w:szCs w:val="21"/>
                <w:lang w:eastAsia="zh-CN"/>
              </w:rPr>
              <w:t>，</w:t>
            </w:r>
            <w:r>
              <w:rPr>
                <w:rFonts w:hint="eastAsia" w:ascii="宋体" w:hAnsi="宋体" w:cs="Times New Roman"/>
                <w:sz w:val="21"/>
                <w:szCs w:val="21"/>
                <w:lang w:val="en-US" w:eastAsia="zh-CN"/>
              </w:rPr>
              <w:t>在交流情感、分享幸福的同时培养协作精神，兼具政治性、群众性、娱乐性。（充分符合主旨要求的得5分）</w:t>
            </w:r>
          </w:p>
          <w:p>
            <w:pPr>
              <w:rPr>
                <w:rFonts w:ascii="宋体" w:hAnsi="宋体"/>
              </w:rPr>
            </w:pPr>
            <w:r>
              <w:rPr>
                <w:rFonts w:hint="eastAsia" w:ascii="宋体" w:hAnsi="宋体" w:cs="Times New Roman"/>
                <w:sz w:val="21"/>
                <w:szCs w:val="21"/>
                <w:lang w:val="en-US" w:eastAsia="zh-CN"/>
              </w:rPr>
              <w:t>创意性：要求整场汇演作为一场完整的展演，做到方案合理、创意新颖、健康向上，不得出现任何意识形态问题</w:t>
            </w:r>
            <w:r>
              <w:rPr>
                <w:rFonts w:hint="eastAsia" w:ascii="宋体" w:hAnsi="宋体"/>
              </w:rPr>
              <w:t>。</w:t>
            </w:r>
            <w:r>
              <w:rPr>
                <w:rFonts w:hint="eastAsia" w:ascii="宋体" w:hAnsi="宋体"/>
                <w:lang w:eastAsia="zh-CN"/>
              </w:rPr>
              <w:t>（</w:t>
            </w:r>
            <w:r>
              <w:rPr>
                <w:rFonts w:hint="eastAsia" w:ascii="宋体" w:hAnsi="宋体"/>
                <w:lang w:val="en-US" w:eastAsia="zh-CN"/>
              </w:rPr>
              <w:t>有创意且贴合主题</w:t>
            </w:r>
            <w:r>
              <w:rPr>
                <w:rFonts w:hint="eastAsia" w:ascii="宋体" w:hAnsi="宋体" w:cs="Times New Roman"/>
                <w:sz w:val="21"/>
                <w:szCs w:val="21"/>
                <w:lang w:val="en-US" w:eastAsia="zh-CN"/>
              </w:rPr>
              <w:t>的得5分</w:t>
            </w:r>
            <w:r>
              <w:rPr>
                <w:rFonts w:hint="eastAsia" w:ascii="宋体" w:hAnsi="宋体"/>
                <w:lang w:eastAsia="zh-CN"/>
              </w:rPr>
              <w:t>）</w:t>
            </w:r>
          </w:p>
          <w:p>
            <w:pPr>
              <w:rPr>
                <w:rFonts w:hint="default" w:ascii="宋体" w:hAnsi="宋体" w:eastAsia="宋体"/>
                <w:lang w:val="en-US" w:eastAsia="zh-CN"/>
              </w:rPr>
            </w:pPr>
            <w:r>
              <w:rPr>
                <w:rFonts w:hint="eastAsia" w:ascii="宋体" w:hAnsi="宋体"/>
                <w:lang w:val="en-US" w:eastAsia="zh-CN"/>
              </w:rPr>
              <w:t>艺术水平展示</w:t>
            </w:r>
            <w:r>
              <w:rPr>
                <w:rFonts w:hint="eastAsia" w:ascii="宋体" w:hAnsi="宋体"/>
              </w:rPr>
              <w:t>：</w:t>
            </w:r>
            <w:r>
              <w:rPr>
                <w:rFonts w:hint="eastAsia" w:ascii="宋体" w:hAnsi="宋体"/>
                <w:lang w:val="en-US" w:eastAsia="zh-CN"/>
              </w:rPr>
              <w:t>通过对本次合唱艺术节前期比赛获胜的合唱团队精心编排指导，既展示丰富的艺术性，又表现出极高的民众参与性</w:t>
            </w:r>
            <w:r>
              <w:rPr>
                <w:rFonts w:hint="eastAsia" w:ascii="宋体" w:hAnsi="宋体"/>
                <w:lang w:eastAsia="zh-CN"/>
              </w:rPr>
              <w:t>（</w:t>
            </w:r>
            <w:r>
              <w:rPr>
                <w:rFonts w:hint="eastAsia" w:ascii="宋体" w:hAnsi="宋体"/>
                <w:lang w:val="en-US" w:eastAsia="zh-CN"/>
              </w:rPr>
              <w:t>体现较高艺术性和参与性</w:t>
            </w:r>
            <w:r>
              <w:rPr>
                <w:rFonts w:hint="eastAsia" w:ascii="宋体" w:hAnsi="宋体" w:cs="Times New Roman"/>
                <w:sz w:val="21"/>
                <w:szCs w:val="21"/>
                <w:lang w:val="en-US" w:eastAsia="zh-CN"/>
              </w:rPr>
              <w:t>的得5分</w:t>
            </w:r>
            <w:r>
              <w:rPr>
                <w:rFonts w:hint="eastAsia" w:ascii="宋体" w:hAnsi="宋体"/>
                <w:lang w:eastAsia="zh-CN"/>
              </w:rPr>
              <w:t>）</w:t>
            </w:r>
            <w:r>
              <w:rPr>
                <w:rFonts w:hint="eastAsia" w:ascii="宋体" w:hAnsi="宋体"/>
                <w:lang w:val="en-US" w:eastAsia="zh-CN"/>
              </w:rPr>
              <w:t>。</w:t>
            </w:r>
          </w:p>
          <w:p>
            <w:pPr>
              <w:rPr>
                <w:rFonts w:ascii="宋体" w:hAnsi="宋体"/>
              </w:rPr>
            </w:pPr>
            <w:r>
              <w:rPr>
                <w:rFonts w:hint="eastAsia" w:ascii="宋体" w:hAnsi="宋体"/>
                <w:lang w:val="en-US" w:eastAsia="zh-CN"/>
              </w:rPr>
              <w:t>宣传推广效应：本次活动需要通过合唱汇演的开展，将群众性合唱文化融入到群众生活中去。本次活动的宣传方式、渠道以及可能达到的宣传效应（宣传效应好的得5分）。</w:t>
            </w:r>
          </w:p>
        </w:tc>
        <w:tc>
          <w:tcPr>
            <w:tcW w:w="709" w:type="dxa"/>
            <w:tcBorders>
              <w:right w:val="single" w:color="auto" w:sz="4" w:space="0"/>
            </w:tcBorders>
            <w:vAlign w:val="center"/>
          </w:tcPr>
          <w:p>
            <w:pPr>
              <w:jc w:val="center"/>
              <w:rPr>
                <w:rFonts w:ascii="宋体" w:hAnsi="宋体" w:cs="宋体"/>
              </w:rPr>
            </w:pPr>
            <w:r>
              <w:rPr>
                <w:rFonts w:hint="eastAsia" w:ascii="宋体" w:hAnsi="宋体" w:cs="宋体"/>
                <w:lang w:val="en-US" w:eastAsia="zh-CN"/>
              </w:rPr>
              <w:t>20</w:t>
            </w:r>
            <w:r>
              <w:rPr>
                <w:rFonts w:hint="eastAsia" w:ascii="宋体" w:hAnsi="宋体" w:cs="宋体"/>
              </w:rPr>
              <w:t>%</w:t>
            </w:r>
          </w:p>
        </w:tc>
        <w:tc>
          <w:tcPr>
            <w:tcW w:w="850" w:type="dxa"/>
            <w:tcBorders>
              <w:left w:val="single" w:color="auto" w:sz="4" w:space="0"/>
            </w:tcBorders>
            <w:vAlign w:val="center"/>
          </w:tcPr>
          <w:p>
            <w:pPr>
              <w:jc w:val="center"/>
              <w:rPr>
                <w:rFonts w:ascii="宋体" w:hAnsi="宋体"/>
              </w:rPr>
            </w:pPr>
            <w:r>
              <w:rPr>
                <w:rFonts w:hint="eastAsia" w:ascii="宋体" w:hAnsi="宋体"/>
                <w:lang w:val="en-US" w:eastAsia="zh-CN"/>
              </w:rPr>
              <w:t>20</w:t>
            </w:r>
            <w:r>
              <w:rPr>
                <w:rFonts w:hint="eastAsia" w:ascii="宋体" w:hAnsi="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3"/>
              </w:numPr>
              <w:ind w:firstLineChars="0"/>
              <w:jc w:val="center"/>
              <w:rPr>
                <w:rFonts w:ascii="宋体" w:hAnsi="宋体"/>
                <w:szCs w:val="21"/>
              </w:rPr>
            </w:pPr>
          </w:p>
        </w:tc>
        <w:tc>
          <w:tcPr>
            <w:tcW w:w="1701" w:type="dxa"/>
            <w:vAlign w:val="center"/>
          </w:tcPr>
          <w:p>
            <w:pPr>
              <w:jc w:val="center"/>
              <w:rPr>
                <w:rFonts w:hAnsi="宋体"/>
                <w:bCs/>
              </w:rPr>
            </w:pPr>
            <w:r>
              <w:rPr>
                <w:rFonts w:hint="eastAsia" w:ascii="宋体" w:hAnsi="宋体" w:cs="宋体"/>
              </w:rPr>
              <w:t>拟投入人员</w:t>
            </w:r>
          </w:p>
        </w:tc>
        <w:tc>
          <w:tcPr>
            <w:tcW w:w="5245" w:type="dxa"/>
            <w:vAlign w:val="center"/>
          </w:tcPr>
          <w:p>
            <w:pPr>
              <w:widowControl/>
              <w:rPr>
                <w:rFonts w:hint="default" w:ascii="宋体" w:hAnsi="宋体" w:eastAsia="宋体"/>
                <w:lang w:val="en-US" w:eastAsia="zh-CN"/>
              </w:rPr>
            </w:pPr>
            <w:r>
              <w:rPr>
                <w:rFonts w:hint="eastAsia" w:ascii="宋体" w:hAnsi="宋体"/>
                <w:lang w:val="en-US" w:eastAsia="zh-CN"/>
              </w:rPr>
              <w:t>总导演</w:t>
            </w:r>
            <w:r>
              <w:rPr>
                <w:rFonts w:hint="eastAsia" w:ascii="宋体" w:hAnsi="宋体"/>
              </w:rPr>
              <w:t>：</w:t>
            </w:r>
            <w:r>
              <w:rPr>
                <w:rFonts w:hint="eastAsia" w:ascii="宋体" w:hAnsi="宋体"/>
                <w:lang w:val="en-US" w:eastAsia="zh-CN"/>
              </w:rPr>
              <w:t>具有国家二级导演以上等级（国家一级导演得10分，二级导演得5分），负责汇演的前期策划、现场执行、节目衔接、节奏把握等工作。</w:t>
            </w:r>
          </w:p>
          <w:p>
            <w:pPr>
              <w:widowControl/>
              <w:rPr>
                <w:rFonts w:ascii="宋体" w:hAnsi="宋体"/>
              </w:rPr>
            </w:pPr>
            <w:r>
              <w:rPr>
                <w:rFonts w:hint="eastAsia" w:ascii="宋体" w:hAnsi="宋体" w:eastAsia="宋体" w:cs="Times New Roman"/>
                <w:color w:val="auto"/>
                <w:kern w:val="0"/>
                <w:sz w:val="21"/>
                <w:szCs w:val="21"/>
                <w:lang w:val="en-US" w:eastAsia="zh-CN" w:bidi="ar"/>
              </w:rPr>
              <w:t>其他技术团队：</w:t>
            </w:r>
            <w:r>
              <w:rPr>
                <w:rFonts w:hint="eastAsia" w:ascii="宋体" w:hAnsi="宋体" w:cs="Times New Roman"/>
                <w:color w:val="auto"/>
                <w:kern w:val="0"/>
                <w:sz w:val="21"/>
                <w:szCs w:val="21"/>
                <w:lang w:val="en-US" w:eastAsia="zh-CN" w:bidi="ar"/>
              </w:rPr>
              <w:t>合唱排练指导、</w:t>
            </w:r>
            <w:r>
              <w:rPr>
                <w:rFonts w:hint="eastAsia" w:ascii="宋体" w:hAnsi="宋体" w:eastAsia="宋体" w:cs="Times New Roman"/>
                <w:color w:val="auto"/>
                <w:kern w:val="0"/>
                <w:sz w:val="21"/>
                <w:szCs w:val="21"/>
                <w:lang w:val="en-US" w:eastAsia="zh-CN" w:bidi="ar"/>
              </w:rPr>
              <w:t>音乐制作与录制、</w:t>
            </w:r>
            <w:r>
              <w:rPr>
                <w:rFonts w:hint="eastAsia" w:ascii="宋体" w:hAnsi="宋体" w:cs="Times New Roman"/>
                <w:kern w:val="0"/>
                <w:sz w:val="21"/>
                <w:szCs w:val="21"/>
                <w:lang w:val="en-US" w:eastAsia="zh-CN" w:bidi="ar"/>
              </w:rPr>
              <w:t>视频拍摄和制作、</w:t>
            </w:r>
            <w:r>
              <w:rPr>
                <w:rFonts w:hint="eastAsia" w:ascii="宋体" w:hAnsi="宋体" w:eastAsia="宋体" w:cs="Times New Roman"/>
                <w:color w:val="auto"/>
                <w:kern w:val="0"/>
                <w:sz w:val="21"/>
                <w:szCs w:val="21"/>
                <w:lang w:val="en-US" w:eastAsia="zh-CN" w:bidi="ar"/>
              </w:rPr>
              <w:t>灯光设计、音响设计、舞美设计与制作、道具设计与制作</w:t>
            </w:r>
            <w:r>
              <w:rPr>
                <w:rFonts w:hint="eastAsia" w:ascii="宋体" w:hAnsi="宋体" w:cs="Times New Roman"/>
                <w:color w:val="auto"/>
                <w:kern w:val="0"/>
                <w:sz w:val="21"/>
                <w:szCs w:val="21"/>
                <w:lang w:val="en-US" w:eastAsia="zh-CN" w:bidi="ar"/>
              </w:rPr>
              <w:t>人员</w:t>
            </w:r>
            <w:r>
              <w:rPr>
                <w:rFonts w:hint="eastAsia" w:ascii="宋体" w:hAnsi="宋体" w:cs="Times New Roman"/>
                <w:kern w:val="0"/>
                <w:sz w:val="21"/>
                <w:szCs w:val="21"/>
                <w:lang w:val="en-US" w:eastAsia="zh-CN" w:bidi="ar"/>
              </w:rPr>
              <w:t>（均有专业的工作团队得13分）</w:t>
            </w:r>
          </w:p>
        </w:tc>
        <w:tc>
          <w:tcPr>
            <w:tcW w:w="709" w:type="dxa"/>
            <w:tcBorders>
              <w:right w:val="single" w:color="auto" w:sz="4" w:space="0"/>
            </w:tcBorders>
            <w:vAlign w:val="center"/>
          </w:tcPr>
          <w:p>
            <w:pPr>
              <w:jc w:val="center"/>
              <w:rPr>
                <w:rFonts w:ascii="宋体" w:hAnsi="宋体" w:cs="宋体"/>
              </w:rPr>
            </w:pPr>
            <w:r>
              <w:rPr>
                <w:rFonts w:hint="eastAsia" w:ascii="宋体" w:hAnsi="宋体" w:cs="宋体"/>
                <w:lang w:val="en-US" w:eastAsia="zh-CN"/>
              </w:rPr>
              <w:t>20</w:t>
            </w:r>
            <w:r>
              <w:rPr>
                <w:rFonts w:hint="eastAsia" w:ascii="宋体" w:hAnsi="宋体" w:cs="宋体"/>
              </w:rPr>
              <w:t>%</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lang w:val="en-US" w:eastAsia="zh-CN"/>
              </w:rPr>
              <w:t>23</w:t>
            </w:r>
            <w:r>
              <w:rPr>
                <w:rFonts w:hint="eastAsia" w:ascii="宋体" w:hAnsi="宋体" w:cs="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3"/>
              </w:numPr>
              <w:ind w:firstLineChars="0"/>
              <w:jc w:val="center"/>
              <w:rPr>
                <w:rFonts w:ascii="宋体" w:hAnsi="宋体"/>
                <w:szCs w:val="21"/>
              </w:rPr>
            </w:pPr>
          </w:p>
        </w:tc>
        <w:tc>
          <w:tcPr>
            <w:tcW w:w="1701" w:type="dxa"/>
            <w:vAlign w:val="center"/>
          </w:tcPr>
          <w:p>
            <w:pPr>
              <w:jc w:val="center"/>
              <w:rPr>
                <w:rFonts w:hAnsi="宋体"/>
                <w:bCs/>
              </w:rPr>
            </w:pPr>
            <w:r>
              <w:rPr>
                <w:rFonts w:hint="eastAsia" w:hAnsi="宋体"/>
                <w:bCs/>
              </w:rPr>
              <w:t>服务方案</w:t>
            </w:r>
          </w:p>
        </w:tc>
        <w:tc>
          <w:tcPr>
            <w:tcW w:w="5245" w:type="dxa"/>
            <w:vAlign w:val="center"/>
          </w:tcPr>
          <w:p>
            <w:pPr>
              <w:rPr>
                <w:rFonts w:ascii="宋体" w:hAnsi="宋体"/>
                <w:color w:val="C00000"/>
              </w:rPr>
            </w:pPr>
            <w:r>
              <w:rPr>
                <w:rFonts w:hint="eastAsia" w:asciiTheme="minorEastAsia" w:hAnsiTheme="minorEastAsia" w:eastAsiaTheme="minorEastAsia"/>
                <w:color w:val="000000"/>
                <w:sz w:val="22"/>
                <w:szCs w:val="22"/>
              </w:rPr>
              <w:t>根据各投标人提供的服务方案进行评比：服务方案完善为优得15分，服务方案较完整为良得8分，服务方案一般得3分，无提供不得分。</w:t>
            </w:r>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w:t>
            </w:r>
            <w:r>
              <w:rPr>
                <w:rFonts w:hint="eastAsia" w:ascii="宋体" w:hAnsi="宋体" w:cs="宋体"/>
                <w:lang w:val="en-US" w:eastAsia="zh-CN"/>
              </w:rPr>
              <w:t>5</w:t>
            </w:r>
            <w:r>
              <w:rPr>
                <w:rFonts w:hint="eastAsia" w:ascii="宋体" w:hAnsi="宋体" w:cs="宋体"/>
              </w:rPr>
              <w:t>%</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rPr>
              <w:t>1</w:t>
            </w:r>
            <w:r>
              <w:rPr>
                <w:rFonts w:hint="eastAsia" w:ascii="宋体" w:hAnsi="宋体" w:cs="宋体"/>
                <w:lang w:val="en-US" w:eastAsia="zh-CN"/>
              </w:rPr>
              <w:t>5</w:t>
            </w:r>
            <w:r>
              <w:rPr>
                <w:rFonts w:hint="eastAsia" w:ascii="宋体" w:hAnsi="宋体" w:cs="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pStyle w:val="103"/>
              <w:numPr>
                <w:ilvl w:val="0"/>
                <w:numId w:val="13"/>
              </w:numPr>
              <w:ind w:firstLineChars="0"/>
              <w:jc w:val="center"/>
              <w:rPr>
                <w:rFonts w:ascii="宋体" w:hAnsi="宋体"/>
                <w:szCs w:val="21"/>
              </w:rPr>
            </w:pPr>
          </w:p>
        </w:tc>
        <w:tc>
          <w:tcPr>
            <w:tcW w:w="1701" w:type="dxa"/>
            <w:vAlign w:val="center"/>
          </w:tcPr>
          <w:p>
            <w:pPr>
              <w:jc w:val="center"/>
              <w:rPr>
                <w:rFonts w:hAnsi="宋体"/>
                <w:bCs/>
              </w:rPr>
            </w:pPr>
            <w:r>
              <w:rPr>
                <w:rFonts w:hint="eastAsia" w:hAnsi="宋体"/>
                <w:bCs/>
              </w:rPr>
              <w:t>安全措施</w:t>
            </w:r>
          </w:p>
        </w:tc>
        <w:tc>
          <w:tcPr>
            <w:tcW w:w="5245" w:type="dxa"/>
            <w:vAlign w:val="center"/>
          </w:tcPr>
          <w:p>
            <w:pPr>
              <w:rPr>
                <w:rFonts w:ascii="宋体" w:hAnsi="宋体"/>
              </w:rPr>
            </w:pPr>
            <w:bookmarkStart w:id="20" w:name="OLE_LINK3"/>
            <w:r>
              <w:rPr>
                <w:rFonts w:hint="eastAsia" w:ascii="宋体" w:hAnsi="宋体"/>
              </w:rPr>
              <w:t>根据各投标人提供的安全措施方案进行评比：安全措施方案完善为优得1</w:t>
            </w:r>
            <w:r>
              <w:rPr>
                <w:rFonts w:hint="eastAsia" w:ascii="宋体" w:hAnsi="宋体"/>
                <w:lang w:val="en-US" w:eastAsia="zh-CN"/>
              </w:rPr>
              <w:t>3</w:t>
            </w:r>
            <w:r>
              <w:rPr>
                <w:rFonts w:hint="eastAsia" w:ascii="宋体" w:hAnsi="宋体"/>
              </w:rPr>
              <w:t>分，安全措施方案较完整良得</w:t>
            </w:r>
            <w:r>
              <w:rPr>
                <w:rFonts w:hint="eastAsia" w:ascii="宋体" w:hAnsi="宋体"/>
                <w:lang w:val="en-US" w:eastAsia="zh-CN"/>
              </w:rPr>
              <w:t>9</w:t>
            </w:r>
            <w:r>
              <w:rPr>
                <w:rFonts w:hint="eastAsia" w:ascii="宋体" w:hAnsi="宋体"/>
              </w:rPr>
              <w:t>分，安全措施方案一般得3分，无提供不得分。</w:t>
            </w:r>
            <w:bookmarkEnd w:id="20"/>
          </w:p>
        </w:tc>
        <w:tc>
          <w:tcPr>
            <w:tcW w:w="709" w:type="dxa"/>
            <w:tcBorders>
              <w:right w:val="single" w:color="auto" w:sz="4" w:space="0"/>
            </w:tcBorders>
            <w:vAlign w:val="center"/>
          </w:tcPr>
          <w:p>
            <w:pPr>
              <w:jc w:val="center"/>
              <w:rPr>
                <w:rFonts w:ascii="宋体" w:hAnsi="宋体" w:cs="宋体"/>
              </w:rPr>
            </w:pPr>
            <w:r>
              <w:rPr>
                <w:rFonts w:hint="eastAsia" w:ascii="宋体" w:hAnsi="宋体" w:cs="宋体"/>
              </w:rPr>
              <w:t>1</w:t>
            </w:r>
            <w:r>
              <w:rPr>
                <w:rFonts w:hint="eastAsia" w:ascii="宋体" w:hAnsi="宋体" w:cs="宋体"/>
                <w:lang w:val="en-US" w:eastAsia="zh-CN"/>
              </w:rPr>
              <w:t>3</w:t>
            </w:r>
            <w:r>
              <w:rPr>
                <w:rFonts w:hint="eastAsia" w:ascii="宋体" w:hAnsi="宋体" w:cs="宋体"/>
              </w:rPr>
              <w:t>%</w:t>
            </w:r>
          </w:p>
        </w:tc>
        <w:tc>
          <w:tcPr>
            <w:tcW w:w="850" w:type="dxa"/>
            <w:tcBorders>
              <w:left w:val="single" w:color="auto" w:sz="4" w:space="0"/>
            </w:tcBorders>
            <w:vAlign w:val="center"/>
          </w:tcPr>
          <w:p>
            <w:pPr>
              <w:jc w:val="center"/>
              <w:rPr>
                <w:rFonts w:ascii="宋体" w:hAnsi="宋体" w:cs="宋体"/>
              </w:rPr>
            </w:pPr>
            <w:r>
              <w:rPr>
                <w:rFonts w:hint="eastAsia" w:ascii="宋体" w:hAnsi="宋体" w:cs="宋体"/>
              </w:rPr>
              <w:t>1</w:t>
            </w:r>
            <w:r>
              <w:rPr>
                <w:rFonts w:hint="eastAsia" w:ascii="宋体" w:hAnsi="宋体" w:cs="宋体"/>
                <w:lang w:val="en-US" w:eastAsia="zh-CN"/>
              </w:rPr>
              <w:t>3</w:t>
            </w:r>
            <w:r>
              <w:rPr>
                <w:rFonts w:hint="eastAsia" w:ascii="宋体" w:hAnsi="宋体" w:cs="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pPr>
              <w:jc w:val="center"/>
              <w:rPr>
                <w:rFonts w:ascii="宋体" w:hAnsi="宋体"/>
                <w:b/>
              </w:rPr>
            </w:pPr>
            <w:r>
              <w:rPr>
                <w:rFonts w:hint="eastAsia" w:ascii="宋体" w:hAnsi="宋体"/>
                <w:b/>
              </w:rPr>
              <w:t>二</w:t>
            </w:r>
          </w:p>
        </w:tc>
        <w:tc>
          <w:tcPr>
            <w:tcW w:w="8505" w:type="dxa"/>
            <w:gridSpan w:val="4"/>
            <w:vAlign w:val="center"/>
          </w:tcPr>
          <w:p>
            <w:pPr>
              <w:ind w:left="-78" w:leftChars="-37" w:right="-73" w:rightChars="-35"/>
              <w:jc w:val="center"/>
              <w:rPr>
                <w:rFonts w:ascii="宋体" w:hAnsi="宋体" w:cs="宋体"/>
                <w:b/>
              </w:rPr>
            </w:pPr>
            <w:r>
              <w:rPr>
                <w:rFonts w:hint="eastAsia" w:ascii="宋体" w:hAnsi="宋体"/>
                <w:b/>
              </w:rPr>
              <w:t>商务部分</w:t>
            </w:r>
            <w:r>
              <w:rPr>
                <w:rFonts w:hint="eastAsia" w:ascii="宋体" w:hAnsi="宋体"/>
              </w:rPr>
              <w:t>(合计</w:t>
            </w:r>
            <w:r>
              <w:rPr>
                <w:rFonts w:hint="eastAsia" w:ascii="宋体" w:hAnsi="宋体"/>
                <w:lang w:val="en-US" w:eastAsia="zh-CN"/>
              </w:rPr>
              <w:t>25</w:t>
            </w:r>
            <w:r>
              <w:rPr>
                <w:rFonts w:hint="eastAsia" w:ascii="宋体" w:hAnsi="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pPr>
              <w:pStyle w:val="103"/>
              <w:numPr>
                <w:ilvl w:val="0"/>
                <w:numId w:val="14"/>
              </w:numPr>
              <w:ind w:firstLineChars="0"/>
              <w:jc w:val="center"/>
              <w:rPr>
                <w:rFonts w:ascii="宋体" w:hAnsi="宋体"/>
                <w:szCs w:val="21"/>
              </w:rPr>
            </w:pPr>
            <w:bookmarkStart w:id="21" w:name="OLE_LINK5" w:colFirst="1" w:colLast="2"/>
            <w:bookmarkStart w:id="22" w:name="OLE_LINK4" w:colFirst="1" w:colLast="2"/>
          </w:p>
        </w:tc>
        <w:tc>
          <w:tcPr>
            <w:tcW w:w="1701" w:type="dxa"/>
            <w:vAlign w:val="center"/>
          </w:tcPr>
          <w:p>
            <w:pPr>
              <w:ind w:left="-63" w:leftChars="-30" w:right="-88" w:rightChars="-42"/>
              <w:jc w:val="center"/>
              <w:rPr>
                <w:rFonts w:ascii="宋体" w:hAnsi="宋体" w:cs="宋体"/>
              </w:rPr>
            </w:pPr>
            <w:r>
              <w:rPr>
                <w:rFonts w:hint="eastAsia" w:ascii="宋体" w:hAnsi="宋体" w:cs="宋体"/>
              </w:rPr>
              <w:t>2020年至今同类业绩经验</w:t>
            </w:r>
          </w:p>
        </w:tc>
        <w:tc>
          <w:tcPr>
            <w:tcW w:w="5245" w:type="dxa"/>
            <w:vAlign w:val="center"/>
          </w:tcPr>
          <w:p>
            <w:pPr>
              <w:ind w:left="-63" w:leftChars="-30" w:right="-88" w:rightChars="-42"/>
              <w:rPr>
                <w:rFonts w:ascii="宋体" w:hAnsi="宋体"/>
              </w:rPr>
            </w:pPr>
            <w:r>
              <w:rPr>
                <w:rFonts w:hint="eastAsia" w:ascii="宋体" w:hAnsi="宋体"/>
              </w:rPr>
              <w:t>每提供一项</w:t>
            </w:r>
            <w:r>
              <w:rPr>
                <w:rFonts w:hint="eastAsia" w:ascii="宋体" w:hAnsi="宋体"/>
                <w:lang w:val="en-US" w:eastAsia="zh-CN"/>
              </w:rPr>
              <w:t>取得良好业绩的</w:t>
            </w:r>
            <w:r>
              <w:rPr>
                <w:rFonts w:hint="eastAsia" w:ascii="宋体" w:hAnsi="宋体"/>
              </w:rPr>
              <w:t>得</w:t>
            </w:r>
            <w:r>
              <w:rPr>
                <w:rFonts w:hint="eastAsia" w:ascii="宋体" w:hAnsi="宋体"/>
                <w:lang w:val="en-US" w:eastAsia="zh-CN"/>
              </w:rPr>
              <w:t>2</w:t>
            </w:r>
            <w:r>
              <w:rPr>
                <w:rFonts w:hint="eastAsia" w:ascii="宋体" w:hAnsi="宋体"/>
              </w:rPr>
              <w:t>分，本项最高得</w:t>
            </w:r>
            <w:r>
              <w:rPr>
                <w:rFonts w:hint="eastAsia" w:ascii="宋体" w:hAnsi="宋体"/>
                <w:lang w:val="en-US" w:eastAsia="zh-CN"/>
              </w:rPr>
              <w:t>6</w:t>
            </w:r>
            <w:r>
              <w:rPr>
                <w:rFonts w:hint="eastAsia" w:ascii="宋体" w:hAnsi="宋体"/>
              </w:rPr>
              <w:t>分。</w:t>
            </w:r>
          </w:p>
          <w:p>
            <w:pPr>
              <w:ind w:left="-63" w:leftChars="-30" w:right="-88" w:rightChars="-42"/>
              <w:rPr>
                <w:rFonts w:ascii="宋体" w:hAnsi="宋体" w:cs="宋体"/>
              </w:rPr>
            </w:pPr>
            <w:r>
              <w:rPr>
                <w:rFonts w:hint="eastAsia" w:ascii="宋体" w:hAnsi="宋体"/>
              </w:rPr>
              <w:t>（提供合同复印件加盖投标人公章，原件核查）</w:t>
            </w:r>
          </w:p>
        </w:tc>
        <w:tc>
          <w:tcPr>
            <w:tcW w:w="709" w:type="dxa"/>
            <w:tcBorders>
              <w:right w:val="single" w:color="auto" w:sz="4" w:space="0"/>
            </w:tcBorders>
            <w:vAlign w:val="center"/>
          </w:tcPr>
          <w:p>
            <w:pPr>
              <w:ind w:left="-63" w:leftChars="-30" w:right="-88" w:rightChars="-42"/>
              <w:jc w:val="center"/>
              <w:rPr>
                <w:rFonts w:ascii="宋体" w:hAnsi="宋体"/>
              </w:rPr>
            </w:pPr>
            <w:r>
              <w:rPr>
                <w:rFonts w:hint="eastAsia" w:ascii="宋体" w:hAnsi="宋体"/>
              </w:rPr>
              <w:t>6%</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6分</w:t>
            </w:r>
          </w:p>
        </w:tc>
      </w:tr>
      <w:bookmarkEnd w:id="2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ascii="宋体" w:hAnsi="宋体"/>
              </w:rPr>
            </w:pPr>
            <w:r>
              <w:rPr>
                <w:rFonts w:hint="eastAsia" w:ascii="宋体" w:hAnsi="宋体"/>
              </w:rPr>
              <w:t>财务状况</w:t>
            </w:r>
          </w:p>
        </w:tc>
        <w:tc>
          <w:tcPr>
            <w:tcW w:w="5245" w:type="dxa"/>
            <w:vAlign w:val="center"/>
          </w:tcPr>
          <w:p>
            <w:pPr>
              <w:ind w:left="-78" w:leftChars="-37" w:right="-73" w:rightChars="-35"/>
              <w:rPr>
                <w:rFonts w:ascii="宋体" w:hAnsi="宋体" w:cs="宋体"/>
              </w:rPr>
            </w:pPr>
            <w:bookmarkStart w:id="23" w:name="OLE_LINK7"/>
            <w:r>
              <w:rPr>
                <w:rFonts w:hint="eastAsia" w:ascii="宋体" w:hAnsi="宋体"/>
              </w:rPr>
              <w:t>根据投标人2020、</w:t>
            </w:r>
            <w:r>
              <w:rPr>
                <w:rFonts w:ascii="宋体" w:hAnsi="宋体"/>
              </w:rPr>
              <w:t>20</w:t>
            </w:r>
            <w:r>
              <w:rPr>
                <w:rFonts w:hint="eastAsia" w:ascii="宋体" w:hAnsi="宋体"/>
              </w:rPr>
              <w:t>21、</w:t>
            </w:r>
            <w:r>
              <w:rPr>
                <w:rFonts w:ascii="宋体" w:hAnsi="宋体"/>
              </w:rPr>
              <w:t>20</w:t>
            </w:r>
            <w:r>
              <w:rPr>
                <w:rFonts w:hint="eastAsia" w:ascii="宋体" w:hAnsi="宋体"/>
              </w:rPr>
              <w:t>22年财务审计报告：提供三年得</w:t>
            </w:r>
            <w:r>
              <w:rPr>
                <w:rFonts w:hint="eastAsia" w:ascii="宋体" w:hAnsi="宋体"/>
                <w:lang w:val="en-US" w:eastAsia="zh-CN"/>
              </w:rPr>
              <w:t>3</w:t>
            </w:r>
            <w:r>
              <w:rPr>
                <w:rFonts w:hint="eastAsia" w:ascii="宋体" w:hAnsi="宋体"/>
              </w:rPr>
              <w:t>分，提供二年得</w:t>
            </w:r>
            <w:r>
              <w:rPr>
                <w:rFonts w:hint="eastAsia" w:ascii="宋体" w:hAnsi="宋体"/>
                <w:lang w:val="en-US" w:eastAsia="zh-CN"/>
              </w:rPr>
              <w:t>2</w:t>
            </w:r>
            <w:r>
              <w:rPr>
                <w:rFonts w:hint="eastAsia" w:ascii="宋体" w:hAnsi="宋体"/>
              </w:rPr>
              <w:t>分，提供一年得</w:t>
            </w:r>
            <w:r>
              <w:rPr>
                <w:rFonts w:ascii="宋体" w:hAnsi="宋体"/>
              </w:rPr>
              <w:t>1</w:t>
            </w:r>
            <w:r>
              <w:rPr>
                <w:rFonts w:hint="eastAsia" w:ascii="宋体" w:hAnsi="宋体"/>
              </w:rPr>
              <w:t>分，其它不得分。（以会计事务所出具的财务审计报告为准，提供复印件加盖投标人公章，原件核查）</w:t>
            </w:r>
            <w:bookmarkEnd w:id="23"/>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lang w:val="en-US" w:eastAsia="zh-CN"/>
              </w:rPr>
              <w:t>3</w:t>
            </w:r>
            <w:r>
              <w:rPr>
                <w:rFonts w:hint="eastAsia" w:ascii="宋体" w:hAnsi="宋体" w:cs="宋体"/>
              </w:rPr>
              <w:t>%</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lang w:val="en-US" w:eastAsia="zh-CN"/>
              </w:rPr>
              <w:t>3</w:t>
            </w:r>
            <w:r>
              <w:rPr>
                <w:rFonts w:hint="eastAsia" w:ascii="宋体" w:hAnsi="宋体" w:cs="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4"/>
              </w:numPr>
              <w:ind w:firstLineChars="0"/>
              <w:jc w:val="center"/>
              <w:rPr>
                <w:rFonts w:ascii="宋体" w:hAnsi="宋体"/>
                <w:szCs w:val="21"/>
              </w:rPr>
            </w:pPr>
          </w:p>
        </w:tc>
        <w:tc>
          <w:tcPr>
            <w:tcW w:w="1701" w:type="dxa"/>
            <w:vAlign w:val="center"/>
          </w:tcPr>
          <w:p>
            <w:pPr>
              <w:jc w:val="center"/>
              <w:rPr>
                <w:rFonts w:ascii="宋体" w:hAnsi="宋体"/>
              </w:rPr>
            </w:pPr>
            <w:r>
              <w:rPr>
                <w:rFonts w:hint="eastAsia" w:hAnsi="宋体"/>
                <w:bCs/>
              </w:rPr>
              <w:t>企业管理制度</w:t>
            </w:r>
          </w:p>
        </w:tc>
        <w:tc>
          <w:tcPr>
            <w:tcW w:w="5245" w:type="dxa"/>
            <w:vAlign w:val="center"/>
          </w:tcPr>
          <w:p>
            <w:pPr>
              <w:ind w:left="-78" w:leftChars="-37" w:right="-73" w:rightChars="-35"/>
              <w:rPr>
                <w:rFonts w:ascii="宋体" w:hAnsi="宋体"/>
              </w:rPr>
            </w:pPr>
            <w:r>
              <w:rPr>
                <w:rFonts w:hint="eastAsia" w:ascii="宋体" w:hAnsi="宋体" w:cs="宋体"/>
              </w:rPr>
              <w:t>根据各投标人的内部管理机制（服务流程、岗位职责、服务管理与评估、管理与培训制度、档案管理等制度）进行综合评比：内部管理机制完善为优得</w:t>
            </w:r>
            <w:r>
              <w:rPr>
                <w:rFonts w:hint="eastAsia" w:ascii="宋体" w:hAnsi="宋体" w:cs="宋体"/>
                <w:lang w:val="en-US" w:eastAsia="zh-CN"/>
              </w:rPr>
              <w:t>7</w:t>
            </w:r>
            <w:r>
              <w:rPr>
                <w:rFonts w:hint="eastAsia" w:ascii="宋体" w:hAnsi="宋体" w:cs="宋体"/>
              </w:rPr>
              <w:t>分，内部管理机制比较完整为良得3分，内部管理机制一般得1分，无提供不得分。</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lang w:val="en-US" w:eastAsia="zh-CN"/>
              </w:rPr>
              <w:t>7</w:t>
            </w:r>
            <w:r>
              <w:rPr>
                <w:rFonts w:hint="eastAsia" w:ascii="宋体" w:hAnsi="宋体" w:cs="宋体"/>
              </w:rPr>
              <w:t>%</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lang w:val="en-US" w:eastAsia="zh-CN"/>
              </w:rPr>
              <w:t>7</w:t>
            </w:r>
            <w:r>
              <w:rPr>
                <w:rFonts w:hint="eastAsia" w:ascii="宋体" w:hAnsi="宋体" w:cs="宋体"/>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top w:val="single" w:color="auto" w:sz="4" w:space="0"/>
              <w:bottom w:val="single" w:color="auto" w:sz="4" w:space="0"/>
            </w:tcBorders>
            <w:vAlign w:val="center"/>
          </w:tcPr>
          <w:p>
            <w:pPr>
              <w:pStyle w:val="103"/>
              <w:numPr>
                <w:ilvl w:val="0"/>
                <w:numId w:val="14"/>
              </w:numPr>
              <w:ind w:firstLineChars="0"/>
              <w:jc w:val="center"/>
              <w:rPr>
                <w:rFonts w:ascii="宋体" w:hAnsi="宋体"/>
                <w:szCs w:val="21"/>
              </w:rPr>
            </w:pPr>
          </w:p>
        </w:tc>
        <w:tc>
          <w:tcPr>
            <w:tcW w:w="1701" w:type="dxa"/>
            <w:vAlign w:val="center"/>
          </w:tcPr>
          <w:p>
            <w:pPr>
              <w:spacing w:line="360" w:lineRule="exact"/>
              <w:jc w:val="center"/>
              <w:rPr>
                <w:rFonts w:ascii="宋体" w:hAnsi="宋体"/>
              </w:rPr>
            </w:pPr>
            <w:r>
              <w:rPr>
                <w:rFonts w:hint="eastAsia" w:ascii="宋体" w:hAnsi="宋体"/>
              </w:rPr>
              <w:t>招标文件响应程度</w:t>
            </w:r>
          </w:p>
        </w:tc>
        <w:tc>
          <w:tcPr>
            <w:tcW w:w="5245" w:type="dxa"/>
            <w:vAlign w:val="center"/>
          </w:tcPr>
          <w:p>
            <w:pPr>
              <w:spacing w:line="360" w:lineRule="exact"/>
              <w:ind w:left="-78" w:leftChars="-37" w:right="-73" w:rightChars="-35"/>
              <w:rPr>
                <w:rFonts w:ascii="宋体" w:hAnsi="宋体"/>
              </w:rPr>
            </w:pPr>
            <w:r>
              <w:rPr>
                <w:rFonts w:hint="eastAsia" w:ascii="宋体" w:hAnsi="宋体" w:cs="宋体"/>
              </w:rPr>
              <w:t>根据各投标人响应招标文件程度进行评审：优于或满足招标文件得</w:t>
            </w:r>
            <w:r>
              <w:rPr>
                <w:rFonts w:hint="eastAsia" w:ascii="宋体" w:hAnsi="宋体" w:cs="宋体"/>
                <w:lang w:val="en-US" w:eastAsia="zh-CN"/>
              </w:rPr>
              <w:t>3</w:t>
            </w:r>
            <w:r>
              <w:rPr>
                <w:rFonts w:hint="eastAsia" w:ascii="宋体" w:hAnsi="宋体" w:cs="宋体"/>
              </w:rPr>
              <w:t>分，部分满足招标文件得</w:t>
            </w:r>
            <w:r>
              <w:rPr>
                <w:rFonts w:hint="eastAsia" w:ascii="宋体" w:hAnsi="宋体" w:cs="宋体"/>
                <w:lang w:val="en-US" w:eastAsia="zh-CN"/>
              </w:rPr>
              <w:t>1</w:t>
            </w:r>
            <w:r>
              <w:rPr>
                <w:rFonts w:hint="eastAsia" w:ascii="宋体" w:hAnsi="宋体" w:cs="宋体"/>
              </w:rPr>
              <w:t>分，其它不得分。</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lang w:val="en-US" w:eastAsia="zh-CN"/>
              </w:rPr>
              <w:t>3</w:t>
            </w:r>
            <w:r>
              <w:rPr>
                <w:rFonts w:hint="eastAsia" w:ascii="宋体" w:hAnsi="宋体" w:cs="宋体"/>
              </w:rPr>
              <w:t>分</w:t>
            </w:r>
          </w:p>
        </w:tc>
      </w:tr>
      <w:bookmarkEnd w:id="22"/>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pPr>
              <w:jc w:val="center"/>
              <w:rPr>
                <w:rFonts w:ascii="宋体" w:hAnsi="宋体"/>
                <w:b/>
              </w:rPr>
            </w:pPr>
            <w:r>
              <w:rPr>
                <w:rFonts w:hint="eastAsia" w:ascii="宋体" w:hAnsi="宋体"/>
                <w:b/>
              </w:rPr>
              <w:t>三</w:t>
            </w:r>
          </w:p>
        </w:tc>
        <w:tc>
          <w:tcPr>
            <w:tcW w:w="8505" w:type="dxa"/>
            <w:gridSpan w:val="4"/>
            <w:vAlign w:val="center"/>
          </w:tcPr>
          <w:p>
            <w:pPr>
              <w:ind w:left="-78" w:leftChars="-37" w:right="-73" w:rightChars="-35"/>
              <w:jc w:val="center"/>
              <w:rPr>
                <w:rFonts w:ascii="宋体" w:hAnsi="宋体" w:cs="宋体"/>
              </w:rPr>
            </w:pPr>
            <w:r>
              <w:rPr>
                <w:rFonts w:hint="eastAsia" w:ascii="宋体" w:hAnsi="宋体"/>
              </w:rPr>
              <w:t>价格部分(合计10分)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pPr>
              <w:jc w:val="center"/>
              <w:rPr>
                <w:rFonts w:ascii="宋体" w:hAnsi="宋体"/>
              </w:rPr>
            </w:pPr>
            <w:r>
              <w:rPr>
                <w:rFonts w:hint="eastAsia" w:ascii="宋体" w:hAnsi="宋体"/>
              </w:rPr>
              <w:t>1</w:t>
            </w:r>
          </w:p>
        </w:tc>
        <w:tc>
          <w:tcPr>
            <w:tcW w:w="1701" w:type="dxa"/>
            <w:vAlign w:val="center"/>
          </w:tcPr>
          <w:p>
            <w:pPr>
              <w:jc w:val="center"/>
              <w:rPr>
                <w:rFonts w:ascii="宋体" w:hAnsi="宋体"/>
              </w:rPr>
            </w:pPr>
            <w:r>
              <w:rPr>
                <w:rFonts w:hint="eastAsia" w:ascii="宋体" w:hAnsi="宋体"/>
              </w:rPr>
              <w:t>投标报价</w:t>
            </w:r>
          </w:p>
        </w:tc>
        <w:tc>
          <w:tcPr>
            <w:tcW w:w="5245" w:type="dxa"/>
            <w:vAlign w:val="center"/>
          </w:tcPr>
          <w:p>
            <w:pPr>
              <w:snapToGrid w:val="0"/>
              <w:spacing w:line="360" w:lineRule="auto"/>
              <w:rPr>
                <w:rFonts w:ascii="宋体" w:hAnsi="宋体" w:cs="宋体"/>
              </w:rPr>
            </w:pPr>
            <w:r>
              <w:rPr>
                <w:rFonts w:ascii="宋体" w:hAnsi="宋体" w:cs="宋体"/>
              </w:rPr>
              <w:t>价格分</w:t>
            </w:r>
            <w:r>
              <w:rPr>
                <w:rFonts w:hint="eastAsia" w:ascii="宋体" w:hAnsi="宋体" w:cs="宋体"/>
              </w:rPr>
              <w:t>应当采用低价优先法计算，即满足磋商文件要求且投标价格最低的投标报价为评标基准价，其价格分为满分。其他响应供应商的价格分统一按照下列公式计算：</w:t>
            </w:r>
          </w:p>
          <w:p>
            <w:pPr>
              <w:widowControl/>
              <w:spacing w:line="360" w:lineRule="auto"/>
              <w:rPr>
                <w:rFonts w:ascii="宋体" w:hAnsi="宋体" w:cs="宋体"/>
              </w:rPr>
            </w:pPr>
            <w:r>
              <w:rPr>
                <w:rFonts w:hint="eastAsia" w:ascii="宋体" w:hAnsi="宋体" w:cs="宋体"/>
              </w:rPr>
              <w:t>投标报价得分=(评标基准价／投标报价)×100×权重</w:t>
            </w:r>
          </w:p>
          <w:p>
            <w:pPr>
              <w:widowControl/>
              <w:spacing w:line="360" w:lineRule="auto"/>
              <w:rPr>
                <w:rFonts w:ascii="宋体" w:cs="宋体"/>
              </w:rPr>
            </w:pPr>
            <w:r>
              <w:rPr>
                <w:rFonts w:hint="eastAsia" w:ascii="宋体" w:hAnsi="宋体"/>
                <w:bCs/>
              </w:rPr>
              <w:t>备注：1、因落实政府采购政策进行价格调整的，以调整后的价格计算投标报价得分</w:t>
            </w:r>
            <w:r>
              <w:rPr>
                <w:rFonts w:hint="eastAsia" w:ascii="宋体" w:cs="宋体"/>
              </w:rPr>
              <w:t>,详见《价格扣除》。</w:t>
            </w:r>
          </w:p>
          <w:p>
            <w:pPr>
              <w:spacing w:line="360" w:lineRule="auto"/>
              <w:rPr>
                <w:rFonts w:ascii="宋体" w:hAnsi="宋体"/>
                <w:bCs/>
              </w:rPr>
            </w:pPr>
            <w:r>
              <w:rPr>
                <w:rFonts w:hint="eastAsia" w:ascii="宋体" w:hAnsi="宋体"/>
                <w:bCs/>
              </w:rPr>
              <w:t>2、投标报价得分四舍五入后，</w:t>
            </w:r>
            <w:r>
              <w:rPr>
                <w:rFonts w:hint="eastAsia" w:ascii="Arial" w:hAnsi="Arial" w:cs="Arial"/>
                <w:szCs w:val="20"/>
              </w:rPr>
              <w:t>小数点后保留两位有效数</w:t>
            </w:r>
            <w:r>
              <w:rPr>
                <w:rFonts w:hint="eastAsia" w:ascii="宋体" w:hAnsi="宋体"/>
                <w:bCs/>
              </w:rPr>
              <w:t>；</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rPr>
              <w:t>10分</w:t>
            </w:r>
          </w:p>
        </w:tc>
      </w:tr>
      <w:bookmarkEnd w:id="1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pPr>
              <w:ind w:left="-78" w:leftChars="-37" w:right="-73" w:rightChars="-35"/>
              <w:jc w:val="center"/>
              <w:rPr>
                <w:rFonts w:ascii="宋体" w:hAnsi="宋体" w:cs="宋体"/>
              </w:rPr>
            </w:pPr>
            <w:r>
              <w:rPr>
                <w:rFonts w:hint="eastAsia" w:ascii="宋体" w:hAnsi="宋体"/>
              </w:rPr>
              <w:t>合计</w:t>
            </w:r>
          </w:p>
        </w:tc>
        <w:tc>
          <w:tcPr>
            <w:tcW w:w="709" w:type="dxa"/>
            <w:tcBorders>
              <w:right w:val="single" w:color="auto" w:sz="4" w:space="0"/>
            </w:tcBorders>
            <w:vAlign w:val="center"/>
          </w:tcPr>
          <w:p>
            <w:pPr>
              <w:ind w:left="-78" w:leftChars="-37" w:right="-73" w:rightChars="-35"/>
              <w:jc w:val="center"/>
              <w:rPr>
                <w:rFonts w:ascii="宋体" w:hAnsi="宋体" w:cs="宋体"/>
              </w:rPr>
            </w:pPr>
            <w:r>
              <w:rPr>
                <w:rFonts w:hint="eastAsia" w:ascii="宋体" w:hAnsi="宋体" w:cs="宋体"/>
              </w:rPr>
              <w:t>100%</w:t>
            </w:r>
          </w:p>
        </w:tc>
        <w:tc>
          <w:tcPr>
            <w:tcW w:w="850" w:type="dxa"/>
            <w:tcBorders>
              <w:left w:val="single" w:color="auto" w:sz="4" w:space="0"/>
            </w:tcBorders>
            <w:vAlign w:val="center"/>
          </w:tcPr>
          <w:p>
            <w:pPr>
              <w:ind w:left="-78" w:leftChars="-37" w:right="-73" w:rightChars="-35"/>
              <w:jc w:val="center"/>
              <w:rPr>
                <w:rFonts w:ascii="宋体" w:hAnsi="宋体" w:cs="宋体"/>
              </w:rPr>
            </w:pPr>
            <w:r>
              <w:rPr>
                <w:rFonts w:hint="eastAsia" w:ascii="宋体" w:hAnsi="宋体" w:cs="宋体"/>
              </w:rPr>
              <w:t>100分</w:t>
            </w:r>
          </w:p>
        </w:tc>
      </w:tr>
    </w:tbl>
    <w:p>
      <w:pPr>
        <w:snapToGrid w:val="0"/>
        <w:spacing w:line="360" w:lineRule="auto"/>
        <w:rPr>
          <w:rFonts w:ascii="宋体" w:cs="宋体"/>
          <w:snapToGrid w:val="0"/>
        </w:rPr>
      </w:pPr>
    </w:p>
    <w:p>
      <w:pPr>
        <w:snapToGrid w:val="0"/>
        <w:spacing w:line="360" w:lineRule="auto"/>
        <w:rPr>
          <w:rFonts w:ascii="宋体" w:cs="宋体"/>
          <w:snapToGrid w:val="0"/>
        </w:rPr>
      </w:pPr>
      <w:r>
        <w:rPr>
          <w:rFonts w:hint="eastAsia" w:ascii="宋体" w:cs="宋体"/>
          <w:snapToGrid w:val="0"/>
        </w:rPr>
        <w:t>备注：</w:t>
      </w:r>
    </w:p>
    <w:p>
      <w:pPr>
        <w:numPr>
          <w:ilvl w:val="0"/>
          <w:numId w:val="15"/>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竞争性磋商文件要求提交的与评价指标体系相关的各类有效资料，响应供应商如未按要求提交的，该项评分为零分。</w:t>
      </w:r>
    </w:p>
    <w:p>
      <w:pPr>
        <w:numPr>
          <w:ilvl w:val="0"/>
          <w:numId w:val="15"/>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技术、商务部分评分：所有评委评分分值的算术平均值（四舍五入后，</w:t>
      </w:r>
      <w:r>
        <w:rPr>
          <w:rFonts w:hint="eastAsia" w:ascii="Arial" w:hAnsi="Arial" w:cs="Arial"/>
        </w:rPr>
        <w:t>小数点后保留两位有效数</w:t>
      </w:r>
      <w:r>
        <w:rPr>
          <w:rFonts w:hint="eastAsia" w:ascii="宋体" w:hAnsi="宋体"/>
          <w:bCs/>
        </w:rPr>
        <w:t>）。</w:t>
      </w:r>
    </w:p>
    <w:p>
      <w:pPr>
        <w:numPr>
          <w:ilvl w:val="0"/>
          <w:numId w:val="15"/>
        </w:numPr>
        <w:tabs>
          <w:tab w:val="left" w:pos="284"/>
        </w:tabs>
        <w:autoSpaceDE/>
        <w:autoSpaceDN/>
        <w:adjustRightInd/>
        <w:snapToGrid w:val="0"/>
        <w:spacing w:line="360" w:lineRule="auto"/>
        <w:ind w:left="284" w:hanging="284"/>
        <w:jc w:val="both"/>
        <w:rPr>
          <w:rFonts w:ascii="宋体" w:hAnsi="宋体"/>
          <w:bCs/>
        </w:rPr>
      </w:pPr>
      <w:r>
        <w:rPr>
          <w:rFonts w:hint="eastAsia" w:ascii="宋体" w:hAnsi="宋体"/>
          <w:bCs/>
        </w:rPr>
        <w:t>评审内容中所要求提交“原件”独立包装，并内附“资料原件提交清单”（详见第六章响应文件格式），以便评审委员会核对，如未提供原件的，该项评分为0分。“原件”与响应文件同时递交（采购代理机构不接收投标截止后递交的原件），评标结束当日退回</w:t>
      </w:r>
      <w:r>
        <w:rPr>
          <w:rFonts w:hint="eastAsia"/>
        </w:rPr>
        <w:t>。</w:t>
      </w:r>
    </w:p>
    <w:p>
      <w:pPr>
        <w:snapToGrid w:val="0"/>
        <w:spacing w:line="360" w:lineRule="auto"/>
        <w:ind w:left="210" w:leftChars="100"/>
        <w:rPr>
          <w:rFonts w:ascii="宋体" w:hAnsi="宋体"/>
          <w:bCs/>
          <w:color w:val="FF0000"/>
        </w:rPr>
        <w:sectPr>
          <w:pgSz w:w="11906" w:h="16838"/>
          <w:pgMar w:top="1440" w:right="1286" w:bottom="1440" w:left="1440" w:header="851" w:footer="992" w:gutter="0"/>
          <w:cols w:space="425" w:num="1"/>
          <w:docGrid w:type="lines" w:linePitch="312" w:charSpace="0"/>
        </w:sectPr>
      </w:pPr>
    </w:p>
    <w:p>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价 格 扣 除</w:t>
      </w:r>
    </w:p>
    <w:p>
      <w:pPr>
        <w:numPr>
          <w:ilvl w:val="0"/>
          <w:numId w:val="16"/>
        </w:numPr>
        <w:tabs>
          <w:tab w:val="clear" w:pos="425"/>
        </w:tabs>
        <w:autoSpaceDE/>
        <w:autoSpaceDN/>
        <w:adjustRightInd/>
        <w:spacing w:line="360" w:lineRule="auto"/>
        <w:jc w:val="both"/>
        <w:rPr>
          <w:rFonts w:ascii="宋体" w:hAnsi="宋体"/>
          <w:bCs/>
        </w:rPr>
      </w:pPr>
      <w:r>
        <w:rPr>
          <w:rFonts w:hint="eastAsia" w:ascii="宋体" w:hAnsi="宋体"/>
          <w:bCs/>
        </w:rPr>
        <w:t>价格核准：</w:t>
      </w:r>
    </w:p>
    <w:p>
      <w:pPr>
        <w:numPr>
          <w:ilvl w:val="1"/>
          <w:numId w:val="16"/>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pPr>
        <w:numPr>
          <w:ilvl w:val="0"/>
          <w:numId w:val="16"/>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pPr>
        <w:numPr>
          <w:ilvl w:val="1"/>
          <w:numId w:val="16"/>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政府采购促进中小企业发展暂行办法》（财库[2011]181号）的规定，对小型和微型企业产品的价格给予6%的扣除，用扣除后的价格参与评审；投标产品中仅有部分小型和微型企业产品的，则此部分按所投小型和微型企业产品的价格予以扣除。</w:t>
      </w:r>
    </w:p>
    <w:p>
      <w:pPr>
        <w:numPr>
          <w:ilvl w:val="1"/>
          <w:numId w:val="16"/>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6"/>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pPr>
        <w:numPr>
          <w:ilvl w:val="2"/>
          <w:numId w:val="16"/>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pPr>
        <w:numPr>
          <w:ilvl w:val="1"/>
          <w:numId w:val="16"/>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pPr>
        <w:numPr>
          <w:ilvl w:val="1"/>
          <w:numId w:val="16"/>
        </w:numPr>
        <w:autoSpaceDE/>
        <w:autoSpaceDN/>
        <w:adjustRightInd/>
        <w:spacing w:line="360" w:lineRule="auto"/>
        <w:jc w:val="both"/>
      </w:pPr>
      <w:r>
        <w:rPr>
          <w:rFonts w:hint="eastAsia"/>
        </w:rPr>
        <w:t>监狱企业产品价格扣除</w:t>
      </w:r>
    </w:p>
    <w:p>
      <w:pPr>
        <w:numPr>
          <w:ilvl w:val="2"/>
          <w:numId w:val="16"/>
        </w:numPr>
        <w:autoSpaceDE/>
        <w:autoSpaceDN/>
        <w:adjustRightInd/>
        <w:spacing w:line="360" w:lineRule="auto"/>
        <w:jc w:val="both"/>
      </w:pPr>
      <w:r>
        <w:rPr>
          <w:rFonts w:hint="eastAsia"/>
        </w:rPr>
        <w:t>监狱企业视同小型、微型企业，按上述2.1、2.2条款享受评审中价格扣除。</w:t>
      </w:r>
    </w:p>
    <w:p>
      <w:pPr>
        <w:numPr>
          <w:ilvl w:val="2"/>
          <w:numId w:val="16"/>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6"/>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pPr>
        <w:numPr>
          <w:ilvl w:val="1"/>
          <w:numId w:val="16"/>
        </w:numPr>
        <w:autoSpaceDE/>
        <w:autoSpaceDN/>
        <w:adjustRightInd/>
        <w:spacing w:line="360" w:lineRule="auto"/>
        <w:jc w:val="both"/>
      </w:pPr>
      <w:r>
        <w:rPr>
          <w:rFonts w:hint="eastAsia"/>
        </w:rPr>
        <w:t>残疾人福利性单位产品价格扣除</w:t>
      </w:r>
    </w:p>
    <w:p>
      <w:pPr>
        <w:numPr>
          <w:ilvl w:val="2"/>
          <w:numId w:val="16"/>
        </w:numPr>
        <w:autoSpaceDE/>
        <w:autoSpaceDN/>
        <w:adjustRightInd/>
        <w:spacing w:line="360" w:lineRule="auto"/>
        <w:jc w:val="both"/>
      </w:pPr>
      <w:r>
        <w:rPr>
          <w:rFonts w:hint="eastAsia"/>
        </w:rPr>
        <w:t>残疾人福利性单位视同小型、微型企业，按上述2.1、2.2条款享受评审中价格扣除。</w:t>
      </w:r>
    </w:p>
    <w:p>
      <w:pPr>
        <w:numPr>
          <w:ilvl w:val="2"/>
          <w:numId w:val="16"/>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pPr>
        <w:numPr>
          <w:ilvl w:val="0"/>
          <w:numId w:val="16"/>
        </w:numPr>
        <w:autoSpaceDE/>
        <w:autoSpaceDN/>
        <w:adjustRightInd/>
        <w:spacing w:line="360" w:lineRule="auto"/>
        <w:jc w:val="both"/>
      </w:pPr>
      <w:r>
        <w:rPr>
          <w:rFonts w:hint="eastAsia"/>
        </w:rPr>
        <w:t>响应供应商同时为小型、微型企业、监狱企业、残疾人福利性单位任两种或以上情况的，评审中只享受一次价格扣除，不重复进行价格扣除。</w:t>
      </w:r>
    </w:p>
    <w:p>
      <w:pPr>
        <w:spacing w:line="360" w:lineRule="auto"/>
        <w:ind w:left="588"/>
        <w:rPr>
          <w:rFonts w:ascii="宋体" w:hAnsi="宋体"/>
          <w:b/>
          <w:color w:val="FF0000"/>
        </w:rPr>
        <w:sectPr>
          <w:pgSz w:w="11906" w:h="16838"/>
          <w:pgMar w:top="1440" w:right="1286" w:bottom="1440" w:left="1440" w:header="851" w:footer="992" w:gutter="0"/>
          <w:cols w:space="425" w:num="1"/>
          <w:docGrid w:type="lines" w:linePitch="312" w:charSpace="0"/>
        </w:sectPr>
      </w:pPr>
    </w:p>
    <w:bookmarkEnd w:id="11"/>
    <w:bookmarkEnd w:id="12"/>
    <w:bookmarkEnd w:id="13"/>
    <w:bookmarkEnd w:id="14"/>
    <w:bookmarkEnd w:id="15"/>
    <w:p>
      <w:pPr>
        <w:pStyle w:val="36"/>
        <w:rPr>
          <w:rFonts w:ascii="宋体" w:hAnsi="宋体"/>
          <w:b w:val="0"/>
          <w:bCs w:val="0"/>
          <w:sz w:val="28"/>
        </w:rPr>
      </w:pPr>
      <w:bookmarkStart w:id="24" w:name="_Toc523168279"/>
      <w:r>
        <w:rPr>
          <w:rFonts w:hint="eastAsia"/>
        </w:rPr>
        <w:t>第四章  用户需求书</w:t>
      </w:r>
      <w:bookmarkEnd w:id="24"/>
    </w:p>
    <w:p>
      <w:pPr>
        <w:numPr>
          <w:ilvl w:val="0"/>
          <w:numId w:val="17"/>
        </w:numPr>
        <w:tabs>
          <w:tab w:val="left" w:pos="426"/>
          <w:tab w:val="clear" w:pos="600"/>
        </w:tabs>
        <w:autoSpaceDE/>
        <w:autoSpaceDN/>
        <w:adjustRightInd/>
        <w:snapToGrid w:val="0"/>
        <w:spacing w:line="360" w:lineRule="auto"/>
        <w:ind w:left="422" w:hanging="422" w:hangingChars="200"/>
        <w:jc w:val="both"/>
        <w:rPr>
          <w:rFonts w:ascii="宋体" w:hAnsi="宋体"/>
          <w:b/>
          <w:bCs/>
        </w:rPr>
      </w:pPr>
      <w:r>
        <w:rPr>
          <w:rFonts w:hint="eastAsia" w:ascii="宋体" w:hAnsi="宋体"/>
          <w:b/>
          <w:bCs/>
        </w:rPr>
        <w:t>供应商须对本项目为单位的服务内容进行整体响应，任何只对其中一部分服务内容进行的响应都被视为无效响应。</w:t>
      </w:r>
    </w:p>
    <w:p>
      <w:pPr>
        <w:numPr>
          <w:ilvl w:val="0"/>
          <w:numId w:val="17"/>
        </w:numPr>
        <w:tabs>
          <w:tab w:val="left" w:pos="426"/>
          <w:tab w:val="clear" w:pos="600"/>
        </w:tabs>
        <w:autoSpaceDE/>
        <w:autoSpaceDN/>
        <w:adjustRightInd/>
        <w:snapToGrid w:val="0"/>
        <w:spacing w:line="360" w:lineRule="auto"/>
        <w:ind w:left="422" w:hanging="422" w:hangingChars="200"/>
        <w:jc w:val="both"/>
        <w:rPr>
          <w:rFonts w:ascii="宋体" w:hAnsi="宋体"/>
          <w:b/>
          <w:bCs/>
        </w:rPr>
      </w:pPr>
      <w:r>
        <w:rPr>
          <w:rFonts w:hint="eastAsia" w:ascii="宋体" w:hAnsi="宋体"/>
          <w:b/>
          <w:bCs/>
        </w:rPr>
        <w:t>用户需求书中打</w:t>
      </w:r>
      <w:r>
        <w:rPr>
          <w:rFonts w:ascii="宋体" w:hAnsi="宋体"/>
          <w:b/>
          <w:bCs/>
        </w:rPr>
        <w:t>“</w:t>
      </w:r>
      <w:r>
        <w:rPr>
          <w:rFonts w:hint="eastAsia" w:ascii="宋体" w:hAnsi="宋体"/>
          <w:b/>
          <w:bCs/>
        </w:rPr>
        <w:t>★</w:t>
      </w:r>
      <w:r>
        <w:rPr>
          <w:rFonts w:ascii="宋体" w:hAnsi="宋体"/>
          <w:b/>
          <w:bCs/>
        </w:rPr>
        <w:t>”</w:t>
      </w:r>
      <w:r>
        <w:rPr>
          <w:rFonts w:hint="eastAsia" w:ascii="宋体" w:hAnsi="宋体"/>
          <w:b/>
          <w:bCs/>
        </w:rPr>
        <w:t>号条款为实质性条款，响应供应商如有任何一条未响应或不满足，按无效响应处理。</w:t>
      </w:r>
    </w:p>
    <w:p>
      <w:pPr>
        <w:autoSpaceDE/>
        <w:autoSpaceDN/>
        <w:adjustRightInd/>
        <w:snapToGrid w:val="0"/>
        <w:spacing w:line="360" w:lineRule="auto"/>
        <w:jc w:val="both"/>
        <w:rPr>
          <w:rFonts w:ascii="宋体" w:hAnsi="宋体"/>
          <w:b/>
          <w:bCs/>
        </w:rPr>
      </w:pPr>
      <w:r>
        <w:rPr>
          <w:rFonts w:hint="eastAsia" w:ascii="宋体" w:hAnsi="宋体"/>
          <w:b/>
          <w:bCs/>
        </w:rPr>
        <w:t>一、项目一览表</w:t>
      </w:r>
    </w:p>
    <w:tbl>
      <w:tblPr>
        <w:tblStyle w:val="38"/>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5"/>
        <w:gridCol w:w="755"/>
        <w:gridCol w:w="2910"/>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3005" w:type="dxa"/>
            <w:shd w:val="clear" w:color="auto" w:fill="EEECE1"/>
            <w:vAlign w:val="center"/>
          </w:tcPr>
          <w:p>
            <w:pPr>
              <w:spacing w:line="360" w:lineRule="auto"/>
              <w:jc w:val="center"/>
              <w:rPr>
                <w:rFonts w:ascii="宋体" w:hAnsi="宋体"/>
                <w:b/>
              </w:rPr>
            </w:pPr>
            <w:r>
              <w:rPr>
                <w:rFonts w:hint="eastAsia" w:ascii="宋体" w:hAnsi="宋体"/>
                <w:b/>
              </w:rPr>
              <w:t>采购内容</w:t>
            </w:r>
          </w:p>
        </w:tc>
        <w:tc>
          <w:tcPr>
            <w:tcW w:w="755" w:type="dxa"/>
            <w:shd w:val="clear" w:color="auto" w:fill="EEECE1"/>
            <w:vAlign w:val="center"/>
          </w:tcPr>
          <w:p>
            <w:pPr>
              <w:spacing w:line="360" w:lineRule="auto"/>
              <w:jc w:val="center"/>
              <w:rPr>
                <w:rFonts w:ascii="宋体" w:hAnsi="宋体"/>
                <w:b/>
              </w:rPr>
            </w:pPr>
            <w:r>
              <w:rPr>
                <w:rFonts w:hint="eastAsia" w:ascii="宋体" w:hAnsi="宋体"/>
                <w:b/>
              </w:rPr>
              <w:t>数量</w:t>
            </w:r>
          </w:p>
        </w:tc>
        <w:tc>
          <w:tcPr>
            <w:tcW w:w="2910" w:type="dxa"/>
            <w:shd w:val="clear" w:color="auto" w:fill="EEECE1"/>
            <w:vAlign w:val="center"/>
          </w:tcPr>
          <w:p>
            <w:pPr>
              <w:spacing w:line="360" w:lineRule="auto"/>
              <w:jc w:val="center"/>
              <w:rPr>
                <w:rFonts w:ascii="宋体" w:hAnsi="宋体"/>
                <w:b/>
              </w:rPr>
            </w:pPr>
            <w:r>
              <w:rPr>
                <w:rFonts w:hint="eastAsia" w:ascii="宋体" w:hAnsi="宋体"/>
                <w:b/>
              </w:rPr>
              <w:t>服务期限</w:t>
            </w:r>
          </w:p>
        </w:tc>
        <w:tc>
          <w:tcPr>
            <w:tcW w:w="2357" w:type="dxa"/>
            <w:shd w:val="clear" w:color="auto" w:fill="EEECE1"/>
            <w:vAlign w:val="center"/>
          </w:tcPr>
          <w:p>
            <w:pPr>
              <w:spacing w:line="360" w:lineRule="auto"/>
              <w:jc w:val="center"/>
              <w:rPr>
                <w:rFonts w:ascii="宋体" w:hAnsi="宋体"/>
                <w:b/>
              </w:rPr>
            </w:pPr>
            <w:r>
              <w:rPr>
                <w:rFonts w:hint="eastAsia" w:ascii="宋体" w:hAnsi="宋体"/>
                <w:b/>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3005" w:type="dxa"/>
            <w:vAlign w:val="center"/>
          </w:tcPr>
          <w:p>
            <w:pPr>
              <w:spacing w:line="360" w:lineRule="auto"/>
              <w:jc w:val="center"/>
              <w:rPr>
                <w:rFonts w:ascii="宋体" w:hAnsi="宋体"/>
                <w:bCs/>
              </w:rPr>
            </w:pPr>
            <w:r>
              <w:rPr>
                <w:rFonts w:hint="eastAsia" w:ascii="宋体" w:hAnsi="宋体" w:eastAsia="宋体" w:cs="Times New Roman"/>
                <w:bCs/>
                <w:sz w:val="21"/>
                <w:szCs w:val="21"/>
                <w:lang w:val="en-US" w:eastAsia="zh-CN"/>
              </w:rPr>
              <w:t>博罗县首届群众性合唱文化艺术节汇演项目采购</w:t>
            </w:r>
          </w:p>
        </w:tc>
        <w:tc>
          <w:tcPr>
            <w:tcW w:w="755" w:type="dxa"/>
            <w:vAlign w:val="center"/>
          </w:tcPr>
          <w:p>
            <w:pPr>
              <w:spacing w:line="360" w:lineRule="auto"/>
              <w:jc w:val="center"/>
              <w:rPr>
                <w:rFonts w:ascii="宋体" w:hAnsi="宋体"/>
                <w:bCs/>
              </w:rPr>
            </w:pPr>
            <w:r>
              <w:rPr>
                <w:rFonts w:hint="eastAsia" w:ascii="宋体" w:hAnsi="宋体"/>
                <w:bCs/>
              </w:rPr>
              <w:t>1项</w:t>
            </w:r>
          </w:p>
        </w:tc>
        <w:tc>
          <w:tcPr>
            <w:tcW w:w="2910" w:type="dxa"/>
            <w:vAlign w:val="center"/>
          </w:tcPr>
          <w:p>
            <w:pPr>
              <w:pStyle w:val="80"/>
              <w:spacing w:line="360" w:lineRule="auto"/>
              <w:ind w:hanging="67"/>
              <w:rPr>
                <w:rFonts w:ascii="宋体" w:hAnsi="宋体"/>
                <w:snapToGrid/>
                <w:spacing w:val="0"/>
                <w:kern w:val="2"/>
                <w:sz w:val="21"/>
              </w:rPr>
            </w:pPr>
            <w:r>
              <w:rPr>
                <w:rFonts w:hint="eastAsia" w:ascii="宋体" w:hAnsi="宋体"/>
                <w:snapToGrid/>
                <w:spacing w:val="0"/>
                <w:kern w:val="2"/>
                <w:sz w:val="21"/>
                <w:lang w:val="en-US" w:eastAsia="zh-CN"/>
              </w:rPr>
              <w:t>2023年9月下旬（具体以合同为准）</w:t>
            </w:r>
          </w:p>
        </w:tc>
        <w:tc>
          <w:tcPr>
            <w:tcW w:w="2357" w:type="dxa"/>
            <w:vAlign w:val="center"/>
          </w:tcPr>
          <w:p>
            <w:pPr>
              <w:pStyle w:val="80"/>
              <w:spacing w:line="360" w:lineRule="auto"/>
              <w:ind w:firstLine="120"/>
              <w:rPr>
                <w:rFonts w:ascii="宋体" w:hAnsi="宋体"/>
                <w:snapToGrid/>
                <w:spacing w:val="0"/>
                <w:kern w:val="2"/>
                <w:sz w:val="21"/>
              </w:rPr>
            </w:pPr>
            <w:r>
              <w:rPr>
                <w:rFonts w:hint="eastAsia" w:ascii="宋体" w:hAnsi="宋体"/>
                <w:snapToGrid/>
                <w:spacing w:val="0"/>
                <w:kern w:val="2"/>
                <w:sz w:val="21"/>
                <w:lang w:val="en-US" w:eastAsia="zh-CN"/>
              </w:rPr>
              <w:t>850000.00</w:t>
            </w:r>
          </w:p>
        </w:tc>
      </w:tr>
    </w:tbl>
    <w:p>
      <w:pPr>
        <w:pStyle w:val="20"/>
        <w:numPr>
          <w:ilvl w:val="0"/>
          <w:numId w:val="18"/>
        </w:numPr>
        <w:tabs>
          <w:tab w:val="left" w:pos="540"/>
        </w:tabs>
        <w:adjustRightInd w:val="0"/>
        <w:snapToGrid w:val="0"/>
        <w:spacing w:line="360" w:lineRule="auto"/>
        <w:rPr>
          <w:rFonts w:hAnsi="宋体"/>
          <w:b/>
        </w:rPr>
      </w:pPr>
      <w:r>
        <w:rPr>
          <w:rFonts w:hint="eastAsia"/>
          <w:b/>
          <w:bCs/>
          <w:szCs w:val="20"/>
        </w:rPr>
        <w:t>项目基本概况：</w:t>
      </w:r>
    </w:p>
    <w:p>
      <w:pPr>
        <w:tabs>
          <w:tab w:val="left" w:pos="900"/>
        </w:tabs>
        <w:snapToGrid w:val="0"/>
        <w:spacing w:line="360" w:lineRule="auto"/>
        <w:jc w:val="both"/>
      </w:pPr>
      <w:r>
        <w:t>本项目为</w:t>
      </w:r>
      <w:r>
        <w:rPr>
          <w:rFonts w:hint="eastAsia"/>
        </w:rPr>
        <w:t>博罗县文化广电旅游体育局</w:t>
      </w:r>
      <w:r>
        <w:t>确定</w:t>
      </w:r>
      <w:r>
        <w:rPr>
          <w:rFonts w:hint="eastAsia" w:ascii="Times New Roman" w:hAnsi="Times New Roman" w:eastAsia="宋体" w:cs="Times New Roman"/>
          <w:sz w:val="21"/>
          <w:szCs w:val="21"/>
          <w:lang w:val="en-US" w:eastAsia="zh-CN"/>
        </w:rPr>
        <w:t>博罗县首届群众性合唱文化艺术节汇演</w:t>
      </w:r>
      <w:r>
        <w:t>的服务单位，</w:t>
      </w:r>
      <w:r>
        <w:rPr>
          <w:rFonts w:hint="eastAsia"/>
        </w:rPr>
        <w:t>目的是</w:t>
      </w:r>
      <w:r>
        <w:rPr>
          <w:rFonts w:hint="eastAsia" w:ascii="Times New Roman" w:hAnsi="Times New Roman" w:eastAsia="宋体" w:cs="Times New Roman"/>
          <w:sz w:val="21"/>
          <w:szCs w:val="21"/>
          <w:lang w:val="en-US" w:eastAsia="zh-CN"/>
        </w:rPr>
        <w:t>不断丰富博罗人民群众精神文化生活,提升城乡居民文化素养和文化生活品质，深入实施文化惠民工程</w:t>
      </w:r>
      <w:r>
        <w:rPr>
          <w:rFonts w:hint="eastAsia"/>
        </w:rPr>
        <w:t>。</w:t>
      </w:r>
    </w:p>
    <w:p>
      <w:pPr>
        <w:pStyle w:val="20"/>
        <w:numPr>
          <w:ilvl w:val="0"/>
          <w:numId w:val="19"/>
        </w:numPr>
        <w:tabs>
          <w:tab w:val="left" w:pos="540"/>
        </w:tabs>
        <w:adjustRightInd w:val="0"/>
        <w:snapToGrid w:val="0"/>
        <w:spacing w:line="360" w:lineRule="auto"/>
        <w:rPr>
          <w:rFonts w:hAnsi="宋体"/>
          <w:b/>
        </w:rPr>
      </w:pPr>
      <w:r>
        <w:rPr>
          <w:rFonts w:hint="eastAsia" w:hAnsi="宋体"/>
          <w:b/>
        </w:rPr>
        <w:t>项目服务内容:</w:t>
      </w:r>
    </w:p>
    <w:tbl>
      <w:tblPr>
        <w:tblStyle w:val="38"/>
        <w:tblW w:w="8930"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2"/>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812" w:type="dxa"/>
            <w:vAlign w:val="center"/>
          </w:tcPr>
          <w:p>
            <w:pPr>
              <w:pStyle w:val="20"/>
              <w:tabs>
                <w:tab w:val="left" w:pos="420"/>
                <w:tab w:val="left" w:pos="540"/>
              </w:tabs>
              <w:adjustRightInd w:val="0"/>
              <w:snapToGrid w:val="0"/>
              <w:spacing w:line="360" w:lineRule="auto"/>
              <w:ind w:firstLine="422" w:firstLineChars="200"/>
              <w:jc w:val="center"/>
              <w:rPr>
                <w:rFonts w:hAnsi="宋体"/>
                <w:b/>
                <w:bCs/>
              </w:rPr>
            </w:pPr>
            <w:r>
              <w:rPr>
                <w:rFonts w:hint="eastAsia" w:hAnsi="宋体"/>
                <w:b/>
                <w:bCs/>
              </w:rPr>
              <w:t>服务内容</w:t>
            </w:r>
          </w:p>
        </w:tc>
        <w:tc>
          <w:tcPr>
            <w:tcW w:w="3118" w:type="dxa"/>
            <w:vAlign w:val="center"/>
          </w:tcPr>
          <w:p>
            <w:pPr>
              <w:pStyle w:val="20"/>
              <w:tabs>
                <w:tab w:val="left" w:pos="420"/>
                <w:tab w:val="left" w:pos="540"/>
              </w:tabs>
              <w:adjustRightInd w:val="0"/>
              <w:snapToGrid w:val="0"/>
              <w:spacing w:line="360" w:lineRule="auto"/>
              <w:ind w:firstLine="422" w:firstLineChars="200"/>
              <w:jc w:val="center"/>
              <w:rPr>
                <w:rFonts w:hAnsi="宋体"/>
                <w:b/>
                <w:bCs/>
              </w:rPr>
            </w:pPr>
            <w:r>
              <w:rPr>
                <w:rFonts w:hint="eastAsia" w:hAns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5812" w:type="dxa"/>
            <w:vAlign w:val="center"/>
          </w:tcPr>
          <w:p>
            <w:pPr>
              <w:pStyle w:val="20"/>
              <w:tabs>
                <w:tab w:val="left" w:pos="420"/>
                <w:tab w:val="left" w:pos="540"/>
              </w:tabs>
              <w:adjustRightInd w:val="0"/>
              <w:snapToGrid w:val="0"/>
              <w:spacing w:line="360" w:lineRule="auto"/>
              <w:ind w:firstLine="420" w:firstLineChars="200"/>
              <w:jc w:val="center"/>
              <w:rPr>
                <w:rFonts w:hAnsi="宋体"/>
                <w:b/>
                <w:bCs/>
              </w:rPr>
            </w:pPr>
            <w:r>
              <w:rPr>
                <w:rFonts w:hint="eastAsia" w:ascii="宋体" w:hAnsi="宋体"/>
                <w:bCs/>
                <w:color w:val="000000" w:themeColor="text1"/>
                <w:lang w:val="en-US" w:eastAsia="zh-CN"/>
                <w14:textFill>
                  <w14:solidFill>
                    <w14:schemeClr w14:val="tx1"/>
                  </w14:solidFill>
                </w14:textFill>
              </w:rPr>
              <w:t>策划、编排和演出及舞台搭建和设备安装</w:t>
            </w:r>
            <w:r>
              <w:rPr>
                <w:rFonts w:hint="eastAsia" w:ascii="宋体" w:hAnsi="宋体" w:eastAsia="宋体" w:cs="Times New Roman"/>
                <w:sz w:val="21"/>
                <w:szCs w:val="21"/>
              </w:rPr>
              <w:t>等</w:t>
            </w:r>
            <w:r>
              <w:rPr>
                <w:rFonts w:hint="eastAsia" w:ascii="宋体" w:hAnsi="宋体" w:eastAsia="宋体" w:cs="Times New Roman"/>
                <w:sz w:val="21"/>
                <w:szCs w:val="21"/>
                <w:lang w:val="en-US" w:eastAsia="zh-CN"/>
              </w:rPr>
              <w:t>服务</w:t>
            </w:r>
          </w:p>
        </w:tc>
        <w:tc>
          <w:tcPr>
            <w:tcW w:w="3118" w:type="dxa"/>
            <w:vAlign w:val="center"/>
          </w:tcPr>
          <w:p>
            <w:pPr>
              <w:pStyle w:val="20"/>
              <w:tabs>
                <w:tab w:val="left" w:pos="420"/>
                <w:tab w:val="left" w:pos="540"/>
              </w:tabs>
              <w:adjustRightInd w:val="0"/>
              <w:snapToGrid w:val="0"/>
              <w:spacing w:line="360" w:lineRule="auto"/>
              <w:ind w:firstLine="420" w:firstLineChars="200"/>
              <w:jc w:val="center"/>
              <w:rPr>
                <w:rFonts w:hAnsi="宋体"/>
                <w:bCs/>
              </w:rPr>
            </w:pPr>
          </w:p>
        </w:tc>
      </w:tr>
    </w:tbl>
    <w:p>
      <w:pPr>
        <w:tabs>
          <w:tab w:val="left" w:pos="900"/>
        </w:tabs>
        <w:snapToGrid w:val="0"/>
        <w:spacing w:line="360" w:lineRule="auto"/>
        <w:jc w:val="both"/>
        <w:rPr>
          <w:rFonts w:ascii="宋体" w:hAnsi="宋体" w:cs="宋体"/>
        </w:rPr>
      </w:pPr>
    </w:p>
    <w:p>
      <w:pPr>
        <w:pStyle w:val="20"/>
        <w:numPr>
          <w:ilvl w:val="0"/>
          <w:numId w:val="19"/>
        </w:numPr>
        <w:tabs>
          <w:tab w:val="left" w:pos="540"/>
        </w:tabs>
        <w:adjustRightInd w:val="0"/>
        <w:snapToGrid w:val="0"/>
        <w:spacing w:line="360" w:lineRule="auto"/>
        <w:rPr>
          <w:rFonts w:hAnsi="宋体" w:cs="宋体"/>
          <w:b/>
        </w:rPr>
      </w:pPr>
      <w:r>
        <w:rPr>
          <w:rFonts w:hint="eastAsia" w:hAnsi="宋体" w:cs="宋体"/>
          <w:b/>
        </w:rPr>
        <w:t>服务要求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lang w:val="en-US" w:eastAsia="zh-CN"/>
        </w:rPr>
        <w:t>1</w:t>
      </w:r>
      <w:r>
        <w:rPr>
          <w:rFonts w:hint="eastAsia" w:ascii="Times New Roman" w:hAnsi="宋体" w:eastAsia="宋体" w:cs="Times New Roman"/>
          <w:sz w:val="21"/>
          <w:szCs w:val="21"/>
        </w:rPr>
        <w:t>.为本项目提供演出策划设计方案，其中包括文字方案和设计及效果图方案。</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ascii="Times New Roman" w:hAnsi="宋体" w:eastAsia="宋体" w:cs="Times New Roman"/>
          <w:sz w:val="21"/>
          <w:szCs w:val="21"/>
          <w:lang w:val="en-US" w:eastAsia="zh-CN"/>
        </w:rPr>
        <w:t>2</w:t>
      </w:r>
      <w:r>
        <w:rPr>
          <w:rFonts w:hint="eastAsia" w:ascii="Times New Roman" w:hAnsi="宋体" w:eastAsia="宋体" w:cs="Times New Roman"/>
          <w:sz w:val="21"/>
          <w:szCs w:val="21"/>
        </w:rPr>
        <w:t>.供应商按采购人要求组建团队，开展本次演出活动前期筹备。</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lang w:val="en-US" w:eastAsia="zh-CN"/>
        </w:rPr>
        <w:t>3</w:t>
      </w:r>
      <w:r>
        <w:rPr>
          <w:rFonts w:hint="eastAsia" w:ascii="Times New Roman" w:hAnsi="宋体" w:eastAsia="宋体" w:cs="Times New Roman"/>
          <w:sz w:val="21"/>
          <w:szCs w:val="21"/>
        </w:rPr>
        <w:t>.完成正常活动节目编排、创作、</w:t>
      </w:r>
      <w:r>
        <w:rPr>
          <w:rFonts w:hint="eastAsia" w:ascii="Times New Roman" w:hAnsi="宋体" w:eastAsia="宋体" w:cs="Times New Roman"/>
          <w:sz w:val="21"/>
          <w:szCs w:val="21"/>
          <w:lang w:val="en-US" w:eastAsia="zh-CN"/>
        </w:rPr>
        <w:t>主持</w:t>
      </w:r>
      <w:r>
        <w:rPr>
          <w:rFonts w:hint="eastAsia" w:ascii="Times New Roman" w:hAnsi="宋体" w:eastAsia="宋体" w:cs="Times New Roman"/>
          <w:sz w:val="21"/>
          <w:szCs w:val="21"/>
          <w:lang w:eastAsia="zh-CN"/>
        </w:rPr>
        <w:t>、</w:t>
      </w:r>
      <w:r>
        <w:rPr>
          <w:rFonts w:hint="eastAsia" w:ascii="Times New Roman" w:hAnsi="宋体" w:eastAsia="宋体" w:cs="Times New Roman"/>
          <w:sz w:val="21"/>
          <w:szCs w:val="21"/>
        </w:rPr>
        <w:t>撰稿、音乐</w:t>
      </w:r>
      <w:r>
        <w:rPr>
          <w:rFonts w:hint="eastAsia" w:hAnsi="宋体" w:cs="Times New Roman"/>
          <w:sz w:val="21"/>
          <w:szCs w:val="21"/>
          <w:lang w:val="en-US" w:eastAsia="zh-CN"/>
        </w:rPr>
        <w:t>制作和录制</w:t>
      </w:r>
      <w:r>
        <w:rPr>
          <w:rFonts w:hint="eastAsia" w:ascii="Times New Roman" w:hAnsi="宋体" w:eastAsia="宋体" w:cs="Times New Roman"/>
          <w:sz w:val="21"/>
          <w:szCs w:val="21"/>
        </w:rPr>
        <w:t>、视频</w:t>
      </w:r>
      <w:r>
        <w:rPr>
          <w:rFonts w:hint="eastAsia" w:hAnsi="宋体" w:cs="Times New Roman"/>
          <w:sz w:val="21"/>
          <w:szCs w:val="21"/>
          <w:lang w:val="en-US" w:eastAsia="zh-CN"/>
        </w:rPr>
        <w:t>拍摄和制作</w:t>
      </w:r>
      <w:r>
        <w:rPr>
          <w:rFonts w:hint="eastAsia" w:ascii="Times New Roman" w:hAnsi="宋体" w:eastAsia="宋体" w:cs="Times New Roman"/>
          <w:sz w:val="21"/>
          <w:szCs w:val="21"/>
        </w:rPr>
        <w:t>、道具等演出服务。</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lang w:val="en-US" w:eastAsia="zh-CN"/>
        </w:rPr>
        <w:t>4</w:t>
      </w:r>
      <w:r>
        <w:rPr>
          <w:rFonts w:hint="eastAsia" w:ascii="Times New Roman" w:hAnsi="宋体" w:eastAsia="宋体" w:cs="Times New Roman"/>
          <w:sz w:val="21"/>
          <w:szCs w:val="21"/>
        </w:rPr>
        <w:t>.演出的文艺节目内容健康、积极向上，以</w:t>
      </w:r>
      <w:r>
        <w:rPr>
          <w:rFonts w:hint="eastAsia" w:ascii="Times New Roman" w:hAnsi="宋体" w:eastAsia="宋体" w:cs="Times New Roman"/>
          <w:sz w:val="21"/>
          <w:szCs w:val="21"/>
          <w:lang w:val="en-US" w:eastAsia="zh-CN"/>
        </w:rPr>
        <w:t>序曲、复兴号、博字号、先锋号和尾声五个板块为基础创编</w:t>
      </w:r>
      <w:r>
        <w:rPr>
          <w:rFonts w:hint="eastAsia" w:ascii="Times New Roman" w:hAnsi="宋体" w:eastAsia="宋体" w:cs="Times New Roman"/>
          <w:sz w:val="21"/>
          <w:szCs w:val="21"/>
        </w:rPr>
        <w:t>，需要充分展现</w:t>
      </w:r>
      <w:r>
        <w:rPr>
          <w:rFonts w:hint="eastAsia" w:ascii="Times New Roman" w:hAnsi="宋体" w:eastAsia="宋体" w:cs="Times New Roman"/>
          <w:sz w:val="21"/>
          <w:szCs w:val="21"/>
          <w:lang w:val="en-US" w:eastAsia="zh-CN"/>
        </w:rPr>
        <w:t>博罗县</w:t>
      </w:r>
      <w:r>
        <w:rPr>
          <w:rFonts w:hint="eastAsia" w:ascii="Times New Roman" w:hAnsi="宋体" w:eastAsia="宋体" w:cs="Times New Roman"/>
          <w:sz w:val="21"/>
          <w:szCs w:val="21"/>
        </w:rPr>
        <w:t>风采，展示博罗改革开放以来的建设成果和博罗人民昂扬向上的精神风貌</w:t>
      </w:r>
      <w:r>
        <w:rPr>
          <w:rFonts w:hint="eastAsia" w:ascii="宋体" w:hAnsi="宋体" w:cs="Times New Roman"/>
          <w:sz w:val="21"/>
          <w:szCs w:val="21"/>
          <w:lang w:val="en-US" w:eastAsia="zh-CN"/>
        </w:rPr>
        <w:t>，兼具政治性、群众性、娱乐性</w:t>
      </w:r>
      <w:r>
        <w:rPr>
          <w:rFonts w:hint="eastAsia" w:ascii="Times New Roman" w:hAnsi="宋体" w:eastAsia="宋体" w:cs="Times New Roman"/>
          <w:sz w:val="21"/>
          <w:szCs w:val="21"/>
        </w:rPr>
        <w:t>（演出前所有节目内容</w:t>
      </w:r>
      <w:r>
        <w:rPr>
          <w:rFonts w:hint="eastAsia" w:ascii="Times New Roman" w:hAnsi="宋体" w:eastAsia="宋体" w:cs="Times New Roman"/>
          <w:sz w:val="21"/>
          <w:szCs w:val="21"/>
          <w:lang w:eastAsia="zh-CN"/>
        </w:rPr>
        <w:t>、</w:t>
      </w:r>
      <w:r>
        <w:rPr>
          <w:rFonts w:hint="eastAsia" w:ascii="Times New Roman" w:hAnsi="宋体" w:eastAsia="宋体" w:cs="Times New Roman"/>
          <w:sz w:val="21"/>
          <w:szCs w:val="21"/>
          <w:lang w:val="en-US" w:eastAsia="zh-CN"/>
        </w:rPr>
        <w:t>主持词、背景图、字幕、视频</w:t>
      </w:r>
      <w:r>
        <w:rPr>
          <w:rFonts w:hint="eastAsia" w:hAnsi="宋体" w:cs="Times New Roman"/>
          <w:sz w:val="21"/>
          <w:szCs w:val="21"/>
          <w:lang w:val="en-US" w:eastAsia="zh-CN"/>
        </w:rPr>
        <w:t>、</w:t>
      </w:r>
      <w:r>
        <w:rPr>
          <w:rFonts w:hint="eastAsia" w:ascii="Times New Roman" w:hAnsi="宋体" w:eastAsia="宋体" w:cs="Times New Roman"/>
          <w:sz w:val="21"/>
          <w:szCs w:val="21"/>
          <w:lang w:val="en-US" w:eastAsia="zh-CN"/>
        </w:rPr>
        <w:t>文案</w:t>
      </w:r>
      <w:r>
        <w:rPr>
          <w:rFonts w:hint="eastAsia" w:ascii="Times New Roman" w:hAnsi="宋体" w:eastAsia="宋体" w:cs="Times New Roman"/>
          <w:sz w:val="21"/>
          <w:szCs w:val="21"/>
        </w:rPr>
        <w:t>需经采购方审核</w:t>
      </w:r>
      <w:r>
        <w:rPr>
          <w:rFonts w:hint="eastAsia" w:ascii="Times New Roman" w:hAnsi="宋体" w:eastAsia="宋体" w:cs="Times New Roman"/>
          <w:sz w:val="21"/>
          <w:szCs w:val="21"/>
          <w:lang w:val="en-US" w:eastAsia="zh-CN"/>
        </w:rPr>
        <w:t>通过）。</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rPr>
        <w:t>5.为本项目提供</w:t>
      </w:r>
      <w:r>
        <w:rPr>
          <w:rFonts w:hint="eastAsia" w:hAnsi="宋体" w:cs="Times New Roman"/>
          <w:sz w:val="21"/>
          <w:szCs w:val="21"/>
          <w:lang w:eastAsia="zh-CN"/>
        </w:rPr>
        <w:t>的</w:t>
      </w:r>
      <w:r>
        <w:rPr>
          <w:rFonts w:hint="eastAsia" w:hAnsi="宋体" w:cs="Times New Roman"/>
          <w:sz w:val="21"/>
          <w:szCs w:val="21"/>
          <w:lang w:val="en-US" w:eastAsia="zh-CN"/>
        </w:rPr>
        <w:t>人员和团队需包括：导演、</w:t>
      </w:r>
      <w:r>
        <w:rPr>
          <w:rFonts w:hint="eastAsia" w:ascii="宋体" w:hAnsi="宋体" w:eastAsia="宋体" w:cs="Times New Roman"/>
          <w:kern w:val="0"/>
          <w:sz w:val="21"/>
          <w:szCs w:val="21"/>
          <w:lang w:val="en-US" w:eastAsia="zh-CN" w:bidi="ar"/>
        </w:rPr>
        <w:t>音乐制作与录制、</w:t>
      </w:r>
      <w:r>
        <w:rPr>
          <w:rFonts w:hint="eastAsia" w:ascii="宋体" w:hAnsi="宋体" w:cs="Times New Roman"/>
          <w:kern w:val="0"/>
          <w:sz w:val="21"/>
          <w:szCs w:val="21"/>
          <w:lang w:val="en-US" w:eastAsia="zh-CN" w:bidi="ar"/>
        </w:rPr>
        <w:t>视频拍摄和制作、主持、</w:t>
      </w:r>
      <w:r>
        <w:rPr>
          <w:rFonts w:hint="eastAsia" w:ascii="宋体" w:hAnsi="宋体" w:eastAsia="宋体" w:cs="Times New Roman"/>
          <w:kern w:val="0"/>
          <w:sz w:val="21"/>
          <w:szCs w:val="21"/>
          <w:lang w:val="en-US" w:eastAsia="zh-CN" w:bidi="ar"/>
        </w:rPr>
        <w:t>灯光设计、音响设计、舞美设计与制作、道具设计与制作</w:t>
      </w:r>
      <w:r>
        <w:rPr>
          <w:rFonts w:hint="eastAsia" w:ascii="Times New Roman" w:hAnsi="宋体" w:eastAsia="宋体" w:cs="Times New Roman"/>
          <w:sz w:val="21"/>
          <w:szCs w:val="21"/>
        </w:rPr>
        <w:t>。</w:t>
      </w:r>
    </w:p>
    <w:p>
      <w:pPr>
        <w:pStyle w:val="2"/>
        <w:ind w:firstLine="420" w:firstLineChars="200"/>
        <w:rPr>
          <w:rFonts w:hint="default" w:eastAsia="宋体"/>
          <w:lang w:val="en-US" w:eastAsia="zh-CN"/>
        </w:rPr>
      </w:pPr>
      <w:r>
        <w:rPr>
          <w:rFonts w:hint="eastAsia" w:ascii="Times New Roman" w:hAnsi="宋体" w:eastAsia="宋体" w:cs="Times New Roman"/>
          <w:sz w:val="21"/>
          <w:szCs w:val="21"/>
        </w:rPr>
        <w:t>6.</w:t>
      </w:r>
      <w:r>
        <w:rPr>
          <w:rFonts w:hint="eastAsia" w:hAnsi="宋体" w:cs="Times New Roman"/>
          <w:sz w:val="21"/>
          <w:szCs w:val="21"/>
          <w:lang w:val="en-US" w:eastAsia="zh-CN"/>
        </w:rPr>
        <w:t>排练指导团队：负责指定新增合唱节目团队的合唱排练指导工作（不超过3个团队）；负责每个表演团队的彩排、联排指导工作。</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hAnsi="宋体" w:cs="Times New Roman"/>
          <w:sz w:val="21"/>
          <w:szCs w:val="21"/>
          <w:lang w:val="en-US" w:eastAsia="zh-CN"/>
        </w:rPr>
        <w:t>7</w:t>
      </w:r>
      <w:r>
        <w:rPr>
          <w:rFonts w:hint="eastAsia" w:ascii="Times New Roman" w:hAnsi="宋体" w:eastAsia="宋体" w:cs="Times New Roman"/>
          <w:sz w:val="21"/>
          <w:szCs w:val="21"/>
        </w:rPr>
        <w:t>.负责演出正式开展阶段的流程彩排、演出执行工作，配合采购人，确保演出顺利实施。同时供应商为采购人提供活动节目流程彩排的场地。</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default" w:ascii="Times New Roman" w:hAnsi="宋体" w:eastAsia="宋体" w:cs="Times New Roman"/>
          <w:sz w:val="21"/>
          <w:szCs w:val="21"/>
          <w:lang w:eastAsia="zh-CN"/>
        </w:rPr>
      </w:pPr>
      <w:r>
        <w:rPr>
          <w:rFonts w:hint="eastAsia" w:hAnsi="宋体"/>
        </w:rPr>
        <w:t>★</w:t>
      </w:r>
      <w:r>
        <w:rPr>
          <w:rFonts w:hint="eastAsia" w:hAnsi="宋体" w:cs="Times New Roman"/>
          <w:sz w:val="21"/>
          <w:szCs w:val="21"/>
          <w:lang w:val="en-US" w:eastAsia="zh-CN"/>
        </w:rPr>
        <w:t>8</w:t>
      </w:r>
      <w:r>
        <w:rPr>
          <w:rFonts w:hint="eastAsia" w:ascii="Times New Roman" w:hAnsi="宋体" w:eastAsia="宋体" w:cs="Times New Roman"/>
          <w:sz w:val="21"/>
          <w:szCs w:val="21"/>
        </w:rPr>
        <w:t>.音响及舞台搭建要求：</w:t>
      </w:r>
      <w:r>
        <w:rPr>
          <w:rFonts w:hint="eastAsia" w:ascii="Times New Roman" w:hAnsi="宋体" w:eastAsia="宋体" w:cs="Times New Roman"/>
          <w:sz w:val="21"/>
          <w:szCs w:val="21"/>
          <w:lang w:val="en-US" w:eastAsia="zh-CN"/>
        </w:rPr>
        <w:t>本次演出定在县城户外场所，时间是晚上。</w:t>
      </w:r>
      <w:r>
        <w:rPr>
          <w:rFonts w:hint="eastAsia" w:ascii="Times New Roman" w:hAnsi="宋体" w:eastAsia="宋体" w:cs="Times New Roman"/>
          <w:sz w:val="21"/>
          <w:szCs w:val="21"/>
        </w:rPr>
        <w:t>供应商完成</w:t>
      </w:r>
      <w:r>
        <w:rPr>
          <w:rFonts w:hint="eastAsia" w:ascii="Times New Roman" w:hAnsi="宋体" w:eastAsia="宋体" w:cs="Times New Roman"/>
          <w:sz w:val="21"/>
          <w:szCs w:val="21"/>
          <w:lang w:val="en-US" w:eastAsia="zh-CN"/>
        </w:rPr>
        <w:t>室外</w:t>
      </w:r>
      <w:r>
        <w:rPr>
          <w:rFonts w:hint="eastAsia" w:ascii="Times New Roman" w:hAnsi="宋体" w:eastAsia="宋体" w:cs="Times New Roman"/>
          <w:sz w:val="21"/>
          <w:szCs w:val="21"/>
        </w:rPr>
        <w:t>演出场地搭建，</w:t>
      </w:r>
      <w:r>
        <w:rPr>
          <w:rFonts w:hint="eastAsia" w:ascii="Times New Roman" w:hAnsi="宋体" w:eastAsia="宋体" w:cs="Times New Roman"/>
          <w:sz w:val="21"/>
          <w:szCs w:val="21"/>
          <w:lang w:val="en-US" w:eastAsia="zh-CN"/>
        </w:rPr>
        <w:t>达到夜间</w:t>
      </w:r>
      <w:r>
        <w:rPr>
          <w:rFonts w:hint="eastAsia" w:ascii="Times New Roman" w:hAnsi="宋体" w:eastAsia="宋体" w:cs="Times New Roman"/>
          <w:sz w:val="21"/>
          <w:szCs w:val="21"/>
        </w:rPr>
        <w:t>演出各节目灯光、音响、舞美等要求</w:t>
      </w:r>
      <w:r>
        <w:rPr>
          <w:rFonts w:hint="eastAsia" w:ascii="Times New Roman" w:hAnsi="宋体" w:eastAsia="宋体" w:cs="Times New Roman"/>
          <w:sz w:val="21"/>
          <w:szCs w:val="21"/>
          <w:lang w:eastAsia="zh-CN"/>
        </w:rPr>
        <w:t>。</w:t>
      </w:r>
      <w:r>
        <w:rPr>
          <w:rFonts w:hint="eastAsia" w:hAnsi="宋体" w:cs="Times New Roman"/>
          <w:sz w:val="21"/>
          <w:szCs w:val="21"/>
          <w:lang w:val="en-US" w:eastAsia="zh-CN"/>
        </w:rPr>
        <w:t>舞台要能同时容纳800人合唱和舞蹈表演。</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lang w:val="en-US" w:eastAsia="zh-CN"/>
        </w:rPr>
      </w:pPr>
      <w:r>
        <w:rPr>
          <w:rFonts w:hint="eastAsia" w:hAnsi="宋体" w:cs="Times New Roman"/>
          <w:sz w:val="21"/>
          <w:szCs w:val="21"/>
          <w:lang w:val="en-US" w:eastAsia="zh-CN"/>
        </w:rPr>
        <w:t>9</w:t>
      </w:r>
      <w:r>
        <w:rPr>
          <w:rFonts w:hint="eastAsia" w:ascii="Times New Roman" w:hAnsi="宋体" w:eastAsia="宋体" w:cs="Times New Roman"/>
          <w:sz w:val="21"/>
          <w:szCs w:val="21"/>
        </w:rPr>
        <w:t>.演出时长不低于70 分钟，演出节目</w:t>
      </w:r>
      <w:r>
        <w:rPr>
          <w:rFonts w:hint="eastAsia" w:ascii="Times New Roman" w:hAnsi="宋体" w:eastAsia="宋体" w:cs="Times New Roman"/>
          <w:sz w:val="21"/>
          <w:szCs w:val="21"/>
          <w:lang w:val="en-US" w:eastAsia="zh-CN"/>
        </w:rPr>
        <w:t>基于复兴号、博字号、先锋号三个主题创编</w:t>
      </w:r>
      <w:r>
        <w:rPr>
          <w:rFonts w:hint="eastAsia" w:ascii="Times New Roman" w:hAnsi="宋体" w:eastAsia="宋体" w:cs="Times New Roman"/>
          <w:sz w:val="21"/>
          <w:szCs w:val="21"/>
        </w:rPr>
        <w:t>，演员</w:t>
      </w:r>
      <w:r>
        <w:rPr>
          <w:rFonts w:hint="eastAsia" w:ascii="Times New Roman" w:hAnsi="宋体" w:eastAsia="宋体" w:cs="Times New Roman"/>
          <w:sz w:val="21"/>
          <w:szCs w:val="21"/>
          <w:lang w:val="en-US" w:eastAsia="zh-CN"/>
        </w:rPr>
        <w:t>团体主要为从全县各机关单位、中小学校、镇（街道）、村</w:t>
      </w:r>
      <w:r>
        <w:rPr>
          <w:rFonts w:hint="eastAsia" w:hAnsi="宋体" w:cs="Times New Roman"/>
          <w:sz w:val="21"/>
          <w:szCs w:val="21"/>
          <w:lang w:val="en-US" w:eastAsia="zh-CN"/>
        </w:rPr>
        <w:t>（社区）</w:t>
      </w:r>
      <w:r>
        <w:rPr>
          <w:rFonts w:hint="eastAsia" w:ascii="Times New Roman" w:hAnsi="宋体" w:eastAsia="宋体" w:cs="Times New Roman"/>
          <w:sz w:val="21"/>
          <w:szCs w:val="21"/>
          <w:lang w:val="en-US" w:eastAsia="zh-CN"/>
        </w:rPr>
        <w:t>中通过初赛、决赛选拔产生合唱团体（演出人员不少于700人）</w:t>
      </w:r>
      <w:r>
        <w:rPr>
          <w:rFonts w:hint="eastAsia" w:ascii="Times New Roman" w:hAnsi="宋体" w:eastAsia="宋体" w:cs="Times New Roman"/>
          <w:sz w:val="21"/>
          <w:szCs w:val="21"/>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lang w:val="en-US" w:eastAsia="zh-CN"/>
        </w:rPr>
      </w:pPr>
      <w:r>
        <w:rPr>
          <w:rFonts w:hint="eastAsia" w:hAnsi="宋体" w:cs="Times New Roman"/>
          <w:sz w:val="21"/>
          <w:szCs w:val="21"/>
          <w:lang w:val="en-US" w:eastAsia="zh-CN"/>
        </w:rPr>
        <w:t>10</w:t>
      </w:r>
      <w:r>
        <w:rPr>
          <w:rFonts w:hint="eastAsia" w:ascii="Times New Roman" w:hAnsi="宋体" w:eastAsia="宋体" w:cs="Times New Roman"/>
          <w:sz w:val="21"/>
          <w:szCs w:val="21"/>
          <w:lang w:val="en-US" w:eastAsia="zh-CN"/>
        </w:rPr>
        <w:t>.录音要求：因为是室外场地，</w:t>
      </w:r>
      <w:r>
        <w:rPr>
          <w:rFonts w:hint="eastAsia" w:hAnsi="宋体" w:cs="Times New Roman"/>
          <w:sz w:val="21"/>
          <w:szCs w:val="21"/>
          <w:lang w:val="en-US" w:eastAsia="zh-CN"/>
        </w:rPr>
        <w:t>为保证音质音效，</w:t>
      </w:r>
      <w:r>
        <w:rPr>
          <w:rFonts w:hint="eastAsia" w:ascii="Times New Roman" w:hAnsi="宋体" w:eastAsia="宋体" w:cs="Times New Roman"/>
          <w:sz w:val="21"/>
          <w:szCs w:val="21"/>
          <w:lang w:val="en-US" w:eastAsia="zh-CN"/>
        </w:rPr>
        <w:t>所有</w:t>
      </w:r>
      <w:r>
        <w:rPr>
          <w:rFonts w:hint="eastAsia" w:hAnsi="宋体" w:cs="Times New Roman"/>
          <w:sz w:val="21"/>
          <w:szCs w:val="21"/>
          <w:lang w:val="en-US" w:eastAsia="zh-CN"/>
        </w:rPr>
        <w:t>表演</w:t>
      </w:r>
      <w:r>
        <w:rPr>
          <w:rFonts w:hint="eastAsia" w:ascii="Times New Roman" w:hAnsi="宋体" w:eastAsia="宋体" w:cs="Times New Roman"/>
          <w:sz w:val="21"/>
          <w:szCs w:val="21"/>
          <w:lang w:val="en-US" w:eastAsia="zh-CN"/>
        </w:rPr>
        <w:t>团队歌曲需要预先在录音棚录音。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ascii="Times New Roman" w:hAnsi="宋体" w:eastAsia="宋体" w:cs="Times New Roman"/>
          <w:sz w:val="21"/>
          <w:szCs w:val="21"/>
          <w:lang w:val="en-US" w:eastAsia="zh-CN"/>
        </w:rPr>
        <w:t>1</w:t>
      </w:r>
      <w:r>
        <w:rPr>
          <w:rFonts w:hint="eastAsia" w:hAnsi="宋体" w:cs="Times New Roman"/>
          <w:sz w:val="21"/>
          <w:szCs w:val="21"/>
          <w:lang w:val="en-US" w:eastAsia="zh-CN"/>
        </w:rPr>
        <w:t>1</w:t>
      </w:r>
      <w:r>
        <w:rPr>
          <w:rFonts w:hint="eastAsia" w:ascii="Times New Roman" w:hAnsi="宋体" w:eastAsia="宋体" w:cs="Times New Roman"/>
          <w:sz w:val="21"/>
          <w:szCs w:val="21"/>
          <w:lang w:val="en-US" w:eastAsia="zh-CN"/>
        </w:rPr>
        <w:t>.汇演氛围营造要求：按照本次演出目</w:t>
      </w:r>
      <w:r>
        <w:rPr>
          <w:rFonts w:hint="eastAsia" w:ascii="Times New Roman" w:hAnsi="宋体" w:eastAsia="宋体" w:cs="Times New Roman"/>
          <w:sz w:val="21"/>
          <w:szCs w:val="21"/>
        </w:rPr>
        <w:t>的，策划演出主题，同时设计主视觉及整体演出物料，设置外场区域宣传点位。</w:t>
      </w:r>
      <w:r>
        <w:rPr>
          <w:rFonts w:hint="eastAsia" w:ascii="Times New Roman" w:hAnsi="宋体" w:eastAsia="宋体" w:cs="Times New Roman"/>
          <w:sz w:val="21"/>
          <w:szCs w:val="21"/>
          <w:lang w:val="en-US" w:eastAsia="zh-CN"/>
        </w:rPr>
        <w:t>主舞台背景图要求体现博罗特色，及本次群众性合唱文化艺术节的主旨；舞台设计需要</w:t>
      </w:r>
      <w:r>
        <w:rPr>
          <w:rFonts w:hint="eastAsia" w:hAnsi="宋体" w:cs="Times New Roman"/>
          <w:sz w:val="21"/>
          <w:szCs w:val="21"/>
          <w:lang w:val="en-US" w:eastAsia="zh-CN"/>
        </w:rPr>
        <w:t>制作</w:t>
      </w:r>
      <w:r>
        <w:rPr>
          <w:rFonts w:hint="eastAsia" w:ascii="Times New Roman" w:hAnsi="宋体" w:eastAsia="宋体" w:cs="Times New Roman"/>
          <w:sz w:val="21"/>
          <w:szCs w:val="21"/>
          <w:lang w:val="en-US" w:eastAsia="zh-CN"/>
        </w:rPr>
        <w:t>3D效果视频给采购方审核。</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lang w:val="en-US" w:eastAsia="zh-CN"/>
        </w:rPr>
      </w:pPr>
      <w:r>
        <w:rPr>
          <w:rFonts w:hint="eastAsia" w:hAnsi="宋体"/>
        </w:rPr>
        <w:t>★</w:t>
      </w:r>
      <w:r>
        <w:rPr>
          <w:rFonts w:hint="eastAsia" w:ascii="Times New Roman" w:hAnsi="宋体" w:eastAsia="宋体" w:cs="Times New Roman"/>
          <w:sz w:val="21"/>
          <w:szCs w:val="21"/>
        </w:rPr>
        <w:t>1</w:t>
      </w:r>
      <w:r>
        <w:rPr>
          <w:rFonts w:hint="eastAsia" w:hAnsi="宋体" w:cs="Times New Roman"/>
          <w:sz w:val="21"/>
          <w:szCs w:val="21"/>
          <w:lang w:val="en-US" w:eastAsia="zh-CN"/>
        </w:rPr>
        <w:t>2</w:t>
      </w:r>
      <w:r>
        <w:rPr>
          <w:rFonts w:hint="eastAsia" w:ascii="Times New Roman" w:hAnsi="宋体" w:eastAsia="宋体" w:cs="Times New Roman"/>
          <w:sz w:val="21"/>
          <w:szCs w:val="21"/>
        </w:rPr>
        <w:t>.整体活动宣传：</w:t>
      </w:r>
      <w:r>
        <w:rPr>
          <w:rFonts w:hint="eastAsia" w:ascii="Times New Roman" w:hAnsi="宋体" w:eastAsia="宋体" w:cs="Times New Roman"/>
          <w:sz w:val="21"/>
          <w:szCs w:val="21"/>
          <w:lang w:val="en-US" w:eastAsia="zh-CN"/>
        </w:rPr>
        <w:t>安排视频拍摄、剪辑和制作，包含：</w:t>
      </w:r>
      <w:r>
        <w:rPr>
          <w:rFonts w:hint="default" w:ascii="Calibri" w:hAnsi="Calibri" w:eastAsia="宋体" w:cs="Calibri"/>
          <w:sz w:val="21"/>
          <w:szCs w:val="21"/>
          <w:lang w:val="en-US" w:eastAsia="zh-CN"/>
        </w:rPr>
        <w:t>①</w:t>
      </w:r>
      <w:r>
        <w:rPr>
          <w:rFonts w:hint="eastAsia" w:hAnsi="宋体" w:cs="Times New Roman"/>
          <w:sz w:val="21"/>
          <w:szCs w:val="21"/>
          <w:lang w:val="en-US" w:eastAsia="zh-CN"/>
        </w:rPr>
        <w:t>预热宣传视频：安排</w:t>
      </w:r>
      <w:r>
        <w:rPr>
          <w:rFonts w:hint="eastAsia" w:ascii="Times New Roman" w:hAnsi="宋体" w:eastAsia="宋体" w:cs="Times New Roman"/>
          <w:sz w:val="21"/>
          <w:szCs w:val="21"/>
          <w:lang w:val="en-US" w:eastAsia="zh-CN"/>
        </w:rPr>
        <w:t>摄像师</w:t>
      </w:r>
      <w:r>
        <w:rPr>
          <w:rFonts w:hint="eastAsia" w:hAnsi="宋体" w:cs="Times New Roman"/>
          <w:sz w:val="21"/>
          <w:szCs w:val="21"/>
          <w:lang w:val="en-US" w:eastAsia="zh-CN"/>
        </w:rPr>
        <w:t>拍摄每个团队的排练、录音、表演、采访等素材，制作不少于3个视频</w:t>
      </w:r>
      <w:r>
        <w:rPr>
          <w:rFonts w:hint="eastAsia" w:ascii="Times New Roman" w:hAnsi="宋体" w:eastAsia="宋体" w:cs="Times New Roman"/>
          <w:sz w:val="21"/>
          <w:szCs w:val="21"/>
          <w:lang w:val="en-US" w:eastAsia="zh-CN"/>
        </w:rPr>
        <w:t>；</w:t>
      </w:r>
      <w:r>
        <w:rPr>
          <w:rFonts w:hint="default" w:ascii="Calibri" w:hAnsi="Calibri" w:eastAsia="宋体" w:cs="Calibri"/>
          <w:sz w:val="21"/>
          <w:szCs w:val="21"/>
          <w:lang w:val="en-US" w:eastAsia="zh-CN"/>
        </w:rPr>
        <w:t>②</w:t>
      </w:r>
      <w:r>
        <w:rPr>
          <w:rFonts w:hint="eastAsia" w:ascii="Times New Roman" w:hAnsi="宋体" w:eastAsia="宋体" w:cs="Times New Roman"/>
          <w:sz w:val="21"/>
          <w:szCs w:val="21"/>
          <w:lang w:val="en-US" w:eastAsia="zh-CN"/>
        </w:rPr>
        <w:t>汇演</w:t>
      </w:r>
      <w:r>
        <w:rPr>
          <w:rFonts w:hint="eastAsia" w:hAnsi="宋体" w:cs="Times New Roman"/>
          <w:sz w:val="21"/>
          <w:szCs w:val="21"/>
          <w:lang w:val="en-US" w:eastAsia="zh-CN"/>
        </w:rPr>
        <w:t>现场播放视频：汇演开场时专家寄语视频（不少于5位省级有影响力的专家）；</w:t>
      </w:r>
      <w:r>
        <w:rPr>
          <w:rFonts w:hint="default" w:ascii="Calibri" w:hAnsi="Calibri" w:eastAsia="宋体" w:cs="Calibri"/>
          <w:sz w:val="21"/>
          <w:szCs w:val="21"/>
          <w:lang w:val="en-US" w:eastAsia="zh-CN"/>
        </w:rPr>
        <w:t>③</w:t>
      </w:r>
      <w:r>
        <w:rPr>
          <w:rFonts w:hint="eastAsia" w:ascii="Times New Roman" w:hAnsi="宋体" w:eastAsia="宋体" w:cs="Times New Roman"/>
          <w:sz w:val="21"/>
          <w:szCs w:val="21"/>
          <w:lang w:val="en-US" w:eastAsia="zh-CN"/>
        </w:rPr>
        <w:t>汇演过程中各</w:t>
      </w:r>
      <w:r>
        <w:rPr>
          <w:rFonts w:hint="eastAsia" w:hAnsi="宋体" w:cs="Times New Roman"/>
          <w:sz w:val="21"/>
          <w:szCs w:val="21"/>
          <w:lang w:val="en-US" w:eastAsia="zh-CN"/>
        </w:rPr>
        <w:t>节目</w:t>
      </w:r>
      <w:r>
        <w:rPr>
          <w:rFonts w:hint="eastAsia" w:ascii="Times New Roman" w:hAnsi="宋体" w:eastAsia="宋体" w:cs="Times New Roman"/>
          <w:sz w:val="21"/>
          <w:szCs w:val="21"/>
          <w:lang w:val="en-US" w:eastAsia="zh-CN"/>
        </w:rPr>
        <w:t>的背景视频；</w:t>
      </w:r>
      <w:r>
        <w:rPr>
          <w:rFonts w:hint="default" w:ascii="Calibri" w:hAnsi="Calibri" w:eastAsia="宋体" w:cs="Calibri"/>
          <w:sz w:val="21"/>
          <w:szCs w:val="21"/>
          <w:lang w:val="en-US" w:eastAsia="zh-CN"/>
        </w:rPr>
        <w:t>④</w:t>
      </w:r>
      <w:r>
        <w:rPr>
          <w:rFonts w:hint="eastAsia" w:ascii="Times New Roman" w:hAnsi="宋体" w:eastAsia="宋体" w:cs="Times New Roman"/>
          <w:sz w:val="21"/>
          <w:szCs w:val="21"/>
          <w:lang w:val="en-US" w:eastAsia="zh-CN"/>
        </w:rPr>
        <w:t>汇演宣传视频</w:t>
      </w:r>
      <w:r>
        <w:rPr>
          <w:rFonts w:hint="eastAsia" w:hAnsi="宋体" w:cs="Times New Roman"/>
          <w:sz w:val="21"/>
          <w:szCs w:val="21"/>
          <w:lang w:val="en-US" w:eastAsia="zh-CN"/>
        </w:rPr>
        <w:t>：</w:t>
      </w:r>
      <w:r>
        <w:rPr>
          <w:rFonts w:hint="eastAsia" w:ascii="Times New Roman" w:hAnsi="宋体" w:eastAsia="宋体" w:cs="Times New Roman"/>
          <w:sz w:val="21"/>
          <w:szCs w:val="21"/>
          <w:lang w:val="en-US" w:eastAsia="zh-CN"/>
        </w:rPr>
        <w:t>汇演完成后2小时内需要制作出汇演宣传视频，并及时通过主流媒体、抖音视频号矩阵推广宣传。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ascii="Times New Roman" w:hAnsi="宋体" w:eastAsia="宋体" w:cs="Times New Roman"/>
          <w:sz w:val="21"/>
          <w:szCs w:val="21"/>
        </w:rPr>
        <w:t>1</w:t>
      </w:r>
      <w:r>
        <w:rPr>
          <w:rFonts w:hint="eastAsia" w:hAnsi="宋体" w:cs="Times New Roman"/>
          <w:sz w:val="21"/>
          <w:szCs w:val="21"/>
          <w:lang w:val="en-US" w:eastAsia="zh-CN"/>
        </w:rPr>
        <w:t>3</w:t>
      </w:r>
      <w:r>
        <w:rPr>
          <w:rFonts w:hint="eastAsia" w:ascii="Times New Roman" w:hAnsi="宋体" w:eastAsia="宋体" w:cs="Times New Roman"/>
          <w:sz w:val="21"/>
          <w:szCs w:val="21"/>
        </w:rPr>
        <w:t>.针对本项目制定现场管理方案，包括服务团队架构及人员分工、时间进度表、风险管理等。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0" w:firstLineChars="10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rPr>
        <w:t>1</w:t>
      </w:r>
      <w:r>
        <w:rPr>
          <w:rFonts w:hint="eastAsia" w:hAnsi="宋体" w:cs="Times New Roman"/>
          <w:sz w:val="21"/>
          <w:szCs w:val="21"/>
          <w:lang w:val="en-US" w:eastAsia="zh-CN"/>
        </w:rPr>
        <w:t>4</w:t>
      </w:r>
      <w:r>
        <w:rPr>
          <w:rFonts w:hint="eastAsia" w:ascii="Times New Roman" w:hAnsi="宋体" w:eastAsia="宋体" w:cs="Times New Roman"/>
          <w:sz w:val="21"/>
          <w:szCs w:val="21"/>
        </w:rPr>
        <w:t>.针对本项目提供应急预案、负责搞好安全保障工作，对本次</w:t>
      </w:r>
      <w:r>
        <w:rPr>
          <w:rFonts w:hint="eastAsia" w:ascii="Times New Roman" w:hAnsi="宋体" w:eastAsia="宋体" w:cs="Times New Roman"/>
          <w:sz w:val="21"/>
          <w:szCs w:val="21"/>
          <w:lang w:val="en-US" w:eastAsia="zh-CN"/>
        </w:rPr>
        <w:t>汇演</w:t>
      </w:r>
      <w:r>
        <w:rPr>
          <w:rFonts w:hint="eastAsia" w:ascii="Times New Roman" w:hAnsi="宋体" w:eastAsia="宋体" w:cs="Times New Roman"/>
          <w:sz w:val="21"/>
          <w:szCs w:val="21"/>
        </w:rPr>
        <w:t>各项安全负责。</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hAnsi="宋体" w:cs="Times New Roman"/>
          <w:sz w:val="21"/>
          <w:szCs w:val="21"/>
          <w:lang w:val="en-US" w:eastAsia="zh-CN"/>
        </w:rPr>
        <w:t>15.演</w:t>
      </w:r>
      <w:r>
        <w:rPr>
          <w:rFonts w:hint="eastAsia" w:ascii="Times New Roman" w:hAnsi="宋体" w:eastAsia="宋体" w:cs="Times New Roman"/>
          <w:sz w:val="21"/>
          <w:szCs w:val="21"/>
        </w:rPr>
        <w:t>出场地费用及协调，</w:t>
      </w:r>
      <w:r>
        <w:rPr>
          <w:rFonts w:hint="eastAsia" w:ascii="Times New Roman" w:hAnsi="宋体" w:eastAsia="宋体" w:cs="Times New Roman"/>
          <w:sz w:val="21"/>
          <w:szCs w:val="21"/>
          <w:highlight w:val="yellow"/>
        </w:rPr>
        <w:t>负责演职</w:t>
      </w:r>
      <w:r>
        <w:rPr>
          <w:rFonts w:hint="eastAsia" w:hAnsi="宋体" w:cs="Times New Roman"/>
          <w:sz w:val="21"/>
          <w:szCs w:val="21"/>
          <w:highlight w:val="yellow"/>
          <w:lang w:val="en-US" w:eastAsia="zh-CN"/>
        </w:rPr>
        <w:t>工作</w:t>
      </w:r>
      <w:r>
        <w:rPr>
          <w:rFonts w:hint="eastAsia" w:ascii="Times New Roman" w:hAnsi="宋体" w:eastAsia="宋体" w:cs="Times New Roman"/>
          <w:sz w:val="21"/>
          <w:szCs w:val="21"/>
          <w:highlight w:val="yellow"/>
        </w:rPr>
        <w:t>人员</w:t>
      </w:r>
      <w:r>
        <w:rPr>
          <w:rFonts w:hint="eastAsia" w:ascii="Times New Roman" w:hAnsi="宋体" w:eastAsia="宋体" w:cs="Times New Roman"/>
          <w:sz w:val="21"/>
          <w:szCs w:val="21"/>
          <w:highlight w:val="yellow"/>
          <w:lang w:eastAsia="zh-CN"/>
        </w:rPr>
        <w:t>（</w:t>
      </w:r>
      <w:r>
        <w:rPr>
          <w:rFonts w:hint="eastAsia" w:ascii="Times New Roman" w:hAnsi="宋体" w:eastAsia="宋体" w:cs="Times New Roman"/>
          <w:sz w:val="21"/>
          <w:szCs w:val="21"/>
          <w:highlight w:val="yellow"/>
          <w:lang w:val="en-US" w:eastAsia="zh-CN"/>
        </w:rPr>
        <w:t>不含合唱团）</w:t>
      </w:r>
      <w:r>
        <w:rPr>
          <w:rFonts w:hint="eastAsia" w:ascii="Times New Roman" w:hAnsi="宋体" w:eastAsia="宋体" w:cs="Times New Roman"/>
          <w:sz w:val="21"/>
          <w:szCs w:val="21"/>
          <w:highlight w:val="yellow"/>
        </w:rPr>
        <w:t>彩</w:t>
      </w:r>
      <w:r>
        <w:rPr>
          <w:rFonts w:hint="eastAsia" w:ascii="Times New Roman" w:hAnsi="宋体" w:eastAsia="宋体" w:cs="Times New Roman"/>
          <w:sz w:val="21"/>
          <w:szCs w:val="21"/>
        </w:rPr>
        <w:t>排及正式演出餐</w:t>
      </w:r>
      <w:r>
        <w:rPr>
          <w:rFonts w:hint="eastAsia" w:ascii="Times New Roman" w:hAnsi="宋体" w:eastAsia="宋体" w:cs="Times New Roman"/>
          <w:sz w:val="21"/>
          <w:szCs w:val="21"/>
          <w:lang w:val="en-US" w:eastAsia="zh-CN"/>
        </w:rPr>
        <w:t>饮</w:t>
      </w:r>
      <w:r>
        <w:rPr>
          <w:rFonts w:hint="eastAsia" w:ascii="Times New Roman" w:hAnsi="宋体" w:eastAsia="宋体" w:cs="Times New Roman"/>
          <w:sz w:val="21"/>
          <w:szCs w:val="21"/>
        </w:rPr>
        <w:t>，期间不得向采购人额外收取任何费用，演出期间所产生相关费用均由供应商自行承担。</w:t>
      </w:r>
    </w:p>
    <w:p>
      <w:pPr>
        <w:pStyle w:val="2"/>
        <w:numPr>
          <w:ilvl w:val="0"/>
          <w:numId w:val="0"/>
        </w:numPr>
        <w:ind w:firstLine="420" w:firstLineChars="200"/>
        <w:rPr>
          <w:rFonts w:hint="eastAsia"/>
        </w:rPr>
      </w:pPr>
      <w:r>
        <w:rPr>
          <w:rFonts w:hint="eastAsia" w:ascii="Times New Roman" w:hAnsi="宋体" w:eastAsia="宋体" w:cs="Times New Roman"/>
          <w:sz w:val="21"/>
          <w:szCs w:val="21"/>
        </w:rPr>
        <w:t>1</w:t>
      </w:r>
      <w:r>
        <w:rPr>
          <w:rFonts w:hint="eastAsia" w:hAnsi="宋体" w:cs="Times New Roman"/>
          <w:sz w:val="21"/>
          <w:szCs w:val="21"/>
          <w:lang w:val="en-US" w:eastAsia="zh-CN"/>
        </w:rPr>
        <w:t>6.定制正常汇演参与演员及工作人员纪念衫：短袖Polo衫1000件，款式和质地由采购方确定后再采购。</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ascii="Times New Roman" w:hAnsi="宋体" w:eastAsia="宋体" w:cs="Times New Roman"/>
          <w:sz w:val="21"/>
          <w:szCs w:val="21"/>
        </w:rPr>
        <w:t>1</w:t>
      </w:r>
      <w:r>
        <w:rPr>
          <w:rFonts w:hint="eastAsia" w:hAnsi="宋体" w:cs="Times New Roman"/>
          <w:sz w:val="21"/>
          <w:szCs w:val="21"/>
          <w:lang w:val="en-US" w:eastAsia="zh-CN"/>
        </w:rPr>
        <w:t>7</w:t>
      </w:r>
      <w:r>
        <w:rPr>
          <w:rFonts w:hint="eastAsia" w:ascii="Times New Roman" w:hAnsi="宋体" w:eastAsia="宋体" w:cs="Times New Roman"/>
          <w:sz w:val="21"/>
          <w:szCs w:val="21"/>
        </w:rPr>
        <w:t>.</w:t>
      </w:r>
      <w:r>
        <w:rPr>
          <w:rFonts w:hint="eastAsia" w:ascii="Times New Roman" w:hAnsi="宋体" w:eastAsia="宋体" w:cs="Times New Roman"/>
          <w:sz w:val="21"/>
          <w:szCs w:val="21"/>
          <w:lang w:val="en-US" w:eastAsia="zh-CN"/>
        </w:rPr>
        <w:t>除非取得采购方同意，</w:t>
      </w:r>
      <w:r>
        <w:rPr>
          <w:rFonts w:hint="eastAsia" w:ascii="Times New Roman" w:hAnsi="宋体" w:eastAsia="宋体" w:cs="Times New Roman"/>
          <w:sz w:val="21"/>
          <w:szCs w:val="21"/>
        </w:rPr>
        <w:t>不得以任何原因推迟演出或更改演出时间。</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宋体" w:eastAsia="宋体" w:cs="Times New Roman"/>
          <w:sz w:val="21"/>
          <w:szCs w:val="21"/>
        </w:rPr>
      </w:pPr>
      <w:r>
        <w:rPr>
          <w:rFonts w:hint="eastAsia" w:ascii="Times New Roman" w:hAnsi="宋体" w:eastAsia="宋体" w:cs="Times New Roman"/>
          <w:sz w:val="21"/>
          <w:szCs w:val="21"/>
        </w:rPr>
        <w:t>1</w:t>
      </w:r>
      <w:r>
        <w:rPr>
          <w:rFonts w:hint="eastAsia" w:hAnsi="宋体" w:cs="Times New Roman"/>
          <w:sz w:val="21"/>
          <w:szCs w:val="21"/>
          <w:lang w:val="en-US" w:eastAsia="zh-CN"/>
        </w:rPr>
        <w:t>8</w:t>
      </w:r>
      <w:r>
        <w:rPr>
          <w:rFonts w:hint="eastAsia" w:ascii="Times New Roman" w:hAnsi="宋体" w:eastAsia="宋体" w:cs="Times New Roman"/>
          <w:sz w:val="21"/>
          <w:szCs w:val="21"/>
        </w:rPr>
        <w:t>.供应商所提供的所有服务均应符合国家强制性标准及国家现行有关标准或优于国家现行相关行业技术规范（或标准）。</w:t>
      </w:r>
    </w:p>
    <w:p>
      <w:pPr>
        <w:pStyle w:val="2"/>
        <w:rPr>
          <w:rFonts w:hint="eastAsia"/>
        </w:rPr>
      </w:pPr>
    </w:p>
    <w:p>
      <w:pPr>
        <w:pStyle w:val="20"/>
        <w:adjustRightInd w:val="0"/>
        <w:snapToGrid w:val="0"/>
        <w:spacing w:line="360" w:lineRule="auto"/>
        <w:ind w:firstLine="480"/>
        <w:rPr>
          <w:rFonts w:hAnsi="宋体"/>
          <w:sz w:val="24"/>
        </w:rPr>
      </w:pPr>
    </w:p>
    <w:p>
      <w:pPr>
        <w:pStyle w:val="20"/>
        <w:adjustRightInd w:val="0"/>
        <w:snapToGrid w:val="0"/>
        <w:spacing w:line="360" w:lineRule="auto"/>
        <w:ind w:firstLine="480"/>
        <w:rPr>
          <w:rFonts w:hAnsi="宋体"/>
          <w:sz w:val="24"/>
        </w:rPr>
      </w:pPr>
    </w:p>
    <w:p>
      <w:pPr>
        <w:pStyle w:val="20"/>
        <w:adjustRightInd w:val="0"/>
        <w:snapToGrid w:val="0"/>
        <w:spacing w:line="360" w:lineRule="auto"/>
        <w:jc w:val="center"/>
        <w:rPr>
          <w:rFonts w:hint="default" w:hAnsi="宋体" w:eastAsia="宋体"/>
          <w:sz w:val="24"/>
          <w:lang w:val="en-US" w:eastAsia="zh-CN"/>
        </w:rPr>
      </w:pPr>
      <w:r>
        <w:rPr>
          <w:rFonts w:hint="eastAsia" w:hAnsi="宋体"/>
          <w:sz w:val="24"/>
        </w:rPr>
        <w:t>（附）</w:t>
      </w:r>
      <w:r>
        <w:rPr>
          <w:rFonts w:hint="eastAsia" w:hAnsi="宋体"/>
          <w:sz w:val="24"/>
          <w:lang w:val="en-US" w:eastAsia="zh-CN"/>
        </w:rPr>
        <w:t>汇演时间地点安排</w:t>
      </w:r>
    </w:p>
    <w:tbl>
      <w:tblPr>
        <w:tblStyle w:val="38"/>
        <w:tblW w:w="86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1757"/>
        <w:gridCol w:w="2657"/>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2390" w:type="dxa"/>
            <w:vAlign w:val="center"/>
          </w:tcPr>
          <w:p>
            <w:pPr>
              <w:snapToGrid w:val="0"/>
              <w:jc w:val="center"/>
              <w:rPr>
                <w:rFonts w:ascii="宋体" w:hAnsi="宋体"/>
                <w:snapToGrid w:val="0"/>
              </w:rPr>
            </w:pPr>
            <w:r>
              <w:rPr>
                <w:rFonts w:hint="eastAsia" w:ascii="宋体" w:hAnsi="宋体"/>
                <w:snapToGrid w:val="0"/>
                <w:lang w:val="en-US" w:eastAsia="zh-CN"/>
              </w:rPr>
              <w:t>项目名称</w:t>
            </w:r>
          </w:p>
        </w:tc>
        <w:tc>
          <w:tcPr>
            <w:tcW w:w="1757" w:type="dxa"/>
            <w:vAlign w:val="center"/>
          </w:tcPr>
          <w:p>
            <w:pPr>
              <w:snapToGrid w:val="0"/>
              <w:jc w:val="center"/>
              <w:rPr>
                <w:rFonts w:ascii="宋体" w:hAnsi="宋体"/>
                <w:snapToGrid w:val="0"/>
              </w:rPr>
            </w:pPr>
            <w:r>
              <w:rPr>
                <w:rFonts w:hint="eastAsia" w:ascii="宋体" w:hAnsi="宋体"/>
                <w:snapToGrid w:val="0"/>
                <w:lang w:val="en-US" w:eastAsia="zh-CN"/>
              </w:rPr>
              <w:t>时间</w:t>
            </w:r>
          </w:p>
        </w:tc>
        <w:tc>
          <w:tcPr>
            <w:tcW w:w="2657" w:type="dxa"/>
            <w:vAlign w:val="center"/>
          </w:tcPr>
          <w:p>
            <w:pPr>
              <w:snapToGrid w:val="0"/>
              <w:jc w:val="center"/>
              <w:rPr>
                <w:rFonts w:hint="eastAsia" w:ascii="宋体" w:hAnsi="宋体" w:eastAsia="宋体"/>
                <w:snapToGrid w:val="0"/>
                <w:lang w:eastAsia="zh-CN"/>
              </w:rPr>
            </w:pPr>
            <w:r>
              <w:rPr>
                <w:rFonts w:hint="eastAsia" w:ascii="宋体" w:hAnsi="宋体"/>
                <w:snapToGrid w:val="0"/>
                <w:lang w:val="en-US" w:eastAsia="zh-CN"/>
              </w:rPr>
              <w:t>地点</w:t>
            </w:r>
          </w:p>
        </w:tc>
        <w:tc>
          <w:tcPr>
            <w:tcW w:w="1850" w:type="dxa"/>
            <w:vAlign w:val="center"/>
          </w:tcPr>
          <w:p>
            <w:pPr>
              <w:snapToGrid w:val="0"/>
              <w:jc w:val="center"/>
              <w:rPr>
                <w:rFonts w:ascii="宋体" w:hAnsi="宋体"/>
                <w:snapToGrid w:val="0"/>
              </w:rPr>
            </w:pPr>
            <w:r>
              <w:rPr>
                <w:rFonts w:hint="eastAsia" w:ascii="宋体" w:hAnsi="宋体"/>
                <w:snapToGrid w:val="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390" w:type="dxa"/>
            <w:vAlign w:val="center"/>
          </w:tcPr>
          <w:p>
            <w:pPr>
              <w:snapToGrid w:val="0"/>
            </w:pPr>
            <w:r>
              <w:rPr>
                <w:rFonts w:hint="eastAsia" w:ascii="宋体" w:hAnsi="宋体" w:eastAsia="宋体" w:cs="Times New Roman"/>
                <w:bCs/>
                <w:sz w:val="21"/>
                <w:szCs w:val="21"/>
                <w:lang w:val="en-US" w:eastAsia="zh-CN"/>
              </w:rPr>
              <w:t>博罗县首届群众性合唱文化艺术节汇演项目</w:t>
            </w:r>
          </w:p>
        </w:tc>
        <w:tc>
          <w:tcPr>
            <w:tcW w:w="1757" w:type="dxa"/>
            <w:vAlign w:val="center"/>
          </w:tcPr>
          <w:p>
            <w:pPr>
              <w:widowControl/>
              <w:jc w:val="center"/>
              <w:rPr>
                <w:rFonts w:hint="default" w:ascii="宋体" w:hAnsi="宋体" w:eastAsia="宋体" w:cs="宋体"/>
                <w:lang w:val="en-US" w:eastAsia="zh-CN"/>
              </w:rPr>
            </w:pPr>
            <w:r>
              <w:rPr>
                <w:rFonts w:hint="eastAsia" w:ascii="宋体" w:hAnsi="宋体" w:cs="宋体"/>
                <w:lang w:val="en-US" w:eastAsia="zh-CN"/>
              </w:rPr>
              <w:t>2023年9月下旬（时间以签订合同为准 ）</w:t>
            </w:r>
          </w:p>
        </w:tc>
        <w:tc>
          <w:tcPr>
            <w:tcW w:w="2657" w:type="dxa"/>
            <w:vAlign w:val="center"/>
          </w:tcPr>
          <w:p>
            <w:pPr>
              <w:snapToGrid w:val="0"/>
              <w:ind w:firstLine="0" w:firstLineChars="0"/>
              <w:rPr>
                <w:rFonts w:hint="default" w:ascii="宋体" w:hAnsi="宋体" w:eastAsia="宋体" w:cs="宋体"/>
                <w:lang w:val="en-US" w:eastAsia="zh-CN"/>
              </w:rPr>
            </w:pPr>
            <w:r>
              <w:rPr>
                <w:rFonts w:hint="eastAsia" w:ascii="宋体" w:hAnsi="宋体" w:cs="宋体"/>
                <w:lang w:val="en-US" w:eastAsia="zh-CN"/>
              </w:rPr>
              <w:t>博罗县江南大道滨江公园（具体以合同为准）</w:t>
            </w:r>
          </w:p>
        </w:tc>
        <w:tc>
          <w:tcPr>
            <w:tcW w:w="1850" w:type="dxa"/>
            <w:vAlign w:val="center"/>
          </w:tcPr>
          <w:p>
            <w:pPr>
              <w:snapToGrid w:val="0"/>
              <w:jc w:val="center"/>
              <w:rPr>
                <w:rFonts w:hint="eastAsia" w:ascii="宋体" w:hAnsi="宋体"/>
                <w:snapToGrid w:val="0"/>
              </w:rPr>
            </w:pPr>
          </w:p>
        </w:tc>
      </w:tr>
    </w:tbl>
    <w:p>
      <w:pPr>
        <w:spacing w:line="360" w:lineRule="auto"/>
        <w:rPr>
          <w:rFonts w:hint="eastAsia" w:ascii="宋体" w:hAnsi="宋体" w:cs="宋体"/>
        </w:rPr>
      </w:pPr>
    </w:p>
    <w:p>
      <w:pPr>
        <w:spacing w:line="360" w:lineRule="auto"/>
        <w:rPr>
          <w:rFonts w:ascii="宋体" w:hAnsi="宋体" w:cs="宋体"/>
        </w:rPr>
      </w:pPr>
      <w:r>
        <w:rPr>
          <w:rFonts w:hint="eastAsia" w:ascii="宋体" w:hAnsi="宋体" w:cs="宋体"/>
        </w:rPr>
        <w:t>备注：</w:t>
      </w:r>
    </w:p>
    <w:p>
      <w:pPr>
        <w:spacing w:line="360" w:lineRule="auto"/>
        <w:rPr>
          <w:rFonts w:ascii="宋体" w:hAnsi="宋体" w:cs="宋体"/>
        </w:rPr>
      </w:pPr>
      <w:r>
        <w:rPr>
          <w:rFonts w:hint="eastAsia" w:ascii="宋体" w:hAnsi="宋体" w:cs="宋体"/>
        </w:rPr>
        <w:t>1、</w:t>
      </w:r>
      <w:r>
        <w:rPr>
          <w:rFonts w:hint="eastAsia" w:ascii="宋体" w:hAnsi="宋体" w:cs="宋体"/>
          <w:lang w:val="en-US" w:eastAsia="zh-CN"/>
        </w:rPr>
        <w:t>地点为户外，时间为晚上，涉及演职人员、工作人员及群众接近万人，请供应商根据实际情况提供服务，并保障无安全事故发生</w:t>
      </w:r>
      <w:r>
        <w:rPr>
          <w:rFonts w:hint="eastAsia" w:ascii="宋体" w:hAnsi="宋体" w:cs="宋体"/>
        </w:rPr>
        <w:t>。</w:t>
      </w:r>
    </w:p>
    <w:p>
      <w:pPr>
        <w:spacing w:line="360" w:lineRule="auto"/>
        <w:rPr>
          <w:rFonts w:ascii="宋体" w:hAnsi="宋体" w:cs="宋体"/>
        </w:rPr>
      </w:pPr>
      <w:r>
        <w:rPr>
          <w:rFonts w:hint="eastAsia" w:ascii="宋体" w:hAnsi="宋体" w:cs="宋体"/>
        </w:rPr>
        <w:t>2、采购人将根据实际情况调整</w:t>
      </w:r>
      <w:r>
        <w:rPr>
          <w:rFonts w:hint="eastAsia" w:ascii="宋体" w:hAnsi="宋体" w:cs="宋体"/>
          <w:lang w:val="en-US" w:eastAsia="zh-CN"/>
        </w:rPr>
        <w:t>汇演时间</w:t>
      </w:r>
      <w:r>
        <w:rPr>
          <w:rFonts w:hint="eastAsia" w:ascii="宋体" w:hAnsi="宋体" w:cs="宋体"/>
        </w:rPr>
        <w:t>。</w:t>
      </w:r>
    </w:p>
    <w:p>
      <w:pPr>
        <w:spacing w:line="360" w:lineRule="auto"/>
        <w:rPr>
          <w:rFonts w:ascii="宋体" w:hAnsi="宋体" w:cs="宋体"/>
        </w:rPr>
      </w:pPr>
    </w:p>
    <w:p>
      <w:pPr>
        <w:pStyle w:val="20"/>
        <w:numPr>
          <w:ilvl w:val="0"/>
          <w:numId w:val="19"/>
        </w:numPr>
        <w:tabs>
          <w:tab w:val="left" w:pos="540"/>
        </w:tabs>
        <w:adjustRightInd w:val="0"/>
        <w:snapToGrid w:val="0"/>
        <w:spacing w:line="360" w:lineRule="auto"/>
        <w:rPr>
          <w:rFonts w:hAnsi="宋体" w:cs="宋体"/>
          <w:b/>
        </w:rPr>
      </w:pPr>
      <w:r>
        <w:rPr>
          <w:rFonts w:hint="eastAsia" w:hAnsi="宋体" w:cs="宋体"/>
          <w:b/>
        </w:rPr>
        <w:t>商务要求</w:t>
      </w:r>
    </w:p>
    <w:p>
      <w:pPr>
        <w:spacing w:line="360" w:lineRule="auto"/>
        <w:ind w:firstLine="420" w:firstLineChars="200"/>
        <w:rPr>
          <w:rFonts w:ascii="宋体" w:hAnsi="宋体" w:cs="宋体"/>
        </w:rPr>
      </w:pPr>
      <w:r>
        <w:rPr>
          <w:rFonts w:hint="eastAsia" w:ascii="宋体" w:hAnsi="宋体" w:cs="宋体"/>
        </w:rPr>
        <w:t>1、工期要求：</w:t>
      </w:r>
    </w:p>
    <w:p>
      <w:pPr>
        <w:spacing w:line="360" w:lineRule="auto"/>
        <w:ind w:firstLine="39" w:firstLineChars="19"/>
        <w:rPr>
          <w:rFonts w:ascii="宋体" w:hAnsi="宋体" w:cs="宋体"/>
        </w:rPr>
      </w:pP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（1）工期时间：</w:t>
      </w:r>
      <w:r>
        <w:rPr>
          <w:rFonts w:hint="eastAsia" w:ascii="宋体" w:hAnsi="宋体" w:cs="宋体"/>
          <w:lang w:val="en-US" w:eastAsia="zh-CN"/>
        </w:rPr>
        <w:t>2023年</w:t>
      </w:r>
      <w:r>
        <w:rPr>
          <w:rFonts w:hint="eastAsia" w:ascii="宋体" w:hAnsi="宋体"/>
          <w:snapToGrid/>
          <w:spacing w:val="0"/>
          <w:kern w:val="2"/>
          <w:sz w:val="21"/>
          <w:lang w:val="en-US" w:eastAsia="zh-CN"/>
        </w:rPr>
        <w:t>9月下旬（具体按合同要求执行）</w:t>
      </w:r>
      <w:r>
        <w:rPr>
          <w:rFonts w:hint="eastAsia" w:ascii="宋体" w:hAnsi="宋体" w:cs="宋体"/>
        </w:rPr>
        <w:t>。</w:t>
      </w:r>
    </w:p>
    <w:p>
      <w:pPr>
        <w:spacing w:line="360" w:lineRule="auto"/>
        <w:ind w:firstLine="420"/>
        <w:rPr>
          <w:rFonts w:ascii="宋体" w:hAnsi="宋体" w:cs="宋体"/>
        </w:rPr>
      </w:pPr>
      <w:r>
        <w:rPr>
          <w:rFonts w:hint="eastAsia" w:ascii="宋体" w:hAnsi="宋体" w:cs="宋体"/>
        </w:rPr>
        <w:t>（2）实施地点：</w:t>
      </w:r>
      <w:r>
        <w:rPr>
          <w:rFonts w:hint="eastAsia" w:ascii="宋体" w:hAnsi="宋体" w:cs="宋体"/>
          <w:lang w:val="en-US" w:eastAsia="zh-CN"/>
        </w:rPr>
        <w:t>博罗县江南大道滨江公园</w:t>
      </w:r>
      <w:r>
        <w:rPr>
          <w:rFonts w:hint="eastAsia" w:ascii="宋体" w:hAnsi="宋体" w:cs="宋体"/>
        </w:rPr>
        <w:t>。</w:t>
      </w:r>
    </w:p>
    <w:p>
      <w:pPr>
        <w:spacing w:line="360" w:lineRule="auto"/>
        <w:ind w:firstLine="420"/>
        <w:rPr>
          <w:rFonts w:ascii="宋体" w:hAnsi="宋体" w:cs="宋体"/>
        </w:rPr>
      </w:pPr>
      <w:r>
        <w:rPr>
          <w:rFonts w:hint="eastAsia" w:ascii="宋体" w:hAnsi="宋体" w:cs="宋体"/>
        </w:rPr>
        <w:t>（3）质量标准：成交人应保证其</w:t>
      </w:r>
      <w:r>
        <w:rPr>
          <w:rFonts w:hint="eastAsia" w:ascii="宋体" w:hAnsi="宋体" w:cs="宋体"/>
          <w:lang w:val="en-US" w:eastAsia="zh-CN"/>
        </w:rPr>
        <w:t>服务</w:t>
      </w:r>
      <w:r>
        <w:rPr>
          <w:rFonts w:hint="eastAsia" w:ascii="宋体" w:hAnsi="宋体" w:cs="宋体"/>
        </w:rPr>
        <w:t>质量、规格及技术</w:t>
      </w:r>
      <w:r>
        <w:rPr>
          <w:rFonts w:hint="eastAsia" w:ascii="宋体" w:hAnsi="宋体" w:cs="宋体"/>
          <w:lang w:val="en-US" w:eastAsia="zh-CN"/>
        </w:rPr>
        <w:t>等</w:t>
      </w:r>
      <w:r>
        <w:rPr>
          <w:rFonts w:hint="eastAsia" w:ascii="宋体" w:hAnsi="宋体" w:cs="宋体"/>
        </w:rPr>
        <w:t>符合谈判文件的要求。</w:t>
      </w:r>
    </w:p>
    <w:p>
      <w:pPr>
        <w:spacing w:line="360" w:lineRule="auto"/>
        <w:ind w:firstLine="420" w:firstLineChars="200"/>
        <w:rPr>
          <w:rFonts w:ascii="宋体" w:hAnsi="宋体" w:cs="宋体"/>
        </w:rPr>
      </w:pPr>
      <w:r>
        <w:rPr>
          <w:rFonts w:hint="eastAsia" w:ascii="宋体" w:hAnsi="宋体" w:cs="宋体"/>
        </w:rPr>
        <w:t>2、服务费用报价要求：</w:t>
      </w:r>
    </w:p>
    <w:p>
      <w:pPr>
        <w:pStyle w:val="20"/>
        <w:spacing w:line="360" w:lineRule="auto"/>
        <w:ind w:firstLine="411" w:firstLineChars="196"/>
        <w:rPr>
          <w:rFonts w:hAnsi="宋体" w:cs="宋体"/>
          <w:kern w:val="0"/>
        </w:rPr>
      </w:pPr>
      <w:r>
        <w:rPr>
          <w:rFonts w:hint="eastAsia" w:hAnsi="宋体" w:cs="宋体"/>
          <w:kern w:val="0"/>
        </w:rPr>
        <w:t>投标人须对采购项目需求一览表要求的服务项目进行报价，投标报价应包括完成该服务项目工作的一切费用（含</w:t>
      </w:r>
      <w:r>
        <w:rPr>
          <w:rFonts w:hint="eastAsia" w:hAnsi="宋体" w:cs="宋体"/>
          <w:kern w:val="0"/>
          <w:lang w:val="en-US" w:eastAsia="zh-CN"/>
        </w:rPr>
        <w:t>演职人员、工作团队一切费用</w:t>
      </w:r>
      <w:r>
        <w:rPr>
          <w:rFonts w:hint="eastAsia" w:hAnsi="宋体" w:cs="宋体"/>
          <w:kern w:val="0"/>
        </w:rPr>
        <w:t>）。各种费用不管是否在投标人报价书中单列，均视为投标总价中已包含该费用。投标人的报价必须低于本项目的采购预算。</w:t>
      </w:r>
    </w:p>
    <w:p>
      <w:pPr>
        <w:spacing w:line="360" w:lineRule="auto"/>
        <w:ind w:firstLine="420" w:firstLineChars="200"/>
        <w:rPr>
          <w:rFonts w:ascii="宋体" w:hAnsi="宋体" w:cs="宋体"/>
        </w:rPr>
      </w:pPr>
      <w:r>
        <w:rPr>
          <w:rFonts w:hint="eastAsia" w:ascii="宋体" w:hAnsi="宋体" w:cs="宋体"/>
        </w:rPr>
        <w:t>3、服务费用的结算方式：</w:t>
      </w:r>
    </w:p>
    <w:p>
      <w:pPr>
        <w:spacing w:line="360" w:lineRule="auto"/>
        <w:ind w:firstLine="420" w:firstLineChars="200"/>
        <w:rPr>
          <w:rFonts w:ascii="宋体" w:hAnsi="宋体" w:cs="宋体"/>
        </w:rPr>
      </w:pPr>
      <w:r>
        <w:rPr>
          <w:rFonts w:hint="eastAsia" w:ascii="宋体" w:hAnsi="宋体" w:cs="宋体"/>
        </w:rPr>
        <w:t>成交价为成交人所报投标价，作为本项目的合同价，并以合同价进行包干。</w:t>
      </w:r>
    </w:p>
    <w:p>
      <w:pPr>
        <w:pStyle w:val="20"/>
        <w:spacing w:line="360" w:lineRule="auto"/>
        <w:ind w:firstLine="411" w:firstLineChars="196"/>
        <w:rPr>
          <w:rFonts w:ascii="宋体" w:hAnsi="宋体" w:eastAsia="宋体" w:cs="宋体"/>
          <w:bCs w:val="0"/>
          <w:kern w:val="0"/>
          <w:sz w:val="21"/>
          <w:szCs w:val="21"/>
        </w:rPr>
      </w:pPr>
      <w:r>
        <w:rPr>
          <w:rFonts w:hint="eastAsia" w:hAnsi="宋体" w:cs="宋体"/>
          <w:kern w:val="0"/>
        </w:rPr>
        <w:t>4、验收要求：按国家有关标准和采购人要求执行。</w:t>
      </w:r>
    </w:p>
    <w:p>
      <w:pPr>
        <w:pStyle w:val="20"/>
        <w:numPr>
          <w:ilvl w:val="0"/>
          <w:numId w:val="19"/>
        </w:numPr>
        <w:tabs>
          <w:tab w:val="left" w:pos="540"/>
        </w:tabs>
        <w:adjustRightInd w:val="0"/>
        <w:snapToGrid w:val="0"/>
        <w:spacing w:line="360" w:lineRule="auto"/>
        <w:rPr>
          <w:rFonts w:hAnsi="宋体" w:cs="宋体"/>
          <w:b/>
        </w:rPr>
      </w:pPr>
      <w:r>
        <w:rPr>
          <w:rFonts w:hint="eastAsia" w:hAnsi="宋体" w:cs="宋体"/>
          <w:b/>
        </w:rPr>
        <w:t>付款方式</w:t>
      </w:r>
    </w:p>
    <w:p>
      <w:pPr>
        <w:snapToGrid w:val="0"/>
        <w:spacing w:line="360" w:lineRule="auto"/>
        <w:ind w:firstLine="420" w:firstLineChars="200"/>
        <w:rPr>
          <w:rFonts w:ascii="宋体" w:hAnsi="宋体" w:cs="宋体"/>
        </w:rPr>
      </w:pPr>
      <w:r>
        <w:rPr>
          <w:rFonts w:hint="eastAsia" w:ascii="宋体" w:hAnsi="宋体" w:cs="宋体"/>
        </w:rPr>
        <w:t>由采购人按下列程序付款：</w:t>
      </w:r>
    </w:p>
    <w:p>
      <w:pPr>
        <w:numPr>
          <w:ilvl w:val="0"/>
          <w:numId w:val="20"/>
        </w:numPr>
        <w:snapToGrid w:val="0"/>
        <w:spacing w:line="360" w:lineRule="auto"/>
        <w:ind w:left="0" w:firstLine="0"/>
        <w:rPr>
          <w:rFonts w:hint="default" w:ascii="宋体" w:hAnsi="宋体" w:eastAsia="宋体" w:cs="宋体"/>
          <w:lang w:val="en-US" w:eastAsia="zh-CN"/>
        </w:rPr>
      </w:pPr>
      <w:r>
        <w:rPr>
          <w:rFonts w:hint="eastAsia" w:ascii="宋体" w:hAnsi="宋体" w:cs="宋体"/>
          <w:lang w:val="en-US" w:eastAsia="zh-CN"/>
        </w:rPr>
        <w:t xml:space="preserve"> 合同签订后5个工作日，支付50%的预付款，汇演完成后5个工作日支付50%尾款。</w:t>
      </w:r>
    </w:p>
    <w:p>
      <w:pPr>
        <w:numPr>
          <w:ilvl w:val="0"/>
          <w:numId w:val="21"/>
        </w:numPr>
        <w:snapToGrid w:val="0"/>
        <w:spacing w:line="360" w:lineRule="auto"/>
        <w:rPr>
          <w:rFonts w:ascii="宋体" w:hAnsi="宋体" w:cs="宋体"/>
        </w:rPr>
      </w:pPr>
      <w:r>
        <w:rPr>
          <w:rFonts w:hint="eastAsia" w:ascii="宋体" w:hAnsi="宋体" w:cs="宋体"/>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pStyle w:val="36"/>
        <w:rPr>
          <w:rFonts w:ascii="宋体" w:hAnsi="宋体" w:cs="宋体"/>
          <w:b w:val="0"/>
          <w:bCs w:val="0"/>
          <w:sz w:val="21"/>
          <w:szCs w:val="21"/>
        </w:rPr>
      </w:pPr>
      <w:r>
        <w:rPr>
          <w:rFonts w:ascii="宋体" w:hAnsi="宋体" w:cs="宋体"/>
          <w:b w:val="0"/>
          <w:bCs w:val="0"/>
          <w:sz w:val="21"/>
          <w:szCs w:val="21"/>
        </w:rPr>
        <w:br w:type="page"/>
      </w:r>
      <w:bookmarkEnd w:id="8"/>
      <w:bookmarkEnd w:id="9"/>
      <w:bookmarkEnd w:id="16"/>
      <w:bookmarkEnd w:id="17"/>
    </w:p>
    <w:p>
      <w:pPr>
        <w:spacing w:beforeLines="50" w:afterLines="50" w:line="360" w:lineRule="auto"/>
        <w:jc w:val="center"/>
        <w:outlineLvl w:val="0"/>
        <w:rPr>
          <w:b/>
          <w:bCs/>
          <w:sz w:val="28"/>
          <w:szCs w:val="28"/>
        </w:rPr>
      </w:pPr>
      <w:bookmarkStart w:id="25" w:name="_Toc523168280"/>
      <w:bookmarkStart w:id="26" w:name="_Toc494203631"/>
      <w:r>
        <w:rPr>
          <w:rFonts w:hint="eastAsia"/>
          <w:b/>
          <w:bCs/>
          <w:sz w:val="28"/>
          <w:szCs w:val="28"/>
        </w:rPr>
        <w:t>第五章 合同文本</w:t>
      </w:r>
      <w:bookmarkEnd w:id="25"/>
      <w:bookmarkEnd w:id="26"/>
    </w:p>
    <w:p>
      <w:pPr>
        <w:tabs>
          <w:tab w:val="left" w:pos="720"/>
        </w:tabs>
        <w:spacing w:line="360" w:lineRule="auto"/>
        <w:jc w:val="center"/>
        <w:rPr>
          <w:rFonts w:ascii="宋体" w:hAnsi="宋体" w:cs="宋体"/>
          <w:b/>
          <w:sz w:val="24"/>
        </w:rPr>
      </w:pPr>
      <w:r>
        <w:rPr>
          <w:rFonts w:hint="eastAsia" w:ascii="宋体" w:hAnsi="宋体" w:cs="宋体"/>
          <w:b/>
          <w:sz w:val="24"/>
        </w:rPr>
        <w:t>合同通用条款</w:t>
      </w:r>
    </w:p>
    <w:p>
      <w:pPr>
        <w:spacing w:line="360" w:lineRule="auto"/>
        <w:rPr>
          <w:rFonts w:ascii="宋体" w:hAnsi="宋体"/>
          <w:b/>
        </w:rPr>
      </w:pPr>
      <w:r>
        <w:rPr>
          <w:rFonts w:hint="eastAsia" w:ascii="宋体" w:hAnsi="宋体"/>
          <w:b/>
        </w:rPr>
        <w:t>甲    方</w:t>
      </w:r>
      <w:r>
        <w:rPr>
          <w:rFonts w:hint="eastAsia" w:ascii="宋体" w:hAnsi="宋体" w:cs="宋体"/>
        </w:rPr>
        <w:t>（采购人）</w:t>
      </w:r>
      <w:r>
        <w:rPr>
          <w:rFonts w:hint="eastAsia" w:ascii="宋体" w:hAnsi="宋体"/>
          <w:b/>
        </w:rPr>
        <w:t>：</w:t>
      </w:r>
    </w:p>
    <w:p>
      <w:pPr>
        <w:spacing w:line="360" w:lineRule="auto"/>
        <w:rPr>
          <w:rFonts w:ascii="宋体" w:hAnsi="宋体"/>
        </w:rPr>
      </w:pPr>
      <w:r>
        <w:rPr>
          <w:rFonts w:hint="eastAsia" w:ascii="宋体" w:hAnsi="宋体"/>
        </w:rPr>
        <w:t>电    话：           　   传  真：           住  所：</w:t>
      </w:r>
    </w:p>
    <w:p>
      <w:pPr>
        <w:spacing w:line="360" w:lineRule="auto"/>
        <w:rPr>
          <w:rFonts w:ascii="宋体" w:hAnsi="宋体"/>
          <w:b/>
        </w:rPr>
      </w:pPr>
    </w:p>
    <w:p>
      <w:pPr>
        <w:spacing w:line="360" w:lineRule="auto"/>
        <w:rPr>
          <w:rFonts w:ascii="宋体" w:hAnsi="宋体"/>
          <w:b/>
        </w:rPr>
      </w:pPr>
      <w:r>
        <w:rPr>
          <w:rFonts w:hint="eastAsia" w:ascii="宋体" w:hAnsi="宋体"/>
          <w:b/>
        </w:rPr>
        <w:t>乙    方</w:t>
      </w:r>
      <w:r>
        <w:rPr>
          <w:rFonts w:hint="eastAsia" w:ascii="宋体" w:hAnsi="宋体" w:cs="宋体"/>
        </w:rPr>
        <w:t>（成交人）</w:t>
      </w:r>
      <w:r>
        <w:rPr>
          <w:rFonts w:hint="eastAsia" w:ascii="宋体" w:hAnsi="宋体"/>
          <w:b/>
        </w:rPr>
        <w:t>：</w:t>
      </w:r>
    </w:p>
    <w:p>
      <w:pPr>
        <w:spacing w:line="360" w:lineRule="auto"/>
        <w:rPr>
          <w:rFonts w:ascii="宋体" w:hAnsi="宋体"/>
        </w:rPr>
      </w:pPr>
      <w:r>
        <w:rPr>
          <w:rFonts w:hint="eastAsia" w:ascii="宋体" w:hAnsi="宋体"/>
        </w:rPr>
        <w:t xml:space="preserve">电    话：                传  真：           住  所：   </w:t>
      </w:r>
    </w:p>
    <w:p>
      <w:pPr>
        <w:spacing w:line="360" w:lineRule="auto"/>
        <w:rPr>
          <w:rFonts w:ascii="宋体" w:hAnsi="宋体"/>
        </w:rPr>
      </w:pPr>
      <w:r>
        <w:rPr>
          <w:rFonts w:hint="eastAsia" w:ascii="宋体" w:hAnsi="宋体"/>
        </w:rPr>
        <w:t xml:space="preserve">项目名称：                                   </w:t>
      </w:r>
      <w:r>
        <w:rPr>
          <w:rFonts w:hint="eastAsia" w:ascii="宋体" w:hAnsi="宋体" w:cs="宋体"/>
        </w:rPr>
        <w:t>项目</w:t>
      </w:r>
      <w:r>
        <w:rPr>
          <w:rFonts w:hint="eastAsia" w:ascii="宋体" w:hAnsi="宋体"/>
        </w:rPr>
        <w:t xml:space="preserve">编号：  </w:t>
      </w:r>
    </w:p>
    <w:p>
      <w:pPr>
        <w:spacing w:line="360" w:lineRule="auto"/>
        <w:ind w:firstLine="420" w:firstLineChars="200"/>
        <w:rPr>
          <w:rFonts w:ascii="宋体" w:hAnsi="宋体"/>
        </w:rPr>
      </w:pPr>
      <w:r>
        <w:rPr>
          <w:rFonts w:hint="eastAsia" w:ascii="宋体" w:hAnsi="宋体" w:cs="宋体"/>
        </w:rPr>
        <w:t>根据</w:t>
      </w:r>
      <w:r>
        <w:rPr>
          <w:rFonts w:hint="eastAsia" w:ascii="宋体" w:hAnsi="宋体" w:eastAsia="宋体" w:cs="Times New Roman"/>
          <w:sz w:val="21"/>
          <w:szCs w:val="21"/>
          <w:lang w:val="en-US" w:eastAsia="zh-CN"/>
        </w:rPr>
        <w:t>博罗县首届群众性合唱文化艺术节汇演</w:t>
      </w:r>
      <w:r>
        <w:rPr>
          <w:rFonts w:hint="eastAsia" w:ascii="宋体" w:hAnsi="宋体" w:cs="Times New Roman"/>
          <w:u w:val="none"/>
        </w:rPr>
        <w:t xml:space="preserve">  </w:t>
      </w:r>
      <w:r>
        <w:rPr>
          <w:rFonts w:hint="eastAsia" w:ascii="宋体" w:hAnsi="宋体" w:cs="宋体"/>
        </w:rPr>
        <w:t>（项目编号：</w:t>
      </w:r>
      <w:r>
        <w:rPr>
          <w:rFonts w:hint="eastAsia" w:ascii="宋体" w:hAnsi="宋体" w:cs="宋体"/>
          <w:lang w:val="en-US" w:eastAsia="zh-CN"/>
        </w:rPr>
        <w:t xml:space="preserve">     </w:t>
      </w:r>
      <w:r>
        <w:rPr>
          <w:rFonts w:hint="eastAsia" w:ascii="宋体" w:hAnsi="宋体" w:cs="宋体"/>
        </w:rPr>
        <w:t>）</w:t>
      </w:r>
      <w:r>
        <w:rPr>
          <w:rFonts w:hint="eastAsia" w:ascii="宋体" w:hAnsi="宋体"/>
        </w:rPr>
        <w:t>的采购结果，按照《中华人民共和国政府采购法》</w:t>
      </w:r>
      <w:r>
        <w:rPr>
          <w:rFonts w:hint="eastAsia" w:ascii="宋体" w:hAnsi="宋体" w:cs="宋体"/>
        </w:rPr>
        <w:t>及其实施条例</w:t>
      </w:r>
      <w:r>
        <w:rPr>
          <w:rFonts w:hint="eastAsia" w:ascii="宋体" w:hAnsi="宋体"/>
        </w:rPr>
        <w:t>、《中华人民共和国合同法》的规定，</w:t>
      </w:r>
      <w:r>
        <w:rPr>
          <w:rFonts w:hint="eastAsia" w:ascii="宋体" w:hAnsi="宋体"/>
          <w:kern w:val="28"/>
        </w:rPr>
        <w:t>经双方协商，</w:t>
      </w:r>
      <w:r>
        <w:rPr>
          <w:rFonts w:hint="eastAsia" w:ascii="宋体" w:hAnsi="宋体"/>
        </w:rPr>
        <w:t>本着平等互利和诚实信用的原则，</w:t>
      </w:r>
      <w:r>
        <w:rPr>
          <w:rFonts w:hint="eastAsia" w:ascii="宋体" w:hAnsi="宋体"/>
          <w:kern w:val="28"/>
        </w:rPr>
        <w:t>一致同意签订本合同如下</w:t>
      </w:r>
      <w:r>
        <w:rPr>
          <w:rFonts w:hint="eastAsia" w:ascii="宋体" w:hAnsi="宋体"/>
        </w:rPr>
        <w:t>。</w:t>
      </w:r>
    </w:p>
    <w:p>
      <w:pPr>
        <w:numPr>
          <w:ilvl w:val="0"/>
          <w:numId w:val="22"/>
        </w:numPr>
        <w:tabs>
          <w:tab w:val="left" w:pos="426"/>
          <w:tab w:val="clear" w:pos="420"/>
        </w:tabs>
        <w:spacing w:line="360" w:lineRule="auto"/>
        <w:ind w:left="443" w:hanging="443" w:hangingChars="210"/>
        <w:outlineLvl w:val="2"/>
        <w:rPr>
          <w:rFonts w:ascii="宋体" w:hAnsi="宋体"/>
          <w:b/>
        </w:rPr>
      </w:pPr>
      <w:r>
        <w:rPr>
          <w:rFonts w:hint="eastAsia" w:ascii="宋体" w:hAnsi="宋体"/>
          <w:b/>
        </w:rPr>
        <w:t>采购标的、数量</w:t>
      </w:r>
    </w:p>
    <w:tbl>
      <w:tblPr>
        <w:tblStyle w:val="38"/>
        <w:tblW w:w="93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022"/>
        <w:gridCol w:w="3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42" w:type="dxa"/>
          </w:tcPr>
          <w:p>
            <w:pPr>
              <w:tabs>
                <w:tab w:val="left" w:pos="426"/>
              </w:tabs>
              <w:spacing w:line="360" w:lineRule="auto"/>
              <w:ind w:firstLine="422" w:firstLineChars="200"/>
              <w:jc w:val="center"/>
              <w:outlineLvl w:val="2"/>
              <w:rPr>
                <w:rFonts w:ascii="宋体" w:hAnsi="宋体"/>
                <w:b/>
                <w:bCs/>
                <w:kern w:val="2"/>
              </w:rPr>
            </w:pPr>
            <w:r>
              <w:rPr>
                <w:rFonts w:hint="eastAsia" w:ascii="宋体" w:hAnsi="宋体"/>
                <w:b/>
                <w:bCs/>
                <w:kern w:val="2"/>
              </w:rPr>
              <w:t>序号</w:t>
            </w:r>
          </w:p>
        </w:tc>
        <w:tc>
          <w:tcPr>
            <w:tcW w:w="5022" w:type="dxa"/>
          </w:tcPr>
          <w:p>
            <w:pPr>
              <w:tabs>
                <w:tab w:val="left" w:pos="426"/>
              </w:tabs>
              <w:spacing w:line="360" w:lineRule="auto"/>
              <w:ind w:firstLine="422" w:firstLineChars="200"/>
              <w:jc w:val="center"/>
              <w:outlineLvl w:val="2"/>
              <w:rPr>
                <w:rFonts w:ascii="宋体" w:hAnsi="宋体"/>
                <w:bCs/>
                <w:kern w:val="2"/>
              </w:rPr>
            </w:pPr>
            <w:r>
              <w:rPr>
                <w:rFonts w:hint="eastAsia" w:ascii="宋体" w:hAnsi="宋体"/>
                <w:b/>
                <w:bCs/>
                <w:kern w:val="2"/>
              </w:rPr>
              <w:t>采购标的</w:t>
            </w:r>
          </w:p>
        </w:tc>
        <w:tc>
          <w:tcPr>
            <w:tcW w:w="3132" w:type="dxa"/>
          </w:tcPr>
          <w:p>
            <w:pPr>
              <w:tabs>
                <w:tab w:val="left" w:pos="426"/>
              </w:tabs>
              <w:spacing w:line="360" w:lineRule="auto"/>
              <w:ind w:firstLine="422" w:firstLineChars="200"/>
              <w:jc w:val="center"/>
              <w:outlineLvl w:val="2"/>
              <w:rPr>
                <w:rFonts w:ascii="宋体" w:hAnsi="宋体"/>
                <w:b/>
                <w:bCs/>
                <w:kern w:val="2"/>
              </w:rPr>
            </w:pPr>
            <w:r>
              <w:rPr>
                <w:rFonts w:hint="eastAsia" w:ascii="宋体" w:hAnsi="宋体"/>
                <w:b/>
                <w:bCs/>
                <w:kern w:val="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left" w:pos="426"/>
              </w:tabs>
              <w:spacing w:line="360" w:lineRule="auto"/>
              <w:ind w:firstLine="420" w:firstLineChars="200"/>
              <w:jc w:val="center"/>
              <w:outlineLvl w:val="2"/>
              <w:rPr>
                <w:rFonts w:ascii="宋体" w:hAnsi="宋体" w:eastAsia="黑体"/>
                <w:bCs/>
                <w:kern w:val="2"/>
              </w:rPr>
            </w:pPr>
            <w:r>
              <w:rPr>
                <w:rFonts w:hint="eastAsia" w:ascii="宋体" w:hAnsi="宋体" w:eastAsia="黑体"/>
                <w:bCs/>
                <w:kern w:val="2"/>
              </w:rPr>
              <w:t>1</w:t>
            </w:r>
          </w:p>
        </w:tc>
        <w:tc>
          <w:tcPr>
            <w:tcW w:w="5022" w:type="dxa"/>
          </w:tcPr>
          <w:p>
            <w:pPr>
              <w:tabs>
                <w:tab w:val="left" w:pos="426"/>
              </w:tabs>
              <w:spacing w:line="360" w:lineRule="auto"/>
              <w:ind w:firstLine="420" w:firstLineChars="200"/>
              <w:outlineLvl w:val="2"/>
              <w:rPr>
                <w:rFonts w:ascii="宋体" w:hAnsi="宋体" w:eastAsia="黑体"/>
                <w:bCs/>
                <w:kern w:val="2"/>
              </w:rPr>
            </w:pPr>
          </w:p>
        </w:tc>
        <w:tc>
          <w:tcPr>
            <w:tcW w:w="3132" w:type="dxa"/>
          </w:tcPr>
          <w:p>
            <w:pPr>
              <w:tabs>
                <w:tab w:val="left" w:pos="426"/>
              </w:tabs>
              <w:spacing w:line="360" w:lineRule="auto"/>
              <w:ind w:firstLine="420" w:firstLineChars="200"/>
              <w:outlineLvl w:val="2"/>
              <w:rPr>
                <w:rFonts w:ascii="宋体" w:hAnsi="宋体" w:eastAsia="黑体"/>
                <w:bCs/>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left" w:pos="426"/>
              </w:tabs>
              <w:spacing w:line="360" w:lineRule="auto"/>
              <w:ind w:firstLine="420" w:firstLineChars="200"/>
              <w:jc w:val="center"/>
              <w:outlineLvl w:val="2"/>
              <w:rPr>
                <w:rFonts w:ascii="宋体" w:hAnsi="宋体" w:eastAsia="黑体"/>
                <w:bCs/>
                <w:kern w:val="2"/>
              </w:rPr>
            </w:pPr>
            <w:r>
              <w:rPr>
                <w:rFonts w:hint="eastAsia" w:ascii="宋体" w:hAnsi="宋体" w:eastAsia="黑体"/>
                <w:bCs/>
                <w:kern w:val="2"/>
              </w:rPr>
              <w:t>2</w:t>
            </w:r>
          </w:p>
        </w:tc>
        <w:tc>
          <w:tcPr>
            <w:tcW w:w="5022" w:type="dxa"/>
          </w:tcPr>
          <w:p>
            <w:pPr>
              <w:pStyle w:val="103"/>
              <w:widowControl/>
              <w:spacing w:line="360" w:lineRule="auto"/>
              <w:ind w:left="425" w:firstLine="0" w:firstLineChars="0"/>
              <w:jc w:val="left"/>
              <w:rPr>
                <w:rFonts w:ascii="宋体" w:hAnsi="宋体"/>
                <w:bCs w:val="0"/>
                <w:sz w:val="21"/>
                <w:szCs w:val="21"/>
              </w:rPr>
            </w:pPr>
          </w:p>
        </w:tc>
        <w:tc>
          <w:tcPr>
            <w:tcW w:w="3132" w:type="dxa"/>
          </w:tcPr>
          <w:p>
            <w:pPr>
              <w:tabs>
                <w:tab w:val="left" w:pos="426"/>
              </w:tabs>
              <w:spacing w:line="360" w:lineRule="auto"/>
              <w:ind w:firstLine="420" w:firstLineChars="200"/>
              <w:outlineLvl w:val="2"/>
              <w:rPr>
                <w:rFonts w:ascii="宋体" w:hAnsi="宋体" w:eastAsia="黑体"/>
                <w:bCs/>
                <w:kern w:val="2"/>
              </w:rPr>
            </w:pPr>
          </w:p>
        </w:tc>
      </w:tr>
    </w:tbl>
    <w:p>
      <w:pPr>
        <w:numPr>
          <w:ilvl w:val="0"/>
          <w:numId w:val="22"/>
        </w:numPr>
        <w:tabs>
          <w:tab w:val="left" w:pos="426"/>
          <w:tab w:val="clear" w:pos="420"/>
        </w:tabs>
        <w:spacing w:line="360" w:lineRule="auto"/>
        <w:ind w:left="443" w:hanging="443" w:hangingChars="210"/>
        <w:outlineLvl w:val="2"/>
        <w:rPr>
          <w:rFonts w:ascii="宋体" w:hAnsi="宋体"/>
          <w:b/>
        </w:rPr>
      </w:pPr>
      <w:bookmarkStart w:id="27" w:name="_Toc435540759"/>
      <w:r>
        <w:rPr>
          <w:rFonts w:hint="eastAsia" w:ascii="宋体" w:hAnsi="宋体"/>
          <w:b/>
        </w:rPr>
        <w:t>合同金额</w:t>
      </w:r>
      <w:bookmarkEnd w:id="27"/>
    </w:p>
    <w:p>
      <w:pPr>
        <w:pStyle w:val="20"/>
        <w:spacing w:line="360" w:lineRule="auto"/>
        <w:ind w:firstLine="420" w:firstLineChars="200"/>
        <w:rPr>
          <w:rFonts w:hAnsi="宋体"/>
        </w:rPr>
      </w:pPr>
      <w:r>
        <w:rPr>
          <w:rFonts w:hint="eastAsia" w:hAnsi="宋体"/>
        </w:rPr>
        <w:t>合同金额为（大写）：_________________元（￥_______________元）。</w:t>
      </w:r>
    </w:p>
    <w:p>
      <w:pPr>
        <w:numPr>
          <w:ilvl w:val="0"/>
          <w:numId w:val="22"/>
        </w:numPr>
        <w:tabs>
          <w:tab w:val="left" w:pos="426"/>
          <w:tab w:val="clear" w:pos="420"/>
        </w:tabs>
        <w:spacing w:line="360" w:lineRule="auto"/>
        <w:ind w:left="443" w:hanging="443" w:hangingChars="210"/>
        <w:outlineLvl w:val="2"/>
        <w:rPr>
          <w:rFonts w:ascii="宋体" w:hAnsi="宋体"/>
          <w:b/>
        </w:rPr>
      </w:pPr>
      <w:bookmarkStart w:id="28" w:name="_Toc435540760"/>
      <w:r>
        <w:rPr>
          <w:rFonts w:hint="eastAsia" w:ascii="宋体" w:hAnsi="宋体"/>
          <w:b/>
        </w:rPr>
        <w:t>服务范围</w:t>
      </w:r>
      <w:bookmarkEnd w:id="28"/>
    </w:p>
    <w:p>
      <w:pPr>
        <w:spacing w:line="360" w:lineRule="auto"/>
        <w:rPr>
          <w:rFonts w:ascii="宋体" w:hAnsi="宋体"/>
        </w:rPr>
      </w:pPr>
      <w:r>
        <w:rPr>
          <w:rFonts w:hint="eastAsia" w:ascii="宋体" w:hAnsi="宋体"/>
        </w:rPr>
        <w:t>　　甲方聘请乙方提供以下服务：</w:t>
      </w:r>
    </w:p>
    <w:p>
      <w:pPr>
        <w:spacing w:line="360" w:lineRule="auto"/>
        <w:rPr>
          <w:rFonts w:ascii="宋体" w:hAnsi="宋体"/>
          <w:color w:val="C0504D" w:themeColor="accent2"/>
          <w:u w:val="single"/>
          <w14:textFill>
            <w14:solidFill>
              <w14:schemeClr w14:val="accent2"/>
            </w14:solidFill>
          </w14:textFill>
        </w:rPr>
      </w:pPr>
      <w:r>
        <w:rPr>
          <w:rFonts w:hint="eastAsia" w:ascii="宋体" w:hAnsi="宋体"/>
          <w:b/>
        </w:rPr>
        <w:t>　</w:t>
      </w:r>
      <w:r>
        <w:rPr>
          <w:rFonts w:hint="eastAsia" w:ascii="宋体" w:hAnsi="宋体"/>
          <w:color w:val="C0504D" w:themeColor="accent2"/>
          <w14:textFill>
            <w14:solidFill>
              <w14:schemeClr w14:val="accent2"/>
            </w14:solidFill>
          </w14:textFill>
        </w:rPr>
        <w:t>　1．本合同项下的服务指。</w:t>
      </w:r>
    </w:p>
    <w:p>
      <w:pPr>
        <w:spacing w:line="360" w:lineRule="auto"/>
        <w:rPr>
          <w:rFonts w:ascii="宋体" w:hAnsi="宋体"/>
        </w:rPr>
      </w:pPr>
      <w:r>
        <w:rPr>
          <w:rFonts w:hint="eastAsia" w:ascii="宋体" w:hAnsi="宋体"/>
        </w:rPr>
        <w:t>　　2．……</w:t>
      </w:r>
    </w:p>
    <w:p>
      <w:pPr>
        <w:spacing w:line="360" w:lineRule="auto"/>
        <w:ind w:firstLine="420" w:firstLineChars="200"/>
        <w:rPr>
          <w:rFonts w:ascii="宋体" w:hAnsi="宋体"/>
        </w:rPr>
      </w:pPr>
      <w:r>
        <w:rPr>
          <w:rFonts w:hint="eastAsia" w:ascii="宋体" w:hAnsi="宋体"/>
        </w:rPr>
        <w:t>3．……</w:t>
      </w:r>
    </w:p>
    <w:p>
      <w:pPr>
        <w:numPr>
          <w:ilvl w:val="0"/>
          <w:numId w:val="22"/>
        </w:numPr>
        <w:tabs>
          <w:tab w:val="left" w:pos="426"/>
          <w:tab w:val="clear" w:pos="420"/>
        </w:tabs>
        <w:spacing w:line="360" w:lineRule="auto"/>
        <w:ind w:left="443" w:hanging="443" w:hangingChars="210"/>
        <w:outlineLvl w:val="2"/>
        <w:rPr>
          <w:rFonts w:ascii="宋体" w:hAnsi="宋体"/>
          <w:b/>
        </w:rPr>
      </w:pPr>
      <w:r>
        <w:rPr>
          <w:rFonts w:hint="eastAsia" w:ascii="宋体" w:hAnsi="宋体"/>
          <w:b/>
        </w:rPr>
        <w:t>质量要求：</w:t>
      </w:r>
    </w:p>
    <w:p>
      <w:pPr>
        <w:spacing w:line="360" w:lineRule="auto"/>
        <w:ind w:firstLine="420" w:firstLineChars="200"/>
        <w:rPr>
          <w:rFonts w:ascii="宋体" w:hAnsi="宋体"/>
        </w:rPr>
      </w:pPr>
    </w:p>
    <w:p>
      <w:pPr>
        <w:numPr>
          <w:ilvl w:val="0"/>
          <w:numId w:val="22"/>
        </w:numPr>
        <w:tabs>
          <w:tab w:val="left" w:pos="426"/>
          <w:tab w:val="clear" w:pos="420"/>
        </w:tabs>
        <w:spacing w:line="360" w:lineRule="auto"/>
        <w:ind w:left="443" w:hanging="443" w:hangingChars="210"/>
        <w:outlineLvl w:val="2"/>
        <w:rPr>
          <w:rFonts w:ascii="宋体" w:hAnsi="宋体"/>
          <w:b/>
        </w:rPr>
      </w:pPr>
      <w:bookmarkStart w:id="29" w:name="_Toc435540761"/>
      <w:r>
        <w:rPr>
          <w:rFonts w:hint="eastAsia" w:ascii="宋体" w:hAnsi="宋体"/>
          <w:b/>
        </w:rPr>
        <w:t>甲方乙方的权利和义务</w:t>
      </w:r>
      <w:bookmarkEnd w:id="29"/>
    </w:p>
    <w:p>
      <w:pPr>
        <w:spacing w:line="360" w:lineRule="auto"/>
        <w:rPr>
          <w:rFonts w:ascii="宋体" w:hAnsi="宋体"/>
        </w:rPr>
      </w:pPr>
      <w:r>
        <w:rPr>
          <w:rFonts w:hint="eastAsia" w:ascii="宋体" w:hAnsi="宋体"/>
        </w:rPr>
        <w:t>　　（一） 甲方的权利和义务</w:t>
      </w:r>
    </w:p>
    <w:p>
      <w:pPr>
        <w:spacing w:line="360" w:lineRule="auto"/>
        <w:rPr>
          <w:rFonts w:ascii="宋体" w:hAnsi="宋体"/>
        </w:rPr>
      </w:pPr>
      <w:r>
        <w:rPr>
          <w:rFonts w:hint="eastAsia" w:ascii="宋体" w:hAnsi="宋体"/>
        </w:rPr>
        <w:t>　　（二） 乙方的权利和义务</w:t>
      </w:r>
    </w:p>
    <w:p>
      <w:pPr>
        <w:numPr>
          <w:ilvl w:val="0"/>
          <w:numId w:val="22"/>
        </w:numPr>
        <w:tabs>
          <w:tab w:val="left" w:pos="426"/>
          <w:tab w:val="clear" w:pos="420"/>
        </w:tabs>
        <w:spacing w:line="360" w:lineRule="auto"/>
        <w:ind w:left="443" w:hanging="443" w:hangingChars="210"/>
        <w:outlineLvl w:val="2"/>
        <w:rPr>
          <w:rFonts w:ascii="宋体" w:hAnsi="宋体"/>
          <w:b/>
        </w:rPr>
      </w:pPr>
      <w:r>
        <w:rPr>
          <w:rFonts w:hint="eastAsia" w:ascii="宋体" w:hAnsi="宋体"/>
          <w:b/>
        </w:rPr>
        <w:t>履行期限及地点和方式：</w:t>
      </w:r>
    </w:p>
    <w:p>
      <w:pPr>
        <w:spacing w:line="360" w:lineRule="auto"/>
        <w:ind w:firstLine="435"/>
        <w:rPr>
          <w:rFonts w:ascii="宋体" w:hAnsi="宋体"/>
        </w:rPr>
      </w:pPr>
      <w:r>
        <w:rPr>
          <w:rFonts w:hint="eastAsia" w:ascii="宋体" w:hAnsi="宋体"/>
        </w:rPr>
        <w:t>履行期限：委托服务期间自______年______月至______年______月止。</w:t>
      </w:r>
    </w:p>
    <w:p>
      <w:pPr>
        <w:spacing w:line="360" w:lineRule="auto"/>
        <w:ind w:firstLine="435"/>
        <w:rPr>
          <w:rFonts w:ascii="宋体" w:hAnsi="宋体"/>
        </w:rPr>
      </w:pPr>
      <w:r>
        <w:rPr>
          <w:rFonts w:hint="eastAsia" w:ascii="宋体" w:hAnsi="宋体"/>
        </w:rPr>
        <w:t>履约地点：</w:t>
      </w:r>
    </w:p>
    <w:p>
      <w:pPr>
        <w:spacing w:line="360" w:lineRule="auto"/>
        <w:ind w:firstLine="435"/>
        <w:rPr>
          <w:rFonts w:ascii="宋体" w:hAnsi="宋体"/>
        </w:rPr>
      </w:pPr>
      <w:r>
        <w:rPr>
          <w:rFonts w:hint="eastAsia" w:ascii="宋体" w:hAnsi="宋体"/>
        </w:rPr>
        <w:t>方式：</w:t>
      </w:r>
    </w:p>
    <w:p>
      <w:pPr>
        <w:numPr>
          <w:ilvl w:val="0"/>
          <w:numId w:val="22"/>
        </w:numPr>
        <w:tabs>
          <w:tab w:val="left" w:pos="426"/>
          <w:tab w:val="clear" w:pos="420"/>
        </w:tabs>
        <w:spacing w:line="360" w:lineRule="auto"/>
        <w:ind w:left="443" w:hanging="443" w:hangingChars="210"/>
        <w:outlineLvl w:val="2"/>
        <w:rPr>
          <w:rFonts w:ascii="宋体" w:hAnsi="宋体"/>
          <w:b/>
        </w:rPr>
      </w:pPr>
      <w:bookmarkStart w:id="30" w:name="_Toc435540763"/>
      <w:r>
        <w:rPr>
          <w:rFonts w:hint="eastAsia" w:ascii="宋体" w:hAnsi="宋体"/>
          <w:b/>
        </w:rPr>
        <w:t>付款方式</w:t>
      </w:r>
      <w:bookmarkEnd w:id="30"/>
      <w:bookmarkStart w:id="31" w:name="_Toc435540764"/>
      <w:r>
        <w:rPr>
          <w:rFonts w:hint="eastAsia" w:ascii="宋体" w:hAnsi="宋体" w:cs="宋体"/>
          <w:b/>
        </w:rPr>
        <w:t>：</w:t>
      </w:r>
    </w:p>
    <w:p>
      <w:pPr>
        <w:tabs>
          <w:tab w:val="left" w:pos="426"/>
        </w:tabs>
        <w:spacing w:line="360" w:lineRule="auto"/>
        <w:ind w:left="480"/>
        <w:outlineLvl w:val="2"/>
        <w:rPr>
          <w:rFonts w:ascii="宋体" w:hAnsi="宋体"/>
        </w:rPr>
      </w:pPr>
      <w:r>
        <w:rPr>
          <w:rFonts w:hint="eastAsia" w:ascii="宋体" w:hAnsi="宋体"/>
        </w:rPr>
        <w:t>由甲方按下列程序付款：</w:t>
      </w:r>
    </w:p>
    <w:p>
      <w:pPr>
        <w:numPr>
          <w:ilvl w:val="0"/>
          <w:numId w:val="20"/>
        </w:numPr>
        <w:snapToGrid w:val="0"/>
        <w:spacing w:line="360" w:lineRule="auto"/>
        <w:ind w:left="0" w:firstLine="0" w:firstLineChars="0"/>
        <w:rPr>
          <w:rFonts w:hint="default" w:ascii="宋体" w:hAnsi="宋体" w:eastAsia="宋体" w:cs="宋体"/>
          <w:lang w:val="en-US" w:eastAsia="zh-CN"/>
        </w:rPr>
      </w:pPr>
      <w:r>
        <w:rPr>
          <w:rFonts w:hint="eastAsia" w:ascii="宋体" w:hAnsi="宋体" w:cs="宋体"/>
          <w:lang w:val="en-US" w:eastAsia="zh-CN"/>
        </w:rPr>
        <w:t>1、 合同签订后3天，支付50%的预付款款，汇演完成后3天支付50%尾款。</w:t>
      </w:r>
    </w:p>
    <w:p>
      <w:pPr>
        <w:numPr>
          <w:ilvl w:val="-1"/>
          <w:numId w:val="0"/>
        </w:numPr>
        <w:snapToGrid w:val="0"/>
        <w:spacing w:line="360" w:lineRule="auto"/>
        <w:ind w:left="0" w:firstLine="420" w:firstLineChars="200"/>
        <w:outlineLvl w:val="9"/>
        <w:rPr>
          <w:rFonts w:ascii="宋体" w:hAnsi="宋体"/>
        </w:rPr>
      </w:pPr>
      <w:r>
        <w:rPr>
          <w:rFonts w:hint="eastAsia" w:ascii="宋体" w:hAnsi="宋体" w:cs="宋体"/>
          <w:lang w:val="en-US" w:eastAsia="zh-CN"/>
        </w:rPr>
        <w:t>2、</w:t>
      </w:r>
      <w:r>
        <w:rPr>
          <w:rFonts w:hint="eastAsia" w:ascii="宋体" w:hAnsi="宋体" w:cs="宋体"/>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numPr>
          <w:ilvl w:val="0"/>
          <w:numId w:val="22"/>
        </w:numPr>
        <w:tabs>
          <w:tab w:val="left" w:pos="426"/>
          <w:tab w:val="clear" w:pos="420"/>
        </w:tabs>
        <w:spacing w:line="360" w:lineRule="auto"/>
        <w:ind w:left="443" w:hanging="443" w:hangingChars="210"/>
        <w:outlineLvl w:val="2"/>
        <w:rPr>
          <w:rFonts w:ascii="宋体" w:hAnsi="宋体"/>
          <w:b/>
        </w:rPr>
      </w:pPr>
      <w:r>
        <w:rPr>
          <w:rFonts w:hint="eastAsia" w:ascii="宋体" w:hAnsi="宋体"/>
          <w:b/>
        </w:rPr>
        <w:t>验收要求：</w:t>
      </w:r>
    </w:p>
    <w:p>
      <w:pPr>
        <w:tabs>
          <w:tab w:val="left" w:pos="426"/>
        </w:tabs>
        <w:spacing w:line="360" w:lineRule="auto"/>
        <w:outlineLvl w:val="2"/>
        <w:rPr>
          <w:rFonts w:ascii="宋体" w:hAnsi="宋体" w:cs="宋体"/>
          <w:b/>
        </w:rPr>
      </w:pPr>
      <w:r>
        <w:rPr>
          <w:rFonts w:hint="eastAsia" w:ascii="宋体" w:hAnsi="宋体" w:cs="宋体"/>
          <w:b/>
        </w:rPr>
        <w:t>(按用户需求的写法)</w:t>
      </w:r>
    </w:p>
    <w:p>
      <w:pPr>
        <w:widowControl/>
        <w:shd w:val="clear" w:color="auto" w:fill="FFFFFF"/>
        <w:spacing w:line="360" w:lineRule="auto"/>
        <w:ind w:firstLine="480"/>
        <w:rPr>
          <w:rFonts w:ascii="Arial" w:hAnsi="Arial" w:cs="Arial"/>
        </w:rPr>
      </w:pPr>
      <w:r>
        <w:rPr>
          <w:rFonts w:ascii="Arial" w:hAnsi="Arial" w:cs="Arial"/>
        </w:rPr>
        <w:t>技术服务或者技术培训按 _______标准，采用______方式验收，由_____方出具服务或者培训项目验收证明。</w:t>
      </w:r>
    </w:p>
    <w:p>
      <w:pPr>
        <w:widowControl/>
        <w:shd w:val="clear" w:color="auto" w:fill="FFFFFF"/>
        <w:spacing w:line="360" w:lineRule="auto"/>
        <w:ind w:firstLine="480"/>
        <w:rPr>
          <w:rFonts w:ascii="Arial" w:hAnsi="Arial" w:cs="Arial"/>
        </w:rPr>
      </w:pPr>
      <w:r>
        <w:rPr>
          <w:rFonts w:ascii="Arial" w:hAnsi="Arial" w:cs="Arial"/>
        </w:rPr>
        <w:t>本合同服务项目的保证期为______。在保证期内发现服务质量缺陷的，服务方应当负责返工或者采取补救措施。但因委托方使用、保管不当引起的问题除外。</w:t>
      </w:r>
    </w:p>
    <w:p>
      <w:pPr>
        <w:numPr>
          <w:ilvl w:val="0"/>
          <w:numId w:val="22"/>
        </w:numPr>
        <w:tabs>
          <w:tab w:val="left" w:pos="426"/>
          <w:tab w:val="clear" w:pos="420"/>
        </w:tabs>
        <w:spacing w:line="360" w:lineRule="auto"/>
        <w:ind w:left="443" w:hanging="443" w:hangingChars="210"/>
        <w:outlineLvl w:val="2"/>
        <w:rPr>
          <w:rFonts w:ascii="宋体" w:hAnsi="宋体"/>
          <w:b/>
        </w:rPr>
      </w:pPr>
      <w:r>
        <w:rPr>
          <w:rFonts w:hint="eastAsia" w:ascii="宋体" w:hAnsi="宋体"/>
          <w:b/>
        </w:rPr>
        <w:t>知识产权归属</w:t>
      </w:r>
      <w:bookmarkEnd w:id="31"/>
    </w:p>
    <w:p>
      <w:pPr>
        <w:spacing w:line="360" w:lineRule="auto"/>
        <w:ind w:firstLine="420" w:firstLineChars="200"/>
        <w:rPr>
          <w:rFonts w:ascii="宋体" w:hAnsi="宋体" w:cs="宋体"/>
        </w:rPr>
      </w:pPr>
      <w:r>
        <w:rPr>
          <w:rFonts w:hint="eastAsia" w:ascii="宋体" w:hAnsi="宋体" w:cs="宋体"/>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22"/>
        </w:numPr>
        <w:tabs>
          <w:tab w:val="left" w:pos="426"/>
          <w:tab w:val="clear" w:pos="420"/>
        </w:tabs>
        <w:spacing w:line="360" w:lineRule="auto"/>
        <w:ind w:left="443" w:hanging="443" w:hangingChars="210"/>
        <w:outlineLvl w:val="2"/>
        <w:rPr>
          <w:rFonts w:ascii="宋体" w:hAnsi="宋体"/>
          <w:b/>
        </w:rPr>
      </w:pPr>
      <w:bookmarkStart w:id="32" w:name="_Toc435540765"/>
      <w:r>
        <w:rPr>
          <w:rFonts w:hint="eastAsia" w:ascii="宋体" w:hAnsi="宋体"/>
          <w:b/>
        </w:rPr>
        <w:t>保密</w:t>
      </w:r>
      <w:bookmarkEnd w:id="32"/>
    </w:p>
    <w:p>
      <w:pPr>
        <w:spacing w:line="360" w:lineRule="auto"/>
        <w:ind w:firstLine="420" w:firstLineChars="200"/>
        <w:rPr>
          <w:rFonts w:ascii="宋体" w:hAnsi="宋体" w:cs="宋体"/>
        </w:rPr>
      </w:pPr>
      <w:r>
        <w:rPr>
          <w:rFonts w:hint="eastAsia" w:ascii="宋体" w:hAnsi="宋体" w:cs="宋体"/>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pPr>
        <w:tabs>
          <w:tab w:val="left" w:pos="900"/>
        </w:tabs>
        <w:spacing w:line="360" w:lineRule="auto"/>
        <w:ind w:left="315" w:hanging="315" w:hangingChars="150"/>
        <w:rPr>
          <w:rFonts w:ascii="宋体" w:hAnsi="宋体"/>
        </w:rPr>
      </w:pPr>
      <w:r>
        <w:rPr>
          <w:rFonts w:hint="eastAsia" w:ascii="宋体" w:hAnsi="宋体"/>
        </w:rPr>
        <w:t>1）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ind w:left="315" w:hanging="315" w:hangingChars="150"/>
        <w:rPr>
          <w:rFonts w:ascii="宋体" w:hAnsi="宋体"/>
        </w:rPr>
      </w:pPr>
      <w:r>
        <w:rPr>
          <w:rFonts w:hint="eastAsia" w:ascii="宋体" w:hAnsi="宋体"/>
        </w:rPr>
        <w:t>2）除了合同本身之外，上款所列举的任何物件均是乙方的财产。如果乙方有要求，甲方在完成合同后应将这些物件及全部复制件还给乙方。</w:t>
      </w:r>
    </w:p>
    <w:p>
      <w:pPr>
        <w:numPr>
          <w:ilvl w:val="0"/>
          <w:numId w:val="22"/>
        </w:numPr>
        <w:tabs>
          <w:tab w:val="left" w:pos="426"/>
          <w:tab w:val="clear" w:pos="420"/>
        </w:tabs>
        <w:spacing w:line="360" w:lineRule="auto"/>
        <w:ind w:left="443" w:hanging="443" w:hangingChars="210"/>
        <w:outlineLvl w:val="2"/>
        <w:rPr>
          <w:rFonts w:ascii="宋体" w:hAnsi="宋体"/>
          <w:b/>
        </w:rPr>
      </w:pPr>
      <w:bookmarkStart w:id="33" w:name="_Toc435540766"/>
      <w:r>
        <w:rPr>
          <w:rFonts w:hint="eastAsia" w:ascii="宋体" w:hAnsi="宋体"/>
          <w:b/>
        </w:rPr>
        <w:t>违约责任与赔偿损失</w:t>
      </w:r>
      <w:bookmarkEnd w:id="33"/>
    </w:p>
    <w:p>
      <w:pPr>
        <w:tabs>
          <w:tab w:val="left" w:pos="900"/>
        </w:tabs>
        <w:spacing w:line="360" w:lineRule="auto"/>
        <w:ind w:left="315" w:hanging="315" w:hangingChars="150"/>
        <w:rPr>
          <w:rFonts w:ascii="宋体" w:hAnsi="宋体"/>
        </w:rPr>
      </w:pPr>
      <w:r>
        <w:rPr>
          <w:rFonts w:hint="eastAsia" w:ascii="宋体" w:hAnsi="宋体"/>
        </w:rPr>
        <w:t>1）乙方提供的服务不符合采购文件、响应文件或本合同规定的，甲方有权拒收，并且乙方须向甲方支付本合同总价5%的违约金。</w:t>
      </w:r>
    </w:p>
    <w:p>
      <w:pPr>
        <w:tabs>
          <w:tab w:val="left" w:pos="720"/>
          <w:tab w:val="left" w:pos="900"/>
        </w:tabs>
        <w:spacing w:line="360" w:lineRule="auto"/>
        <w:ind w:left="315" w:right="51" w:hanging="315" w:hangingChars="150"/>
        <w:rPr>
          <w:rFonts w:ascii="宋体" w:hAnsi="宋体"/>
        </w:rPr>
      </w:pPr>
      <w:r>
        <w:rPr>
          <w:rFonts w:hint="eastAsia" w:ascii="宋体" w:hAnsi="宋体"/>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rPr>
      </w:pPr>
      <w:r>
        <w:rPr>
          <w:rFonts w:hint="eastAsia" w:ascii="宋体" w:hAnsi="宋体"/>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rPr>
      </w:pPr>
      <w:r>
        <w:rPr>
          <w:rFonts w:hint="eastAsia" w:ascii="宋体" w:hAnsi="宋体"/>
          <w:bCs/>
        </w:rPr>
        <w:t>4）其它违约责任按《中华人民共和国合同法》处理。</w:t>
      </w:r>
    </w:p>
    <w:p>
      <w:pPr>
        <w:numPr>
          <w:ilvl w:val="0"/>
          <w:numId w:val="22"/>
        </w:numPr>
        <w:tabs>
          <w:tab w:val="left" w:pos="426"/>
          <w:tab w:val="clear" w:pos="420"/>
        </w:tabs>
        <w:spacing w:line="360" w:lineRule="auto"/>
        <w:ind w:left="443" w:hanging="443" w:hangingChars="210"/>
        <w:outlineLvl w:val="2"/>
        <w:rPr>
          <w:rFonts w:ascii="宋体" w:hAnsi="宋体"/>
          <w:b/>
        </w:rPr>
      </w:pPr>
      <w:bookmarkStart w:id="34" w:name="_Toc435540767"/>
      <w:r>
        <w:rPr>
          <w:rFonts w:hint="eastAsia" w:ascii="宋体" w:hAnsi="宋体"/>
          <w:b/>
        </w:rPr>
        <w:t>争端的解决</w:t>
      </w:r>
      <w:bookmarkEnd w:id="34"/>
    </w:p>
    <w:p>
      <w:pPr>
        <w:spacing w:line="360" w:lineRule="auto"/>
        <w:ind w:firstLine="420" w:firstLineChars="200"/>
        <w:rPr>
          <w:rFonts w:ascii="宋体" w:hAnsi="宋体"/>
        </w:rPr>
      </w:pPr>
      <w:r>
        <w:rPr>
          <w:rFonts w:hint="eastAsia" w:ascii="宋体" w:hAnsi="宋体"/>
        </w:rPr>
        <w:t>合同执行过程中发生的任何争议，如双方不能通过友好协商解决，甲、乙双方一致同意向甲方所在地人民法院提起诉讼。</w:t>
      </w:r>
    </w:p>
    <w:p>
      <w:pPr>
        <w:numPr>
          <w:ilvl w:val="0"/>
          <w:numId w:val="22"/>
        </w:numPr>
        <w:tabs>
          <w:tab w:val="left" w:pos="426"/>
          <w:tab w:val="clear" w:pos="420"/>
        </w:tabs>
        <w:spacing w:line="360" w:lineRule="auto"/>
        <w:ind w:left="443" w:hanging="443" w:hangingChars="210"/>
        <w:outlineLvl w:val="2"/>
        <w:rPr>
          <w:rFonts w:ascii="宋体" w:hAnsi="宋体"/>
          <w:b/>
        </w:rPr>
      </w:pPr>
      <w:bookmarkStart w:id="35" w:name="_Toc435540768"/>
      <w:r>
        <w:rPr>
          <w:rFonts w:hint="eastAsia" w:ascii="宋体" w:hAnsi="宋体"/>
          <w:b/>
        </w:rPr>
        <w:t>不可抗力</w:t>
      </w:r>
      <w:bookmarkEnd w:id="35"/>
    </w:p>
    <w:p>
      <w:pPr>
        <w:spacing w:line="360" w:lineRule="auto"/>
        <w:ind w:firstLine="420" w:firstLineChars="200"/>
        <w:rPr>
          <w:rFonts w:ascii="宋体" w:hAnsi="宋体"/>
        </w:rPr>
      </w:pPr>
      <w:r>
        <w:rPr>
          <w:rFonts w:hint="eastAsia" w:ascii="宋体" w:hAnsi="宋体"/>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22"/>
        </w:numPr>
        <w:tabs>
          <w:tab w:val="left" w:pos="426"/>
          <w:tab w:val="clear" w:pos="420"/>
        </w:tabs>
        <w:spacing w:line="360" w:lineRule="auto"/>
        <w:ind w:left="443" w:hanging="443" w:hangingChars="210"/>
        <w:outlineLvl w:val="2"/>
        <w:rPr>
          <w:rFonts w:ascii="宋体" w:hAnsi="宋体"/>
          <w:b/>
        </w:rPr>
      </w:pPr>
      <w:bookmarkStart w:id="36" w:name="_Toc435540769"/>
      <w:r>
        <w:rPr>
          <w:rFonts w:hint="eastAsia" w:ascii="宋体" w:hAnsi="宋体"/>
          <w:b/>
        </w:rPr>
        <w:t>税费</w:t>
      </w:r>
      <w:bookmarkEnd w:id="36"/>
    </w:p>
    <w:p>
      <w:pPr>
        <w:spacing w:line="360" w:lineRule="auto"/>
        <w:ind w:firstLine="420" w:firstLineChars="200"/>
        <w:rPr>
          <w:rFonts w:ascii="宋体" w:hAnsi="宋体"/>
        </w:rPr>
      </w:pPr>
      <w:r>
        <w:rPr>
          <w:rFonts w:hint="eastAsia" w:ascii="宋体" w:hAnsi="宋体"/>
        </w:rPr>
        <w:t>在中国境内、外发生的与本合同执行有关的一切税费均由乙方负担。</w:t>
      </w:r>
    </w:p>
    <w:p>
      <w:pPr>
        <w:numPr>
          <w:ilvl w:val="0"/>
          <w:numId w:val="22"/>
        </w:numPr>
        <w:tabs>
          <w:tab w:val="left" w:pos="426"/>
          <w:tab w:val="clear" w:pos="420"/>
        </w:tabs>
        <w:spacing w:line="360" w:lineRule="auto"/>
        <w:ind w:left="443" w:hanging="443" w:hangingChars="210"/>
        <w:outlineLvl w:val="2"/>
        <w:rPr>
          <w:rFonts w:ascii="宋体" w:hAnsi="宋体"/>
          <w:b/>
        </w:rPr>
      </w:pPr>
      <w:bookmarkStart w:id="37" w:name="_Toc435540770"/>
      <w:r>
        <w:rPr>
          <w:rFonts w:hint="eastAsia" w:ascii="宋体" w:hAnsi="宋体"/>
          <w:b/>
        </w:rPr>
        <w:t>其它</w:t>
      </w:r>
      <w:bookmarkEnd w:id="37"/>
    </w:p>
    <w:p>
      <w:pPr>
        <w:spacing w:line="360" w:lineRule="auto"/>
        <w:ind w:left="349" w:hanging="348" w:hangingChars="166"/>
        <w:rPr>
          <w:rFonts w:ascii="宋体" w:hAnsi="宋体"/>
          <w:b/>
        </w:rPr>
      </w:pPr>
      <w:r>
        <w:rPr>
          <w:rFonts w:hint="eastAsia" w:ascii="宋体" w:hAnsi="宋体"/>
        </w:rPr>
        <w:t>1）本合同所有附件、磋商文件、响应文件、成交通知书均为合同的有效组成部分，与本合同具有同等法律效力。</w:t>
      </w:r>
    </w:p>
    <w:p>
      <w:pPr>
        <w:spacing w:line="360" w:lineRule="auto"/>
        <w:ind w:left="321" w:hanging="321" w:hangingChars="153"/>
        <w:rPr>
          <w:rFonts w:ascii="宋体" w:hAnsi="宋体"/>
        </w:rPr>
      </w:pPr>
      <w:r>
        <w:rPr>
          <w:rFonts w:hint="eastAsia" w:ascii="宋体" w:hAnsi="宋体"/>
          <w:bCs/>
        </w:rPr>
        <w:t>2</w:t>
      </w:r>
      <w:r>
        <w:rPr>
          <w:rFonts w:hint="eastAsia" w:ascii="宋体" w:hAnsi="宋体"/>
        </w:rPr>
        <w:t>）在执行本合同的过程中，所有经双方签署确认的文件（包括会议纪要、补充协议、往来信函）即成为本合同的有效组成部分。</w:t>
      </w:r>
    </w:p>
    <w:p>
      <w:pPr>
        <w:spacing w:line="360" w:lineRule="auto"/>
        <w:rPr>
          <w:rFonts w:ascii="宋体" w:hAnsi="宋体"/>
        </w:rPr>
      </w:pPr>
      <w:r>
        <w:rPr>
          <w:rFonts w:hint="eastAsia" w:ascii="宋体" w:hAnsi="宋体"/>
        </w:rPr>
        <w:t xml:space="preserve">3）如一方地址、电话号码有变更，应在变更当日内书面通知对方，否则，应承担相应责任。 </w:t>
      </w:r>
    </w:p>
    <w:p>
      <w:pPr>
        <w:spacing w:line="360" w:lineRule="auto"/>
        <w:rPr>
          <w:rFonts w:ascii="宋体" w:hAnsi="宋体"/>
        </w:rPr>
      </w:pPr>
      <w:r>
        <w:rPr>
          <w:rFonts w:hint="eastAsia" w:ascii="宋体" w:hAnsi="宋体"/>
        </w:rPr>
        <w:t>4）除甲方事先书面同意外，乙方不得部分或全部转让其应履行的合同项下的义务。</w:t>
      </w:r>
    </w:p>
    <w:p>
      <w:pPr>
        <w:numPr>
          <w:ilvl w:val="0"/>
          <w:numId w:val="22"/>
        </w:numPr>
        <w:tabs>
          <w:tab w:val="left" w:pos="426"/>
          <w:tab w:val="clear" w:pos="420"/>
        </w:tabs>
        <w:spacing w:line="360" w:lineRule="auto"/>
        <w:ind w:left="443" w:hanging="443" w:hangingChars="210"/>
        <w:outlineLvl w:val="2"/>
        <w:rPr>
          <w:rFonts w:ascii="宋体" w:hAnsi="宋体"/>
          <w:b/>
        </w:rPr>
      </w:pPr>
      <w:bookmarkStart w:id="38" w:name="_Toc435540771"/>
      <w:r>
        <w:rPr>
          <w:rFonts w:hint="eastAsia" w:ascii="宋体" w:hAnsi="宋体"/>
          <w:b/>
        </w:rPr>
        <w:t>合同生效</w:t>
      </w:r>
      <w:bookmarkEnd w:id="38"/>
    </w:p>
    <w:p>
      <w:pPr>
        <w:spacing w:line="360" w:lineRule="auto"/>
        <w:rPr>
          <w:rFonts w:ascii="宋体" w:hAnsi="宋体" w:cs="宋体"/>
        </w:rPr>
      </w:pPr>
      <w:r>
        <w:rPr>
          <w:rFonts w:hint="eastAsia" w:ascii="宋体" w:hAnsi="宋体" w:cs="宋体"/>
        </w:rPr>
        <w:t>1）合同自甲乙双方法人代表或其授权代表签字盖章之日起生效。</w:t>
      </w:r>
    </w:p>
    <w:p>
      <w:pPr>
        <w:spacing w:line="360" w:lineRule="auto"/>
        <w:rPr>
          <w:rFonts w:ascii="宋体" w:hAnsi="宋体"/>
        </w:rPr>
      </w:pPr>
      <w:r>
        <w:rPr>
          <w:rFonts w:hint="eastAsia" w:ascii="宋体" w:hAnsi="宋体"/>
        </w:rPr>
        <w:t>2）</w:t>
      </w:r>
      <w:r>
        <w:rPr>
          <w:rFonts w:hint="eastAsia" w:ascii="宋体" w:hAnsi="宋体" w:cs="宋体"/>
        </w:rPr>
        <w:t>合同一式两份，其中甲乙双方各执一份</w:t>
      </w:r>
      <w:r>
        <w:rPr>
          <w:rFonts w:hint="eastAsia" w:ascii="宋体" w:hAnsi="宋体"/>
        </w:rPr>
        <w:t>。</w:t>
      </w:r>
    </w:p>
    <w:p>
      <w:pPr>
        <w:snapToGrid w:val="0"/>
        <w:spacing w:line="360" w:lineRule="auto"/>
        <w:rPr>
          <w:rFonts w:ascii="宋体" w:hAnsi="宋体" w:cs="宋体"/>
        </w:rPr>
      </w:pPr>
      <w:r>
        <w:rPr>
          <w:rFonts w:hint="eastAsia" w:ascii="宋体" w:hAnsi="宋体" w:cs="宋体"/>
        </w:rPr>
        <w:t>甲方（盖章）：                          乙方（盖章）：</w:t>
      </w:r>
    </w:p>
    <w:p>
      <w:pPr>
        <w:snapToGrid w:val="0"/>
        <w:spacing w:line="360" w:lineRule="auto"/>
        <w:rPr>
          <w:rFonts w:ascii="宋体" w:hAnsi="宋体" w:cs="宋体"/>
        </w:rPr>
      </w:pPr>
      <w:r>
        <w:rPr>
          <w:rFonts w:hint="eastAsia" w:ascii="宋体" w:hAnsi="宋体" w:cs="宋体"/>
        </w:rPr>
        <w:t xml:space="preserve">代表：                                  代表： </w:t>
      </w:r>
    </w:p>
    <w:p>
      <w:pPr>
        <w:snapToGrid w:val="0"/>
        <w:spacing w:line="360" w:lineRule="auto"/>
        <w:rPr>
          <w:rFonts w:ascii="宋体" w:hAnsi="宋体" w:cs="宋体"/>
        </w:rPr>
      </w:pPr>
      <w:r>
        <w:rPr>
          <w:rFonts w:hint="eastAsia" w:ascii="宋体" w:hAnsi="宋体" w:cs="宋体"/>
        </w:rPr>
        <w:t>签定地点：</w:t>
      </w:r>
    </w:p>
    <w:p>
      <w:pPr>
        <w:snapToGrid w:val="0"/>
        <w:spacing w:line="360" w:lineRule="auto"/>
        <w:rPr>
          <w:rFonts w:ascii="宋体" w:hAnsi="宋体" w:cs="宋体"/>
        </w:rPr>
      </w:pPr>
      <w:r>
        <w:rPr>
          <w:rFonts w:hint="eastAsia" w:ascii="宋体" w:hAnsi="宋体" w:cs="宋体"/>
        </w:rPr>
        <w:t xml:space="preserve">签定日期：        年     月    日       签定日期：        年     月     日    </w:t>
      </w:r>
    </w:p>
    <w:p>
      <w:pPr>
        <w:snapToGrid w:val="0"/>
        <w:spacing w:line="360" w:lineRule="auto"/>
        <w:ind w:firstLine="4200" w:firstLineChars="2000"/>
        <w:rPr>
          <w:rFonts w:ascii="宋体" w:hAnsi="宋体" w:cs="宋体"/>
        </w:rPr>
      </w:pPr>
      <w:r>
        <w:rPr>
          <w:rFonts w:hint="eastAsia" w:ascii="宋体" w:hAnsi="宋体" w:cs="宋体"/>
        </w:rPr>
        <w:t>开户名称：</w:t>
      </w:r>
    </w:p>
    <w:p>
      <w:pPr>
        <w:snapToGrid w:val="0"/>
        <w:spacing w:line="360" w:lineRule="auto"/>
        <w:ind w:firstLine="4200" w:firstLineChars="2000"/>
        <w:rPr>
          <w:rFonts w:ascii="宋体" w:hAnsi="宋体" w:cs="宋体"/>
        </w:rPr>
      </w:pPr>
      <w:r>
        <w:rPr>
          <w:rFonts w:hint="eastAsia" w:ascii="宋体" w:hAnsi="宋体" w:cs="宋体"/>
        </w:rPr>
        <w:t>银行账号：</w:t>
      </w:r>
    </w:p>
    <w:p>
      <w:pPr>
        <w:snapToGrid w:val="0"/>
        <w:spacing w:line="360" w:lineRule="auto"/>
        <w:ind w:firstLine="4200" w:firstLineChars="2000"/>
        <w:rPr>
          <w:rFonts w:ascii="宋体" w:hAnsi="宋体"/>
        </w:rPr>
      </w:pPr>
      <w:r>
        <w:rPr>
          <w:rFonts w:hint="eastAsia" w:ascii="宋体" w:hAnsi="宋体" w:cs="宋体"/>
        </w:rPr>
        <w:t>开 户 行：</w:t>
      </w:r>
    </w:p>
    <w:p>
      <w:pPr>
        <w:pStyle w:val="36"/>
        <w:rPr>
          <w:rFonts w:ascii="宋体" w:hAnsi="宋体"/>
          <w:b w:val="0"/>
          <w:bCs w:val="0"/>
          <w:sz w:val="28"/>
        </w:rPr>
      </w:pPr>
      <w:r>
        <w:rPr>
          <w:rFonts w:ascii="宋体" w:hAnsi="宋体"/>
          <w:sz w:val="21"/>
          <w:szCs w:val="21"/>
        </w:rPr>
        <w:br w:type="page"/>
      </w:r>
      <w:bookmarkStart w:id="39" w:name="_Toc410736175"/>
      <w:bookmarkStart w:id="40" w:name="_Toc379872472"/>
      <w:bookmarkStart w:id="41" w:name="_Toc416770251"/>
      <w:bookmarkStart w:id="42" w:name="_Toc523168281"/>
      <w:bookmarkStart w:id="43" w:name="_Toc410738974"/>
      <w:bookmarkStart w:id="44" w:name="_Toc416771361"/>
      <w:r>
        <w:rPr>
          <w:rFonts w:hint="eastAsia"/>
        </w:rPr>
        <w:t>第六章  响应文件格式</w:t>
      </w:r>
      <w:bookmarkEnd w:id="39"/>
      <w:bookmarkEnd w:id="40"/>
      <w:bookmarkEnd w:id="41"/>
      <w:bookmarkEnd w:id="42"/>
      <w:bookmarkEnd w:id="43"/>
      <w:bookmarkEnd w:id="44"/>
    </w:p>
    <w:p>
      <w:pPr>
        <w:pStyle w:val="4"/>
        <w:adjustRightInd w:val="0"/>
        <w:snapToGrid w:val="0"/>
        <w:spacing w:beforeLines="50" w:afterLines="50" w:line="360" w:lineRule="auto"/>
        <w:jc w:val="center"/>
        <w:rPr>
          <w:b w:val="0"/>
        </w:rPr>
      </w:pPr>
      <w:bookmarkStart w:id="45" w:name="_Toc416770252"/>
      <w:bookmarkStart w:id="46" w:name="_Toc410736176"/>
      <w:bookmarkStart w:id="47" w:name="_Toc416771362"/>
      <w:bookmarkStart w:id="48" w:name="_Toc410738975"/>
      <w:bookmarkStart w:id="49" w:name="_Toc275865604"/>
      <w:r>
        <w:rPr>
          <w:rFonts w:hint="eastAsia"/>
          <w:b w:val="0"/>
        </w:rPr>
        <w:t>包装封面参考</w:t>
      </w:r>
      <w:bookmarkEnd w:id="45"/>
      <w:bookmarkEnd w:id="46"/>
      <w:bookmarkEnd w:id="47"/>
      <w:bookmarkEnd w:id="48"/>
    </w:p>
    <w:tbl>
      <w:tblPr>
        <w:tblStyle w:val="38"/>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pPr>
              <w:pStyle w:val="2"/>
              <w:spacing w:line="360" w:lineRule="auto"/>
              <w:ind w:firstLine="482" w:firstLineChars="150"/>
              <w:rPr>
                <w:rFonts w:ascii="仿宋_GB2312" w:eastAsia="仿宋_GB2312"/>
                <w:b/>
                <w:sz w:val="32"/>
              </w:rPr>
            </w:pPr>
          </w:p>
          <w:p>
            <w:pPr>
              <w:pStyle w:val="2"/>
              <w:spacing w:line="360" w:lineRule="auto"/>
              <w:ind w:firstLine="482" w:firstLineChars="150"/>
              <w:rPr>
                <w:rFonts w:ascii="仿宋_GB2312" w:eastAsia="仿宋_GB2312"/>
                <w:b/>
                <w:sz w:val="32"/>
              </w:rPr>
            </w:pPr>
          </w:p>
          <w:p>
            <w:pPr>
              <w:pStyle w:val="2"/>
              <w:spacing w:line="360" w:lineRule="auto"/>
              <w:jc w:val="center"/>
              <w:rPr>
                <w:rFonts w:ascii="黑体" w:eastAsia="黑体"/>
                <w:b/>
                <w:sz w:val="72"/>
                <w:szCs w:val="72"/>
              </w:rPr>
            </w:pPr>
            <w:r>
              <w:rPr>
                <w:rFonts w:hint="eastAsia" w:ascii="黑体" w:eastAsia="黑体"/>
                <w:b/>
                <w:sz w:val="72"/>
                <w:szCs w:val="72"/>
              </w:rPr>
              <w:t>响 应 文 件</w:t>
            </w:r>
          </w:p>
          <w:p>
            <w:pPr>
              <w:pStyle w:val="2"/>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pPr>
              <w:pStyle w:val="2"/>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pPr>
              <w:pStyle w:val="2"/>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pPr>
              <w:pStyle w:val="2"/>
              <w:spacing w:line="360" w:lineRule="auto"/>
              <w:rPr>
                <w:rFonts w:ascii="仿宋_GB2312" w:eastAsia="仿宋_GB2312"/>
                <w:b/>
                <w:sz w:val="32"/>
              </w:rPr>
            </w:pPr>
          </w:p>
          <w:p>
            <w:pPr>
              <w:pStyle w:val="2"/>
              <w:spacing w:line="360" w:lineRule="auto"/>
              <w:rPr>
                <w:rFonts w:ascii="黑体" w:eastAsia="黑体"/>
                <w:b/>
                <w:sz w:val="32"/>
              </w:rPr>
            </w:pPr>
          </w:p>
          <w:p>
            <w:pPr>
              <w:pStyle w:val="2"/>
              <w:spacing w:line="400" w:lineRule="exact"/>
              <w:ind w:firstLine="1180" w:firstLineChars="369"/>
              <w:rPr>
                <w:rFonts w:ascii="黑体" w:hAnsi="黑体" w:eastAsia="黑体"/>
                <w:bCs/>
                <w:sz w:val="32"/>
                <w:szCs w:val="32"/>
              </w:rPr>
            </w:pPr>
            <w:r>
              <w:rPr>
                <w:rFonts w:hint="eastAsia" w:ascii="黑体" w:hAnsi="黑体" w:eastAsia="黑体"/>
                <w:bCs/>
                <w:sz w:val="32"/>
                <w:szCs w:val="32"/>
              </w:rPr>
              <w:t>项目编号：</w:t>
            </w:r>
          </w:p>
          <w:p>
            <w:pPr>
              <w:pStyle w:val="2"/>
              <w:spacing w:line="400" w:lineRule="exact"/>
              <w:ind w:firstLine="1180" w:firstLineChars="369"/>
              <w:rPr>
                <w:rFonts w:hint="eastAsia" w:ascii="黑体" w:hAnsi="黑体" w:eastAsia="黑体"/>
                <w:bCs/>
                <w:sz w:val="32"/>
                <w:szCs w:val="32"/>
              </w:rPr>
            </w:pPr>
            <w:r>
              <w:rPr>
                <w:rFonts w:hint="eastAsia" w:ascii="黑体" w:hAnsi="黑体" w:eastAsia="黑体"/>
                <w:bCs/>
                <w:sz w:val="32"/>
                <w:szCs w:val="32"/>
              </w:rPr>
              <w:t>项目名称：</w:t>
            </w:r>
            <w:r>
              <w:rPr>
                <w:rFonts w:hint="eastAsia" w:ascii="仿宋_GB2312" w:hAnsi="仿宋_GB2312" w:eastAsia="仿宋_GB2312" w:cs="仿宋_GB2312"/>
                <w:sz w:val="32"/>
                <w:szCs w:val="32"/>
                <w:lang w:val="en-US" w:eastAsia="zh-CN"/>
              </w:rPr>
              <w:t>博罗县首届群众性合唱文化艺术节汇演</w:t>
            </w:r>
          </w:p>
          <w:p>
            <w:pPr>
              <w:pStyle w:val="2"/>
              <w:spacing w:line="400" w:lineRule="exact"/>
              <w:ind w:firstLine="1180" w:firstLineChars="369"/>
              <w:rPr>
                <w:rFonts w:ascii="黑体" w:hAnsi="黑体" w:eastAsia="黑体"/>
                <w:bCs/>
                <w:sz w:val="32"/>
                <w:szCs w:val="32"/>
              </w:rPr>
            </w:pPr>
            <w:r>
              <w:rPr>
                <w:rFonts w:hint="eastAsia" w:ascii="黑体" w:hAnsi="黑体" w:eastAsia="黑体"/>
                <w:bCs/>
                <w:sz w:val="32"/>
                <w:szCs w:val="32"/>
              </w:rPr>
              <w:t>响应供应商名称：</w:t>
            </w:r>
          </w:p>
          <w:p>
            <w:pPr>
              <w:pStyle w:val="2"/>
              <w:spacing w:line="400" w:lineRule="exact"/>
              <w:ind w:firstLine="1180" w:firstLineChars="369"/>
              <w:rPr>
                <w:rFonts w:ascii="黑体" w:hAnsi="黑体" w:eastAsia="黑体"/>
                <w:bCs/>
                <w:sz w:val="32"/>
                <w:szCs w:val="32"/>
              </w:rPr>
            </w:pPr>
            <w:r>
              <w:rPr>
                <w:rFonts w:hint="eastAsia" w:ascii="黑体" w:hAnsi="黑体" w:eastAsia="黑体"/>
                <w:bCs/>
                <w:sz w:val="32"/>
                <w:szCs w:val="32"/>
              </w:rPr>
              <w:t>响应供应商地址：</w:t>
            </w:r>
          </w:p>
          <w:p>
            <w:pPr>
              <w:pStyle w:val="2"/>
              <w:spacing w:line="400" w:lineRule="exact"/>
              <w:ind w:firstLine="1037" w:firstLineChars="369"/>
              <w:rPr>
                <w:rFonts w:ascii="仿宋_GB2312" w:eastAsia="仿宋_GB2312"/>
                <w:b/>
                <w:color w:val="FF0000"/>
                <w:sz w:val="28"/>
                <w:szCs w:val="28"/>
              </w:rPr>
            </w:pPr>
          </w:p>
          <w:p>
            <w:pPr>
              <w:pStyle w:val="2"/>
              <w:spacing w:line="400" w:lineRule="exact"/>
              <w:ind w:firstLine="1185" w:firstLineChars="369"/>
              <w:rPr>
                <w:rFonts w:ascii="仿宋_GB2312" w:eastAsia="仿宋_GB2312"/>
                <w:b/>
                <w:sz w:val="32"/>
              </w:rPr>
            </w:pPr>
          </w:p>
        </w:tc>
      </w:tr>
    </w:tbl>
    <w:p>
      <w:pPr>
        <w:pStyle w:val="4"/>
        <w:adjustRightInd w:val="0"/>
        <w:snapToGrid w:val="0"/>
        <w:spacing w:beforeLines="50" w:afterLines="50" w:line="360" w:lineRule="auto"/>
        <w:jc w:val="center"/>
        <w:rPr>
          <w:rFonts w:ascii="黑体" w:hAnsi="宋体"/>
          <w:b w:val="0"/>
          <w:sz w:val="18"/>
          <w:szCs w:val="18"/>
        </w:rPr>
      </w:pPr>
      <w:bookmarkStart w:id="50" w:name="_Toc410738976"/>
      <w:bookmarkStart w:id="51" w:name="_Toc416771363"/>
      <w:bookmarkStart w:id="52" w:name="_Toc410736177"/>
      <w:bookmarkStart w:id="53" w:name="_Toc416770253"/>
      <w:r>
        <w:rPr>
          <w:rFonts w:hint="eastAsia"/>
          <w:b w:val="0"/>
        </w:rPr>
        <w:t>响应文件目录表</w:t>
      </w:r>
      <w:bookmarkEnd w:id="49"/>
      <w:bookmarkEnd w:id="50"/>
      <w:bookmarkEnd w:id="51"/>
      <w:bookmarkEnd w:id="52"/>
      <w:bookmarkEnd w:id="53"/>
    </w:p>
    <w:p>
      <w:pPr>
        <w:rPr>
          <w:rFonts w:ascii="宋体" w:hAnsi="宋体"/>
        </w:rPr>
      </w:pPr>
      <w:r>
        <w:rPr>
          <w:rFonts w:hint="eastAsia" w:ascii="宋体" w:hAnsi="宋体"/>
        </w:rPr>
        <w:t>项目名称：</w:t>
      </w:r>
      <w:r>
        <w:rPr>
          <w:rFonts w:hint="eastAsia" w:ascii="宋体" w:hAnsi="宋体" w:eastAsia="宋体" w:cs="Times New Roman"/>
          <w:sz w:val="21"/>
          <w:szCs w:val="21"/>
          <w:lang w:val="en-US" w:eastAsia="zh-CN"/>
        </w:rPr>
        <w:t>博罗县首届群众性合唱文化艺术节汇演</w:t>
      </w:r>
    </w:p>
    <w:p>
      <w:pPr>
        <w:rPr>
          <w:rFonts w:ascii="宋体" w:hAnsi="宋体"/>
          <w:b/>
          <w:bCs/>
        </w:rPr>
      </w:pPr>
      <w:r>
        <w:rPr>
          <w:rFonts w:hint="eastAsia" w:ascii="宋体" w:hAnsi="宋体"/>
        </w:rPr>
        <w:t>项目编号：</w:t>
      </w:r>
    </w:p>
    <w:tbl>
      <w:tblPr>
        <w:tblStyle w:val="38"/>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pPr>
              <w:ind w:left="-88" w:leftChars="-42" w:right="-82" w:rightChars="-39"/>
              <w:jc w:val="center"/>
              <w:rPr>
                <w:rFonts w:ascii="宋体" w:hAnsi="宋体"/>
                <w:b/>
              </w:rPr>
            </w:pPr>
            <w:r>
              <w:rPr>
                <w:rFonts w:hint="eastAsia" w:ascii="宋体" w:hAnsi="宋体"/>
                <w:b/>
              </w:rPr>
              <w:t>序号</w:t>
            </w:r>
          </w:p>
        </w:tc>
        <w:tc>
          <w:tcPr>
            <w:tcW w:w="5647" w:type="dxa"/>
            <w:vMerge w:val="restart"/>
            <w:shd w:val="clear" w:color="auto" w:fill="EEECE1"/>
            <w:vAlign w:val="center"/>
          </w:tcPr>
          <w:p>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pPr>
              <w:jc w:val="center"/>
              <w:rPr>
                <w:rFonts w:ascii="宋体" w:hAnsi="宋体"/>
                <w:b/>
              </w:rPr>
            </w:pPr>
            <w:r>
              <w:rPr>
                <w:rFonts w:hint="eastAsia" w:ascii="宋体" w:hAnsi="宋体"/>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pPr>
              <w:rPr>
                <w:rFonts w:ascii="宋体" w:hAnsi="宋体"/>
              </w:rPr>
            </w:pPr>
          </w:p>
        </w:tc>
        <w:tc>
          <w:tcPr>
            <w:tcW w:w="5647" w:type="dxa"/>
            <w:vMerge w:val="continue"/>
            <w:shd w:val="clear" w:color="auto" w:fill="EEECE1"/>
            <w:vAlign w:val="center"/>
          </w:tcPr>
          <w:p>
            <w:pPr>
              <w:rPr>
                <w:rFonts w:ascii="宋体" w:hAnsi="宋体"/>
              </w:rPr>
            </w:pPr>
          </w:p>
        </w:tc>
        <w:tc>
          <w:tcPr>
            <w:tcW w:w="772" w:type="dxa"/>
            <w:shd w:val="clear" w:color="auto" w:fill="EEECE1"/>
            <w:vAlign w:val="center"/>
          </w:tcPr>
          <w:p>
            <w:pPr>
              <w:jc w:val="center"/>
              <w:rPr>
                <w:rFonts w:ascii="宋体" w:hAnsi="宋体"/>
                <w:b/>
              </w:rPr>
            </w:pPr>
            <w:r>
              <w:rPr>
                <w:rFonts w:hint="eastAsia" w:ascii="宋体" w:hAnsi="宋体"/>
                <w:b/>
              </w:rPr>
              <w:t>有</w:t>
            </w:r>
          </w:p>
        </w:tc>
        <w:tc>
          <w:tcPr>
            <w:tcW w:w="732" w:type="dxa"/>
            <w:shd w:val="clear" w:color="auto" w:fill="EEECE1"/>
            <w:vAlign w:val="center"/>
          </w:tcPr>
          <w:p>
            <w:pPr>
              <w:jc w:val="center"/>
              <w:rPr>
                <w:rFonts w:ascii="宋体" w:hAnsi="宋体"/>
                <w:b/>
              </w:rPr>
            </w:pPr>
            <w:r>
              <w:rPr>
                <w:rFonts w:hint="eastAsia" w:ascii="宋体" w:hAnsi="宋体"/>
                <w:b/>
              </w:rPr>
              <w:t>无</w:t>
            </w:r>
          </w:p>
        </w:tc>
        <w:tc>
          <w:tcPr>
            <w:tcW w:w="896" w:type="dxa"/>
            <w:vMerge w:val="continue"/>
            <w:shd w:val="clear" w:color="auto" w:fill="EEECE1"/>
            <w:vAlign w:val="center"/>
          </w:tcPr>
          <w:p>
            <w:pPr>
              <w:jc w:val="center"/>
              <w:rPr>
                <w:rFonts w:ascii="宋体" w:hAnsi="宋体"/>
              </w:rPr>
            </w:pPr>
          </w:p>
        </w:tc>
        <w:tc>
          <w:tcPr>
            <w:tcW w:w="897" w:type="dxa"/>
            <w:vMerge w:val="continue"/>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rPr>
            </w:pPr>
            <w:r>
              <w:rPr>
                <w:rFonts w:hint="eastAsia" w:ascii="宋体" w:hAnsi="宋体"/>
              </w:rPr>
              <w:t>一、</w:t>
            </w:r>
            <w:r>
              <w:rPr>
                <w:rFonts w:hint="eastAsia" w:ascii="宋体" w:hAnsi="宋体"/>
                <w:b/>
                <w:color w:val="000000"/>
              </w:rPr>
              <w:t>初</w:t>
            </w:r>
            <w:r>
              <w:rPr>
                <w:rFonts w:hint="eastAsia" w:ascii="宋体" w:hAnsi="宋体"/>
                <w:b/>
              </w:rPr>
              <w:t>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磋商函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pStyle w:val="20"/>
              <w:rPr>
                <w:rFonts w:hAnsi="宋体"/>
                <w:color w:val="000000"/>
              </w:rPr>
            </w:pPr>
            <w:r>
              <w:rPr>
                <w:rFonts w:hint="eastAsia" w:hAnsi="宋体"/>
                <w:kern w:val="0"/>
              </w:rPr>
              <w:t>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hAnsi="宋体"/>
                <w:strike/>
              </w:rPr>
            </w:pPr>
            <w:r>
              <w:rPr>
                <w:rFonts w:hint="eastAsia" w:ascii="宋体" w:hAnsi="宋体"/>
                <w:bCs/>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strike/>
                <w:kern w:val="2"/>
              </w:rPr>
            </w:pPr>
            <w:r>
              <w:rPr>
                <w:rFonts w:hint="eastAsia" w:ascii="宋体" w:hAnsi="宋体"/>
              </w:rPr>
              <w:t>提供</w:t>
            </w:r>
            <w:r>
              <w:rPr>
                <w:rFonts w:hint="eastAsia" w:ascii="宋体" w:hAnsi="宋体"/>
                <w:color w:val="FF0000"/>
                <w:shd w:val="pct10" w:color="auto" w:fill="FFFFFF"/>
              </w:rPr>
              <w:t>2021年或2022</w:t>
            </w:r>
            <w:r>
              <w:rPr>
                <w:rFonts w:hint="eastAsia" w:ascii="宋体" w:hAnsi="宋体"/>
              </w:rPr>
              <w:t>年任意1个月的财务状况报告复印件，或银行出具的资信证明材料复印件；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strike/>
                <w:kern w:val="2"/>
              </w:rPr>
            </w:pPr>
            <w:r>
              <w:rPr>
                <w:rFonts w:hint="eastAsia" w:ascii="宋体" w:hAnsi="宋体"/>
              </w:rPr>
              <w:t>提供</w:t>
            </w:r>
            <w:r>
              <w:rPr>
                <w:rFonts w:hint="eastAsia" w:ascii="宋体" w:hAnsi="宋体"/>
                <w:color w:val="FF0000"/>
                <w:shd w:val="pct10" w:color="auto" w:fill="FFFFFF"/>
              </w:rPr>
              <w:t>2021年或2022</w:t>
            </w:r>
            <w:r>
              <w:rPr>
                <w:rFonts w:hint="eastAsia" w:ascii="宋体" w:hAnsi="宋体"/>
              </w:rPr>
              <w:t>年任意1个月缴纳税收和社会保险的凭据证明材料复印件；如依法免税或不需要缴纳社会保障资金的，应提供相关材料；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4"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提供履行合同所必需的设备和专业技术能力的书面声明；（提供《响应供应商资格声明函》）；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提供参加政府采购活动前3年内在经营活动中没有重大违法记录的书面声明；（提供《响应供应商资格声明函》）。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pPr>
              <w:numPr>
                <w:ilvl w:val="0"/>
                <w:numId w:val="23"/>
              </w:numPr>
              <w:autoSpaceDE/>
              <w:autoSpaceDN/>
              <w:adjustRightInd/>
              <w:jc w:val="center"/>
              <w:rPr>
                <w:rFonts w:ascii="宋体" w:hAnsi="宋体"/>
              </w:rPr>
            </w:pPr>
          </w:p>
        </w:tc>
        <w:tc>
          <w:tcPr>
            <w:tcW w:w="5647" w:type="dxa"/>
          </w:tcPr>
          <w:p>
            <w:pPr>
              <w:autoSpaceDE/>
              <w:autoSpaceDN/>
              <w:adjustRightInd/>
              <w:snapToGrid w:val="0"/>
              <w:spacing w:line="276" w:lineRule="auto"/>
              <w:jc w:val="both"/>
              <w:rPr>
                <w:rFonts w:ascii="宋体" w:hAnsi="宋体"/>
              </w:rPr>
            </w:pPr>
            <w:r>
              <w:rPr>
                <w:rFonts w:hint="eastAsia" w:ascii="宋体" w:hAnsi="宋体"/>
              </w:rPr>
              <w:t>为采购项目提供整体设计、规范编制或者项目管理、监理、检测等服务的供应商，不得再参加该采购项目的其他采购活动。（提供《响应供应商资格声明函》）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autoSpaceDE/>
              <w:autoSpaceDN/>
              <w:adjustRightInd/>
              <w:snapToGrid w:val="0"/>
              <w:spacing w:line="276" w:lineRule="auto"/>
              <w:jc w:val="both"/>
              <w:rPr>
                <w:rFonts w:ascii="宋体" w:hAnsi="宋体"/>
              </w:rPr>
            </w:pPr>
            <w:r>
              <w:rPr>
                <w:rFonts w:hint="eastAsia" w:ascii="宋体" w:hAnsi="宋体"/>
              </w:rPr>
              <w:t>单位负责人为同一人或者存在直接控股、管理关系的不同供应商，不得参加同一合同项下的政府采购活动。（提供《响应供应商资格声明函》）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法定代表人授权委托书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法定代表人证明书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3"/>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实质性条款响应一览表及其附件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pPr>
              <w:jc w:val="center"/>
              <w:rPr>
                <w:rFonts w:ascii="宋体" w:hAnsi="宋体"/>
              </w:rPr>
            </w:pPr>
            <w:r>
              <w:rPr>
                <w:rFonts w:hint="eastAsia" w:ascii="宋体" w:hAnsi="宋体"/>
              </w:rPr>
              <w:t>二、</w:t>
            </w:r>
            <w:r>
              <w:rPr>
                <w:rFonts w:hint="eastAsia" w:ascii="宋体" w:hAnsi="宋体"/>
                <w:b/>
                <w:color w:val="000000"/>
              </w:rPr>
              <w:t>技术文件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报价表（首次报价）</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hint="default" w:ascii="宋体" w:hAnsi="宋体"/>
                <w:lang w:val="en-US"/>
              </w:rPr>
            </w:pPr>
            <w:r>
              <w:rPr>
                <w:rFonts w:hint="eastAsia" w:ascii="宋体" w:hAnsi="宋体" w:eastAsia="宋体" w:cs="Times New Roman"/>
                <w:bCs/>
                <w:sz w:val="21"/>
                <w:szCs w:val="21"/>
                <w:lang w:val="en-US" w:eastAsia="zh-CN"/>
              </w:rPr>
              <w:t>博罗县首届群众性合唱文化艺术节汇演</w:t>
            </w:r>
            <w:r>
              <w:rPr>
                <w:rFonts w:hint="eastAsia" w:ascii="宋体" w:hAnsi="宋体" w:cs="Times New Roman"/>
                <w:bCs/>
                <w:sz w:val="21"/>
                <w:szCs w:val="21"/>
                <w:lang w:val="en-US" w:eastAsia="zh-CN"/>
              </w:rPr>
              <w:t>方案（所有工作要求方案）</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hint="default" w:ascii="宋体" w:hAnsi="宋体" w:eastAsia="宋体"/>
                <w:lang w:val="en-US" w:eastAsia="zh-CN"/>
              </w:rPr>
            </w:pPr>
            <w:r>
              <w:rPr>
                <w:rFonts w:hint="eastAsia" w:ascii="宋体" w:hAnsi="宋体"/>
                <w:lang w:val="en-US" w:eastAsia="zh-CN"/>
              </w:rPr>
              <w:t>技术工作人员名单及资质等佐证材料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hint="default" w:ascii="宋体" w:hAnsi="宋体" w:eastAsia="宋体"/>
                <w:lang w:val="en-US" w:eastAsia="zh-CN"/>
              </w:rPr>
            </w:pPr>
            <w:r>
              <w:rPr>
                <w:rFonts w:hint="eastAsia" w:ascii="宋体" w:hAnsi="宋体"/>
                <w:lang w:val="en-US" w:eastAsia="zh-CN"/>
              </w:rPr>
              <w:t>同类工作业绩证明材料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中小企业声明函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监狱企业的证明文件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rPr>
                <w:rFonts w:ascii="宋体" w:hAnsi="宋体"/>
              </w:rPr>
            </w:pPr>
            <w:r>
              <w:rPr>
                <w:rFonts w:hint="eastAsia" w:ascii="宋体" w:hAnsi="宋体"/>
              </w:rPr>
              <w:t>残疾人福利性单位声明函</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snapToGrid w:val="0"/>
              <w:rPr>
                <w:rFonts w:ascii="宋体" w:hAnsi="宋体"/>
              </w:rPr>
            </w:pPr>
            <w:r>
              <w:rPr>
                <w:rFonts w:hint="eastAsia" w:ascii="宋体" w:hAnsi="宋体"/>
              </w:rPr>
              <w:t>技术服务方案</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pPr>
              <w:numPr>
                <w:ilvl w:val="0"/>
                <w:numId w:val="24"/>
              </w:numPr>
              <w:autoSpaceDE/>
              <w:autoSpaceDN/>
              <w:adjustRightInd/>
              <w:jc w:val="center"/>
              <w:rPr>
                <w:rFonts w:ascii="宋体" w:hAnsi="宋体"/>
              </w:rPr>
            </w:pPr>
          </w:p>
        </w:tc>
        <w:tc>
          <w:tcPr>
            <w:tcW w:w="5647" w:type="dxa"/>
            <w:vAlign w:val="center"/>
          </w:tcPr>
          <w:p>
            <w:pPr>
              <w:textAlignment w:val="baseline"/>
              <w:rPr>
                <w:rFonts w:ascii="宋体" w:hAnsi="宋体"/>
              </w:rPr>
            </w:pPr>
            <w:r>
              <w:rPr>
                <w:rFonts w:hint="eastAsia" w:ascii="宋体" w:hAnsi="宋体"/>
              </w:rPr>
              <w:t>响应供应商认为需要提供的其它说明和资料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pPr>
              <w:jc w:val="center"/>
              <w:rPr>
                <w:rFonts w:ascii="宋体" w:hAnsi="宋体"/>
              </w:rPr>
            </w:pPr>
            <w:r>
              <w:rPr>
                <w:rFonts w:hint="eastAsia" w:ascii="宋体" w:hAnsi="宋体"/>
              </w:rPr>
              <w:t>三、</w:t>
            </w:r>
            <w:r>
              <w:rPr>
                <w:rFonts w:hint="eastAsia" w:ascii="宋体" w:hAnsi="宋体"/>
                <w:b/>
              </w:rPr>
              <w:t>商务文件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响应供应商基本情况表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2020年至今同类项目情况一览表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财务状况(如有）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rPr>
              <w:t>企业实力（如有）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rPr>
              <w:t>企业管理制度（如有）</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项目负责人及服务团队成员一览表</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rPr>
              <w:t>用户需求响应一览表及其附件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rPr>
            </w:pPr>
            <w:r>
              <w:rPr>
                <w:rFonts w:hint="eastAsia" w:hAnsi="宋体"/>
                <w:kern w:val="0"/>
              </w:rPr>
              <w:t>招标代理服务费承诺书</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textAlignment w:val="baseline"/>
              <w:rPr>
                <w:rFonts w:ascii="宋体" w:hAnsi="宋体"/>
              </w:rPr>
            </w:pPr>
            <w:r>
              <w:rPr>
                <w:rFonts w:hint="eastAsia" w:ascii="宋体" w:hAnsi="宋体"/>
                <w:bCs/>
              </w:rPr>
              <w:t>退磋商保证金说明</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pStyle w:val="20"/>
              <w:rPr>
                <w:rFonts w:hAnsi="宋体"/>
                <w:kern w:val="0"/>
              </w:rPr>
            </w:pPr>
            <w:r>
              <w:rPr>
                <w:rFonts w:hint="eastAsia" w:hAnsi="宋体"/>
                <w:kern w:val="0"/>
              </w:rPr>
              <w:t>资料原件提交清单</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textAlignment w:val="baseline"/>
              <w:rPr>
                <w:rFonts w:ascii="宋体" w:hAnsi="宋体"/>
                <w:bCs/>
              </w:rPr>
            </w:pPr>
            <w:r>
              <w:rPr>
                <w:rFonts w:hint="eastAsia" w:ascii="宋体" w:hAnsi="宋体"/>
              </w:rPr>
              <w:t>磋商保证金递交证明文件</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pPr>
              <w:numPr>
                <w:ilvl w:val="0"/>
                <w:numId w:val="25"/>
              </w:numPr>
              <w:autoSpaceDE/>
              <w:autoSpaceDN/>
              <w:adjustRightInd/>
              <w:jc w:val="center"/>
              <w:rPr>
                <w:rFonts w:ascii="宋体" w:hAnsi="宋体"/>
              </w:rPr>
            </w:pPr>
          </w:p>
        </w:tc>
        <w:tc>
          <w:tcPr>
            <w:tcW w:w="5647" w:type="dxa"/>
            <w:vAlign w:val="center"/>
          </w:tcPr>
          <w:p>
            <w:pPr>
              <w:textAlignment w:val="baseline"/>
              <w:rPr>
                <w:rFonts w:ascii="宋体" w:hAnsi="宋体"/>
                <w:color w:val="FF0000"/>
              </w:rPr>
            </w:pPr>
            <w:r>
              <w:rPr>
                <w:rFonts w:hint="eastAsia" w:ascii="宋体" w:hAnsi="宋体"/>
              </w:rPr>
              <w:t>响应供应商认为需要提供的其他商务资料</w:t>
            </w:r>
          </w:p>
        </w:tc>
        <w:tc>
          <w:tcPr>
            <w:tcW w:w="772" w:type="dxa"/>
            <w:vAlign w:val="center"/>
          </w:tcPr>
          <w:p>
            <w:pPr>
              <w:jc w:val="center"/>
              <w:rPr>
                <w:rFonts w:ascii="宋体" w:hAnsi="宋体"/>
              </w:rPr>
            </w:pPr>
          </w:p>
        </w:tc>
        <w:tc>
          <w:tcPr>
            <w:tcW w:w="732" w:type="dxa"/>
            <w:vAlign w:val="center"/>
          </w:tcPr>
          <w:p>
            <w:pPr>
              <w:jc w:val="center"/>
              <w:rPr>
                <w:rFonts w:ascii="宋体" w:hAnsi="宋体"/>
              </w:rPr>
            </w:pPr>
          </w:p>
        </w:tc>
        <w:tc>
          <w:tcPr>
            <w:tcW w:w="896" w:type="dxa"/>
            <w:shd w:val="clear" w:color="auto" w:fill="EEECE1"/>
            <w:vAlign w:val="center"/>
          </w:tcPr>
          <w:p>
            <w:pPr>
              <w:jc w:val="center"/>
              <w:rPr>
                <w:rFonts w:ascii="宋体" w:hAnsi="宋体"/>
              </w:rPr>
            </w:pPr>
          </w:p>
        </w:tc>
        <w:tc>
          <w:tcPr>
            <w:tcW w:w="897" w:type="dxa"/>
            <w:shd w:val="clear" w:color="auto" w:fill="EEECE1"/>
            <w:vAlign w:val="center"/>
          </w:tcPr>
          <w:p>
            <w:pPr>
              <w:jc w:val="center"/>
              <w:rPr>
                <w:rFonts w:ascii="宋体" w:hAnsi="宋体"/>
              </w:rPr>
            </w:pPr>
          </w:p>
        </w:tc>
      </w:tr>
    </w:tbl>
    <w:p>
      <w:pPr>
        <w:spacing w:line="440" w:lineRule="exact"/>
        <w:rPr>
          <w:rFonts w:ascii="黑体" w:eastAsia="黑体"/>
          <w:bCs/>
          <w:sz w:val="28"/>
        </w:rPr>
        <w:sectPr>
          <w:footerReference r:id="rId5" w:type="default"/>
          <w:type w:val="continuous"/>
          <w:pgSz w:w="11907" w:h="16839"/>
          <w:pgMar w:top="1134" w:right="1134" w:bottom="1134" w:left="1134" w:header="699" w:footer="601" w:gutter="0"/>
          <w:cols w:space="425" w:num="1"/>
          <w:docGrid w:type="lines" w:linePitch="312" w:charSpace="0"/>
        </w:sectPr>
      </w:pPr>
    </w:p>
    <w:p>
      <w:pPr>
        <w:jc w:val="center"/>
      </w:pPr>
      <w:r>
        <w:rPr>
          <w:rFonts w:ascii="黑体"/>
          <w:bCs/>
          <w:sz w:val="28"/>
        </w:rPr>
        <w:br w:type="page"/>
      </w:r>
      <w:bookmarkStart w:id="54" w:name="_Toc275865605"/>
      <w:bookmarkStart w:id="55" w:name="_Toc410738977"/>
      <w:bookmarkStart w:id="56" w:name="_Toc416771364"/>
      <w:bookmarkStart w:id="57" w:name="_Toc410736178"/>
      <w:bookmarkStart w:id="58" w:name="_Toc416770254"/>
      <w:r>
        <w:rPr>
          <w:rFonts w:hint="eastAsia" w:ascii="Arial" w:hAnsi="Arial" w:eastAsia="黑体"/>
          <w:bCs/>
          <w:kern w:val="2"/>
          <w:sz w:val="32"/>
          <w:szCs w:val="32"/>
        </w:rPr>
        <w:t xml:space="preserve">磋 商 </w:t>
      </w:r>
      <w:bookmarkEnd w:id="54"/>
      <w:r>
        <w:rPr>
          <w:rFonts w:hint="eastAsia" w:ascii="Arial" w:hAnsi="Arial" w:eastAsia="黑体"/>
          <w:bCs/>
          <w:kern w:val="2"/>
          <w:sz w:val="32"/>
          <w:szCs w:val="32"/>
        </w:rPr>
        <w:t>函</w:t>
      </w:r>
      <w:bookmarkEnd w:id="55"/>
      <w:bookmarkEnd w:id="56"/>
      <w:bookmarkEnd w:id="57"/>
      <w:bookmarkEnd w:id="58"/>
    </w:p>
    <w:p>
      <w:pPr>
        <w:snapToGrid w:val="0"/>
        <w:spacing w:line="400" w:lineRule="exact"/>
        <w:ind w:left="105" w:leftChars="50" w:firstLine="2"/>
        <w:rPr>
          <w:rFonts w:ascii="宋体" w:hAnsi="宋体"/>
          <w:b/>
        </w:rPr>
      </w:pPr>
      <w:r>
        <w:rPr>
          <w:rFonts w:hint="eastAsia" w:ascii="宋体" w:hAnsi="宋体"/>
          <w:b/>
        </w:rPr>
        <w:t>致：博罗县文化广电旅游体育局</w:t>
      </w:r>
    </w:p>
    <w:p>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eastAsia="宋体" w:cs="Times New Roman"/>
          <w:sz w:val="21"/>
          <w:szCs w:val="21"/>
          <w:lang w:val="en-US" w:eastAsia="zh-CN"/>
        </w:rPr>
        <w:t>博罗县首届群众性合唱文化艺术节汇演</w:t>
      </w:r>
      <w:r>
        <w:rPr>
          <w:rFonts w:hint="eastAsia" w:ascii="宋体" w:hAnsi="宋体"/>
          <w:u w:val="single"/>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u w:val="single"/>
        </w:rPr>
        <w:t xml:space="preserve"> (响应供应商名称、地址)</w:t>
      </w:r>
      <w:r>
        <w:rPr>
          <w:rFonts w:hint="eastAsia" w:ascii="宋体" w:hAnsi="宋体"/>
        </w:rPr>
        <w:t>作为响应供应商已正式授权</w:t>
      </w:r>
      <w:r>
        <w:rPr>
          <w:rFonts w:hint="eastAsia" w:ascii="宋体" w:hAnsi="宋体"/>
          <w:u w:val="single"/>
        </w:rPr>
        <w:t xml:space="preserve"> (响应供应商授权代表全名、职务)</w:t>
      </w:r>
      <w:r>
        <w:rPr>
          <w:rFonts w:hint="eastAsia" w:ascii="宋体" w:hAnsi="宋体"/>
        </w:rPr>
        <w:t>为我方签名代表，代表我方提交响应文件进行磋商。</w:t>
      </w:r>
    </w:p>
    <w:p>
      <w:pPr>
        <w:spacing w:line="360" w:lineRule="auto"/>
        <w:ind w:firstLine="420" w:firstLineChars="200"/>
        <w:rPr>
          <w:rFonts w:ascii="宋体" w:hAnsi="宋体"/>
        </w:rPr>
      </w:pPr>
      <w:r>
        <w:rPr>
          <w:rFonts w:hint="eastAsia" w:ascii="宋体" w:hAnsi="宋体"/>
        </w:rPr>
        <w:t>签名代表在此声明并同意：</w:t>
      </w:r>
    </w:p>
    <w:p>
      <w:pPr>
        <w:numPr>
          <w:ilvl w:val="0"/>
          <w:numId w:val="26"/>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pPr>
        <w:numPr>
          <w:ilvl w:val="0"/>
          <w:numId w:val="26"/>
        </w:numPr>
        <w:autoSpaceDE/>
        <w:autoSpaceDN/>
        <w:snapToGrid w:val="0"/>
        <w:spacing w:line="360" w:lineRule="auto"/>
        <w:jc w:val="both"/>
        <w:rPr>
          <w:rFonts w:ascii="宋体" w:hAnsi="宋体"/>
          <w:b/>
          <w:color w:val="FF0000"/>
        </w:rPr>
      </w:pPr>
      <w:r>
        <w:rPr>
          <w:rFonts w:hint="eastAsia" w:ascii="宋体" w:hAnsi="宋体"/>
          <w:b/>
        </w:rPr>
        <w:t>我们同意本磋商自磋商截止之日起</w:t>
      </w:r>
      <w:r>
        <w:rPr>
          <w:rFonts w:hint="eastAsia" w:ascii="宋体" w:hAnsi="宋体"/>
          <w:b/>
          <w:u w:val="single"/>
          <w:lang w:val="en-US" w:eastAsia="zh-CN"/>
        </w:rPr>
        <w:t>3</w:t>
      </w:r>
      <w:r>
        <w:rPr>
          <w:rFonts w:hint="eastAsia" w:ascii="宋体" w:hAnsi="宋体"/>
          <w:b/>
          <w:u w:val="single"/>
        </w:rPr>
        <w:t>0</w:t>
      </w:r>
      <w:r>
        <w:rPr>
          <w:rFonts w:hint="eastAsia" w:ascii="宋体" w:hAnsi="宋体"/>
          <w:b/>
        </w:rPr>
        <w:t>天内有效。如果我们的磋商被接受，则直至合同生效时止，本磋商始终有效。本磋商始终有效并不撤回已递交的响应文件。</w:t>
      </w:r>
    </w:p>
    <w:p>
      <w:pPr>
        <w:numPr>
          <w:ilvl w:val="0"/>
          <w:numId w:val="26"/>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pPr>
        <w:numPr>
          <w:ilvl w:val="0"/>
          <w:numId w:val="26"/>
        </w:numPr>
        <w:autoSpaceDE/>
        <w:autoSpaceDN/>
        <w:snapToGrid w:val="0"/>
        <w:spacing w:line="360" w:lineRule="auto"/>
        <w:jc w:val="both"/>
        <w:rPr>
          <w:rFonts w:ascii="宋体" w:hAnsi="宋体"/>
          <w:b/>
        </w:rPr>
      </w:pPr>
      <w:r>
        <w:rPr>
          <w:rFonts w:hint="eastAsia" w:ascii="宋体" w:hAnsi="宋体"/>
          <w:b/>
        </w:rPr>
        <w:t>我们同意提供采购人与磋商小组要求的有关磋商的一切数据或资料。</w:t>
      </w:r>
    </w:p>
    <w:p>
      <w:pPr>
        <w:numPr>
          <w:ilvl w:val="0"/>
          <w:numId w:val="26"/>
        </w:numPr>
        <w:autoSpaceDE/>
        <w:autoSpaceDN/>
        <w:snapToGrid w:val="0"/>
        <w:spacing w:line="360" w:lineRule="auto"/>
        <w:jc w:val="both"/>
        <w:rPr>
          <w:rFonts w:ascii="宋体" w:hAnsi="宋体"/>
          <w:b/>
        </w:rPr>
      </w:pPr>
      <w:r>
        <w:rPr>
          <w:rFonts w:hint="eastAsia" w:ascii="宋体" w:hAnsi="宋体"/>
          <w:b/>
        </w:rPr>
        <w:t>我们理解采购人与磋商小组并无义务必须接受最低报价的磋商或其它任何磋商，完全理解拒绝迟到的任何磋商和最低磋商报价不是被授予成交的唯一条件。</w:t>
      </w:r>
    </w:p>
    <w:p>
      <w:pPr>
        <w:numPr>
          <w:ilvl w:val="0"/>
          <w:numId w:val="26"/>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pPr>
        <w:numPr>
          <w:ilvl w:val="0"/>
          <w:numId w:val="26"/>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6"/>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pPr>
        <w:numPr>
          <w:ilvl w:val="0"/>
          <w:numId w:val="26"/>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pPr>
        <w:numPr>
          <w:ilvl w:val="0"/>
          <w:numId w:val="26"/>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pPr>
        <w:snapToGrid w:val="0"/>
        <w:spacing w:line="360" w:lineRule="auto"/>
        <w:ind w:left="420" w:firstLine="310"/>
        <w:rPr>
          <w:rFonts w:ascii="宋体" w:hAnsi="宋体"/>
          <w:b/>
          <w:u w:val="single"/>
        </w:rPr>
      </w:pPr>
      <w:r>
        <w:rPr>
          <w:rFonts w:hint="eastAsia" w:ascii="宋体" w:hAnsi="宋体"/>
          <w:b/>
        </w:rPr>
        <w:t xml:space="preserve">2、除磋商有效期承诺的时间外，本磋商函内容不得擅自删改，否则视为无效响应。 </w:t>
      </w:r>
    </w:p>
    <w:p>
      <w:pPr>
        <w:snapToGrid w:val="0"/>
        <w:spacing w:line="400" w:lineRule="exact"/>
        <w:ind w:left="480"/>
        <w:rPr>
          <w:rFonts w:ascii="宋体"/>
        </w:rPr>
      </w:pPr>
    </w:p>
    <w:p>
      <w:pPr>
        <w:snapToGrid w:val="0"/>
        <w:spacing w:line="360" w:lineRule="auto"/>
        <w:ind w:left="480"/>
        <w:rPr>
          <w:rFonts w:ascii="宋体" w:hAnsi="宋体"/>
        </w:rPr>
      </w:pPr>
      <w:r>
        <w:rPr>
          <w:rFonts w:hint="eastAsia" w:ascii="宋体" w:hAnsi="宋体"/>
        </w:rPr>
        <w:t>法定代表人或响应供应商授权代表（签名或盖章）：</w:t>
      </w:r>
    </w:p>
    <w:p>
      <w:pPr>
        <w:snapToGrid w:val="0"/>
        <w:spacing w:line="360" w:lineRule="auto"/>
        <w:ind w:left="480"/>
        <w:rPr>
          <w:rFonts w:ascii="宋体" w:hAnsi="宋体"/>
        </w:rPr>
      </w:pPr>
      <w:r>
        <w:rPr>
          <w:rFonts w:hint="eastAsia" w:ascii="宋体" w:hAnsi="宋体"/>
        </w:rPr>
        <w:t xml:space="preserve">职务：                    </w:t>
      </w:r>
    </w:p>
    <w:p>
      <w:pPr>
        <w:snapToGrid w:val="0"/>
        <w:spacing w:line="360" w:lineRule="auto"/>
        <w:ind w:left="480"/>
        <w:rPr>
          <w:rFonts w:ascii="宋体" w:hAnsi="宋体"/>
        </w:rPr>
      </w:pPr>
      <w:r>
        <w:rPr>
          <w:rFonts w:hint="eastAsia" w:ascii="宋体" w:hAnsi="宋体"/>
        </w:rPr>
        <w:t>响应供应商名称</w:t>
      </w:r>
      <w:r>
        <w:rPr>
          <w:rFonts w:ascii="宋体" w:hAnsi="宋体"/>
        </w:rPr>
        <w:t>:</w:t>
      </w:r>
    </w:p>
    <w:p>
      <w:pPr>
        <w:snapToGrid w:val="0"/>
        <w:spacing w:line="360" w:lineRule="auto"/>
        <w:ind w:left="480"/>
        <w:rPr>
          <w:rFonts w:ascii="宋体" w:hAnsi="宋体"/>
        </w:rPr>
      </w:pPr>
      <w:r>
        <w:rPr>
          <w:rFonts w:hint="eastAsia" w:ascii="宋体" w:hAnsi="宋体"/>
        </w:rPr>
        <w:t xml:space="preserve">响应供应商公章：           </w:t>
      </w:r>
    </w:p>
    <w:p>
      <w:pPr>
        <w:snapToGrid w:val="0"/>
        <w:spacing w:line="360" w:lineRule="auto"/>
        <w:ind w:firstLine="474" w:firstLineChars="226"/>
        <w:rPr>
          <w:rFonts w:ascii="宋体" w:hAnsi="宋体"/>
        </w:rPr>
      </w:pPr>
      <w:r>
        <w:rPr>
          <w:rFonts w:hint="eastAsia" w:ascii="宋体" w:hAnsi="宋体"/>
        </w:rPr>
        <w:t xml:space="preserve">电话：       邮编：   </w:t>
      </w:r>
    </w:p>
    <w:p>
      <w:pPr>
        <w:autoSpaceDE/>
        <w:autoSpaceDN/>
        <w:adjustRightInd/>
        <w:spacing w:line="440" w:lineRule="exact"/>
        <w:ind w:left="780"/>
        <w:jc w:val="both"/>
        <w:rPr>
          <w:rFonts w:ascii="黑体" w:eastAsia="黑体"/>
          <w:bCs/>
          <w:sz w:val="28"/>
        </w:rPr>
      </w:pPr>
    </w:p>
    <w:p>
      <w:pPr>
        <w:pStyle w:val="4"/>
        <w:adjustRightInd w:val="0"/>
        <w:snapToGrid w:val="0"/>
        <w:spacing w:beforeLines="50" w:afterLines="50" w:line="360" w:lineRule="auto"/>
        <w:jc w:val="center"/>
        <w:rPr>
          <w:b w:val="0"/>
        </w:rPr>
      </w:pPr>
      <w:bookmarkStart w:id="59" w:name="_Toc416770255"/>
      <w:bookmarkStart w:id="60" w:name="_Toc410738978"/>
      <w:bookmarkStart w:id="61" w:name="_Toc410736179"/>
      <w:bookmarkStart w:id="62" w:name="_Toc416771365"/>
      <w:bookmarkStart w:id="63" w:name="_Toc275865606"/>
      <w:r>
        <w:rPr>
          <w:rFonts w:hint="eastAsia"/>
          <w:b w:val="0"/>
        </w:rPr>
        <w:t>响应供应商资格声明函</w:t>
      </w:r>
      <w:bookmarkEnd w:id="59"/>
      <w:bookmarkEnd w:id="60"/>
      <w:bookmarkEnd w:id="61"/>
      <w:bookmarkEnd w:id="62"/>
      <w:bookmarkEnd w:id="63"/>
    </w:p>
    <w:p>
      <w:pPr>
        <w:snapToGrid w:val="0"/>
        <w:spacing w:line="440" w:lineRule="exact"/>
        <w:rPr>
          <w:rFonts w:ascii="宋体" w:hAnsi="宋体"/>
          <w:b/>
        </w:rPr>
      </w:pPr>
      <w:r>
        <w:rPr>
          <w:rFonts w:hint="eastAsia" w:ascii="宋体" w:hAnsi="宋体"/>
          <w:b/>
        </w:rPr>
        <w:t>博罗县文化广电旅游体育局：</w:t>
      </w:r>
    </w:p>
    <w:p>
      <w:pPr>
        <w:spacing w:line="360" w:lineRule="auto"/>
        <w:ind w:firstLine="420" w:firstLineChars="200"/>
        <w:rPr>
          <w:rFonts w:ascii="宋体" w:hAnsi="宋体"/>
        </w:rPr>
      </w:pPr>
      <w:r>
        <w:rPr>
          <w:rFonts w:hint="eastAsia" w:ascii="宋体" w:hAnsi="宋体"/>
        </w:rPr>
        <w:t>关于贵方</w:t>
      </w:r>
      <w:r>
        <w:rPr>
          <w:rFonts w:hint="eastAsia" w:ascii="宋体" w:hAnsi="宋体"/>
          <w:u w:val="single"/>
        </w:rPr>
        <w:t>2023</w:t>
      </w:r>
      <w:r>
        <w:rPr>
          <w:rFonts w:hint="eastAsia" w:ascii="宋体" w:hAnsi="宋体"/>
        </w:rPr>
        <w:t>年</w:t>
      </w:r>
      <w:r>
        <w:rPr>
          <w:rFonts w:hint="eastAsia" w:ascii="宋体" w:hAnsi="宋体"/>
          <w:u w:val="single"/>
          <w:lang w:val="en-US" w:eastAsia="zh-CN"/>
        </w:rPr>
        <w:t>6月30日</w:t>
      </w:r>
      <w:r>
        <w:rPr>
          <w:rFonts w:hint="eastAsia" w:ascii="宋体" w:hAnsi="宋体"/>
        </w:rPr>
        <w:t>发布</w:t>
      </w:r>
      <w:r>
        <w:rPr>
          <w:rFonts w:hint="eastAsia" w:ascii="宋体" w:hAnsi="宋体" w:eastAsia="宋体" w:cs="Times New Roman"/>
          <w:sz w:val="21"/>
          <w:szCs w:val="21"/>
          <w:lang w:val="en-US" w:eastAsia="zh-CN"/>
        </w:rPr>
        <w:t>博罗县首届群众性合唱文化艺术节汇演</w:t>
      </w:r>
      <w:r>
        <w:rPr>
          <w:rFonts w:hint="eastAsia" w:ascii="宋体" w:hAnsi="宋体"/>
        </w:rPr>
        <w:t>的磋商公告，本公司（企业）愿意参加磋商，并声明：</w:t>
      </w:r>
    </w:p>
    <w:p>
      <w:pPr>
        <w:pStyle w:val="103"/>
        <w:numPr>
          <w:ilvl w:val="0"/>
          <w:numId w:val="27"/>
        </w:numPr>
        <w:tabs>
          <w:tab w:val="left" w:pos="993"/>
        </w:tabs>
        <w:snapToGrid w:val="0"/>
        <w:spacing w:line="360" w:lineRule="auto"/>
        <w:ind w:firstLineChars="0"/>
        <w:rPr>
          <w:rFonts w:ascii="宋体" w:hAnsi="宋体" w:eastAsia="宋体"/>
          <w:bCs w:val="0"/>
          <w:color w:val="0000FF"/>
          <w:sz w:val="21"/>
          <w:szCs w:val="21"/>
        </w:rPr>
      </w:pPr>
      <w:r>
        <w:rPr>
          <w:rFonts w:hint="eastAsia" w:ascii="宋体" w:hAnsi="宋体" w:eastAsia="宋体"/>
          <w:sz w:val="21"/>
          <w:szCs w:val="21"/>
        </w:rPr>
        <w:t>本公司（企业）具备《中华人民共和国政府采购法》第二十二条规定的条件：</w:t>
      </w:r>
    </w:p>
    <w:p>
      <w:pPr>
        <w:widowControl/>
        <w:spacing w:line="360" w:lineRule="auto"/>
        <w:ind w:firstLine="360"/>
        <w:rPr>
          <w:rFonts w:ascii="宋体" w:hAnsi="宋体" w:cs="宋体"/>
        </w:rPr>
      </w:pPr>
      <w:r>
        <w:rPr>
          <w:rFonts w:hint="eastAsia" w:ascii="宋体" w:hAnsi="宋体" w:cs="宋体"/>
        </w:rPr>
        <w:t>（一）具有独立承担民事责任的能力；</w:t>
      </w:r>
    </w:p>
    <w:p>
      <w:pPr>
        <w:widowControl/>
        <w:spacing w:line="360" w:lineRule="auto"/>
        <w:ind w:firstLine="360"/>
        <w:rPr>
          <w:rFonts w:ascii="宋体" w:hAnsi="宋体" w:cs="宋体"/>
        </w:rPr>
      </w:pPr>
      <w:r>
        <w:rPr>
          <w:rFonts w:hint="eastAsia" w:ascii="宋体" w:hAnsi="宋体" w:cs="宋体"/>
        </w:rPr>
        <w:t>（二）具有良好的商业信誉和健全的财务会计制度；</w:t>
      </w:r>
    </w:p>
    <w:p>
      <w:pPr>
        <w:widowControl/>
        <w:spacing w:line="360" w:lineRule="auto"/>
        <w:ind w:firstLine="360"/>
        <w:rPr>
          <w:rFonts w:ascii="宋体" w:hAnsi="宋体" w:cs="宋体"/>
        </w:rPr>
      </w:pPr>
      <w:r>
        <w:rPr>
          <w:rFonts w:hint="eastAsia" w:ascii="宋体" w:hAnsi="宋体" w:cs="宋体"/>
        </w:rPr>
        <w:t>（三）具有履行合同所必需的设备和专业技术能力；</w:t>
      </w:r>
    </w:p>
    <w:p>
      <w:pPr>
        <w:widowControl/>
        <w:spacing w:line="360" w:lineRule="auto"/>
        <w:ind w:firstLine="360"/>
        <w:rPr>
          <w:rFonts w:ascii="宋体" w:hAnsi="宋体" w:cs="宋体"/>
        </w:rPr>
      </w:pPr>
      <w:r>
        <w:rPr>
          <w:rFonts w:hint="eastAsia" w:ascii="宋体" w:hAnsi="宋体" w:cs="宋体"/>
        </w:rPr>
        <w:t>（四）有依法缴纳税收和社会保障资金的良好记录；</w:t>
      </w:r>
    </w:p>
    <w:p>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pPr>
        <w:widowControl/>
        <w:spacing w:line="360" w:lineRule="auto"/>
        <w:ind w:firstLine="360"/>
        <w:rPr>
          <w:rFonts w:ascii="宋体" w:hAnsi="宋体" w:cs="宋体"/>
        </w:rPr>
      </w:pPr>
      <w:r>
        <w:rPr>
          <w:rFonts w:hint="eastAsia" w:ascii="宋体" w:hAnsi="宋体" w:cs="宋体"/>
        </w:rPr>
        <w:t>（六）法律、行政法规规定的其他条件。</w:t>
      </w:r>
    </w:p>
    <w:p>
      <w:pPr>
        <w:pStyle w:val="103"/>
        <w:numPr>
          <w:ilvl w:val="0"/>
          <w:numId w:val="27"/>
        </w:numPr>
        <w:tabs>
          <w:tab w:val="left" w:pos="993"/>
        </w:tabs>
        <w:snapToGrid w:val="0"/>
        <w:spacing w:line="360" w:lineRule="auto"/>
        <w:ind w:firstLineChars="0"/>
        <w:rPr>
          <w:rFonts w:ascii="宋体" w:hAnsi="宋体" w:eastAsia="宋体" w:cs="宋体"/>
          <w:bCs w:val="0"/>
          <w:kern w:val="0"/>
          <w:sz w:val="21"/>
          <w:szCs w:val="21"/>
        </w:rPr>
      </w:pPr>
      <w:r>
        <w:rPr>
          <w:rFonts w:hint="eastAsia" w:ascii="宋体" w:hAnsi="宋体" w:eastAsia="宋体" w:cs="宋体"/>
          <w:bCs w:val="0"/>
          <w:kern w:val="0"/>
          <w:sz w:val="21"/>
          <w:szCs w:val="21"/>
        </w:rPr>
        <w:t>我方承诺如获中标，保证具有履行合同所必需的设备和专业技术能力。</w:t>
      </w:r>
    </w:p>
    <w:p>
      <w:pPr>
        <w:pStyle w:val="103"/>
        <w:numPr>
          <w:ilvl w:val="0"/>
          <w:numId w:val="27"/>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包组）提供整体设计、规范编制或者项目管理、监理、检测等服务的供应商，不再参加该采购项目的其他采购活动。否则，由此所造成的损失、不良后果及法律责任，一律由我公司（企业）承担。</w:t>
      </w:r>
    </w:p>
    <w:p>
      <w:pPr>
        <w:pStyle w:val="103"/>
        <w:numPr>
          <w:ilvl w:val="0"/>
          <w:numId w:val="27"/>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我方承诺单位负责人为同一人或者存在直接控股、管理关系的不同供应商，不得同时参加本采购项目（包组）投标。</w:t>
      </w:r>
    </w:p>
    <w:p>
      <w:pPr>
        <w:pStyle w:val="103"/>
        <w:tabs>
          <w:tab w:val="left" w:pos="993"/>
        </w:tabs>
        <w:snapToGrid w:val="0"/>
        <w:spacing w:line="360" w:lineRule="auto"/>
        <w:ind w:left="426" w:firstLine="0" w:firstLineChars="0"/>
        <w:rPr>
          <w:rFonts w:ascii="宋体" w:hAnsi="宋体" w:eastAsia="宋体"/>
          <w:sz w:val="21"/>
          <w:szCs w:val="21"/>
        </w:rPr>
      </w:pPr>
      <w:r>
        <w:rPr>
          <w:rFonts w:hint="eastAsia" w:ascii="宋体" w:hAnsi="宋体" w:eastAsia="宋体"/>
          <w:sz w:val="21"/>
          <w:szCs w:val="21"/>
        </w:rPr>
        <w:t>以上内容如有虚假或与事实不符的，可将我方做无效投标处理，我方愿意承担相应的法律责任。</w:t>
      </w:r>
    </w:p>
    <w:p>
      <w:pPr>
        <w:snapToGrid w:val="0"/>
        <w:spacing w:line="360" w:lineRule="auto"/>
        <w:ind w:firstLine="424" w:firstLineChars="202"/>
        <w:rPr>
          <w:rFonts w:ascii="宋体" w:hAnsi="宋体"/>
        </w:rPr>
      </w:pPr>
      <w:r>
        <w:rPr>
          <w:rFonts w:hint="eastAsia" w:ascii="宋体" w:hAnsi="宋体"/>
        </w:rPr>
        <w:t>本公司（企业）承诺在本次招标采购活动中，如有违法、违规、弄虚作假行为，所造成的损失、不良后果及法律责任，一律由我公司（企业）承担。</w:t>
      </w:r>
    </w:p>
    <w:p>
      <w:pPr>
        <w:spacing w:line="360" w:lineRule="auto"/>
        <w:ind w:firstLine="359" w:firstLineChars="171"/>
        <w:rPr>
          <w:rFonts w:ascii="宋体" w:hAnsi="宋体"/>
          <w:color w:val="000000"/>
        </w:rPr>
      </w:pPr>
    </w:p>
    <w:p>
      <w:pPr>
        <w:spacing w:line="360" w:lineRule="auto"/>
        <w:ind w:firstLine="420"/>
        <w:rPr>
          <w:rFonts w:ascii="宋体" w:hAnsi="宋体"/>
        </w:rPr>
      </w:pPr>
      <w:r>
        <w:rPr>
          <w:rFonts w:hint="eastAsia" w:ascii="宋体" w:hAnsi="宋体"/>
        </w:rPr>
        <w:t>特此声明！</w:t>
      </w:r>
    </w:p>
    <w:p>
      <w:pPr>
        <w:spacing w:line="360" w:lineRule="auto"/>
        <w:rPr>
          <w:rFonts w:ascii="宋体" w:hAnsi="宋体"/>
        </w:rPr>
      </w:pPr>
      <w:r>
        <w:rPr>
          <w:rFonts w:hint="eastAsia" w:ascii="宋体" w:hAnsi="宋体"/>
        </w:rPr>
        <w:t xml:space="preserve">备注：1.本声明函必须提供且内容不得擅自删改，否则视为无效响应。 </w:t>
      </w:r>
    </w:p>
    <w:p>
      <w:pPr>
        <w:snapToGrid w:val="0"/>
        <w:spacing w:line="440" w:lineRule="exact"/>
        <w:ind w:firstLine="420"/>
        <w:rPr>
          <w:rFonts w:ascii="宋体" w:hAnsi="宋体"/>
        </w:rPr>
      </w:pPr>
      <w:r>
        <w:rPr>
          <w:rFonts w:hint="eastAsia" w:ascii="宋体" w:hAnsi="宋体"/>
        </w:rPr>
        <w:t>单位名称（单位盖公章）：　　　　　　　　　　　　　　</w:t>
      </w:r>
    </w:p>
    <w:p>
      <w:pPr>
        <w:snapToGrid w:val="0"/>
        <w:spacing w:line="440" w:lineRule="exact"/>
        <w:ind w:firstLine="420"/>
        <w:rPr>
          <w:rFonts w:ascii="宋体" w:hAnsi="宋体"/>
        </w:rPr>
      </w:pPr>
      <w:r>
        <w:rPr>
          <w:rFonts w:hint="eastAsia" w:ascii="宋体" w:hAnsi="宋体"/>
        </w:rPr>
        <w:t>单位地址：　　　　　　　　　　　　　　　</w:t>
      </w:r>
    </w:p>
    <w:p>
      <w:pPr>
        <w:snapToGrid w:val="0"/>
        <w:spacing w:line="440" w:lineRule="exact"/>
        <w:ind w:firstLine="420"/>
        <w:rPr>
          <w:rFonts w:ascii="宋体" w:hAnsi="宋体"/>
        </w:rPr>
      </w:pPr>
      <w:r>
        <w:rPr>
          <w:rFonts w:hint="eastAsia" w:ascii="宋体" w:hAnsi="宋体"/>
        </w:rPr>
        <w:t>日期：</w:t>
      </w:r>
    </w:p>
    <w:p>
      <w:pPr>
        <w:spacing w:line="360" w:lineRule="auto"/>
        <w:ind w:firstLine="420"/>
      </w:pPr>
    </w:p>
    <w:p>
      <w:pPr>
        <w:autoSpaceDE/>
        <w:autoSpaceDN/>
        <w:adjustRightInd/>
        <w:spacing w:line="440" w:lineRule="exact"/>
        <w:ind w:left="780"/>
        <w:jc w:val="both"/>
        <w:rPr>
          <w:rFonts w:ascii="宋体" w:hAnsi="宋体"/>
        </w:rPr>
      </w:pPr>
      <w:r>
        <w:rPr>
          <w:rFonts w:ascii="黑体" w:eastAsia="黑体"/>
          <w:b/>
          <w:bCs/>
          <w:sz w:val="28"/>
        </w:rPr>
        <w:br w:type="page"/>
      </w:r>
      <w:bookmarkStart w:id="64" w:name="_Toc410738979"/>
      <w:bookmarkStart w:id="65" w:name="_Toc410736180"/>
    </w:p>
    <w:bookmarkEnd w:id="64"/>
    <w:bookmarkEnd w:id="65"/>
    <w:p>
      <w:pPr>
        <w:pStyle w:val="4"/>
        <w:adjustRightInd w:val="0"/>
        <w:snapToGrid w:val="0"/>
        <w:spacing w:beforeLines="50" w:afterLines="50" w:line="360" w:lineRule="auto"/>
        <w:jc w:val="center"/>
        <w:rPr>
          <w:b w:val="0"/>
        </w:rPr>
      </w:pPr>
      <w:bookmarkStart w:id="66" w:name="_Toc410736181"/>
      <w:bookmarkStart w:id="67" w:name="_Toc416771369"/>
      <w:bookmarkStart w:id="68" w:name="_Toc410738980"/>
      <w:bookmarkStart w:id="69" w:name="_Toc50737297"/>
      <w:bookmarkStart w:id="70" w:name="_Toc416770259"/>
      <w:bookmarkStart w:id="71" w:name="_Toc52165081"/>
      <w:bookmarkStart w:id="72" w:name="_Toc275865607"/>
      <w:bookmarkStart w:id="73" w:name="_Toc50737329"/>
      <w:bookmarkStart w:id="74" w:name="_Toc50736477"/>
      <w:bookmarkStart w:id="75" w:name="_Toc52165080"/>
      <w:bookmarkStart w:id="76" w:name="_Toc50691034"/>
      <w:bookmarkStart w:id="77" w:name="_Toc50737296"/>
      <w:bookmarkStart w:id="78" w:name="_Toc50736476"/>
      <w:bookmarkStart w:id="79" w:name="_Toc50737328"/>
      <w:r>
        <w:rPr>
          <w:rFonts w:hint="eastAsia"/>
          <w:b w:val="0"/>
        </w:rPr>
        <w:t>法定代表人授权委托书</w:t>
      </w:r>
      <w:bookmarkEnd w:id="66"/>
      <w:bookmarkEnd w:id="67"/>
      <w:bookmarkEnd w:id="68"/>
      <w:bookmarkEnd w:id="69"/>
      <w:bookmarkEnd w:id="70"/>
      <w:bookmarkEnd w:id="71"/>
      <w:bookmarkEnd w:id="72"/>
      <w:bookmarkEnd w:id="73"/>
      <w:bookmarkEnd w:id="74"/>
    </w:p>
    <w:p>
      <w:pPr>
        <w:pStyle w:val="20"/>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ascii="宋体" w:hAnsi="Courier New" w:eastAsia="宋体" w:cs="Courier New"/>
          <w:sz w:val="21"/>
          <w:szCs w:val="21"/>
          <w:lang w:val="en-US" w:eastAsia="zh-CN"/>
        </w:rPr>
        <w:t>博罗县首届群众性合唱文化艺术节汇演</w:t>
      </w:r>
      <w:r>
        <w:rPr>
          <w:rFonts w:hint="eastAsia"/>
        </w:rPr>
        <w:t>（项目编号：）的磋商活动，提交响应文件及采购合同的签订、执行、完成和售后服务，作为响应供应商代表以我方的名义处理一切与之有关的事务。</w:t>
      </w:r>
    </w:p>
    <w:p>
      <w:pPr>
        <w:pStyle w:val="20"/>
        <w:adjustRightInd w:val="0"/>
        <w:snapToGrid w:val="0"/>
        <w:spacing w:line="440" w:lineRule="exact"/>
        <w:ind w:firstLine="420" w:firstLineChars="200"/>
      </w:pPr>
      <w:r>
        <w:rPr>
          <w:rFonts w:hint="eastAsia"/>
        </w:rPr>
        <w:t>被授权人（响应供应商授权代表）无转委托权限。</w:t>
      </w:r>
    </w:p>
    <w:p>
      <w:pPr>
        <w:snapToGrid w:val="0"/>
        <w:spacing w:line="440" w:lineRule="exact"/>
        <w:ind w:firstLine="420" w:firstLineChars="200"/>
        <w:rPr>
          <w:rFonts w:ascii="宋体"/>
        </w:rPr>
      </w:pPr>
      <w:r>
        <w:rPr>
          <w:rFonts w:hint="eastAsia" w:ascii="宋体"/>
        </w:rPr>
        <w:t>本授权书自法定代表人签字（盖章）之日起生效，特此声明。</w:t>
      </w:r>
    </w:p>
    <w:p>
      <w:pPr>
        <w:spacing w:line="480" w:lineRule="auto"/>
        <w:ind w:left="2" w:leftChars="1" w:firstLine="1365" w:firstLineChars="650"/>
        <w:rPr>
          <w:rFonts w:ascii="宋体" w:hAnsi="宋体"/>
        </w:rPr>
      </w:pPr>
    </w:p>
    <w:p>
      <w:pPr>
        <w:spacing w:line="360" w:lineRule="auto"/>
        <w:rPr>
          <w:rFonts w:ascii="宋体"/>
          <w:b/>
        </w:rPr>
      </w:pPr>
      <w:r>
        <w:rPr>
          <w:rFonts w:hint="eastAsia" w:ascii="宋体"/>
          <w:b/>
        </w:rPr>
        <w:t>随附《法定代表人证明》</w:t>
      </w:r>
    </w:p>
    <w:p>
      <w:pPr>
        <w:spacing w:line="360" w:lineRule="auto"/>
        <w:rPr>
          <w:rFonts w:ascii="宋体"/>
        </w:rPr>
      </w:pPr>
    </w:p>
    <w:p>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pPr>
        <w:spacing w:line="360" w:lineRule="auto"/>
        <w:rPr>
          <w:rFonts w:ascii="宋体"/>
        </w:rPr>
      </w:pPr>
      <w:r>
        <w:rPr>
          <w:rFonts w:hint="eastAsia" w:ascii="宋体"/>
        </w:rPr>
        <w:t>地      址：</w:t>
      </w:r>
    </w:p>
    <w:p>
      <w:pPr>
        <w:tabs>
          <w:tab w:val="left" w:pos="3780"/>
        </w:tabs>
        <w:spacing w:line="360" w:lineRule="auto"/>
        <w:rPr>
          <w:rFonts w:ascii="宋体"/>
        </w:rPr>
      </w:pPr>
      <w:r>
        <w:rPr>
          <w:rFonts w:hint="eastAsia" w:ascii="宋体"/>
        </w:rPr>
        <w:t>法定代表人（签字或盖章）：                         签字日期：</w:t>
      </w:r>
      <w:r>
        <w:rPr>
          <w:rFonts w:hint="eastAsia" w:ascii="宋体" w:hAnsi="宋体"/>
        </w:rPr>
        <w:t>年月日</w:t>
      </w:r>
    </w:p>
    <w:p>
      <w:pPr>
        <w:spacing w:line="360" w:lineRule="auto"/>
        <w:ind w:left="1159" w:leftChars="552" w:firstLine="2261"/>
        <w:rPr>
          <w:rFonts w:ascii="宋体"/>
        </w:rPr>
      </w:pPr>
    </w:p>
    <w:p>
      <w:pPr>
        <w:spacing w:line="360" w:lineRule="auto"/>
        <w:rPr>
          <w:rFonts w:ascii="宋体"/>
        </w:rPr>
      </w:pPr>
      <w:r>
        <w:rPr>
          <w:rFonts w:ascii="宋体"/>
        </w:rPr>
        <mc:AlternateContent>
          <mc:Choice Requires="wpg">
            <w:drawing>
              <wp:anchor distT="0" distB="0" distL="114300" distR="114300" simplePos="0" relativeHeight="251659264" behindDoc="0" locked="0" layoutInCell="1" allowOverlap="1">
                <wp:simplePos x="0" y="0"/>
                <wp:positionH relativeFrom="column">
                  <wp:posOffset>137160</wp:posOffset>
                </wp:positionH>
                <wp:positionV relativeFrom="paragraph">
                  <wp:posOffset>125730</wp:posOffset>
                </wp:positionV>
                <wp:extent cx="5486400" cy="1751965"/>
                <wp:effectExtent l="4445" t="4445" r="14605" b="15240"/>
                <wp:wrapNone/>
                <wp:docPr id="3" name="组合 13"/>
                <wp:cNvGraphicFramePr/>
                <a:graphic xmlns:a="http://schemas.openxmlformats.org/drawingml/2006/main">
                  <a:graphicData uri="http://schemas.microsoft.com/office/word/2010/wordprocessingGroup">
                    <wpg:wgp>
                      <wpg:cNvGrpSpPr/>
                      <wpg:grpSpPr>
                        <a:xfrm>
                          <a:off x="0" y="0"/>
                          <a:ext cx="5486400" cy="1751965"/>
                          <a:chOff x="1350" y="9286"/>
                          <a:chExt cx="8640" cy="2759"/>
                        </a:xfrm>
                        <a:effectLst/>
                      </wpg:grpSpPr>
                      <wps:wsp>
                        <wps:cNvPr id="1" name="矩形 14"/>
                        <wps:cNvSpPr/>
                        <wps:spPr>
                          <a:xfrm>
                            <a:off x="1350" y="9286"/>
                            <a:ext cx="4260" cy="275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pPr>
                                <w:ind w:firstLine="1050" w:firstLineChars="500"/>
                              </w:pPr>
                            </w:p>
                            <w:p/>
                          </w:txbxContent>
                        </wps:txbx>
                        <wps:bodyPr upright="1"/>
                      </wps:wsp>
                      <wps:wsp>
                        <wps:cNvPr id="2" name="矩形 15"/>
                        <wps:cNvSpPr/>
                        <wps:spPr>
                          <a:xfrm>
                            <a:off x="5754" y="9286"/>
                            <a:ext cx="4236" cy="275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pPr>
                                <w:ind w:firstLine="1050" w:firstLineChars="500"/>
                              </w:pPr>
                            </w:p>
                            <w:p/>
                          </w:txbxContent>
                        </wps:txbx>
                        <wps:bodyPr upright="1"/>
                      </wps:wsp>
                    </wpg:wgp>
                  </a:graphicData>
                </a:graphic>
              </wp:anchor>
            </w:drawing>
          </mc:Choice>
          <mc:Fallback>
            <w:pict>
              <v:group id="组合 13" o:spid="_x0000_s1026" o:spt="203" style="position:absolute;left:0pt;margin-left:10.8pt;margin-top:9.9pt;height:137.95pt;width:432pt;z-index:251659264;mso-width-relative:page;mso-height-relative:page;" coordorigin="1350,9286" coordsize="8640,2759" o:gfxdata="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u5fHA9gAAAAJAQAADwAAAAAAAAABACAAAAAiAAAAZHJzL2Rvd25yZXYueG1sUEsBAhQAFAAA&#10;AAgAh07iQA/9P2+aAgAA1AcAAA4AAAAAAAAAAQAgAAAAJwEAAGRycy9lMm9Eb2MueG1sUEsFBgAA&#10;AAAGAAYAWQEAADMGAAAAAA==&#10;">
                <o:lock v:ext="edit" aspectratio="f"/>
                <v:rect id="矩形 14" o:spid="_x0000_s1026" o:spt="1" style="position:absolute;left:1350;top:9286;height:2759;width:4260;"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pPr>
                          <w:ind w:firstLine="1050" w:firstLineChars="500"/>
                        </w:pPr>
                      </w:p>
                      <w:p/>
                    </w:txbxContent>
                  </v:textbox>
                </v:rect>
                <v:rect id="矩形 15" o:spid="_x0000_s1026" o:spt="1" style="position:absolute;left:5754;top:9286;height:2759;width:4236;"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left="-9" w:leftChars="-71" w:hanging="140" w:hangingChars="67"/>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pPr>
                          <w:ind w:firstLine="1050" w:firstLineChars="500"/>
                        </w:pPr>
                      </w:p>
                      <w:p/>
                    </w:txbxContent>
                  </v:textbox>
                </v:rect>
              </v:group>
            </w:pict>
          </mc:Fallback>
        </mc:AlternateContent>
      </w: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autoSpaceDE/>
        <w:autoSpaceDN/>
        <w:adjustRightInd/>
        <w:spacing w:line="440" w:lineRule="exact"/>
        <w:ind w:left="780"/>
        <w:jc w:val="both"/>
        <w:rPr>
          <w:rFonts w:ascii="黑体" w:eastAsia="黑体"/>
        </w:rPr>
      </w:pPr>
      <w:r>
        <w:rPr>
          <w:rFonts w:ascii="宋体"/>
        </w:rPr>
        <w:br w:type="page"/>
      </w:r>
    </w:p>
    <w:p>
      <w:pPr>
        <w:pStyle w:val="4"/>
        <w:adjustRightInd w:val="0"/>
        <w:snapToGrid w:val="0"/>
        <w:spacing w:beforeLines="50" w:afterLines="50" w:line="360" w:lineRule="auto"/>
        <w:jc w:val="center"/>
        <w:rPr>
          <w:b w:val="0"/>
        </w:rPr>
      </w:pPr>
      <w:bookmarkStart w:id="80" w:name="_Toc410738981"/>
      <w:bookmarkStart w:id="81" w:name="_Toc416771370"/>
      <w:bookmarkStart w:id="82" w:name="_Toc416770260"/>
      <w:bookmarkStart w:id="83" w:name="_Toc275865608"/>
      <w:bookmarkStart w:id="84" w:name="_Toc410736182"/>
      <w:r>
        <w:rPr>
          <w:rFonts w:hint="eastAsia"/>
          <w:b w:val="0"/>
        </w:rPr>
        <w:t>法定代表人证明书</w:t>
      </w:r>
      <w:bookmarkEnd w:id="75"/>
      <w:bookmarkEnd w:id="76"/>
      <w:bookmarkEnd w:id="77"/>
      <w:bookmarkEnd w:id="78"/>
      <w:bookmarkEnd w:id="79"/>
      <w:bookmarkEnd w:id="80"/>
      <w:bookmarkEnd w:id="81"/>
      <w:bookmarkEnd w:id="82"/>
      <w:bookmarkEnd w:id="83"/>
      <w:bookmarkEnd w:id="84"/>
    </w:p>
    <w:p>
      <w:pPr>
        <w:tabs>
          <w:tab w:val="left" w:pos="900"/>
        </w:tabs>
        <w:spacing w:line="480" w:lineRule="auto"/>
        <w:ind w:firstLine="945" w:firstLineChars="450"/>
        <w:rPr>
          <w:rFonts w:ascii="宋体" w:hAnsi="宋体"/>
        </w:rPr>
      </w:pPr>
      <w:r>
        <w:rPr>
          <w:rFonts w:hint="eastAsia" w:ascii="宋体" w:hAnsi="宋体"/>
        </w:rPr>
        <w:t>______________同志，现任我单位职务，为法定代表人，特此证明。</w:t>
      </w:r>
    </w:p>
    <w:p>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pPr>
        <w:spacing w:line="480" w:lineRule="auto"/>
        <w:ind w:firstLine="420" w:firstLineChars="200"/>
        <w:rPr>
          <w:rFonts w:ascii="宋体" w:hAnsi="宋体"/>
        </w:rPr>
      </w:pP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480" w:lineRule="auto"/>
        <w:ind w:firstLine="840" w:firstLineChars="400"/>
        <w:rPr>
          <w:rFonts w:ascii="宋体" w:hAnsi="宋体"/>
        </w:rPr>
      </w:pPr>
      <w:r>
        <w:rPr>
          <w:rFonts w:ascii="宋体" w:hAnsi="宋体"/>
        </w:rPr>
        <mc:AlternateContent>
          <mc:Choice Requires="wpg">
            <w:drawing>
              <wp:anchor distT="0" distB="0" distL="114300" distR="114300" simplePos="0" relativeHeight="251660288" behindDoc="0" locked="0" layoutInCell="1" allowOverlap="1">
                <wp:simplePos x="0" y="0"/>
                <wp:positionH relativeFrom="column">
                  <wp:posOffset>232410</wp:posOffset>
                </wp:positionH>
                <wp:positionV relativeFrom="paragraph">
                  <wp:posOffset>243840</wp:posOffset>
                </wp:positionV>
                <wp:extent cx="5553075" cy="1748790"/>
                <wp:effectExtent l="4445" t="4445" r="5080" b="18415"/>
                <wp:wrapNone/>
                <wp:docPr id="6" name="组合 10"/>
                <wp:cNvGraphicFramePr/>
                <a:graphic xmlns:a="http://schemas.openxmlformats.org/drawingml/2006/main">
                  <a:graphicData uri="http://schemas.microsoft.com/office/word/2010/wordprocessingGroup">
                    <wpg:wgp>
                      <wpg:cNvGrpSpPr/>
                      <wpg:grpSpPr>
                        <a:xfrm>
                          <a:off x="0" y="0"/>
                          <a:ext cx="5553075" cy="1748790"/>
                          <a:chOff x="1500" y="7300"/>
                          <a:chExt cx="8745" cy="2754"/>
                        </a:xfrm>
                        <a:effectLst/>
                      </wpg:grpSpPr>
                      <wps:wsp>
                        <wps:cNvPr id="4" name="矩形 11"/>
                        <wps:cNvSpPr/>
                        <wps:spPr>
                          <a:xfrm>
                            <a:off x="1500" y="7300"/>
                            <a:ext cx="4275" cy="275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（正面）</w:t>
                              </w:r>
                            </w:p>
                            <w:p>
                              <w:pPr>
                                <w:ind w:firstLine="1050" w:firstLineChars="500"/>
                              </w:pPr>
                            </w:p>
                          </w:txbxContent>
                        </wps:txbx>
                        <wps:bodyPr upright="1"/>
                      </wps:wsp>
                      <wps:wsp>
                        <wps:cNvPr id="5" name="矩形 12"/>
                        <wps:cNvSpPr/>
                        <wps:spPr>
                          <a:xfrm>
                            <a:off x="5956" y="7300"/>
                            <a:ext cx="4289" cy="275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（反面）</w:t>
                              </w:r>
                            </w:p>
                            <w:p>
                              <w:pPr>
                                <w:ind w:firstLine="1050" w:firstLineChars="500"/>
                              </w:pPr>
                            </w:p>
                          </w:txbxContent>
                        </wps:txbx>
                        <wps:bodyPr upright="1"/>
                      </wps:wsp>
                    </wpg:wgp>
                  </a:graphicData>
                </a:graphic>
              </wp:anchor>
            </w:drawing>
          </mc:Choice>
          <mc:Fallback>
            <w:pict>
              <v:group id="组合 10" o:spid="_x0000_s1026" o:spt="203" style="position:absolute;left:0pt;margin-left:18.3pt;margin-top:19.2pt;height:137.7pt;width:437.25pt;z-index:251660288;mso-width-relative:page;mso-height-relative:page;" coordorigin="1500,7300" coordsize="8745,2754" o:gfxdata="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OCrLMDZAAAACQEAAA8AAAAAAAAAAQAgAAAAIgAAAGRycy9kb3ducmV2LnhtbFBLAQIU&#10;ABQAAAAIAIdO4kAyywEtnQIAANQHAAAOAAAAAAAAAAEAIAAAACgBAABkcnMvZTJvRG9jLnhtbFBL&#10;BQYAAAAABgAGAFkBAAA3BgAAAAA=&#10;">
                <o:lock v:ext="edit" aspectratio="f"/>
                <v:rect id="矩形 11" o:spid="_x0000_s1026" o:spt="1" style="position:absolute;left:1500;top:7300;height:2754;width:4275;"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（正面）</w:t>
                        </w:r>
                      </w:p>
                      <w:p>
                        <w:pPr>
                          <w:ind w:firstLine="1050" w:firstLineChars="500"/>
                        </w:pPr>
                      </w:p>
                    </w:txbxContent>
                  </v:textbox>
                </v:rect>
                <v:rect id="矩形 12" o:spid="_x0000_s1026" o:spt="1" style="position:absolute;left:5956;top:7300;height:2754;width:4289;"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840" w:firstLineChars="400"/>
                        </w:pPr>
                      </w:p>
                      <w:p>
                        <w:pPr>
                          <w:ind w:firstLine="1680" w:firstLineChars="800"/>
                        </w:pPr>
                        <w:r>
                          <w:rPr>
                            <w:rFonts w:hint="eastAsia"/>
                          </w:rPr>
                          <w:t>法定代表人</w:t>
                        </w:r>
                      </w:p>
                      <w:p>
                        <w:pPr>
                          <w:ind w:firstLine="1050" w:firstLineChars="500"/>
                        </w:pPr>
                        <w:r>
                          <w:rPr>
                            <w:rFonts w:hint="eastAsia"/>
                          </w:rPr>
                          <w:t>居民身份证复印件粘贴处</w:t>
                        </w:r>
                      </w:p>
                      <w:p>
                        <w:pPr>
                          <w:ind w:firstLine="1050" w:firstLineChars="500"/>
                        </w:pPr>
                      </w:p>
                      <w:p>
                        <w:pPr>
                          <w:ind w:firstLine="1785" w:firstLineChars="850"/>
                        </w:pPr>
                        <w:r>
                          <w:rPr>
                            <w:rFonts w:hint="eastAsia"/>
                          </w:rPr>
                          <w:t>（反面）</w:t>
                        </w:r>
                      </w:p>
                      <w:p>
                        <w:pPr>
                          <w:ind w:firstLine="1050" w:firstLineChars="500"/>
                        </w:pPr>
                      </w:p>
                    </w:txbxContent>
                  </v:textbox>
                </v:rect>
              </v:group>
            </w:pict>
          </mc:Fallback>
        </mc:AlternateContent>
      </w: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hAnsi="宋体"/>
        </w:rPr>
      </w:pPr>
      <w:r>
        <w:rPr>
          <w:rFonts w:hint="eastAsia" w:ascii="宋体" w:hAnsi="宋体"/>
        </w:rPr>
        <w:t>响应供应商名称：（盖公章）：</w:t>
      </w:r>
    </w:p>
    <w:p>
      <w:pPr>
        <w:spacing w:line="500" w:lineRule="exact"/>
        <w:rPr>
          <w:rFonts w:ascii="宋体" w:hAnsi="宋体"/>
        </w:rPr>
      </w:pPr>
      <w:r>
        <w:rPr>
          <w:rFonts w:hint="eastAsia" w:ascii="宋体" w:hAnsi="宋体"/>
        </w:rPr>
        <w:t xml:space="preserve">                                           地址：</w:t>
      </w:r>
    </w:p>
    <w:p>
      <w:pPr>
        <w:spacing w:line="500" w:lineRule="exact"/>
        <w:rPr>
          <w:rFonts w:ascii="宋体" w:hAnsi="宋体"/>
        </w:rPr>
      </w:pPr>
      <w:r>
        <w:rPr>
          <w:rFonts w:hint="eastAsia" w:ascii="宋体" w:hAnsi="宋体"/>
        </w:rPr>
        <w:t xml:space="preserve">                                           签发日期：</w:t>
      </w:r>
    </w:p>
    <w:p>
      <w:pPr>
        <w:autoSpaceDE/>
        <w:autoSpaceDN/>
        <w:adjustRightInd/>
        <w:spacing w:line="440" w:lineRule="exact"/>
        <w:jc w:val="both"/>
        <w:rPr>
          <w:rFonts w:ascii="黑体" w:eastAsia="黑体"/>
          <w:bCs/>
          <w:sz w:val="28"/>
        </w:rPr>
      </w:pPr>
      <w:bookmarkStart w:id="85" w:name="_承诺函"/>
      <w:bookmarkEnd w:id="85"/>
      <w:bookmarkStart w:id="86" w:name="_Toc416771371"/>
      <w:bookmarkStart w:id="87" w:name="_Toc416770261"/>
      <w:bookmarkStart w:id="88" w:name="_Toc410738983"/>
      <w:bookmarkStart w:id="89" w:name="_Toc410736184"/>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autoSpaceDE/>
        <w:autoSpaceDN/>
        <w:adjustRightInd/>
        <w:spacing w:line="440" w:lineRule="exact"/>
        <w:jc w:val="both"/>
        <w:rPr>
          <w:rFonts w:ascii="黑体" w:eastAsia="黑体"/>
          <w:bCs/>
          <w:sz w:val="28"/>
        </w:rPr>
      </w:pPr>
    </w:p>
    <w:p>
      <w:pPr>
        <w:pStyle w:val="4"/>
        <w:adjustRightInd w:val="0"/>
        <w:snapToGrid w:val="0"/>
        <w:spacing w:beforeLines="50" w:afterLines="50" w:line="360" w:lineRule="auto"/>
        <w:jc w:val="center"/>
        <w:rPr>
          <w:b w:val="0"/>
        </w:rPr>
      </w:pPr>
      <w:r>
        <w:rPr>
          <w:rFonts w:hint="eastAsia"/>
          <w:b w:val="0"/>
        </w:rPr>
        <w:t>实质性条款响应一览表</w:t>
      </w:r>
      <w:bookmarkEnd w:id="86"/>
      <w:bookmarkEnd w:id="87"/>
      <w:bookmarkEnd w:id="88"/>
      <w:bookmarkEnd w:id="89"/>
    </w:p>
    <w:p>
      <w:pPr>
        <w:spacing w:line="400" w:lineRule="exact"/>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pPr>
        <w:spacing w:line="400" w:lineRule="exact"/>
        <w:rPr>
          <w:rFonts w:ascii="宋体" w:hAnsi="宋体"/>
        </w:rPr>
      </w:pPr>
      <w:r>
        <w:rPr>
          <w:rFonts w:hint="eastAsia" w:ascii="宋体" w:hAnsi="宋体"/>
        </w:rPr>
        <w:t>项目编号：</w:t>
      </w:r>
    </w:p>
    <w:tbl>
      <w:tblPr>
        <w:tblStyle w:val="38"/>
        <w:tblW w:w="9540" w:type="dxa"/>
        <w:tblInd w:w="-7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644"/>
        <w:gridCol w:w="1957"/>
        <w:gridCol w:w="1823"/>
        <w:gridCol w:w="16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496" w:type="dxa"/>
            <w:tcBorders>
              <w:top w:val="single" w:color="auto" w:sz="12" w:space="0"/>
              <w:bottom w:val="double" w:color="auto" w:sz="4" w:space="0"/>
            </w:tcBorders>
            <w:shd w:val="clear" w:color="auto" w:fill="EEECE1"/>
            <w:vAlign w:val="center"/>
          </w:tcPr>
          <w:p>
            <w:pPr>
              <w:ind w:left="-67" w:leftChars="-32" w:right="-99" w:rightChars="-47"/>
              <w:jc w:val="center"/>
              <w:rPr>
                <w:rFonts w:ascii="宋体" w:hAnsi="宋体"/>
              </w:rPr>
            </w:pPr>
            <w:r>
              <w:rPr>
                <w:rFonts w:hint="eastAsia" w:ascii="宋体" w:hAnsi="宋体"/>
              </w:rPr>
              <w:t>序号</w:t>
            </w:r>
          </w:p>
        </w:tc>
        <w:tc>
          <w:tcPr>
            <w:tcW w:w="3644" w:type="dxa"/>
            <w:tcBorders>
              <w:top w:val="single" w:color="auto" w:sz="12" w:space="0"/>
              <w:bottom w:val="double" w:color="auto" w:sz="4" w:space="0"/>
            </w:tcBorders>
            <w:shd w:val="clear" w:color="auto" w:fill="EEECE1"/>
            <w:vAlign w:val="center"/>
          </w:tcPr>
          <w:p>
            <w:pPr>
              <w:jc w:val="center"/>
              <w:rPr>
                <w:rFonts w:ascii="宋体" w:hAnsi="宋体"/>
              </w:rPr>
            </w:pPr>
            <w:r>
              <w:rPr>
                <w:rFonts w:hint="eastAsia"/>
              </w:rPr>
              <w:t>竞争性磋商文件</w:t>
            </w:r>
            <w:r>
              <w:rPr>
                <w:rFonts w:hint="eastAsia" w:ascii="宋体" w:hAnsi="宋体"/>
              </w:rPr>
              <w:t>★号条款描述</w:t>
            </w:r>
          </w:p>
        </w:tc>
        <w:tc>
          <w:tcPr>
            <w:tcW w:w="1957" w:type="dxa"/>
            <w:tcBorders>
              <w:top w:val="single" w:color="auto" w:sz="12" w:space="0"/>
              <w:bottom w:val="double" w:color="auto" w:sz="4" w:space="0"/>
            </w:tcBorders>
            <w:shd w:val="clear" w:color="auto" w:fill="EEECE1"/>
            <w:vAlign w:val="center"/>
          </w:tcPr>
          <w:p>
            <w:pPr>
              <w:jc w:val="center"/>
              <w:rPr>
                <w:rFonts w:ascii="宋体" w:hAnsi="宋体"/>
              </w:rPr>
            </w:pPr>
            <w:r>
              <w:rPr>
                <w:rFonts w:hint="eastAsia" w:ascii="宋体" w:hAnsi="宋体"/>
              </w:rPr>
              <w:t>响应供应商响应描述</w:t>
            </w:r>
          </w:p>
        </w:tc>
        <w:tc>
          <w:tcPr>
            <w:tcW w:w="1823"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rPr>
            </w:pPr>
            <w:r>
              <w:rPr>
                <w:rFonts w:hint="eastAsia" w:ascii="宋体" w:hAnsi="宋体"/>
              </w:rPr>
              <w:t>偏离情况说明</w:t>
            </w:r>
          </w:p>
          <w:p>
            <w:pPr>
              <w:jc w:val="center"/>
              <w:rPr>
                <w:rFonts w:ascii="宋体" w:hAnsi="宋体"/>
              </w:rPr>
            </w:pPr>
            <w:r>
              <w:rPr>
                <w:rFonts w:hint="eastAsia" w:ascii="宋体" w:hAnsi="宋体"/>
              </w:rPr>
              <w:t>（正偏离/完全响应/负偏离）</w:t>
            </w:r>
          </w:p>
        </w:tc>
        <w:tc>
          <w:tcPr>
            <w:tcW w:w="1620"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tcBorders>
              <w:top w:val="double" w:color="auto" w:sz="4" w:space="0"/>
            </w:tcBorders>
            <w:vAlign w:val="center"/>
          </w:tcPr>
          <w:p>
            <w:pPr>
              <w:jc w:val="center"/>
              <w:rPr>
                <w:rFonts w:ascii="宋体" w:hAnsi="宋体"/>
              </w:rPr>
            </w:pPr>
            <w:r>
              <w:rPr>
                <w:rFonts w:ascii="宋体" w:hAnsi="宋体"/>
              </w:rPr>
              <w:t>1</w:t>
            </w:r>
          </w:p>
        </w:tc>
        <w:tc>
          <w:tcPr>
            <w:tcW w:w="3644" w:type="dxa"/>
            <w:tcBorders>
              <w:top w:val="double" w:color="auto" w:sz="4" w:space="0"/>
            </w:tcBorders>
            <w:vAlign w:val="center"/>
          </w:tcPr>
          <w:p>
            <w:pPr>
              <w:pStyle w:val="20"/>
              <w:adjustRightInd w:val="0"/>
              <w:snapToGrid w:val="0"/>
              <w:spacing w:line="360" w:lineRule="auto"/>
              <w:rPr>
                <w:rFonts w:hAnsi="宋体"/>
              </w:rPr>
            </w:pPr>
            <w:r>
              <w:rPr>
                <w:rFonts w:hint="eastAsia" w:hAnsi="宋体"/>
              </w:rPr>
              <w:t>★</w:t>
            </w:r>
            <w:r>
              <w:rPr>
                <w:rFonts w:hint="eastAsia" w:ascii="Times New Roman" w:hAnsi="宋体" w:eastAsia="宋体" w:cs="Times New Roman"/>
                <w:sz w:val="21"/>
                <w:szCs w:val="21"/>
                <w:lang w:val="en-US" w:eastAsia="zh-CN"/>
              </w:rPr>
              <w:t>1、</w:t>
            </w:r>
            <w:r>
              <w:rPr>
                <w:rFonts w:hint="eastAsia" w:ascii="Times New Roman" w:hAnsi="宋体" w:eastAsia="宋体" w:cs="Times New Roman"/>
                <w:sz w:val="21"/>
                <w:szCs w:val="21"/>
              </w:rPr>
              <w:t>为本项目提供演出</w:t>
            </w:r>
            <w:r>
              <w:rPr>
                <w:rFonts w:hint="eastAsia" w:hAnsi="宋体" w:cs="Times New Roman"/>
                <w:sz w:val="21"/>
                <w:szCs w:val="21"/>
                <w:lang w:val="en-US" w:eastAsia="zh-CN"/>
              </w:rPr>
              <w:t>紧扣群众性合唱艺术节主旨的</w:t>
            </w:r>
            <w:r>
              <w:rPr>
                <w:rFonts w:hint="eastAsia" w:ascii="Times New Roman" w:hAnsi="宋体" w:eastAsia="宋体" w:cs="Times New Roman"/>
                <w:sz w:val="21"/>
                <w:szCs w:val="21"/>
              </w:rPr>
              <w:t>策划设计方案，其中包括文字方案和设计及效果图方案。</w:t>
            </w:r>
          </w:p>
        </w:tc>
        <w:tc>
          <w:tcPr>
            <w:tcW w:w="1957" w:type="dxa"/>
            <w:tcBorders>
              <w:top w:val="double" w:color="auto" w:sz="4" w:space="0"/>
            </w:tcBorders>
            <w:vAlign w:val="center"/>
          </w:tcPr>
          <w:p>
            <w:pPr>
              <w:jc w:val="center"/>
              <w:rPr>
                <w:rFonts w:ascii="宋体" w:hAnsi="宋体"/>
              </w:rPr>
            </w:pPr>
          </w:p>
        </w:tc>
        <w:tc>
          <w:tcPr>
            <w:tcW w:w="1823" w:type="dxa"/>
            <w:tcBorders>
              <w:top w:val="double" w:color="auto" w:sz="4" w:space="0"/>
              <w:right w:val="single" w:color="auto" w:sz="2" w:space="0"/>
            </w:tcBorders>
            <w:vAlign w:val="center"/>
          </w:tcPr>
          <w:p>
            <w:pPr>
              <w:jc w:val="center"/>
              <w:rPr>
                <w:rFonts w:ascii="宋体" w:hAnsi="宋体"/>
              </w:rPr>
            </w:pPr>
          </w:p>
        </w:tc>
        <w:tc>
          <w:tcPr>
            <w:tcW w:w="1620" w:type="dxa"/>
            <w:tcBorders>
              <w:top w:val="double" w:color="auto" w:sz="4" w:space="0"/>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jc w:val="center"/>
              <w:rPr>
                <w:rFonts w:ascii="宋体" w:hAnsi="宋体"/>
              </w:rPr>
            </w:pPr>
            <w:r>
              <w:rPr>
                <w:rFonts w:ascii="宋体" w:hAnsi="宋体"/>
              </w:rPr>
              <w:t>2</w:t>
            </w:r>
          </w:p>
        </w:tc>
        <w:tc>
          <w:tcPr>
            <w:tcW w:w="3644" w:type="dxa"/>
            <w:vAlign w:val="center"/>
          </w:tcPr>
          <w:p>
            <w:pPr>
              <w:pStyle w:val="20"/>
              <w:adjustRightInd w:val="0"/>
              <w:snapToGrid w:val="0"/>
              <w:spacing w:line="360" w:lineRule="auto"/>
              <w:rPr>
                <w:rFonts w:hAnsi="宋体"/>
              </w:rPr>
            </w:pPr>
            <w:r>
              <w:rPr>
                <w:rFonts w:hint="eastAsia" w:hAnsi="宋体"/>
              </w:rPr>
              <w:t>★</w:t>
            </w:r>
            <w:r>
              <w:rPr>
                <w:rFonts w:hint="eastAsia" w:ascii="Times New Roman" w:hAnsi="宋体" w:eastAsia="宋体" w:cs="Times New Roman"/>
                <w:sz w:val="21"/>
                <w:szCs w:val="21"/>
                <w:lang w:val="en-US" w:eastAsia="zh-CN"/>
              </w:rPr>
              <w:t>3、</w:t>
            </w:r>
            <w:r>
              <w:rPr>
                <w:rFonts w:hint="eastAsia" w:ascii="Times New Roman" w:hAnsi="宋体" w:eastAsia="宋体" w:cs="Times New Roman"/>
                <w:sz w:val="21"/>
                <w:szCs w:val="21"/>
              </w:rPr>
              <w:t>完成正常活动节目编排、创作、</w:t>
            </w:r>
            <w:r>
              <w:rPr>
                <w:rFonts w:hint="eastAsia" w:ascii="Times New Roman" w:hAnsi="宋体" w:eastAsia="宋体" w:cs="Times New Roman"/>
                <w:sz w:val="21"/>
                <w:szCs w:val="21"/>
                <w:lang w:val="en-US" w:eastAsia="zh-CN"/>
              </w:rPr>
              <w:t>主持</w:t>
            </w:r>
            <w:r>
              <w:rPr>
                <w:rFonts w:hint="eastAsia" w:ascii="Times New Roman" w:hAnsi="宋体" w:eastAsia="宋体" w:cs="Times New Roman"/>
                <w:sz w:val="21"/>
                <w:szCs w:val="21"/>
                <w:lang w:eastAsia="zh-CN"/>
              </w:rPr>
              <w:t>、</w:t>
            </w:r>
            <w:r>
              <w:rPr>
                <w:rFonts w:hint="eastAsia" w:ascii="Times New Roman" w:hAnsi="宋体" w:eastAsia="宋体" w:cs="Times New Roman"/>
                <w:sz w:val="21"/>
                <w:szCs w:val="21"/>
              </w:rPr>
              <w:t>撰稿、音乐</w:t>
            </w:r>
            <w:r>
              <w:rPr>
                <w:rFonts w:hint="eastAsia" w:hAnsi="宋体" w:cs="Times New Roman"/>
                <w:sz w:val="21"/>
                <w:szCs w:val="21"/>
                <w:lang w:val="en-US" w:eastAsia="zh-CN"/>
              </w:rPr>
              <w:t>制作和录制</w:t>
            </w:r>
            <w:r>
              <w:rPr>
                <w:rFonts w:hint="eastAsia" w:ascii="Times New Roman" w:hAnsi="宋体" w:eastAsia="宋体" w:cs="Times New Roman"/>
                <w:sz w:val="21"/>
                <w:szCs w:val="21"/>
              </w:rPr>
              <w:t>、视频</w:t>
            </w:r>
            <w:r>
              <w:rPr>
                <w:rFonts w:hint="eastAsia" w:hAnsi="宋体" w:cs="Times New Roman"/>
                <w:sz w:val="21"/>
                <w:szCs w:val="21"/>
                <w:lang w:val="en-US" w:eastAsia="zh-CN"/>
              </w:rPr>
              <w:t>拍摄和制作</w:t>
            </w:r>
            <w:r>
              <w:rPr>
                <w:rFonts w:hint="eastAsia" w:ascii="Times New Roman" w:hAnsi="宋体" w:eastAsia="宋体" w:cs="Times New Roman"/>
                <w:sz w:val="21"/>
                <w:szCs w:val="21"/>
              </w:rPr>
              <w:t>、道具等演出服务。</w:t>
            </w:r>
          </w:p>
        </w:tc>
        <w:tc>
          <w:tcPr>
            <w:tcW w:w="1957" w:type="dxa"/>
            <w:vAlign w:val="center"/>
          </w:tcPr>
          <w:p>
            <w:pPr>
              <w:jc w:val="center"/>
              <w:rPr>
                <w:rFonts w:ascii="宋体" w:hAnsi="宋体"/>
              </w:rPr>
            </w:pPr>
          </w:p>
        </w:tc>
        <w:tc>
          <w:tcPr>
            <w:tcW w:w="1823" w:type="dxa"/>
            <w:tcBorders>
              <w:right w:val="single" w:color="auto" w:sz="2" w:space="0"/>
            </w:tcBorders>
            <w:vAlign w:val="center"/>
          </w:tcPr>
          <w:p>
            <w:pPr>
              <w:jc w:val="center"/>
              <w:rPr>
                <w:rFonts w:ascii="宋体" w:hAnsi="宋体"/>
              </w:rPr>
            </w:pPr>
          </w:p>
        </w:tc>
        <w:tc>
          <w:tcPr>
            <w:tcW w:w="1620" w:type="dxa"/>
            <w:tcBorders>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hint="eastAsia" w:ascii="宋体" w:hAnsi="宋体" w:eastAsia="宋体"/>
                <w:lang w:eastAsia="zh-CN"/>
              </w:rPr>
            </w:pPr>
            <w:r>
              <w:rPr>
                <w:rFonts w:hint="eastAsia" w:ascii="宋体" w:hAnsi="宋体"/>
                <w:lang w:val="en-US" w:eastAsia="zh-CN"/>
              </w:rPr>
              <w:t>3</w:t>
            </w:r>
          </w:p>
        </w:tc>
        <w:tc>
          <w:tcPr>
            <w:tcW w:w="3644"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Times New Roman" w:hAnsi="宋体" w:eastAsia="宋体" w:cs="Times New Roman"/>
                <w:sz w:val="21"/>
                <w:szCs w:val="21"/>
              </w:rPr>
            </w:pPr>
            <w:r>
              <w:rPr>
                <w:rFonts w:hint="eastAsia" w:hAnsi="宋体"/>
              </w:rPr>
              <w:t>★</w:t>
            </w:r>
            <w:r>
              <w:rPr>
                <w:rFonts w:hint="eastAsia" w:ascii="Times New Roman" w:hAnsi="宋体" w:eastAsia="宋体" w:cs="Times New Roman"/>
                <w:sz w:val="21"/>
                <w:szCs w:val="21"/>
                <w:lang w:val="en-US" w:eastAsia="zh-CN"/>
              </w:rPr>
              <w:t>4、</w:t>
            </w:r>
            <w:r>
              <w:rPr>
                <w:rFonts w:hint="eastAsia" w:ascii="Times New Roman" w:hAnsi="宋体" w:eastAsia="宋体" w:cs="Times New Roman"/>
                <w:sz w:val="21"/>
                <w:szCs w:val="21"/>
              </w:rPr>
              <w:t>演出的文艺节目内容健康、积极向上，以</w:t>
            </w:r>
            <w:r>
              <w:rPr>
                <w:rFonts w:hint="eastAsia" w:ascii="Times New Roman" w:hAnsi="宋体" w:eastAsia="宋体" w:cs="Times New Roman"/>
                <w:sz w:val="21"/>
                <w:szCs w:val="21"/>
                <w:lang w:val="en-US" w:eastAsia="zh-CN"/>
              </w:rPr>
              <w:t>序曲、复兴号、博字号、先锋号和尾声五个板块为基础创编</w:t>
            </w:r>
            <w:r>
              <w:rPr>
                <w:rFonts w:hint="eastAsia" w:ascii="Times New Roman" w:hAnsi="宋体" w:eastAsia="宋体" w:cs="Times New Roman"/>
                <w:sz w:val="21"/>
                <w:szCs w:val="21"/>
              </w:rPr>
              <w:t>，需要充分展现</w:t>
            </w:r>
            <w:r>
              <w:rPr>
                <w:rFonts w:hint="eastAsia" w:ascii="Times New Roman" w:hAnsi="宋体" w:eastAsia="宋体" w:cs="Times New Roman"/>
                <w:sz w:val="21"/>
                <w:szCs w:val="21"/>
                <w:lang w:val="en-US" w:eastAsia="zh-CN"/>
              </w:rPr>
              <w:t>博罗县</w:t>
            </w:r>
            <w:r>
              <w:rPr>
                <w:rFonts w:hint="eastAsia" w:ascii="Times New Roman" w:hAnsi="宋体" w:eastAsia="宋体" w:cs="Times New Roman"/>
                <w:sz w:val="21"/>
                <w:szCs w:val="21"/>
              </w:rPr>
              <w:t>风采，展示博罗改革开放以来的建设成果和博罗人民昂扬向上的精神风貌</w:t>
            </w:r>
            <w:r>
              <w:rPr>
                <w:rFonts w:hint="eastAsia" w:ascii="宋体" w:hAnsi="宋体" w:cs="Times New Roman"/>
                <w:sz w:val="21"/>
                <w:szCs w:val="21"/>
                <w:lang w:val="en-US" w:eastAsia="zh-CN"/>
              </w:rPr>
              <w:t>，兼具政治性、群众性、娱乐性</w:t>
            </w:r>
            <w:r>
              <w:rPr>
                <w:rFonts w:hint="eastAsia" w:ascii="Times New Roman" w:hAnsi="宋体" w:eastAsia="宋体" w:cs="Times New Roman"/>
                <w:sz w:val="21"/>
                <w:szCs w:val="21"/>
              </w:rPr>
              <w:t>（演出前所有节目内容</w:t>
            </w:r>
            <w:r>
              <w:rPr>
                <w:rFonts w:hint="eastAsia" w:ascii="Times New Roman" w:hAnsi="宋体" w:eastAsia="宋体" w:cs="Times New Roman"/>
                <w:sz w:val="21"/>
                <w:szCs w:val="21"/>
                <w:lang w:eastAsia="zh-CN"/>
              </w:rPr>
              <w:t>、</w:t>
            </w:r>
            <w:r>
              <w:rPr>
                <w:rFonts w:hint="eastAsia" w:ascii="Times New Roman" w:hAnsi="宋体" w:eastAsia="宋体" w:cs="Times New Roman"/>
                <w:sz w:val="21"/>
                <w:szCs w:val="21"/>
                <w:lang w:val="en-US" w:eastAsia="zh-CN"/>
              </w:rPr>
              <w:t>主持词、背景图、字幕、视频</w:t>
            </w:r>
            <w:r>
              <w:rPr>
                <w:rFonts w:hint="eastAsia" w:hAnsi="宋体" w:cs="Times New Roman"/>
                <w:sz w:val="21"/>
                <w:szCs w:val="21"/>
                <w:lang w:val="en-US" w:eastAsia="zh-CN"/>
              </w:rPr>
              <w:t>、</w:t>
            </w:r>
            <w:r>
              <w:rPr>
                <w:rFonts w:hint="eastAsia" w:ascii="Times New Roman" w:hAnsi="宋体" w:eastAsia="宋体" w:cs="Times New Roman"/>
                <w:sz w:val="21"/>
                <w:szCs w:val="21"/>
                <w:lang w:val="en-US" w:eastAsia="zh-CN"/>
              </w:rPr>
              <w:t>文案</w:t>
            </w:r>
            <w:r>
              <w:rPr>
                <w:rFonts w:hint="eastAsia" w:ascii="Times New Roman" w:hAnsi="宋体" w:eastAsia="宋体" w:cs="Times New Roman"/>
                <w:sz w:val="21"/>
                <w:szCs w:val="21"/>
              </w:rPr>
              <w:t>需经采购方审核</w:t>
            </w:r>
            <w:r>
              <w:rPr>
                <w:rFonts w:hint="eastAsia" w:ascii="Times New Roman" w:hAnsi="宋体" w:eastAsia="宋体" w:cs="Times New Roman"/>
                <w:sz w:val="21"/>
                <w:szCs w:val="21"/>
                <w:lang w:val="en-US" w:eastAsia="zh-CN"/>
              </w:rPr>
              <w:t>通过）</w:t>
            </w:r>
          </w:p>
          <w:p>
            <w:pPr>
              <w:spacing w:line="360" w:lineRule="auto"/>
              <w:ind w:firstLine="39" w:firstLineChars="19"/>
              <w:rPr>
                <w:rFonts w:ascii="宋体" w:hAnsi="宋体" w:cs="宋体"/>
              </w:rPr>
            </w:pP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hint="eastAsia" w:ascii="宋体" w:hAnsi="宋体" w:eastAsia="宋体"/>
                <w:lang w:val="en-US" w:eastAsia="zh-CN"/>
              </w:rPr>
            </w:pPr>
            <w:r>
              <w:rPr>
                <w:rFonts w:hint="eastAsia" w:ascii="宋体" w:hAnsi="宋体"/>
                <w:lang w:val="en-US" w:eastAsia="zh-CN"/>
              </w:rPr>
              <w:t>4</w:t>
            </w:r>
          </w:p>
        </w:tc>
        <w:tc>
          <w:tcPr>
            <w:tcW w:w="3644" w:type="dxa"/>
            <w:vAlign w:val="center"/>
          </w:tcPr>
          <w:p>
            <w:pPr>
              <w:widowControl/>
              <w:numPr>
                <w:ilvl w:val="0"/>
                <w:numId w:val="0"/>
              </w:numPr>
              <w:autoSpaceDE/>
              <w:autoSpaceDN/>
              <w:adjustRightInd/>
              <w:spacing w:line="360" w:lineRule="auto"/>
              <w:ind w:firstLine="210" w:firstLineChars="100"/>
              <w:rPr>
                <w:rFonts w:hint="eastAsia" w:ascii="宋体" w:hAnsi="宋体" w:cs="宋体"/>
              </w:rPr>
            </w:pPr>
            <w:r>
              <w:rPr>
                <w:rFonts w:hint="eastAsia" w:hAnsi="宋体"/>
              </w:rPr>
              <w:t>★</w:t>
            </w:r>
            <w:r>
              <w:rPr>
                <w:rFonts w:hint="eastAsia" w:hAnsi="宋体"/>
                <w:lang w:val="en-US" w:eastAsia="zh-CN"/>
              </w:rPr>
              <w:t>5.</w:t>
            </w:r>
            <w:r>
              <w:rPr>
                <w:rFonts w:hint="eastAsia" w:ascii="Times New Roman" w:hAnsi="宋体" w:eastAsia="宋体" w:cs="Times New Roman"/>
                <w:sz w:val="21"/>
                <w:szCs w:val="21"/>
              </w:rPr>
              <w:t>为本项目提供</w:t>
            </w:r>
            <w:r>
              <w:rPr>
                <w:rFonts w:hint="eastAsia" w:hAnsi="宋体" w:cs="Times New Roman"/>
                <w:sz w:val="21"/>
                <w:szCs w:val="21"/>
                <w:lang w:eastAsia="zh-CN"/>
              </w:rPr>
              <w:t>的</w:t>
            </w:r>
            <w:r>
              <w:rPr>
                <w:rFonts w:hint="eastAsia" w:hAnsi="宋体" w:cs="Times New Roman"/>
                <w:sz w:val="21"/>
                <w:szCs w:val="21"/>
                <w:lang w:val="en-US" w:eastAsia="zh-CN"/>
              </w:rPr>
              <w:t>人员和团队需包括：导演、</w:t>
            </w:r>
            <w:r>
              <w:rPr>
                <w:rFonts w:hint="eastAsia" w:ascii="宋体" w:hAnsi="宋体" w:eastAsia="宋体" w:cs="Times New Roman"/>
                <w:kern w:val="0"/>
                <w:sz w:val="21"/>
                <w:szCs w:val="21"/>
                <w:lang w:val="en-US" w:eastAsia="zh-CN" w:bidi="ar"/>
              </w:rPr>
              <w:t>音乐制作与录制、</w:t>
            </w:r>
            <w:r>
              <w:rPr>
                <w:rFonts w:hint="eastAsia" w:ascii="宋体" w:hAnsi="宋体" w:cs="Times New Roman"/>
                <w:kern w:val="0"/>
                <w:sz w:val="21"/>
                <w:szCs w:val="21"/>
                <w:lang w:val="en-US" w:eastAsia="zh-CN" w:bidi="ar"/>
              </w:rPr>
              <w:t>视频拍摄和制作、、主持、</w:t>
            </w:r>
            <w:r>
              <w:rPr>
                <w:rFonts w:hint="eastAsia" w:ascii="宋体" w:hAnsi="宋体" w:eastAsia="宋体" w:cs="Times New Roman"/>
                <w:kern w:val="0"/>
                <w:sz w:val="21"/>
                <w:szCs w:val="21"/>
                <w:lang w:val="en-US" w:eastAsia="zh-CN" w:bidi="ar"/>
              </w:rPr>
              <w:t>灯光设计、音响设计、舞美设计与制作、道具设计与制作</w:t>
            </w:r>
            <w:r>
              <w:rPr>
                <w:rFonts w:hint="eastAsia" w:ascii="Times New Roman" w:hAnsi="宋体" w:eastAsia="宋体" w:cs="Times New Roman"/>
                <w:sz w:val="21"/>
                <w:szCs w:val="21"/>
              </w:rPr>
              <w:t>。</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hint="eastAsia"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hint="default" w:ascii="宋体" w:hAnsi="宋体"/>
                <w:lang w:val="en-US" w:eastAsia="zh-CN"/>
              </w:rPr>
            </w:pPr>
            <w:r>
              <w:rPr>
                <w:rFonts w:hint="eastAsia" w:ascii="宋体" w:hAnsi="宋体"/>
                <w:lang w:val="en-US" w:eastAsia="zh-CN"/>
              </w:rPr>
              <w:t>5</w:t>
            </w:r>
          </w:p>
        </w:tc>
        <w:tc>
          <w:tcPr>
            <w:tcW w:w="3644" w:type="dxa"/>
            <w:vAlign w:val="center"/>
          </w:tcPr>
          <w:p>
            <w:pPr>
              <w:spacing w:line="360" w:lineRule="auto"/>
              <w:ind w:firstLine="39" w:firstLineChars="19"/>
              <w:rPr>
                <w:rFonts w:hint="eastAsia" w:ascii="宋体" w:hAnsi="宋体" w:cs="宋体"/>
              </w:rPr>
            </w:pPr>
            <w:r>
              <w:rPr>
                <w:rFonts w:hint="eastAsia" w:hAnsi="宋体"/>
              </w:rPr>
              <w:t>★</w:t>
            </w:r>
            <w:r>
              <w:rPr>
                <w:rFonts w:hint="eastAsia" w:hAnsi="宋体"/>
                <w:lang w:val="en-US" w:eastAsia="zh-CN"/>
              </w:rPr>
              <w:t>8.</w:t>
            </w:r>
            <w:r>
              <w:rPr>
                <w:rFonts w:hint="eastAsia" w:ascii="Times New Roman" w:hAnsi="宋体" w:eastAsia="宋体" w:cs="Times New Roman"/>
                <w:sz w:val="21"/>
                <w:szCs w:val="21"/>
              </w:rPr>
              <w:t>音响及舞台搭建要求：</w:t>
            </w:r>
            <w:r>
              <w:rPr>
                <w:rFonts w:hint="eastAsia" w:ascii="Times New Roman" w:hAnsi="宋体" w:eastAsia="宋体" w:cs="Times New Roman"/>
                <w:sz w:val="21"/>
                <w:szCs w:val="21"/>
                <w:lang w:val="en-US" w:eastAsia="zh-CN"/>
              </w:rPr>
              <w:t>本次演出定在县城户外场所，时间是晚上。</w:t>
            </w:r>
            <w:r>
              <w:rPr>
                <w:rFonts w:hint="eastAsia" w:ascii="Times New Roman" w:hAnsi="宋体" w:eastAsia="宋体" w:cs="Times New Roman"/>
                <w:sz w:val="21"/>
                <w:szCs w:val="21"/>
              </w:rPr>
              <w:t>供应商完成</w:t>
            </w:r>
            <w:r>
              <w:rPr>
                <w:rFonts w:hint="eastAsia" w:ascii="Times New Roman" w:hAnsi="宋体" w:eastAsia="宋体" w:cs="Times New Roman"/>
                <w:sz w:val="21"/>
                <w:szCs w:val="21"/>
                <w:lang w:val="en-US" w:eastAsia="zh-CN"/>
              </w:rPr>
              <w:t>室外</w:t>
            </w:r>
            <w:r>
              <w:rPr>
                <w:rFonts w:hint="eastAsia" w:ascii="Times New Roman" w:hAnsi="宋体" w:eastAsia="宋体" w:cs="Times New Roman"/>
                <w:sz w:val="21"/>
                <w:szCs w:val="21"/>
              </w:rPr>
              <w:t>演出场地搭建，</w:t>
            </w:r>
            <w:r>
              <w:rPr>
                <w:rFonts w:hint="eastAsia" w:ascii="Times New Roman" w:hAnsi="宋体" w:eastAsia="宋体" w:cs="Times New Roman"/>
                <w:sz w:val="21"/>
                <w:szCs w:val="21"/>
                <w:lang w:val="en-US" w:eastAsia="zh-CN"/>
              </w:rPr>
              <w:t>达到夜间</w:t>
            </w:r>
            <w:r>
              <w:rPr>
                <w:rFonts w:hint="eastAsia" w:ascii="Times New Roman" w:hAnsi="宋体" w:eastAsia="宋体" w:cs="Times New Roman"/>
                <w:sz w:val="21"/>
                <w:szCs w:val="21"/>
              </w:rPr>
              <w:t>演出各节目灯光、音响、舞美等要求</w:t>
            </w:r>
            <w:r>
              <w:rPr>
                <w:rFonts w:hint="eastAsia" w:ascii="Times New Roman" w:hAnsi="宋体" w:eastAsia="宋体" w:cs="Times New Roman"/>
                <w:sz w:val="21"/>
                <w:szCs w:val="21"/>
                <w:lang w:eastAsia="zh-CN"/>
              </w:rPr>
              <w:t>。</w:t>
            </w:r>
            <w:r>
              <w:rPr>
                <w:rFonts w:hint="eastAsia" w:hAnsi="宋体" w:cs="Times New Roman"/>
                <w:sz w:val="21"/>
                <w:szCs w:val="21"/>
                <w:lang w:val="en-US" w:eastAsia="zh-CN"/>
              </w:rPr>
              <w:t>舞台要能同时容纳800人合唱和舞蹈表演。</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hint="eastAsia"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hint="default" w:ascii="宋体" w:hAnsi="宋体"/>
                <w:lang w:val="en-US" w:eastAsia="zh-CN"/>
              </w:rPr>
            </w:pPr>
            <w:r>
              <w:rPr>
                <w:rFonts w:hint="eastAsia" w:ascii="宋体" w:hAnsi="宋体"/>
                <w:lang w:val="en-US" w:eastAsia="zh-CN"/>
              </w:rPr>
              <w:t>6</w:t>
            </w:r>
          </w:p>
        </w:tc>
        <w:tc>
          <w:tcPr>
            <w:tcW w:w="3644" w:type="dxa"/>
            <w:vAlign w:val="center"/>
          </w:tcPr>
          <w:p>
            <w:pPr>
              <w:widowControl/>
              <w:numPr>
                <w:ilvl w:val="0"/>
                <w:numId w:val="0"/>
              </w:numPr>
              <w:autoSpaceDE/>
              <w:autoSpaceDN/>
              <w:adjustRightInd/>
              <w:spacing w:line="360" w:lineRule="auto"/>
              <w:ind w:firstLine="420" w:firstLineChars="200"/>
              <w:rPr>
                <w:rFonts w:hint="eastAsia" w:hAnsi="宋体"/>
              </w:rPr>
            </w:pPr>
            <w:r>
              <w:rPr>
                <w:rFonts w:hint="eastAsia" w:hAnsi="宋体"/>
              </w:rPr>
              <w:t>★</w:t>
            </w:r>
            <w:r>
              <w:rPr>
                <w:rFonts w:hint="eastAsia" w:ascii="Times New Roman" w:hAnsi="宋体" w:eastAsia="宋体" w:cs="Times New Roman"/>
                <w:sz w:val="21"/>
                <w:szCs w:val="21"/>
              </w:rPr>
              <w:t>1</w:t>
            </w:r>
            <w:r>
              <w:rPr>
                <w:rFonts w:hint="eastAsia" w:hAnsi="宋体" w:cs="Times New Roman"/>
                <w:sz w:val="21"/>
                <w:szCs w:val="21"/>
                <w:lang w:val="en-US" w:eastAsia="zh-CN"/>
              </w:rPr>
              <w:t>2</w:t>
            </w:r>
            <w:r>
              <w:rPr>
                <w:rFonts w:hint="eastAsia" w:ascii="Times New Roman" w:hAnsi="宋体" w:eastAsia="宋体" w:cs="Times New Roman"/>
                <w:sz w:val="21"/>
                <w:szCs w:val="21"/>
              </w:rPr>
              <w:t>.整体活动宣传：</w:t>
            </w:r>
            <w:r>
              <w:rPr>
                <w:rFonts w:hint="eastAsia" w:ascii="Times New Roman" w:hAnsi="宋体" w:eastAsia="宋体" w:cs="Times New Roman"/>
                <w:sz w:val="21"/>
                <w:szCs w:val="21"/>
                <w:lang w:val="en-US" w:eastAsia="zh-CN"/>
              </w:rPr>
              <w:t>安排视频拍摄、剪辑和制作，包含：</w:t>
            </w:r>
            <w:r>
              <w:rPr>
                <w:rFonts w:hint="default" w:ascii="Calibri" w:hAnsi="Calibri" w:eastAsia="宋体" w:cs="Calibri"/>
                <w:sz w:val="21"/>
                <w:szCs w:val="21"/>
                <w:lang w:val="en-US" w:eastAsia="zh-CN"/>
              </w:rPr>
              <w:t>①</w:t>
            </w:r>
            <w:r>
              <w:rPr>
                <w:rFonts w:hint="eastAsia" w:hAnsi="宋体" w:cs="Times New Roman"/>
                <w:sz w:val="21"/>
                <w:szCs w:val="21"/>
                <w:lang w:val="en-US" w:eastAsia="zh-CN"/>
              </w:rPr>
              <w:t>预热宣传视频：安排</w:t>
            </w:r>
            <w:r>
              <w:rPr>
                <w:rFonts w:hint="eastAsia" w:ascii="Times New Roman" w:hAnsi="宋体" w:eastAsia="宋体" w:cs="Times New Roman"/>
                <w:sz w:val="21"/>
                <w:szCs w:val="21"/>
                <w:lang w:val="en-US" w:eastAsia="zh-CN"/>
              </w:rPr>
              <w:t>摄像师</w:t>
            </w:r>
            <w:r>
              <w:rPr>
                <w:rFonts w:hint="eastAsia" w:hAnsi="宋体" w:cs="Times New Roman"/>
                <w:sz w:val="21"/>
                <w:szCs w:val="21"/>
                <w:lang w:val="en-US" w:eastAsia="zh-CN"/>
              </w:rPr>
              <w:t>拍摄每个团队的排练、录音、表演、采访等素材，制作不少于3个视频</w:t>
            </w:r>
            <w:r>
              <w:rPr>
                <w:rFonts w:hint="eastAsia" w:ascii="Times New Roman" w:hAnsi="宋体" w:eastAsia="宋体" w:cs="Times New Roman"/>
                <w:sz w:val="21"/>
                <w:szCs w:val="21"/>
                <w:lang w:val="en-US" w:eastAsia="zh-CN"/>
              </w:rPr>
              <w:t>；</w:t>
            </w:r>
            <w:r>
              <w:rPr>
                <w:rFonts w:hint="default" w:ascii="Calibri" w:hAnsi="Calibri" w:eastAsia="宋体" w:cs="Calibri"/>
                <w:sz w:val="21"/>
                <w:szCs w:val="21"/>
                <w:lang w:val="en-US" w:eastAsia="zh-CN"/>
              </w:rPr>
              <w:t>②</w:t>
            </w:r>
            <w:r>
              <w:rPr>
                <w:rFonts w:hint="eastAsia" w:ascii="Times New Roman" w:hAnsi="宋体" w:eastAsia="宋体" w:cs="Times New Roman"/>
                <w:sz w:val="21"/>
                <w:szCs w:val="21"/>
                <w:lang w:val="en-US" w:eastAsia="zh-CN"/>
              </w:rPr>
              <w:t>汇演</w:t>
            </w:r>
            <w:r>
              <w:rPr>
                <w:rFonts w:hint="eastAsia" w:hAnsi="宋体" w:cs="Times New Roman"/>
                <w:sz w:val="21"/>
                <w:szCs w:val="21"/>
                <w:lang w:val="en-US" w:eastAsia="zh-CN"/>
              </w:rPr>
              <w:t>现场播放视频：汇演开场时专家寄语视频（不少于5位省级有影响力的专家）；</w:t>
            </w:r>
            <w:r>
              <w:rPr>
                <w:rFonts w:hint="default" w:ascii="Calibri" w:hAnsi="Calibri" w:eastAsia="宋体" w:cs="Calibri"/>
                <w:sz w:val="21"/>
                <w:szCs w:val="21"/>
                <w:lang w:val="en-US" w:eastAsia="zh-CN"/>
              </w:rPr>
              <w:t>③</w:t>
            </w:r>
            <w:r>
              <w:rPr>
                <w:rFonts w:hint="eastAsia" w:ascii="Times New Roman" w:hAnsi="宋体" w:eastAsia="宋体" w:cs="Times New Roman"/>
                <w:sz w:val="21"/>
                <w:szCs w:val="21"/>
                <w:lang w:val="en-US" w:eastAsia="zh-CN"/>
              </w:rPr>
              <w:t>汇演过程中各</w:t>
            </w:r>
            <w:r>
              <w:rPr>
                <w:rFonts w:hint="eastAsia" w:hAnsi="宋体" w:cs="Times New Roman"/>
                <w:sz w:val="21"/>
                <w:szCs w:val="21"/>
                <w:lang w:val="en-US" w:eastAsia="zh-CN"/>
              </w:rPr>
              <w:t>节目</w:t>
            </w:r>
            <w:r>
              <w:rPr>
                <w:rFonts w:hint="eastAsia" w:ascii="Times New Roman" w:hAnsi="宋体" w:eastAsia="宋体" w:cs="Times New Roman"/>
                <w:sz w:val="21"/>
                <w:szCs w:val="21"/>
                <w:lang w:val="en-US" w:eastAsia="zh-CN"/>
              </w:rPr>
              <w:t>的背景视频；</w:t>
            </w:r>
            <w:r>
              <w:rPr>
                <w:rFonts w:hint="default" w:ascii="Calibri" w:hAnsi="Calibri" w:eastAsia="宋体" w:cs="Calibri"/>
                <w:sz w:val="21"/>
                <w:szCs w:val="21"/>
                <w:lang w:val="en-US" w:eastAsia="zh-CN"/>
              </w:rPr>
              <w:t>④</w:t>
            </w:r>
            <w:r>
              <w:rPr>
                <w:rFonts w:hint="eastAsia" w:ascii="Times New Roman" w:hAnsi="宋体" w:eastAsia="宋体" w:cs="Times New Roman"/>
                <w:sz w:val="21"/>
                <w:szCs w:val="21"/>
                <w:lang w:val="en-US" w:eastAsia="zh-CN"/>
              </w:rPr>
              <w:t>汇演宣传视频</w:t>
            </w:r>
            <w:r>
              <w:rPr>
                <w:rFonts w:hint="eastAsia" w:hAnsi="宋体" w:cs="Times New Roman"/>
                <w:sz w:val="21"/>
                <w:szCs w:val="21"/>
                <w:lang w:val="en-US" w:eastAsia="zh-CN"/>
              </w:rPr>
              <w:t>：</w:t>
            </w:r>
            <w:r>
              <w:rPr>
                <w:rFonts w:hint="eastAsia" w:ascii="Times New Roman" w:hAnsi="宋体" w:eastAsia="宋体" w:cs="Times New Roman"/>
                <w:sz w:val="21"/>
                <w:szCs w:val="21"/>
                <w:lang w:val="en-US" w:eastAsia="zh-CN"/>
              </w:rPr>
              <w:t>汇演完成后2小时内需要制作出汇演宣传视频，并及时通过主流媒体、抖音视频号矩阵推广宣传。</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hint="eastAsia"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6" w:type="dxa"/>
            <w:vAlign w:val="center"/>
          </w:tcPr>
          <w:p>
            <w:pPr>
              <w:spacing w:line="400" w:lineRule="exact"/>
              <w:jc w:val="center"/>
              <w:rPr>
                <w:rFonts w:hint="default" w:ascii="宋体" w:hAnsi="宋体"/>
                <w:lang w:val="en-US" w:eastAsia="zh-CN"/>
              </w:rPr>
            </w:pPr>
            <w:r>
              <w:rPr>
                <w:rFonts w:hint="eastAsia" w:ascii="宋体" w:hAnsi="宋体"/>
                <w:lang w:val="en-US" w:eastAsia="zh-CN"/>
              </w:rPr>
              <w:t>7</w:t>
            </w:r>
          </w:p>
        </w:tc>
        <w:tc>
          <w:tcPr>
            <w:tcW w:w="3644" w:type="dxa"/>
            <w:vAlign w:val="center"/>
          </w:tcPr>
          <w:p>
            <w:pPr>
              <w:widowControl/>
              <w:numPr>
                <w:ilvl w:val="0"/>
                <w:numId w:val="0"/>
              </w:numPr>
              <w:autoSpaceDE/>
              <w:autoSpaceDN/>
              <w:adjustRightInd/>
              <w:spacing w:line="360" w:lineRule="auto"/>
              <w:ind w:firstLine="420" w:firstLineChars="200"/>
              <w:rPr>
                <w:rFonts w:hint="eastAsia" w:hAnsi="宋体"/>
              </w:rPr>
            </w:pPr>
            <w:r>
              <w:rPr>
                <w:rFonts w:hint="eastAsia" w:hAnsi="宋体"/>
              </w:rPr>
              <w:t>★</w:t>
            </w:r>
            <w:r>
              <w:rPr>
                <w:rFonts w:hint="eastAsia" w:ascii="Times New Roman" w:hAnsi="宋体" w:eastAsia="宋体" w:cs="Times New Roman"/>
                <w:sz w:val="21"/>
                <w:szCs w:val="21"/>
              </w:rPr>
              <w:t>1</w:t>
            </w:r>
            <w:r>
              <w:rPr>
                <w:rFonts w:hint="eastAsia" w:hAnsi="宋体" w:cs="Times New Roman"/>
                <w:sz w:val="21"/>
                <w:szCs w:val="21"/>
                <w:lang w:val="en-US" w:eastAsia="zh-CN"/>
              </w:rPr>
              <w:t>4</w:t>
            </w:r>
            <w:r>
              <w:rPr>
                <w:rFonts w:hint="eastAsia" w:ascii="Times New Roman" w:hAnsi="宋体" w:eastAsia="宋体" w:cs="Times New Roman"/>
                <w:sz w:val="21"/>
                <w:szCs w:val="21"/>
              </w:rPr>
              <w:t>.针对本项目提供应急预案、负责搞好安全保障工作，对本次</w:t>
            </w:r>
            <w:r>
              <w:rPr>
                <w:rFonts w:hint="eastAsia" w:ascii="Times New Roman" w:hAnsi="宋体" w:eastAsia="宋体" w:cs="Times New Roman"/>
                <w:sz w:val="21"/>
                <w:szCs w:val="21"/>
                <w:lang w:val="en-US" w:eastAsia="zh-CN"/>
              </w:rPr>
              <w:t>汇演</w:t>
            </w:r>
            <w:r>
              <w:rPr>
                <w:rFonts w:hint="eastAsia" w:ascii="Times New Roman" w:hAnsi="宋体" w:eastAsia="宋体" w:cs="Times New Roman"/>
                <w:sz w:val="21"/>
                <w:szCs w:val="21"/>
              </w:rPr>
              <w:t>各项安全负责。</w:t>
            </w:r>
          </w:p>
        </w:tc>
        <w:tc>
          <w:tcPr>
            <w:tcW w:w="1957" w:type="dxa"/>
            <w:vAlign w:val="center"/>
          </w:tcPr>
          <w:p>
            <w:pPr>
              <w:spacing w:line="400" w:lineRule="exact"/>
              <w:jc w:val="center"/>
              <w:rPr>
                <w:rFonts w:ascii="宋体" w:hAnsi="宋体"/>
              </w:rPr>
            </w:pPr>
          </w:p>
        </w:tc>
        <w:tc>
          <w:tcPr>
            <w:tcW w:w="1823" w:type="dxa"/>
            <w:tcBorders>
              <w:right w:val="single" w:color="auto" w:sz="2" w:space="0"/>
            </w:tcBorders>
            <w:vAlign w:val="center"/>
          </w:tcPr>
          <w:p>
            <w:pPr>
              <w:spacing w:line="400" w:lineRule="exact"/>
              <w:jc w:val="center"/>
              <w:rPr>
                <w:rFonts w:ascii="宋体" w:hAnsi="宋体"/>
              </w:rPr>
            </w:pPr>
          </w:p>
        </w:tc>
        <w:tc>
          <w:tcPr>
            <w:tcW w:w="1620" w:type="dxa"/>
            <w:tcBorders>
              <w:left w:val="single" w:color="auto" w:sz="2" w:space="0"/>
            </w:tcBorders>
            <w:vAlign w:val="center"/>
          </w:tcPr>
          <w:p>
            <w:pPr>
              <w:snapToGrid w:val="0"/>
              <w:rPr>
                <w:rFonts w:hint="eastAsia" w:ascii="宋体" w:hAnsi="宋体" w:cs="宋体"/>
              </w:rPr>
            </w:pPr>
          </w:p>
        </w:tc>
      </w:tr>
    </w:tbl>
    <w:p>
      <w:pPr>
        <w:snapToGrid w:val="0"/>
        <w:spacing w:line="460" w:lineRule="exact"/>
        <w:ind w:left="825" w:leftChars="107" w:hanging="600" w:hangingChars="286"/>
        <w:rPr>
          <w:rFonts w:ascii="宋体" w:hAnsi="宋体"/>
        </w:rPr>
      </w:pPr>
      <w:r>
        <w:rPr>
          <w:rFonts w:hint="eastAsia" w:ascii="宋体" w:hAnsi="宋体"/>
        </w:rPr>
        <w:t>备注：1、本表中“竞争性磋商文件条款描述”的条款与用户需求中的条款描述不一致的以用户需求中规定的为准。</w:t>
      </w:r>
    </w:p>
    <w:p>
      <w:pPr>
        <w:snapToGrid w:val="0"/>
        <w:spacing w:line="460" w:lineRule="exact"/>
        <w:ind w:left="825" w:leftChars="107" w:hanging="600" w:hangingChars="286"/>
        <w:rPr>
          <w:rFonts w:ascii="宋体" w:hAnsi="宋体"/>
          <w:b/>
          <w:bCs/>
        </w:rPr>
      </w:pPr>
      <w:r>
        <w:rPr>
          <w:rFonts w:hint="eastAsia" w:ascii="宋体" w:hAnsi="宋体"/>
        </w:rPr>
        <w:tab/>
      </w:r>
      <w:r>
        <w:rPr>
          <w:rFonts w:hint="eastAsia" w:ascii="宋体" w:hAnsi="宋体"/>
        </w:rPr>
        <w:t>2、响应供应商必须按磋商文件要求提供相关文件，</w:t>
      </w:r>
      <w:r>
        <w:rPr>
          <w:rFonts w:hint="eastAsia" w:ascii="宋体" w:hAnsi="宋体"/>
          <w:b/>
          <w:bCs/>
        </w:rPr>
        <w:t>如有任何一条未响应或不满足，按无效响应处理。</w:t>
      </w:r>
    </w:p>
    <w:p>
      <w:pPr>
        <w:snapToGrid w:val="0"/>
        <w:spacing w:line="460" w:lineRule="exact"/>
        <w:rPr>
          <w:spacing w:val="4"/>
        </w:rPr>
      </w:pPr>
    </w:p>
    <w:p>
      <w:pPr>
        <w:snapToGrid w:val="0"/>
        <w:spacing w:line="460" w:lineRule="exact"/>
        <w:rPr>
          <w:rFonts w:ascii="宋体" w:hAnsi="宋体"/>
          <w:u w:val="single"/>
        </w:rPr>
      </w:pPr>
      <w:r>
        <w:rPr>
          <w:rFonts w:hint="eastAsia"/>
          <w:spacing w:val="4"/>
        </w:rPr>
        <w:t>响应供应商名称（盖公章）：</w:t>
      </w:r>
    </w:p>
    <w:p>
      <w:pPr>
        <w:rPr>
          <w:spacing w:val="4"/>
        </w:rPr>
      </w:pPr>
    </w:p>
    <w:p>
      <w:pPr>
        <w:spacing w:line="440" w:lineRule="exact"/>
        <w:jc w:val="center"/>
        <w:rPr>
          <w:spacing w:val="4"/>
          <w:u w:val="single"/>
        </w:rPr>
      </w:pPr>
      <w:r>
        <w:rPr>
          <w:rFonts w:hint="eastAsia"/>
          <w:spacing w:val="4"/>
        </w:rPr>
        <w:t>日期：</w:t>
      </w:r>
      <w:r>
        <w:rPr>
          <w:b/>
        </w:rPr>
        <w:br w:type="page"/>
      </w:r>
      <w:bookmarkStart w:id="90" w:name="_Toc416771374"/>
      <w:bookmarkStart w:id="91" w:name="_Toc416770264"/>
      <w:r>
        <w:rPr>
          <w:rFonts w:hint="eastAsia" w:ascii="Arial" w:hAnsi="Arial" w:eastAsia="黑体"/>
          <w:bCs/>
          <w:kern w:val="2"/>
          <w:sz w:val="32"/>
          <w:szCs w:val="32"/>
        </w:rPr>
        <w:t>报 价 表</w:t>
      </w:r>
      <w:bookmarkEnd w:id="90"/>
      <w:bookmarkEnd w:id="91"/>
    </w:p>
    <w:p>
      <w:pPr>
        <w:snapToGrid w:val="0"/>
        <w:jc w:val="center"/>
        <w:rPr>
          <w:b/>
          <w:sz w:val="24"/>
        </w:rPr>
      </w:pPr>
      <w:r>
        <w:rPr>
          <w:rFonts w:hint="eastAsia"/>
          <w:b/>
          <w:sz w:val="24"/>
        </w:rPr>
        <w:t>（首次报价）</w:t>
      </w:r>
    </w:p>
    <w:p>
      <w:pPr>
        <w:snapToGrid w:val="0"/>
        <w:jc w:val="center"/>
        <w:rPr>
          <w:b/>
          <w:sz w:val="24"/>
        </w:rPr>
      </w:pPr>
    </w:p>
    <w:p>
      <w:pPr>
        <w:snapToGrid w:val="0"/>
        <w:rPr>
          <w:rFonts w:ascii="宋体" w:hAnsi="宋体"/>
        </w:rPr>
      </w:pPr>
      <w:r>
        <w:rPr>
          <w:rFonts w:hint="eastAsia" w:ascii="宋体" w:hAnsi="宋体"/>
        </w:rPr>
        <w:t xml:space="preserve">   项目编号：</w:t>
      </w:r>
    </w:p>
    <w:p>
      <w:pPr>
        <w:snapToGrid w:val="0"/>
        <w:rPr>
          <w:rFonts w:ascii="宋体" w:hAnsi="宋体"/>
        </w:rPr>
      </w:pPr>
    </w:p>
    <w:tbl>
      <w:tblPr>
        <w:tblStyle w:val="38"/>
        <w:tblW w:w="935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56"/>
        <w:gridCol w:w="1089"/>
        <w:gridCol w:w="3743"/>
        <w:gridCol w:w="22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2256"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采购内容</w:t>
            </w:r>
          </w:p>
        </w:tc>
        <w:tc>
          <w:tcPr>
            <w:tcW w:w="1089"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数量</w:t>
            </w:r>
          </w:p>
        </w:tc>
        <w:tc>
          <w:tcPr>
            <w:tcW w:w="3743" w:type="dxa"/>
            <w:tcBorders>
              <w:top w:val="single" w:color="auto" w:sz="12" w:space="0"/>
              <w:bottom w:val="double" w:color="auto" w:sz="4" w:space="0"/>
            </w:tcBorders>
            <w:shd w:val="clear" w:color="auto" w:fill="EEECE1"/>
            <w:vAlign w:val="center"/>
          </w:tcPr>
          <w:p>
            <w:pPr>
              <w:snapToGrid w:val="0"/>
              <w:jc w:val="center"/>
              <w:rPr>
                <w:rFonts w:ascii="宋体"/>
                <w:b/>
              </w:rPr>
            </w:pPr>
            <w:r>
              <w:rPr>
                <w:rFonts w:hint="eastAsia" w:ascii="宋体"/>
                <w:b/>
              </w:rPr>
              <w:t>磋商总报价</w:t>
            </w:r>
          </w:p>
          <w:p>
            <w:pPr>
              <w:snapToGrid w:val="0"/>
              <w:jc w:val="center"/>
              <w:rPr>
                <w:rFonts w:ascii="宋体"/>
                <w:b/>
              </w:rPr>
            </w:pPr>
            <w:r>
              <w:rPr>
                <w:rFonts w:hint="eastAsia" w:ascii="宋体"/>
                <w:b/>
              </w:rPr>
              <w:t>（人民币 元）</w:t>
            </w:r>
          </w:p>
        </w:tc>
        <w:tc>
          <w:tcPr>
            <w:tcW w:w="2268" w:type="dxa"/>
            <w:tcBorders>
              <w:top w:val="single" w:color="auto" w:sz="12" w:space="0"/>
              <w:bottom w:val="double" w:color="auto" w:sz="4" w:space="0"/>
            </w:tcBorders>
            <w:shd w:val="clear" w:color="auto" w:fill="EEECE1"/>
            <w:vAlign w:val="center"/>
          </w:tcPr>
          <w:p>
            <w:pPr>
              <w:widowControl/>
              <w:jc w:val="center"/>
              <w:rPr>
                <w:rFonts w:ascii="宋体"/>
                <w:b/>
              </w:rPr>
            </w:pPr>
            <w:r>
              <w:rPr>
                <w:rFonts w:hint="eastAsia" w:ascii="宋体" w:hAnsi="宋体"/>
                <w:b/>
              </w:rPr>
              <w:t>服务期限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06" w:hRule="atLeast"/>
        </w:trPr>
        <w:tc>
          <w:tcPr>
            <w:tcW w:w="2256" w:type="dxa"/>
            <w:tcBorders>
              <w:top w:val="double" w:color="auto" w:sz="4" w:space="0"/>
              <w:bottom w:val="single" w:color="auto" w:sz="4" w:space="0"/>
            </w:tcBorders>
            <w:vAlign w:val="center"/>
          </w:tcPr>
          <w:p>
            <w:pPr>
              <w:jc w:val="center"/>
              <w:rPr>
                <w:rFonts w:hint="eastAsia" w:ascii="宋体" w:eastAsia="宋体"/>
                <w:bCs/>
                <w:lang w:val="en-US" w:eastAsia="zh-CN"/>
              </w:rPr>
            </w:pPr>
            <w:r>
              <w:rPr>
                <w:rFonts w:hint="eastAsia" w:ascii="宋体" w:hAnsi="宋体" w:eastAsia="宋体" w:cs="Times New Roman"/>
                <w:bCs/>
                <w:sz w:val="21"/>
                <w:szCs w:val="21"/>
                <w:lang w:val="en-US" w:eastAsia="zh-CN"/>
              </w:rPr>
              <w:t>博罗县首届群众性合唱文化艺术节汇演项目采购</w:t>
            </w:r>
            <w:r>
              <w:rPr>
                <w:rFonts w:hint="eastAsia" w:ascii="宋体" w:hAnsi="宋体"/>
                <w:lang w:val="en-US" w:eastAsia="zh-CN"/>
              </w:rPr>
              <w:t>服务</w:t>
            </w:r>
          </w:p>
        </w:tc>
        <w:tc>
          <w:tcPr>
            <w:tcW w:w="1089" w:type="dxa"/>
            <w:tcBorders>
              <w:top w:val="double" w:color="auto" w:sz="4" w:space="0"/>
              <w:bottom w:val="single" w:color="auto" w:sz="4" w:space="0"/>
            </w:tcBorders>
            <w:vAlign w:val="center"/>
          </w:tcPr>
          <w:p>
            <w:pPr>
              <w:jc w:val="center"/>
              <w:rPr>
                <w:rFonts w:ascii="宋体"/>
                <w:bCs/>
              </w:rPr>
            </w:pPr>
            <w:r>
              <w:rPr>
                <w:rFonts w:hint="eastAsia" w:ascii="宋体" w:hAnsi="宋体"/>
                <w:bCs/>
              </w:rPr>
              <w:t>1项</w:t>
            </w:r>
          </w:p>
        </w:tc>
        <w:tc>
          <w:tcPr>
            <w:tcW w:w="3743" w:type="dxa"/>
            <w:tcBorders>
              <w:top w:val="double" w:color="auto" w:sz="4" w:space="0"/>
              <w:bottom w:val="single" w:color="auto" w:sz="4" w:space="0"/>
            </w:tcBorders>
            <w:vAlign w:val="center"/>
          </w:tcPr>
          <w:p>
            <w:pPr>
              <w:snapToGrid w:val="0"/>
              <w:rPr>
                <w:rFonts w:ascii="宋体"/>
                <w:bCs/>
              </w:rPr>
            </w:pPr>
            <w:r>
              <w:rPr>
                <w:rFonts w:hint="eastAsia" w:ascii="宋体"/>
                <w:bCs/>
              </w:rPr>
              <w:t>小写：RMB</w:t>
            </w:r>
          </w:p>
          <w:p>
            <w:pPr>
              <w:snapToGrid w:val="0"/>
              <w:rPr>
                <w:rFonts w:ascii="宋体"/>
                <w:bCs/>
                <w:u w:val="single"/>
              </w:rPr>
            </w:pPr>
          </w:p>
          <w:p>
            <w:pPr>
              <w:snapToGrid w:val="0"/>
              <w:rPr>
                <w:rFonts w:ascii="宋体"/>
                <w:bCs/>
                <w:u w:val="single"/>
              </w:rPr>
            </w:pPr>
            <w:r>
              <w:rPr>
                <w:rFonts w:hint="eastAsia" w:ascii="宋体"/>
                <w:bCs/>
              </w:rPr>
              <w:t>大写：</w:t>
            </w:r>
          </w:p>
        </w:tc>
        <w:tc>
          <w:tcPr>
            <w:tcW w:w="2268" w:type="dxa"/>
            <w:tcBorders>
              <w:top w:val="double" w:color="auto" w:sz="4" w:space="0"/>
              <w:bottom w:val="single" w:color="auto" w:sz="4" w:space="0"/>
            </w:tcBorders>
            <w:vAlign w:val="center"/>
          </w:tcPr>
          <w:p>
            <w:pPr>
              <w:pStyle w:val="80"/>
              <w:spacing w:line="360" w:lineRule="auto"/>
              <w:ind w:hanging="67"/>
              <w:rPr>
                <w:rFonts w:ascii="宋体" w:hAnsi="宋体"/>
                <w:snapToGrid/>
                <w:spacing w:val="0"/>
                <w:kern w:val="2"/>
                <w:sz w:val="21"/>
              </w:rPr>
            </w:pPr>
            <w:r>
              <w:rPr>
                <w:rFonts w:hint="eastAsia" w:ascii="宋体" w:hAnsi="宋体"/>
                <w:snapToGrid/>
                <w:spacing w:val="0"/>
                <w:kern w:val="2"/>
                <w:sz w:val="21"/>
              </w:rPr>
              <w:t>自合同签订之日起1年</w:t>
            </w:r>
          </w:p>
        </w:tc>
      </w:tr>
    </w:tbl>
    <w:p>
      <w:pPr>
        <w:snapToGrid w:val="0"/>
        <w:rPr>
          <w:rFonts w:ascii="宋体" w:hAnsi="宋体"/>
        </w:rPr>
      </w:pPr>
    </w:p>
    <w:p>
      <w:pPr>
        <w:snapToGrid w:val="0"/>
        <w:rPr>
          <w:rFonts w:ascii="宋体" w:hAnsi="宋体"/>
          <w:color w:val="0000FF"/>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rPr>
      </w:pPr>
      <w:r>
        <w:rPr>
          <w:rFonts w:hint="eastAsia" w:ascii="宋体" w:hAnsi="宋体"/>
        </w:rPr>
        <w:t>法定代表人或响应供应商授权代表（签名或盖章）：</w:t>
      </w:r>
      <w:r>
        <w:rPr>
          <w:rFonts w:hint="eastAsia" w:ascii="宋体" w:hAnsi="宋体"/>
          <w:spacing w:val="4"/>
        </w:rPr>
        <w:t>职务：日期：</w:t>
      </w:r>
    </w:p>
    <w:p>
      <w:pPr>
        <w:spacing w:line="400" w:lineRule="exact"/>
        <w:rPr>
          <w:rFonts w:ascii="宋体" w:hAnsi="宋体"/>
          <w:b/>
          <w:bCs/>
        </w:rPr>
      </w:pPr>
    </w:p>
    <w:p>
      <w:pPr>
        <w:spacing w:line="400" w:lineRule="exact"/>
        <w:rPr>
          <w:rFonts w:ascii="宋体" w:hAnsi="宋体"/>
          <w:b/>
          <w:bCs/>
        </w:rPr>
      </w:pPr>
      <w:r>
        <w:rPr>
          <w:rFonts w:hint="eastAsia" w:ascii="宋体" w:hAnsi="宋体"/>
          <w:b/>
          <w:bCs/>
        </w:rPr>
        <w:t>备注：</w:t>
      </w:r>
    </w:p>
    <w:p>
      <w:pPr>
        <w:numPr>
          <w:ilvl w:val="0"/>
          <w:numId w:val="28"/>
        </w:numPr>
        <w:autoSpaceDE/>
        <w:autoSpaceDN/>
        <w:adjustRightInd/>
        <w:snapToGrid w:val="0"/>
        <w:spacing w:line="360" w:lineRule="auto"/>
        <w:jc w:val="both"/>
        <w:rPr>
          <w:spacing w:val="4"/>
        </w:rPr>
      </w:pPr>
      <w:r>
        <w:rPr>
          <w:rFonts w:hint="eastAsia"/>
          <w:spacing w:val="4"/>
        </w:rPr>
        <w:t>中文大写金额用汉字，如壹、贰、叁、肆、伍、陆、柒、捌、玖、拾、佰、仟、万、亿、元、角、分、零、整（正）等。</w:t>
      </w:r>
    </w:p>
    <w:p>
      <w:pPr>
        <w:numPr>
          <w:ilvl w:val="0"/>
          <w:numId w:val="28"/>
        </w:numPr>
        <w:autoSpaceDE/>
        <w:autoSpaceDN/>
        <w:adjustRightInd/>
        <w:snapToGrid w:val="0"/>
        <w:spacing w:line="360" w:lineRule="auto"/>
        <w:jc w:val="both"/>
        <w:rPr>
          <w:rFonts w:ascii="宋体" w:hAnsi="宋体"/>
          <w:b/>
        </w:rPr>
      </w:pPr>
      <w:r>
        <w:rPr>
          <w:rFonts w:hint="eastAsia" w:ascii="宋体" w:hAnsi="宋体"/>
          <w:b/>
        </w:rPr>
        <w:t>磋商总报价为各小计之和,投标报价的小数点后保留两位有效数。</w:t>
      </w:r>
    </w:p>
    <w:p>
      <w:pPr>
        <w:numPr>
          <w:ilvl w:val="0"/>
          <w:numId w:val="28"/>
        </w:numPr>
        <w:autoSpaceDE/>
        <w:autoSpaceDN/>
        <w:adjustRightInd/>
        <w:snapToGrid w:val="0"/>
        <w:spacing w:line="360" w:lineRule="auto"/>
        <w:jc w:val="both"/>
        <w:rPr>
          <w:rFonts w:ascii="宋体" w:hAnsi="宋体"/>
          <w:b/>
        </w:rPr>
      </w:pPr>
      <w:r>
        <w:rPr>
          <w:rFonts w:ascii="宋体" w:hAnsi="宋体"/>
          <w:b/>
        </w:rPr>
        <w:t>此表须附在正、副本的响应文件中</w:t>
      </w:r>
      <w:r>
        <w:rPr>
          <w:rFonts w:hint="eastAsia" w:ascii="宋体" w:hAnsi="宋体"/>
          <w:b/>
        </w:rPr>
        <w:t>。</w:t>
      </w:r>
    </w:p>
    <w:p>
      <w:pPr>
        <w:numPr>
          <w:ilvl w:val="0"/>
          <w:numId w:val="28"/>
        </w:numPr>
        <w:autoSpaceDE/>
        <w:autoSpaceDN/>
        <w:adjustRightInd/>
        <w:snapToGrid w:val="0"/>
        <w:spacing w:line="360" w:lineRule="auto"/>
        <w:jc w:val="both"/>
        <w:rPr>
          <w:rFonts w:ascii="宋体" w:hAnsi="宋体"/>
          <w:b/>
        </w:rPr>
      </w:pPr>
      <w:r>
        <w:rPr>
          <w:rFonts w:hint="eastAsia" w:ascii="宋体" w:hAnsi="宋体"/>
          <w:b/>
        </w:rPr>
        <w:t>磋商报价要求具体见第七章“磋商报价”要求。</w:t>
      </w:r>
    </w:p>
    <w:p>
      <w:pPr>
        <w:numPr>
          <w:ilvl w:val="0"/>
          <w:numId w:val="28"/>
        </w:numPr>
        <w:tabs>
          <w:tab w:val="left" w:pos="360"/>
        </w:tabs>
        <w:autoSpaceDE/>
        <w:autoSpaceDN/>
        <w:adjustRightInd/>
        <w:snapToGrid w:val="0"/>
        <w:spacing w:line="360" w:lineRule="auto"/>
        <w:jc w:val="both"/>
        <w:rPr>
          <w:b/>
          <w:u w:val="double"/>
        </w:rPr>
      </w:pPr>
      <w:r>
        <w:rPr>
          <w:rFonts w:hint="eastAsia"/>
          <w:b/>
          <w:u w:val="double"/>
        </w:rPr>
        <w:t>各响应供应商可自行保留一份《首次报价》，以便报价时参考用。</w:t>
      </w:r>
    </w:p>
    <w:p>
      <w:pPr>
        <w:numPr>
          <w:ilvl w:val="0"/>
          <w:numId w:val="28"/>
        </w:numPr>
        <w:tabs>
          <w:tab w:val="left" w:pos="360"/>
        </w:tabs>
        <w:autoSpaceDE/>
        <w:autoSpaceDN/>
        <w:adjustRightInd/>
        <w:snapToGrid w:val="0"/>
        <w:spacing w:line="360" w:lineRule="auto"/>
        <w:jc w:val="both"/>
        <w:rPr>
          <w:b/>
          <w:u w:val="double"/>
        </w:rPr>
      </w:pPr>
      <w:r>
        <w:rPr>
          <w:rFonts w:hint="eastAsia" w:ascii="宋体" w:hAnsi="宋体"/>
          <w:b/>
          <w:spacing w:val="6"/>
          <w:u w:val="double"/>
        </w:rPr>
        <w:t>如响应供应商提供投标产品中仅有部份小型和微型企业产品的，应在此表中予以明确并提供《中小企业声明函》，否则评审时不能享受相应的价格扣除。</w:t>
      </w:r>
    </w:p>
    <w:p>
      <w:pPr>
        <w:snapToGrid w:val="0"/>
        <w:spacing w:line="360" w:lineRule="auto"/>
        <w:ind w:left="1260"/>
        <w:rPr>
          <w:rFonts w:ascii="宋体" w:hAnsi="宋体"/>
          <w:b/>
          <w:bCs/>
        </w:rPr>
      </w:pPr>
    </w:p>
    <w:p>
      <w:pPr>
        <w:autoSpaceDE/>
        <w:autoSpaceDN/>
        <w:adjustRightInd/>
        <w:snapToGrid w:val="0"/>
        <w:spacing w:line="360" w:lineRule="auto"/>
        <w:jc w:val="both"/>
        <w:rPr>
          <w:rFonts w:ascii="宋体" w:hAnsi="宋体"/>
          <w:b/>
        </w:rPr>
      </w:pPr>
    </w:p>
    <w:p>
      <w:pPr>
        <w:autoSpaceDE/>
        <w:autoSpaceDN/>
        <w:adjustRightInd/>
        <w:spacing w:line="440" w:lineRule="exact"/>
        <w:ind w:left="780"/>
        <w:jc w:val="both"/>
        <w:rPr>
          <w:b/>
          <w:bCs/>
          <w:sz w:val="28"/>
        </w:rPr>
      </w:pPr>
    </w:p>
    <w:p>
      <w:pPr>
        <w:autoSpaceDE/>
        <w:autoSpaceDN/>
        <w:adjustRightInd/>
        <w:spacing w:line="440" w:lineRule="exact"/>
        <w:ind w:left="780" w:firstLine="1405" w:firstLineChars="500"/>
        <w:rPr>
          <w:rFonts w:ascii="黑体" w:hAnsi="黑体" w:eastAsia="黑体"/>
          <w:b/>
          <w:bCs/>
          <w:sz w:val="28"/>
          <w:szCs w:val="28"/>
        </w:rPr>
      </w:pPr>
      <w:r>
        <w:rPr>
          <w:b/>
          <w:bCs/>
          <w:sz w:val="28"/>
        </w:rPr>
        <w:br w:type="page"/>
      </w:r>
      <w:r>
        <w:rPr>
          <w:rFonts w:hint="eastAsia" w:ascii="黑体" w:hAnsi="黑体" w:eastAsia="黑体"/>
          <w:sz w:val="28"/>
          <w:szCs w:val="28"/>
        </w:rPr>
        <w:t>（如响应供应商不属于中小企业无须提供）</w:t>
      </w:r>
    </w:p>
    <w:p>
      <w:pPr>
        <w:pStyle w:val="4"/>
        <w:adjustRightInd w:val="0"/>
        <w:snapToGrid w:val="0"/>
        <w:spacing w:beforeLines="50" w:afterLines="50" w:line="360" w:lineRule="auto"/>
        <w:jc w:val="center"/>
        <w:rPr>
          <w:b w:val="0"/>
          <w:color w:val="FF0000"/>
        </w:rPr>
      </w:pPr>
      <w:bookmarkStart w:id="92" w:name="_Toc435514875"/>
      <w:bookmarkStart w:id="93" w:name="_Toc435515315"/>
      <w:bookmarkStart w:id="94" w:name="_Toc416770265"/>
      <w:bookmarkStart w:id="95" w:name="_Toc416771375"/>
      <w:bookmarkStart w:id="96" w:name="_Toc410738987"/>
      <w:bookmarkStart w:id="97" w:name="_Toc410736188"/>
      <w:r>
        <w:rPr>
          <w:rFonts w:hint="eastAsia"/>
          <w:b w:val="0"/>
        </w:rPr>
        <w:t>中小企业声明函</w:t>
      </w:r>
      <w:bookmarkEnd w:id="92"/>
      <w:bookmarkEnd w:id="93"/>
    </w:p>
    <w:p>
      <w:pPr>
        <w:jc w:val="center"/>
        <w:rPr>
          <w:rFonts w:ascii="宋体" w:hAnsi="宋体"/>
          <w:b/>
        </w:rPr>
      </w:pPr>
      <w:r>
        <w:rPr>
          <w:rFonts w:hint="eastAsia" w:ascii="宋体" w:hAnsi="宋体"/>
          <w:b/>
        </w:rPr>
        <w:t>（投标供应商认为其为中小企业的应提交本函，明确企业类型，否则评审时不能享受相应的价格扣除）</w:t>
      </w:r>
    </w:p>
    <w:p>
      <w:pPr>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rPr>
      </w:pPr>
      <w:r>
        <w:rPr>
          <w:rFonts w:hint="eastAsia" w:ascii="宋体" w:hAnsi="宋体"/>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rPr>
      </w:pPr>
      <w:r>
        <w:rPr>
          <w:rFonts w:hint="eastAsia" w:ascii="宋体" w:hAnsi="宋体"/>
        </w:rPr>
        <w:t>2、本公司参加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 xml:space="preserve"> 采购活动提供本企业制造的货物，由本企业承担工程、提供服务，或者提供其他（请填写：中型、小型、微型）企业制造的货物。本条所称货物不包括使用大型企业注册商标的货物。</w:t>
      </w:r>
    </w:p>
    <w:p>
      <w:pPr>
        <w:spacing w:line="360" w:lineRule="auto"/>
        <w:ind w:firstLine="420" w:firstLineChars="200"/>
        <w:rPr>
          <w:rFonts w:ascii="宋体" w:hAnsi="宋体"/>
        </w:rPr>
      </w:pPr>
      <w:r>
        <w:rPr>
          <w:rFonts w:hint="eastAsia" w:ascii="宋体" w:hAnsi="宋体"/>
        </w:rPr>
        <w:t>本公司对上述声明的真实性负责。如有虚假，将依法承担相应责任。</w:t>
      </w:r>
    </w:p>
    <w:p>
      <w:pPr>
        <w:spacing w:line="360" w:lineRule="auto"/>
        <w:ind w:firstLine="420" w:firstLineChars="200"/>
        <w:jc w:val="center"/>
        <w:rPr>
          <w:rFonts w:ascii="宋体" w:hAnsi="宋体"/>
        </w:rPr>
      </w:pPr>
    </w:p>
    <w:p>
      <w:pPr>
        <w:spacing w:line="360" w:lineRule="auto"/>
        <w:ind w:firstLine="420" w:firstLineChars="200"/>
        <w:jc w:val="center"/>
        <w:rPr>
          <w:rFonts w:ascii="宋体" w:hAnsi="宋体"/>
        </w:rPr>
      </w:pPr>
      <w:r>
        <w:rPr>
          <w:rFonts w:hint="eastAsia" w:ascii="宋体" w:hAnsi="宋体"/>
        </w:rPr>
        <w:t xml:space="preserve">                              响应供应商名称（单位盖</w:t>
      </w:r>
      <w:r>
        <w:rPr>
          <w:rFonts w:hint="eastAsia"/>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w:t>
      </w:r>
    </w:p>
    <w:p>
      <w:pPr>
        <w:spacing w:line="360" w:lineRule="auto"/>
        <w:ind w:firstLine="420" w:firstLineChars="200"/>
        <w:jc w:val="center"/>
        <w:rPr>
          <w:rFonts w:ascii="宋体" w:hAnsi="宋体"/>
        </w:rPr>
      </w:pPr>
    </w:p>
    <w:p>
      <w:pPr>
        <w:snapToGrid w:val="0"/>
        <w:spacing w:line="360" w:lineRule="auto"/>
        <w:rPr>
          <w:rFonts w:ascii="宋体" w:hAnsi="宋体"/>
          <w:u w:val="single"/>
        </w:rPr>
      </w:pPr>
      <w:r>
        <w:rPr>
          <w:rFonts w:hint="eastAsia" w:ascii="宋体" w:hAnsi="宋体"/>
          <w:spacing w:val="6"/>
        </w:rPr>
        <w:t>注:如响应供应商提供的货物中有其他小型或微型企业生产的货物时，请将货物制造商的《中小企业声明函》一并提供，否则该部分货物视为不符合价格扣除条件。</w:t>
      </w:r>
    </w:p>
    <w:p>
      <w:pPr>
        <w:pStyle w:val="4"/>
        <w:adjustRightInd w:val="0"/>
        <w:snapToGrid w:val="0"/>
        <w:spacing w:beforeLines="50" w:afterLines="50" w:line="360" w:lineRule="auto"/>
        <w:jc w:val="center"/>
        <w:rPr>
          <w:b w:val="0"/>
        </w:rPr>
      </w:pPr>
      <w:r>
        <w:rPr>
          <w:b w:val="0"/>
          <w:color w:val="FF0000"/>
        </w:rPr>
        <w:br w:type="page"/>
      </w:r>
      <w:r>
        <w:rPr>
          <w:rFonts w:hint="eastAsia"/>
          <w:b w:val="0"/>
        </w:rPr>
        <w:t>（如响应供应商不属于监狱企业无须提供）</w:t>
      </w:r>
    </w:p>
    <w:p>
      <w:pPr>
        <w:pStyle w:val="4"/>
        <w:adjustRightInd w:val="0"/>
        <w:snapToGrid w:val="0"/>
        <w:spacing w:beforeLines="50" w:afterLines="50" w:line="360" w:lineRule="auto"/>
        <w:jc w:val="center"/>
        <w:rPr>
          <w:b w:val="0"/>
        </w:rPr>
      </w:pPr>
      <w:r>
        <w:rPr>
          <w:rFonts w:hint="eastAsia"/>
          <w:b w:val="0"/>
        </w:rPr>
        <w:t>监狱企业的证明文件</w:t>
      </w:r>
    </w:p>
    <w:p>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pPr>
        <w:spacing w:line="440" w:lineRule="exact"/>
        <w:rPr>
          <w:u w:val="single"/>
        </w:rPr>
      </w:pPr>
    </w:p>
    <w:p>
      <w:pPr>
        <w:spacing w:line="440" w:lineRule="exact"/>
        <w:rPr>
          <w:u w:val="single"/>
        </w:rPr>
      </w:pPr>
    </w:p>
    <w:p>
      <w:pPr>
        <w:pStyle w:val="4"/>
        <w:adjustRightInd w:val="0"/>
        <w:snapToGrid w:val="0"/>
        <w:spacing w:beforeLines="50" w:afterLines="50" w:line="360" w:lineRule="auto"/>
        <w:jc w:val="center"/>
        <w:rPr>
          <w:b w:val="0"/>
        </w:rPr>
      </w:pPr>
      <w:r>
        <w:rPr>
          <w:rFonts w:hint="eastAsia"/>
          <w:b w:val="0"/>
        </w:rPr>
        <w:t>（如响应供应商不属于残疾人福利性单位无须提供）</w:t>
      </w:r>
    </w:p>
    <w:p>
      <w:pPr>
        <w:pStyle w:val="4"/>
        <w:adjustRightInd w:val="0"/>
        <w:snapToGrid w:val="0"/>
        <w:spacing w:beforeLines="50" w:afterLines="50" w:line="360" w:lineRule="auto"/>
        <w:jc w:val="center"/>
        <w:rPr>
          <w:b w:val="0"/>
        </w:rPr>
      </w:pPr>
      <w:bookmarkStart w:id="98" w:name="OLE_LINK14"/>
      <w:bookmarkStart w:id="99" w:name="OLE_LINK13"/>
      <w:r>
        <w:rPr>
          <w:rFonts w:hint="eastAsia"/>
          <w:b w:val="0"/>
        </w:rPr>
        <w:t>残疾人福利性单位声明函</w:t>
      </w:r>
    </w:p>
    <w:bookmarkEnd w:id="98"/>
    <w:bookmarkEnd w:id="99"/>
    <w:p>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pPr>
        <w:spacing w:line="588" w:lineRule="exact"/>
        <w:ind w:firstLine="444" w:firstLineChars="200"/>
        <w:rPr>
          <w:rFonts w:ascii="宋体" w:hAnsi="宋体"/>
          <w:spacing w:val="6"/>
        </w:rPr>
      </w:pPr>
    </w:p>
    <w:p>
      <w:pPr>
        <w:spacing w:line="588" w:lineRule="exact"/>
        <w:ind w:firstLine="444" w:firstLineChars="200"/>
        <w:rPr>
          <w:rFonts w:ascii="宋体" w:hAnsi="宋体"/>
          <w:spacing w:val="6"/>
        </w:rPr>
      </w:pPr>
    </w:p>
    <w:p>
      <w:pPr>
        <w:tabs>
          <w:tab w:val="left" w:pos="4860"/>
        </w:tabs>
        <w:spacing w:line="588" w:lineRule="exact"/>
        <w:ind w:right="1560" w:firstLine="444" w:firstLineChars="200"/>
        <w:jc w:val="center"/>
        <w:rPr>
          <w:rFonts w:ascii="宋体" w:hAnsi="宋体"/>
          <w:spacing w:val="6"/>
        </w:rPr>
      </w:pPr>
      <w:r>
        <w:rPr>
          <w:rFonts w:hint="eastAsia" w:ascii="宋体" w:hAnsi="宋体"/>
          <w:spacing w:val="6"/>
        </w:rPr>
        <w:t>单位名称（盖章）：</w:t>
      </w:r>
    </w:p>
    <w:p>
      <w:pPr>
        <w:tabs>
          <w:tab w:val="left" w:pos="4860"/>
        </w:tabs>
        <w:spacing w:line="588" w:lineRule="exact"/>
        <w:ind w:right="1560" w:firstLine="444" w:firstLineChars="200"/>
        <w:jc w:val="center"/>
        <w:rPr>
          <w:rFonts w:ascii="宋体" w:hAnsi="宋体"/>
          <w:spacing w:val="6"/>
        </w:rPr>
      </w:pPr>
      <w:r>
        <w:rPr>
          <w:rFonts w:hint="eastAsia" w:ascii="宋体" w:hAnsi="宋体"/>
          <w:spacing w:val="6"/>
        </w:rPr>
        <w:t>日  期：</w:t>
      </w:r>
    </w:p>
    <w:bookmarkEnd w:id="94"/>
    <w:bookmarkEnd w:id="95"/>
    <w:bookmarkEnd w:id="96"/>
    <w:bookmarkEnd w:id="97"/>
    <w:p>
      <w:pPr>
        <w:autoSpaceDE/>
        <w:autoSpaceDN/>
        <w:adjustRightInd/>
        <w:spacing w:after="100" w:afterAutospacing="1" w:line="440" w:lineRule="exact"/>
        <w:jc w:val="center"/>
        <w:rPr>
          <w:rFonts w:ascii="Arial" w:hAnsi="Arial" w:eastAsia="黑体"/>
          <w:bCs/>
          <w:kern w:val="2"/>
          <w:sz w:val="32"/>
          <w:szCs w:val="32"/>
        </w:rPr>
      </w:pPr>
      <w:bookmarkStart w:id="100" w:name="_Toc410738988"/>
      <w:bookmarkStart w:id="101" w:name="_Toc410736189"/>
      <w:bookmarkStart w:id="102" w:name="_Toc275865614"/>
      <w:r>
        <w:rPr>
          <w:rFonts w:ascii="宋体" w:hAnsi="宋体"/>
          <w:spacing w:val="4"/>
          <w:u w:val="single"/>
        </w:rPr>
        <w:br w:type="page"/>
      </w:r>
      <w:r>
        <w:rPr>
          <w:rFonts w:hint="eastAsia" w:ascii="Arial" w:hAnsi="Arial" w:eastAsia="黑体"/>
          <w:bCs/>
          <w:kern w:val="2"/>
          <w:sz w:val="32"/>
          <w:szCs w:val="32"/>
        </w:rPr>
        <w:t>技术服务方案</w:t>
      </w:r>
    </w:p>
    <w:p>
      <w:pPr>
        <w:spacing w:line="400" w:lineRule="exact"/>
        <w:rPr>
          <w:rFonts w:ascii="宋体" w:hAnsi="宋体"/>
        </w:rPr>
      </w:pPr>
    </w:p>
    <w:p>
      <w:pPr>
        <w:snapToGrid w:val="0"/>
        <w:spacing w:line="360" w:lineRule="auto"/>
        <w:rPr>
          <w:rFonts w:ascii="宋体" w:hAnsi="宋体"/>
          <w:b/>
        </w:rPr>
      </w:pPr>
      <w:r>
        <w:rPr>
          <w:rFonts w:hint="eastAsia" w:ascii="宋体" w:hAnsi="宋体"/>
          <w:b/>
        </w:rPr>
        <w:t>主要内容应包括但不限于以下内容（格式自定）：</w:t>
      </w:r>
    </w:p>
    <w:p>
      <w:pPr>
        <w:autoSpaceDE/>
        <w:autoSpaceDN/>
        <w:adjustRightInd/>
        <w:spacing w:line="520" w:lineRule="exact"/>
        <w:ind w:firstLine="140" w:firstLineChars="67"/>
        <w:jc w:val="both"/>
        <w:rPr>
          <w:rFonts w:ascii="宋体" w:hAnsi="宋体"/>
        </w:rPr>
      </w:pPr>
      <w:r>
        <w:rPr>
          <w:rFonts w:hint="eastAsia" w:ascii="宋体" w:hAnsi="宋体"/>
        </w:rPr>
        <w:t>1. 拟投入车辆</w:t>
      </w:r>
    </w:p>
    <w:p>
      <w:pPr>
        <w:autoSpaceDE/>
        <w:autoSpaceDN/>
        <w:adjustRightInd/>
        <w:spacing w:line="520" w:lineRule="exact"/>
        <w:ind w:firstLine="140" w:firstLineChars="67"/>
        <w:jc w:val="both"/>
        <w:rPr>
          <w:rFonts w:ascii="宋体" w:hAnsi="宋体"/>
        </w:rPr>
      </w:pPr>
      <w:r>
        <w:rPr>
          <w:rFonts w:hint="eastAsia" w:ascii="宋体" w:hAnsi="宋体"/>
        </w:rPr>
        <w:t xml:space="preserve">2. </w:t>
      </w:r>
      <w:r>
        <w:rPr>
          <w:rFonts w:hint="eastAsia" w:ascii="宋体" w:hAnsi="宋体" w:cs="宋体"/>
        </w:rPr>
        <w:t>拟投入人员</w:t>
      </w:r>
    </w:p>
    <w:p>
      <w:pPr>
        <w:autoSpaceDE/>
        <w:autoSpaceDN/>
        <w:adjustRightInd/>
        <w:spacing w:line="520" w:lineRule="exact"/>
        <w:ind w:firstLine="140" w:firstLineChars="67"/>
        <w:jc w:val="both"/>
        <w:rPr>
          <w:rFonts w:hAnsi="宋体"/>
          <w:bCs/>
        </w:rPr>
      </w:pPr>
      <w:r>
        <w:rPr>
          <w:rFonts w:hint="eastAsia" w:ascii="宋体" w:hAnsi="宋体"/>
        </w:rPr>
        <w:t xml:space="preserve">3. </w:t>
      </w:r>
      <w:r>
        <w:rPr>
          <w:rFonts w:hint="eastAsia" w:hAnsi="宋体"/>
          <w:bCs/>
        </w:rPr>
        <w:t>服务方案</w:t>
      </w:r>
    </w:p>
    <w:p>
      <w:pPr>
        <w:autoSpaceDE/>
        <w:autoSpaceDN/>
        <w:adjustRightInd/>
        <w:spacing w:line="520" w:lineRule="exact"/>
        <w:ind w:firstLine="140" w:firstLineChars="67"/>
        <w:jc w:val="both"/>
        <w:rPr>
          <w:rFonts w:ascii="宋体" w:hAnsi="宋体"/>
        </w:rPr>
      </w:pPr>
      <w:r>
        <w:rPr>
          <w:rFonts w:hint="eastAsia" w:ascii="宋体" w:hAnsi="宋体"/>
        </w:rPr>
        <w:t>4.</w:t>
      </w:r>
      <w:r>
        <w:rPr>
          <w:rFonts w:hint="eastAsia" w:hAnsi="宋体"/>
          <w:bCs/>
        </w:rPr>
        <w:t>安全措施</w:t>
      </w:r>
    </w:p>
    <w:p>
      <w:pPr>
        <w:tabs>
          <w:tab w:val="left" w:pos="630"/>
        </w:tabs>
        <w:autoSpaceDE/>
        <w:autoSpaceDN/>
        <w:adjustRightInd/>
        <w:spacing w:line="520" w:lineRule="exact"/>
        <w:ind w:firstLine="140" w:firstLineChars="67"/>
        <w:jc w:val="both"/>
        <w:rPr>
          <w:rFonts w:ascii="宋体" w:hAnsi="宋体"/>
        </w:rPr>
      </w:pPr>
      <w:r>
        <w:rPr>
          <w:rFonts w:hint="eastAsia" w:ascii="宋体" w:hAnsi="宋体"/>
        </w:rPr>
        <w:t>5. 响应供应商认为对投标有利的其他资料</w:t>
      </w:r>
    </w:p>
    <w:p>
      <w:pPr>
        <w:spacing w:line="400" w:lineRule="exact"/>
        <w:rPr>
          <w:rFonts w:ascii="宋体" w:hAnsi="宋体"/>
        </w:rPr>
      </w:pPr>
    </w:p>
    <w:p>
      <w:pPr>
        <w:spacing w:line="440" w:lineRule="exact"/>
        <w:rPr>
          <w:rFonts w:ascii="黑体" w:eastAsia="黑体"/>
          <w:bCs/>
          <w:sz w:val="28"/>
        </w:rPr>
      </w:pPr>
    </w:p>
    <w:p>
      <w:pPr>
        <w:spacing w:line="440" w:lineRule="exact"/>
        <w:rPr>
          <w:rFonts w:ascii="黑体" w:eastAsia="黑体"/>
          <w:bCs/>
          <w:sz w:val="28"/>
        </w:rPr>
      </w:pPr>
    </w:p>
    <w:p>
      <w:pPr>
        <w:spacing w:line="440" w:lineRule="exact"/>
        <w:rPr>
          <w:rFonts w:ascii="黑体" w:eastAsia="黑体"/>
          <w:bCs/>
          <w:sz w:val="28"/>
        </w:rPr>
      </w:pPr>
    </w:p>
    <w:p>
      <w:pPr>
        <w:spacing w:line="500" w:lineRule="exact"/>
        <w:ind w:firstLine="436" w:firstLineChars="200"/>
        <w:rPr>
          <w:rFonts w:ascii="宋体" w:hAnsi="宋体"/>
          <w:u w:val="single"/>
        </w:rPr>
      </w:pPr>
      <w:r>
        <w:rPr>
          <w:rFonts w:hint="eastAsia"/>
          <w:spacing w:val="4"/>
        </w:rPr>
        <w:t>响应供应商名称（盖公章）：</w:t>
      </w:r>
    </w:p>
    <w:p>
      <w:pPr>
        <w:ind w:firstLine="436" w:firstLineChars="200"/>
        <w:rPr>
          <w:spacing w:val="4"/>
        </w:rPr>
      </w:pPr>
    </w:p>
    <w:p>
      <w:pPr>
        <w:spacing w:line="520" w:lineRule="exact"/>
        <w:ind w:firstLine="436" w:firstLineChars="200"/>
        <w:rPr>
          <w:spacing w:val="4"/>
        </w:rPr>
      </w:pPr>
      <w:r>
        <w:rPr>
          <w:rFonts w:hint="eastAsia"/>
          <w:spacing w:val="4"/>
        </w:rPr>
        <w:t>日期</w:t>
      </w:r>
    </w:p>
    <w:bookmarkEnd w:id="100"/>
    <w:bookmarkEnd w:id="101"/>
    <w:bookmarkEnd w:id="102"/>
    <w:p>
      <w:pPr>
        <w:autoSpaceDE/>
        <w:autoSpaceDN/>
        <w:adjustRightInd/>
        <w:spacing w:line="440" w:lineRule="exact"/>
        <w:jc w:val="both"/>
        <w:rPr>
          <w:rFonts w:ascii="黑体" w:eastAsia="黑体"/>
          <w:bCs/>
          <w:sz w:val="28"/>
        </w:rPr>
      </w:pPr>
      <w:bookmarkStart w:id="103" w:name="_Toc50703730"/>
      <w:bookmarkStart w:id="104" w:name="_Toc50691037"/>
      <w:bookmarkStart w:id="105" w:name="_Toc43264518"/>
    </w:p>
    <w:p>
      <w:pPr>
        <w:autoSpaceDE/>
        <w:autoSpaceDN/>
        <w:adjustRightInd/>
        <w:spacing w:line="440" w:lineRule="exact"/>
        <w:jc w:val="both"/>
        <w:rPr>
          <w:rFonts w:ascii="黑体" w:eastAsia="黑体"/>
          <w:bCs/>
          <w:sz w:val="28"/>
        </w:rPr>
      </w:pPr>
    </w:p>
    <w:p>
      <w:pPr>
        <w:pStyle w:val="4"/>
        <w:adjustRightInd w:val="0"/>
        <w:snapToGrid w:val="0"/>
        <w:spacing w:beforeLines="50" w:afterLines="50" w:line="360" w:lineRule="auto"/>
        <w:jc w:val="center"/>
        <w:rPr>
          <w:b w:val="0"/>
        </w:rPr>
      </w:pPr>
      <w:r>
        <w:rPr>
          <w:rFonts w:ascii="黑体"/>
          <w:bCs w:val="0"/>
          <w:sz w:val="28"/>
        </w:rPr>
        <w:br w:type="page"/>
      </w:r>
      <w:bookmarkStart w:id="106" w:name="_Toc410736190"/>
      <w:bookmarkStart w:id="107" w:name="_Toc275865616"/>
      <w:bookmarkStart w:id="108" w:name="_Toc173553182"/>
      <w:bookmarkStart w:id="109" w:name="_Toc416771381"/>
      <w:bookmarkStart w:id="110" w:name="_Toc410738989"/>
      <w:bookmarkStart w:id="111" w:name="_Toc416770270"/>
      <w:r>
        <w:rPr>
          <w:rFonts w:hint="eastAsia"/>
          <w:b w:val="0"/>
        </w:rPr>
        <w:t>响应供应商基本情况表</w:t>
      </w:r>
      <w:bookmarkEnd w:id="106"/>
      <w:bookmarkEnd w:id="107"/>
      <w:bookmarkEnd w:id="108"/>
      <w:bookmarkEnd w:id="109"/>
      <w:bookmarkEnd w:id="110"/>
      <w:bookmarkEnd w:id="111"/>
    </w:p>
    <w:p>
      <w:pPr>
        <w:numPr>
          <w:ilvl w:val="0"/>
          <w:numId w:val="29"/>
        </w:numPr>
        <w:autoSpaceDE/>
        <w:autoSpaceDN/>
        <w:adjustRightInd/>
        <w:spacing w:line="360" w:lineRule="auto"/>
        <w:jc w:val="both"/>
        <w:rPr>
          <w:rFonts w:ascii="宋体" w:hAnsi="宋体" w:cs="Arial"/>
        </w:rPr>
      </w:pPr>
      <w:r>
        <w:rPr>
          <w:rFonts w:ascii="宋体" w:hAnsi="宋体" w:cs="Arial"/>
        </w:rPr>
        <w:t>公司基本情况</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pPr>
        <w:numPr>
          <w:ilvl w:val="1"/>
          <w:numId w:val="29"/>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pPr>
        <w:spacing w:line="360" w:lineRule="auto"/>
        <w:ind w:left="360"/>
        <w:rPr>
          <w:rFonts w:ascii="宋体" w:hAnsi="宋体" w:cs="Arial"/>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pPr>
        <w:numPr>
          <w:ilvl w:val="1"/>
          <w:numId w:val="29"/>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38"/>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pPr>
              <w:spacing w:line="360" w:lineRule="auto"/>
              <w:jc w:val="center"/>
              <w:rPr>
                <w:rFonts w:ascii="宋体" w:hAnsi="宋体" w:cs="Arial"/>
              </w:rPr>
            </w:pPr>
            <w:r>
              <w:rPr>
                <w:rFonts w:hint="eastAsia" w:ascii="宋体" w:hAnsi="宋体" w:cs="Arial"/>
              </w:rPr>
              <w:t>序号</w:t>
            </w:r>
          </w:p>
        </w:tc>
        <w:tc>
          <w:tcPr>
            <w:tcW w:w="1489" w:type="dxa"/>
            <w:vAlign w:val="center"/>
          </w:tcPr>
          <w:p>
            <w:pPr>
              <w:spacing w:line="276" w:lineRule="auto"/>
              <w:jc w:val="center"/>
              <w:rPr>
                <w:rFonts w:ascii="宋体" w:hAnsi="宋体" w:cs="Arial"/>
              </w:rPr>
            </w:pPr>
            <w:r>
              <w:rPr>
                <w:rFonts w:hint="eastAsia" w:ascii="宋体" w:hAnsi="宋体" w:cs="Arial"/>
              </w:rPr>
              <w:t>名称</w:t>
            </w:r>
          </w:p>
          <w:p>
            <w:pPr>
              <w:spacing w:line="276" w:lineRule="auto"/>
              <w:jc w:val="center"/>
              <w:rPr>
                <w:rFonts w:ascii="宋体" w:hAnsi="宋体" w:cs="Arial"/>
              </w:rPr>
            </w:pPr>
            <w:r>
              <w:rPr>
                <w:rFonts w:hint="eastAsia" w:ascii="宋体" w:hAnsi="宋体" w:cs="Arial"/>
              </w:rPr>
              <w:t>（姓名）</w:t>
            </w:r>
          </w:p>
        </w:tc>
        <w:tc>
          <w:tcPr>
            <w:tcW w:w="2049"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统一社会信用代码（身份证号）</w:t>
            </w:r>
          </w:p>
        </w:tc>
        <w:tc>
          <w:tcPr>
            <w:tcW w:w="1957"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出资额</w:t>
            </w:r>
          </w:p>
          <w:p>
            <w:pPr>
              <w:pStyle w:val="35"/>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pPr>
              <w:pStyle w:val="35"/>
              <w:spacing w:before="0" w:beforeAutospacing="0" w:after="0" w:afterAutospacing="0" w:line="276" w:lineRule="auto"/>
              <w:jc w:val="center"/>
              <w:rPr>
                <w:rFonts w:cs="Arial"/>
                <w:b/>
                <w:sz w:val="21"/>
                <w:szCs w:val="21"/>
              </w:rPr>
            </w:pPr>
            <w:r>
              <w:rPr>
                <w:rFonts w:hint="eastAsia" w:cs="Arial"/>
                <w:b/>
                <w:sz w:val="21"/>
                <w:szCs w:val="21"/>
              </w:rPr>
              <w:t>占全部股份比例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1</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2</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pPr>
              <w:spacing w:line="360" w:lineRule="auto"/>
              <w:jc w:val="center"/>
              <w:rPr>
                <w:rFonts w:ascii="宋体" w:hAnsi="宋体" w:cs="Arial"/>
              </w:rPr>
            </w:pPr>
            <w:r>
              <w:rPr>
                <w:rFonts w:hint="eastAsia" w:ascii="宋体" w:hAnsi="宋体" w:cs="Arial"/>
              </w:rPr>
              <w:t>…</w:t>
            </w:r>
          </w:p>
        </w:tc>
        <w:tc>
          <w:tcPr>
            <w:tcW w:w="1489" w:type="dxa"/>
          </w:tcPr>
          <w:p>
            <w:pPr>
              <w:spacing w:line="360" w:lineRule="auto"/>
              <w:jc w:val="center"/>
              <w:rPr>
                <w:rFonts w:ascii="宋体" w:hAnsi="宋体" w:cs="Arial"/>
              </w:rPr>
            </w:pPr>
          </w:p>
        </w:tc>
        <w:tc>
          <w:tcPr>
            <w:tcW w:w="2049" w:type="dxa"/>
          </w:tcPr>
          <w:p>
            <w:pPr>
              <w:spacing w:line="360" w:lineRule="auto"/>
              <w:jc w:val="center"/>
              <w:rPr>
                <w:rFonts w:ascii="宋体" w:hAnsi="宋体" w:cs="Arial"/>
              </w:rPr>
            </w:pPr>
          </w:p>
        </w:tc>
        <w:tc>
          <w:tcPr>
            <w:tcW w:w="1957"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c>
          <w:tcPr>
            <w:tcW w:w="1595" w:type="dxa"/>
          </w:tcPr>
          <w:p>
            <w:pPr>
              <w:spacing w:line="360" w:lineRule="auto"/>
              <w:jc w:val="center"/>
              <w:rPr>
                <w:rFonts w:ascii="宋体" w:hAnsi="宋体" w:cs="Arial"/>
              </w:rPr>
            </w:pPr>
          </w:p>
        </w:tc>
      </w:tr>
    </w:tbl>
    <w:p>
      <w:pPr>
        <w:spacing w:line="360" w:lineRule="auto"/>
        <w:rPr>
          <w:rFonts w:ascii="宋体" w:hAnsi="宋体" w:cs="Arial"/>
        </w:rPr>
      </w:pPr>
      <w:r>
        <w:rPr>
          <w:rFonts w:hint="eastAsia" w:ascii="宋体" w:hAnsi="宋体" w:cs="Arial"/>
        </w:rPr>
        <w:t>注：1. 主要股东或出资人为法人的，填写法人全称及统一社会信</w:t>
      </w:r>
      <w:bookmarkStart w:id="286" w:name="_GoBack"/>
      <w:bookmarkEnd w:id="286"/>
      <w:r>
        <w:rPr>
          <w:rFonts w:hint="eastAsia" w:ascii="宋体" w:hAnsi="宋体" w:cs="Arial"/>
        </w:rPr>
        <w:t>用代码（尚未办理多证合一的填写组织机构代码）；为自然人的，填写自然人姓名和身份证号。</w:t>
      </w:r>
    </w:p>
    <w:p>
      <w:pPr>
        <w:spacing w:line="360" w:lineRule="auto"/>
        <w:rPr>
          <w:rFonts w:ascii="宋体" w:hAnsi="宋体" w:cs="Arial"/>
        </w:rPr>
      </w:pPr>
      <w:r>
        <w:rPr>
          <w:rFonts w:hint="eastAsia" w:ascii="宋体" w:hAnsi="宋体" w:cs="Arial"/>
        </w:rPr>
        <w:t>2. 出资方式填写：货币、实物、工艺产权和非专利技术、土地使用权等。</w:t>
      </w:r>
    </w:p>
    <w:p>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pPr>
        <w:numPr>
          <w:ilvl w:val="0"/>
          <w:numId w:val="29"/>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38"/>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pPr>
              <w:spacing w:line="360" w:lineRule="auto"/>
              <w:jc w:val="center"/>
              <w:rPr>
                <w:rFonts w:ascii="宋体" w:hAnsi="宋体" w:cs="Arial"/>
              </w:rPr>
            </w:pPr>
            <w:r>
              <w:rPr>
                <w:rFonts w:ascii="宋体" w:hAnsi="宋体" w:cs="Aria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pPr>
              <w:spacing w:line="360" w:lineRule="auto"/>
              <w:jc w:val="center"/>
              <w:rPr>
                <w:rFonts w:ascii="宋体" w:hAnsi="宋体" w:cs="Arial"/>
              </w:rPr>
            </w:pPr>
          </w:p>
        </w:tc>
        <w:tc>
          <w:tcPr>
            <w:tcW w:w="2464" w:type="dxa"/>
          </w:tcPr>
          <w:p>
            <w:pPr>
              <w:spacing w:line="360" w:lineRule="auto"/>
              <w:jc w:val="center"/>
              <w:rPr>
                <w:rFonts w:ascii="宋体" w:hAnsi="宋体" w:cs="Arial"/>
              </w:rPr>
            </w:pPr>
          </w:p>
        </w:tc>
        <w:tc>
          <w:tcPr>
            <w:tcW w:w="2464" w:type="dxa"/>
          </w:tcPr>
          <w:p>
            <w:pPr>
              <w:spacing w:line="360" w:lineRule="auto"/>
              <w:jc w:val="center"/>
              <w:rPr>
                <w:rFonts w:ascii="宋体" w:hAnsi="宋体" w:cs="Arial"/>
              </w:rPr>
            </w:pPr>
          </w:p>
        </w:tc>
        <w:tc>
          <w:tcPr>
            <w:tcW w:w="2464" w:type="dxa"/>
            <w:tcBorders>
              <w:right w:val="single" w:color="auto" w:sz="12" w:space="0"/>
            </w:tcBorders>
          </w:tcPr>
          <w:p>
            <w:pPr>
              <w:spacing w:line="360" w:lineRule="auto"/>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pPr>
              <w:spacing w:line="360" w:lineRule="auto"/>
              <w:jc w:val="center"/>
              <w:rPr>
                <w:rFonts w:ascii="宋体" w:hAnsi="宋体" w:cs="Arial"/>
              </w:rPr>
            </w:pPr>
          </w:p>
        </w:tc>
        <w:tc>
          <w:tcPr>
            <w:tcW w:w="2464" w:type="dxa"/>
            <w:tcBorders>
              <w:bottom w:val="single" w:color="auto" w:sz="12" w:space="0"/>
            </w:tcBorders>
          </w:tcPr>
          <w:p>
            <w:pPr>
              <w:spacing w:line="360" w:lineRule="auto"/>
              <w:jc w:val="center"/>
              <w:rPr>
                <w:rFonts w:ascii="宋体" w:hAnsi="宋体" w:cs="Arial"/>
              </w:rPr>
            </w:pPr>
          </w:p>
        </w:tc>
        <w:tc>
          <w:tcPr>
            <w:tcW w:w="2464" w:type="dxa"/>
            <w:tcBorders>
              <w:bottom w:val="single" w:color="auto" w:sz="12" w:space="0"/>
            </w:tcBorders>
          </w:tcPr>
          <w:p>
            <w:pPr>
              <w:spacing w:line="360" w:lineRule="auto"/>
              <w:jc w:val="center"/>
              <w:rPr>
                <w:rFonts w:ascii="宋体" w:hAnsi="宋体" w:cs="Arial"/>
              </w:rPr>
            </w:pPr>
          </w:p>
        </w:tc>
        <w:tc>
          <w:tcPr>
            <w:tcW w:w="2464" w:type="dxa"/>
            <w:tcBorders>
              <w:bottom w:val="single" w:color="auto" w:sz="12" w:space="0"/>
              <w:right w:val="single" w:color="auto" w:sz="12" w:space="0"/>
            </w:tcBorders>
          </w:tcPr>
          <w:p>
            <w:pPr>
              <w:spacing w:line="360" w:lineRule="auto"/>
              <w:jc w:val="center"/>
              <w:rPr>
                <w:rFonts w:ascii="宋体" w:hAnsi="宋体" w:cs="Arial"/>
              </w:rPr>
            </w:pPr>
          </w:p>
        </w:tc>
      </w:tr>
    </w:tbl>
    <w:p>
      <w:pPr>
        <w:spacing w:line="360" w:lineRule="auto"/>
        <w:rPr>
          <w:rFonts w:ascii="宋体" w:hAnsi="宋体" w:cs="Arial"/>
        </w:rPr>
      </w:pPr>
    </w:p>
    <w:p>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bookmarkStart w:id="112" w:name="_Toc43264525"/>
    </w:p>
    <w:p>
      <w:pPr>
        <w:spacing w:line="500" w:lineRule="exact"/>
        <w:ind w:left="1"/>
        <w:rPr>
          <w:rFonts w:ascii="宋体" w:hAnsi="宋体"/>
          <w:u w:val="single"/>
        </w:rPr>
      </w:pPr>
      <w:r>
        <w:rPr>
          <w:rFonts w:hint="eastAsia"/>
          <w:spacing w:val="4"/>
        </w:rPr>
        <w:t>响应供应商名称（盖公章）：</w:t>
      </w:r>
    </w:p>
    <w:p>
      <w:pPr>
        <w:ind w:left="1"/>
        <w:rPr>
          <w:spacing w:val="4"/>
        </w:rPr>
      </w:pPr>
    </w:p>
    <w:p>
      <w:pPr>
        <w:spacing w:line="520" w:lineRule="exact"/>
        <w:ind w:left="-6"/>
        <w:rPr>
          <w:spacing w:val="4"/>
          <w:u w:val="single"/>
        </w:rPr>
      </w:pPr>
      <w:r>
        <w:rPr>
          <w:rFonts w:hint="eastAsia"/>
          <w:spacing w:val="4"/>
        </w:rPr>
        <w:t>日期：</w:t>
      </w:r>
    </w:p>
    <w:p>
      <w:pPr>
        <w:pStyle w:val="4"/>
        <w:adjustRightInd w:val="0"/>
        <w:snapToGrid w:val="0"/>
        <w:spacing w:beforeLines="50" w:afterLines="50" w:line="360" w:lineRule="auto"/>
        <w:jc w:val="center"/>
        <w:rPr>
          <w:b w:val="0"/>
        </w:rPr>
      </w:pPr>
      <w:bookmarkStart w:id="113" w:name="_Toc275865617"/>
      <w:bookmarkStart w:id="114" w:name="_Toc50737301"/>
      <w:bookmarkStart w:id="115" w:name="_Toc50736481"/>
      <w:bookmarkStart w:id="116" w:name="_Toc410738990"/>
      <w:bookmarkStart w:id="117" w:name="_Toc410736191"/>
      <w:bookmarkStart w:id="118" w:name="_Toc416770271"/>
      <w:bookmarkStart w:id="119" w:name="_Toc50691044"/>
      <w:bookmarkStart w:id="120" w:name="_Toc52165085"/>
      <w:bookmarkStart w:id="121" w:name="_Toc50737333"/>
      <w:bookmarkStart w:id="122" w:name="_Toc416771382"/>
      <w:r>
        <w:rPr>
          <w:rFonts w:hint="eastAsia"/>
          <w:b w:val="0"/>
        </w:rPr>
        <w:t>2020至今同类项目情况一览表</w:t>
      </w:r>
      <w:bookmarkEnd w:id="112"/>
      <w:bookmarkEnd w:id="113"/>
      <w:bookmarkEnd w:id="114"/>
      <w:bookmarkEnd w:id="115"/>
      <w:bookmarkEnd w:id="116"/>
      <w:bookmarkEnd w:id="117"/>
      <w:bookmarkEnd w:id="118"/>
      <w:bookmarkEnd w:id="119"/>
      <w:bookmarkEnd w:id="120"/>
      <w:bookmarkEnd w:id="121"/>
      <w:bookmarkEnd w:id="122"/>
    </w:p>
    <w:p>
      <w:pPr>
        <w:spacing w:line="400" w:lineRule="exact"/>
        <w:rPr>
          <w:rFonts w:ascii="宋体" w:hAnsi="宋体"/>
          <w:u w:val="single"/>
        </w:rPr>
      </w:pPr>
      <w:r>
        <w:rPr>
          <w:rFonts w:hint="eastAsia" w:ascii="宋体" w:hAnsi="宋体"/>
        </w:rPr>
        <w:t>项目编号：</w:t>
      </w:r>
    </w:p>
    <w:tbl>
      <w:tblPr>
        <w:tblStyle w:val="38"/>
        <w:tblW w:w="92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124"/>
        <w:gridCol w:w="1372"/>
        <w:gridCol w:w="1690"/>
        <w:gridCol w:w="1096"/>
        <w:gridCol w:w="1637"/>
        <w:gridCol w:w="18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68" w:type="dxa"/>
            <w:tcBorders>
              <w:top w:val="single" w:color="auto" w:sz="12" w:space="0"/>
              <w:bottom w:val="double" w:color="auto" w:sz="4" w:space="0"/>
            </w:tcBorders>
            <w:shd w:val="clear" w:color="auto" w:fill="EEECE1"/>
            <w:vAlign w:val="center"/>
          </w:tcPr>
          <w:p>
            <w:pPr>
              <w:snapToGrid w:val="0"/>
              <w:ind w:left="-111" w:leftChars="-53" w:right="-111" w:rightChars="-53"/>
              <w:jc w:val="center"/>
              <w:rPr>
                <w:rFonts w:ascii="宋体" w:hAnsi="宋体"/>
              </w:rPr>
            </w:pPr>
            <w:r>
              <w:rPr>
                <w:rFonts w:hint="eastAsia" w:ascii="宋体" w:hAnsi="宋体"/>
              </w:rPr>
              <w:t>序号</w:t>
            </w:r>
          </w:p>
        </w:tc>
        <w:tc>
          <w:tcPr>
            <w:tcW w:w="112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业主名称</w:t>
            </w:r>
          </w:p>
        </w:tc>
        <w:tc>
          <w:tcPr>
            <w:tcW w:w="1372"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项目名称</w:t>
            </w:r>
          </w:p>
        </w:tc>
        <w:tc>
          <w:tcPr>
            <w:tcW w:w="1690"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服务内容</w:t>
            </w:r>
          </w:p>
        </w:tc>
        <w:tc>
          <w:tcPr>
            <w:tcW w:w="1096"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合同总价</w:t>
            </w:r>
          </w:p>
        </w:tc>
        <w:tc>
          <w:tcPr>
            <w:tcW w:w="1637" w:type="dxa"/>
            <w:tcBorders>
              <w:top w:val="single" w:color="auto" w:sz="12" w:space="0"/>
              <w:bottom w:val="double" w:color="auto" w:sz="4" w:space="0"/>
            </w:tcBorders>
            <w:shd w:val="clear" w:color="auto" w:fill="EEECE1"/>
            <w:vAlign w:val="center"/>
          </w:tcPr>
          <w:p>
            <w:pPr>
              <w:snapToGrid w:val="0"/>
              <w:ind w:left="-107" w:leftChars="-51" w:right="-107" w:rightChars="-51"/>
              <w:jc w:val="center"/>
              <w:rPr>
                <w:rFonts w:ascii="宋体" w:hAnsi="宋体"/>
              </w:rPr>
            </w:pPr>
            <w:r>
              <w:rPr>
                <w:rFonts w:hint="eastAsia" w:ascii="宋体" w:hAnsi="宋体"/>
              </w:rPr>
              <w:t>签约或完成时间</w:t>
            </w:r>
          </w:p>
        </w:tc>
        <w:tc>
          <w:tcPr>
            <w:tcW w:w="1834" w:type="dxa"/>
            <w:tcBorders>
              <w:top w:val="single" w:color="auto" w:sz="12" w:space="0"/>
              <w:bottom w:val="double" w:color="auto" w:sz="4" w:space="0"/>
            </w:tcBorders>
            <w:shd w:val="clear" w:color="auto" w:fill="EEECE1"/>
            <w:vAlign w:val="center"/>
          </w:tcPr>
          <w:p>
            <w:pPr>
              <w:snapToGrid w:val="0"/>
              <w:ind w:left="-107" w:leftChars="-51" w:right="-107" w:rightChars="-51"/>
              <w:jc w:val="center"/>
              <w:rPr>
                <w:rFonts w:ascii="宋体" w:hAnsi="宋体"/>
              </w:rPr>
            </w:pPr>
            <w:r>
              <w:rPr>
                <w:rFonts w:hint="eastAsia" w:ascii="宋体" w:hAnsi="宋体"/>
              </w:rPr>
              <w:t>单位联系人及电话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tcBorders>
              <w:top w:val="double" w:color="auto" w:sz="4" w:space="0"/>
            </w:tcBorders>
            <w:vAlign w:val="center"/>
          </w:tcPr>
          <w:p>
            <w:pPr>
              <w:spacing w:line="400" w:lineRule="exact"/>
              <w:jc w:val="center"/>
              <w:rPr>
                <w:rFonts w:ascii="宋体" w:hAnsi="宋体"/>
              </w:rPr>
            </w:pPr>
            <w:r>
              <w:rPr>
                <w:rFonts w:ascii="宋体" w:hAnsi="宋体"/>
              </w:rPr>
              <w:t>1</w:t>
            </w:r>
          </w:p>
        </w:tc>
        <w:tc>
          <w:tcPr>
            <w:tcW w:w="1124" w:type="dxa"/>
            <w:tcBorders>
              <w:top w:val="double" w:color="auto" w:sz="4" w:space="0"/>
            </w:tcBorders>
            <w:vAlign w:val="center"/>
          </w:tcPr>
          <w:p>
            <w:pPr>
              <w:spacing w:line="400" w:lineRule="exact"/>
              <w:jc w:val="center"/>
              <w:rPr>
                <w:rFonts w:ascii="宋体" w:hAnsi="宋体"/>
              </w:rPr>
            </w:pPr>
          </w:p>
        </w:tc>
        <w:tc>
          <w:tcPr>
            <w:tcW w:w="1372" w:type="dxa"/>
            <w:tcBorders>
              <w:top w:val="double" w:color="auto" w:sz="4" w:space="0"/>
            </w:tcBorders>
            <w:vAlign w:val="center"/>
          </w:tcPr>
          <w:p>
            <w:pPr>
              <w:spacing w:line="400" w:lineRule="exact"/>
              <w:jc w:val="center"/>
              <w:rPr>
                <w:rFonts w:ascii="宋体" w:hAnsi="宋体"/>
              </w:rPr>
            </w:pPr>
          </w:p>
        </w:tc>
        <w:tc>
          <w:tcPr>
            <w:tcW w:w="1690" w:type="dxa"/>
            <w:tcBorders>
              <w:top w:val="double" w:color="auto" w:sz="4" w:space="0"/>
            </w:tcBorders>
            <w:vAlign w:val="center"/>
          </w:tcPr>
          <w:p>
            <w:pPr>
              <w:spacing w:line="400" w:lineRule="exact"/>
              <w:jc w:val="center"/>
              <w:rPr>
                <w:rFonts w:ascii="宋体" w:hAnsi="宋体"/>
              </w:rPr>
            </w:pPr>
          </w:p>
        </w:tc>
        <w:tc>
          <w:tcPr>
            <w:tcW w:w="1096" w:type="dxa"/>
            <w:tcBorders>
              <w:top w:val="double" w:color="auto" w:sz="4" w:space="0"/>
            </w:tcBorders>
            <w:vAlign w:val="center"/>
          </w:tcPr>
          <w:p>
            <w:pPr>
              <w:spacing w:line="400" w:lineRule="exact"/>
              <w:jc w:val="center"/>
              <w:rPr>
                <w:rFonts w:ascii="宋体" w:hAnsi="宋体"/>
              </w:rPr>
            </w:pPr>
          </w:p>
        </w:tc>
        <w:tc>
          <w:tcPr>
            <w:tcW w:w="1637" w:type="dxa"/>
            <w:tcBorders>
              <w:top w:val="double" w:color="auto" w:sz="4" w:space="0"/>
            </w:tcBorders>
            <w:vAlign w:val="center"/>
          </w:tcPr>
          <w:p>
            <w:pPr>
              <w:spacing w:line="400" w:lineRule="exact"/>
              <w:jc w:val="center"/>
              <w:rPr>
                <w:rFonts w:ascii="宋体" w:hAnsi="宋体"/>
              </w:rPr>
            </w:pPr>
          </w:p>
        </w:tc>
        <w:tc>
          <w:tcPr>
            <w:tcW w:w="1834" w:type="dxa"/>
            <w:tcBorders>
              <w:top w:val="double" w:color="auto" w:sz="4" w:space="0"/>
            </w:tcBorders>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2</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3</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4</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8" w:type="dxa"/>
            <w:vAlign w:val="center"/>
          </w:tcPr>
          <w:p>
            <w:pPr>
              <w:spacing w:line="400" w:lineRule="exact"/>
              <w:jc w:val="center"/>
              <w:rPr>
                <w:rFonts w:ascii="宋体" w:hAnsi="宋体"/>
              </w:rPr>
            </w:pPr>
            <w:r>
              <w:rPr>
                <w:rFonts w:ascii="宋体" w:hAnsi="宋体"/>
              </w:rPr>
              <w:t>5</w:t>
            </w:r>
          </w:p>
        </w:tc>
        <w:tc>
          <w:tcPr>
            <w:tcW w:w="1124" w:type="dxa"/>
            <w:vAlign w:val="center"/>
          </w:tcPr>
          <w:p>
            <w:pPr>
              <w:spacing w:line="400" w:lineRule="exact"/>
              <w:jc w:val="center"/>
              <w:rPr>
                <w:rFonts w:ascii="宋体" w:hAnsi="宋体"/>
              </w:rPr>
            </w:pPr>
          </w:p>
        </w:tc>
        <w:tc>
          <w:tcPr>
            <w:tcW w:w="1372" w:type="dxa"/>
            <w:vAlign w:val="center"/>
          </w:tcPr>
          <w:p>
            <w:pPr>
              <w:spacing w:line="400" w:lineRule="exact"/>
              <w:jc w:val="center"/>
              <w:rPr>
                <w:rFonts w:ascii="宋体" w:hAnsi="宋体"/>
              </w:rPr>
            </w:pPr>
          </w:p>
        </w:tc>
        <w:tc>
          <w:tcPr>
            <w:tcW w:w="1690" w:type="dxa"/>
            <w:vAlign w:val="center"/>
          </w:tcPr>
          <w:p>
            <w:pPr>
              <w:spacing w:line="400" w:lineRule="exact"/>
              <w:jc w:val="center"/>
              <w:rPr>
                <w:rFonts w:ascii="宋体" w:hAnsi="宋体"/>
              </w:rPr>
            </w:pPr>
          </w:p>
        </w:tc>
        <w:tc>
          <w:tcPr>
            <w:tcW w:w="1096" w:type="dxa"/>
            <w:vAlign w:val="center"/>
          </w:tcPr>
          <w:p>
            <w:pPr>
              <w:spacing w:line="400" w:lineRule="exact"/>
              <w:jc w:val="center"/>
              <w:rPr>
                <w:rFonts w:ascii="宋体" w:hAnsi="宋体"/>
              </w:rPr>
            </w:pPr>
          </w:p>
        </w:tc>
        <w:tc>
          <w:tcPr>
            <w:tcW w:w="1637" w:type="dxa"/>
            <w:vAlign w:val="center"/>
          </w:tcPr>
          <w:p>
            <w:pPr>
              <w:spacing w:line="400" w:lineRule="exact"/>
              <w:jc w:val="center"/>
              <w:rPr>
                <w:rFonts w:ascii="宋体" w:hAnsi="宋体"/>
              </w:rPr>
            </w:pPr>
          </w:p>
        </w:tc>
        <w:tc>
          <w:tcPr>
            <w:tcW w:w="1834" w:type="dxa"/>
            <w:vAlign w:val="center"/>
          </w:tcPr>
          <w:p>
            <w:pPr>
              <w:spacing w:line="400" w:lineRule="exact"/>
              <w:jc w:val="center"/>
              <w:rPr>
                <w:rFonts w:ascii="宋体" w:hAnsi="宋体"/>
              </w:rPr>
            </w:pPr>
          </w:p>
        </w:tc>
      </w:tr>
    </w:tbl>
    <w:p>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pPr>
        <w:spacing w:line="500" w:lineRule="exact"/>
        <w:rPr>
          <w:rFonts w:ascii="宋体" w:hAnsi="宋体"/>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rPr>
      </w:pPr>
      <w:r>
        <w:rPr>
          <w:rFonts w:hint="eastAsia" w:ascii="宋体" w:hAnsi="宋体"/>
          <w:spacing w:val="4"/>
        </w:rPr>
        <w:t>日期：</w:t>
      </w:r>
    </w:p>
    <w:bookmarkEnd w:id="103"/>
    <w:bookmarkEnd w:id="104"/>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autoSpaceDE/>
        <w:autoSpaceDN/>
        <w:adjustRightInd/>
        <w:spacing w:line="440" w:lineRule="exact"/>
        <w:ind w:left="360"/>
        <w:jc w:val="both"/>
        <w:rPr>
          <w:rFonts w:hAnsi="宋体"/>
          <w:bCs/>
        </w:rPr>
      </w:pPr>
    </w:p>
    <w:p>
      <w:pPr>
        <w:pStyle w:val="4"/>
        <w:adjustRightInd w:val="0"/>
        <w:snapToGrid w:val="0"/>
        <w:spacing w:beforeLines="50" w:afterLines="50" w:line="360" w:lineRule="auto"/>
        <w:jc w:val="center"/>
        <w:rPr>
          <w:b w:val="0"/>
        </w:rPr>
      </w:pPr>
      <w:bookmarkStart w:id="123" w:name="_Toc50737300"/>
      <w:bookmarkStart w:id="124" w:name="_Toc410736192"/>
      <w:bookmarkStart w:id="125" w:name="_Toc275865618"/>
      <w:bookmarkStart w:id="126" w:name="_Toc50736480"/>
      <w:bookmarkStart w:id="127" w:name="_Toc410738991"/>
      <w:bookmarkStart w:id="128" w:name="_Toc416770272"/>
      <w:bookmarkStart w:id="129" w:name="_Toc52165084"/>
      <w:bookmarkStart w:id="130" w:name="_Toc416771383"/>
      <w:bookmarkStart w:id="131" w:name="_Toc50737332"/>
      <w:bookmarkStart w:id="132" w:name="_Toc50691042"/>
      <w:r>
        <w:rPr>
          <w:rFonts w:hint="eastAsia"/>
          <w:b w:val="0"/>
        </w:rPr>
        <w:t>项目负责人及服务团队成员一览表</w:t>
      </w:r>
      <w:bookmarkEnd w:id="123"/>
      <w:bookmarkEnd w:id="124"/>
      <w:bookmarkEnd w:id="125"/>
      <w:bookmarkEnd w:id="126"/>
      <w:bookmarkEnd w:id="127"/>
      <w:bookmarkEnd w:id="128"/>
      <w:bookmarkEnd w:id="129"/>
      <w:bookmarkEnd w:id="130"/>
      <w:bookmarkEnd w:id="131"/>
      <w:bookmarkEnd w:id="132"/>
    </w:p>
    <w:p>
      <w:pPr>
        <w:spacing w:line="400" w:lineRule="exact"/>
        <w:rPr>
          <w:rFonts w:ascii="宋体" w:hAnsi="宋体"/>
          <w:u w:val="single"/>
        </w:rPr>
      </w:pPr>
      <w:r>
        <w:rPr>
          <w:rFonts w:hint="eastAsia" w:ascii="宋体" w:hAnsi="宋体"/>
        </w:rPr>
        <w:t xml:space="preserve">   项目编号：</w:t>
      </w:r>
    </w:p>
    <w:tbl>
      <w:tblPr>
        <w:tblStyle w:val="38"/>
        <w:tblW w:w="92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378"/>
        <w:gridCol w:w="734"/>
        <w:gridCol w:w="729"/>
        <w:gridCol w:w="814"/>
        <w:gridCol w:w="1068"/>
        <w:gridCol w:w="1238"/>
        <w:gridCol w:w="1052"/>
        <w:gridCol w:w="1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39" w:type="dxa"/>
            <w:tcBorders>
              <w:top w:val="single" w:color="auto" w:sz="12" w:space="0"/>
              <w:bottom w:val="double" w:color="auto" w:sz="4" w:space="0"/>
            </w:tcBorders>
            <w:shd w:val="clear" w:color="auto" w:fill="EEECE1"/>
            <w:vAlign w:val="center"/>
          </w:tcPr>
          <w:p>
            <w:pPr>
              <w:snapToGrid w:val="0"/>
              <w:ind w:left="-115" w:leftChars="-55" w:right="-122" w:rightChars="-58"/>
              <w:jc w:val="center"/>
              <w:rPr>
                <w:rFonts w:ascii="宋体" w:hAnsi="宋体"/>
              </w:rPr>
            </w:pPr>
            <w:r>
              <w:rPr>
                <w:rFonts w:hint="eastAsia" w:ascii="宋体" w:hAnsi="宋体"/>
              </w:rPr>
              <w:t>序号</w:t>
            </w:r>
          </w:p>
        </w:tc>
        <w:tc>
          <w:tcPr>
            <w:tcW w:w="1378" w:type="dxa"/>
            <w:tcBorders>
              <w:top w:val="single" w:color="auto" w:sz="12" w:space="0"/>
              <w:bottom w:val="double" w:color="auto" w:sz="4" w:space="0"/>
            </w:tcBorders>
            <w:shd w:val="clear" w:color="auto" w:fill="EEECE1"/>
            <w:vAlign w:val="center"/>
          </w:tcPr>
          <w:p>
            <w:pPr>
              <w:pStyle w:val="80"/>
              <w:keepNext w:val="0"/>
              <w:snapToGrid w:val="0"/>
              <w:spacing w:before="0" w:after="0" w:line="240" w:lineRule="auto"/>
              <w:textAlignment w:val="auto"/>
              <w:rPr>
                <w:rFonts w:ascii="宋体" w:hAnsi="宋体"/>
                <w:snapToGrid/>
                <w:spacing w:val="0"/>
                <w:kern w:val="2"/>
                <w:sz w:val="21"/>
              </w:rPr>
            </w:pPr>
            <w:r>
              <w:rPr>
                <w:rFonts w:hint="eastAsia" w:ascii="宋体" w:hAnsi="宋体"/>
                <w:snapToGrid/>
                <w:spacing w:val="0"/>
                <w:kern w:val="2"/>
                <w:sz w:val="21"/>
              </w:rPr>
              <w:t>姓名</w:t>
            </w:r>
          </w:p>
        </w:tc>
        <w:tc>
          <w:tcPr>
            <w:tcW w:w="73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性别</w:t>
            </w:r>
          </w:p>
        </w:tc>
        <w:tc>
          <w:tcPr>
            <w:tcW w:w="729"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年龄</w:t>
            </w:r>
          </w:p>
        </w:tc>
        <w:tc>
          <w:tcPr>
            <w:tcW w:w="814"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学历</w:t>
            </w:r>
          </w:p>
        </w:tc>
        <w:tc>
          <w:tcPr>
            <w:tcW w:w="1068"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职称</w:t>
            </w:r>
          </w:p>
        </w:tc>
        <w:tc>
          <w:tcPr>
            <w:tcW w:w="1238"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专业</w:t>
            </w:r>
          </w:p>
        </w:tc>
        <w:tc>
          <w:tcPr>
            <w:tcW w:w="1052" w:type="dxa"/>
            <w:tcBorders>
              <w:top w:val="single" w:color="auto" w:sz="12" w:space="0"/>
              <w:bottom w:val="double" w:color="auto" w:sz="4" w:space="0"/>
            </w:tcBorders>
            <w:shd w:val="clear" w:color="auto" w:fill="EEECE1"/>
            <w:vAlign w:val="center"/>
          </w:tcPr>
          <w:p>
            <w:pPr>
              <w:snapToGrid w:val="0"/>
              <w:ind w:left="-94" w:leftChars="-45" w:right="-105" w:rightChars="-50"/>
              <w:jc w:val="center"/>
              <w:rPr>
                <w:rFonts w:ascii="宋体" w:hAnsi="宋体"/>
              </w:rPr>
            </w:pPr>
            <w:r>
              <w:rPr>
                <w:rFonts w:hint="eastAsia" w:ascii="宋体" w:hAnsi="宋体"/>
              </w:rPr>
              <w:t>经验年限</w:t>
            </w:r>
          </w:p>
        </w:tc>
        <w:tc>
          <w:tcPr>
            <w:tcW w:w="1709" w:type="dxa"/>
            <w:tcBorders>
              <w:top w:val="single" w:color="auto" w:sz="12" w:space="0"/>
              <w:bottom w:val="double" w:color="auto" w:sz="4" w:space="0"/>
            </w:tcBorders>
            <w:shd w:val="clear" w:color="auto" w:fill="EEECE1"/>
            <w:vAlign w:val="center"/>
          </w:tcPr>
          <w:p>
            <w:pPr>
              <w:snapToGrid w:val="0"/>
              <w:jc w:val="center"/>
              <w:rPr>
                <w:rFonts w:ascii="宋体" w:hAnsi="宋体"/>
              </w:rPr>
            </w:pPr>
            <w:r>
              <w:rPr>
                <w:rFonts w:hint="eastAsia" w:ascii="宋体" w:hAnsi="宋体"/>
              </w:rPr>
              <w:t>拟担任职务或承担工作内容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tcBorders>
              <w:top w:val="double" w:color="auto" w:sz="4" w:space="0"/>
            </w:tcBorders>
            <w:vAlign w:val="center"/>
          </w:tcPr>
          <w:p>
            <w:pPr>
              <w:spacing w:line="400" w:lineRule="exact"/>
              <w:ind w:right="-122" w:rightChars="-58"/>
              <w:jc w:val="center"/>
              <w:rPr>
                <w:rFonts w:ascii="宋体" w:hAnsi="宋体"/>
              </w:rPr>
            </w:pPr>
          </w:p>
        </w:tc>
        <w:tc>
          <w:tcPr>
            <w:tcW w:w="1378" w:type="dxa"/>
            <w:tcBorders>
              <w:top w:val="double" w:color="auto" w:sz="4" w:space="0"/>
            </w:tcBorders>
            <w:vAlign w:val="center"/>
          </w:tcPr>
          <w:p>
            <w:pPr>
              <w:spacing w:line="400" w:lineRule="exact"/>
              <w:jc w:val="center"/>
              <w:rPr>
                <w:rFonts w:ascii="宋体" w:hAnsi="宋体"/>
              </w:rPr>
            </w:pPr>
          </w:p>
        </w:tc>
        <w:tc>
          <w:tcPr>
            <w:tcW w:w="734" w:type="dxa"/>
            <w:tcBorders>
              <w:top w:val="double" w:color="auto" w:sz="4" w:space="0"/>
            </w:tcBorders>
            <w:vAlign w:val="center"/>
          </w:tcPr>
          <w:p>
            <w:pPr>
              <w:spacing w:line="400" w:lineRule="exact"/>
              <w:jc w:val="center"/>
              <w:rPr>
                <w:rFonts w:ascii="宋体" w:hAnsi="宋体"/>
              </w:rPr>
            </w:pPr>
          </w:p>
        </w:tc>
        <w:tc>
          <w:tcPr>
            <w:tcW w:w="729" w:type="dxa"/>
            <w:tcBorders>
              <w:top w:val="double" w:color="auto" w:sz="4" w:space="0"/>
            </w:tcBorders>
            <w:vAlign w:val="center"/>
          </w:tcPr>
          <w:p>
            <w:pPr>
              <w:spacing w:line="400" w:lineRule="exact"/>
              <w:jc w:val="center"/>
              <w:rPr>
                <w:rFonts w:ascii="宋体" w:hAnsi="宋体"/>
              </w:rPr>
            </w:pPr>
          </w:p>
        </w:tc>
        <w:tc>
          <w:tcPr>
            <w:tcW w:w="814" w:type="dxa"/>
            <w:tcBorders>
              <w:top w:val="double" w:color="auto" w:sz="4" w:space="0"/>
            </w:tcBorders>
            <w:vAlign w:val="center"/>
          </w:tcPr>
          <w:p>
            <w:pPr>
              <w:spacing w:line="400" w:lineRule="exact"/>
              <w:jc w:val="center"/>
              <w:rPr>
                <w:rFonts w:ascii="宋体" w:hAnsi="宋体"/>
              </w:rPr>
            </w:pPr>
          </w:p>
        </w:tc>
        <w:tc>
          <w:tcPr>
            <w:tcW w:w="1068" w:type="dxa"/>
            <w:tcBorders>
              <w:top w:val="double" w:color="auto" w:sz="4" w:space="0"/>
            </w:tcBorders>
            <w:vAlign w:val="center"/>
          </w:tcPr>
          <w:p>
            <w:pPr>
              <w:spacing w:line="400" w:lineRule="exact"/>
              <w:jc w:val="center"/>
              <w:rPr>
                <w:rFonts w:ascii="宋体" w:hAnsi="宋体"/>
              </w:rPr>
            </w:pPr>
          </w:p>
        </w:tc>
        <w:tc>
          <w:tcPr>
            <w:tcW w:w="1238" w:type="dxa"/>
            <w:tcBorders>
              <w:top w:val="double" w:color="auto" w:sz="4" w:space="0"/>
            </w:tcBorders>
            <w:vAlign w:val="center"/>
          </w:tcPr>
          <w:p>
            <w:pPr>
              <w:spacing w:line="400" w:lineRule="exact"/>
              <w:jc w:val="center"/>
              <w:rPr>
                <w:rFonts w:ascii="宋体" w:hAnsi="宋体"/>
              </w:rPr>
            </w:pPr>
          </w:p>
        </w:tc>
        <w:tc>
          <w:tcPr>
            <w:tcW w:w="1052" w:type="dxa"/>
            <w:tcBorders>
              <w:top w:val="double" w:color="auto" w:sz="4" w:space="0"/>
            </w:tcBorders>
            <w:vAlign w:val="center"/>
          </w:tcPr>
          <w:p>
            <w:pPr>
              <w:spacing w:line="400" w:lineRule="exact"/>
              <w:jc w:val="center"/>
              <w:rPr>
                <w:rFonts w:ascii="宋体" w:hAnsi="宋体"/>
              </w:rPr>
            </w:pPr>
          </w:p>
        </w:tc>
        <w:tc>
          <w:tcPr>
            <w:tcW w:w="1709" w:type="dxa"/>
            <w:tcBorders>
              <w:top w:val="double" w:color="auto" w:sz="4" w:space="0"/>
            </w:tcBorders>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39" w:type="dxa"/>
            <w:vAlign w:val="center"/>
          </w:tcPr>
          <w:p>
            <w:pPr>
              <w:spacing w:line="400" w:lineRule="exact"/>
              <w:jc w:val="center"/>
              <w:rPr>
                <w:rFonts w:ascii="宋体" w:hAnsi="宋体"/>
              </w:rPr>
            </w:pPr>
          </w:p>
        </w:tc>
        <w:tc>
          <w:tcPr>
            <w:tcW w:w="1378" w:type="dxa"/>
            <w:vAlign w:val="center"/>
          </w:tcPr>
          <w:p>
            <w:pPr>
              <w:spacing w:line="400" w:lineRule="exact"/>
              <w:jc w:val="center"/>
              <w:rPr>
                <w:rFonts w:ascii="宋体" w:hAnsi="宋体"/>
              </w:rPr>
            </w:pPr>
          </w:p>
        </w:tc>
        <w:tc>
          <w:tcPr>
            <w:tcW w:w="734" w:type="dxa"/>
            <w:vAlign w:val="center"/>
          </w:tcPr>
          <w:p>
            <w:pPr>
              <w:spacing w:line="400" w:lineRule="exact"/>
              <w:jc w:val="center"/>
              <w:rPr>
                <w:rFonts w:ascii="宋体" w:hAnsi="宋体"/>
              </w:rPr>
            </w:pPr>
          </w:p>
        </w:tc>
        <w:tc>
          <w:tcPr>
            <w:tcW w:w="729" w:type="dxa"/>
            <w:vAlign w:val="center"/>
          </w:tcPr>
          <w:p>
            <w:pPr>
              <w:spacing w:line="400" w:lineRule="exact"/>
              <w:jc w:val="center"/>
              <w:rPr>
                <w:rFonts w:ascii="宋体" w:hAnsi="宋体"/>
              </w:rPr>
            </w:pPr>
          </w:p>
        </w:tc>
        <w:tc>
          <w:tcPr>
            <w:tcW w:w="814" w:type="dxa"/>
            <w:vAlign w:val="center"/>
          </w:tcPr>
          <w:p>
            <w:pPr>
              <w:spacing w:line="400" w:lineRule="exact"/>
              <w:jc w:val="center"/>
              <w:rPr>
                <w:rFonts w:ascii="宋体" w:hAnsi="宋体"/>
              </w:rPr>
            </w:pPr>
          </w:p>
        </w:tc>
        <w:tc>
          <w:tcPr>
            <w:tcW w:w="1068" w:type="dxa"/>
            <w:vAlign w:val="center"/>
          </w:tcPr>
          <w:p>
            <w:pPr>
              <w:spacing w:line="400" w:lineRule="exact"/>
              <w:jc w:val="center"/>
              <w:rPr>
                <w:rFonts w:ascii="宋体" w:hAnsi="宋体"/>
              </w:rPr>
            </w:pPr>
          </w:p>
        </w:tc>
        <w:tc>
          <w:tcPr>
            <w:tcW w:w="1238" w:type="dxa"/>
            <w:vAlign w:val="center"/>
          </w:tcPr>
          <w:p>
            <w:pPr>
              <w:spacing w:line="400" w:lineRule="exact"/>
              <w:jc w:val="center"/>
              <w:rPr>
                <w:rFonts w:ascii="宋体" w:hAnsi="宋体"/>
              </w:rPr>
            </w:pPr>
          </w:p>
        </w:tc>
        <w:tc>
          <w:tcPr>
            <w:tcW w:w="1052" w:type="dxa"/>
            <w:vAlign w:val="center"/>
          </w:tcPr>
          <w:p>
            <w:pPr>
              <w:spacing w:line="400" w:lineRule="exact"/>
              <w:jc w:val="center"/>
              <w:rPr>
                <w:rFonts w:ascii="宋体" w:hAnsi="宋体"/>
              </w:rPr>
            </w:pPr>
          </w:p>
        </w:tc>
        <w:tc>
          <w:tcPr>
            <w:tcW w:w="1709" w:type="dxa"/>
            <w:vAlign w:val="center"/>
          </w:tcPr>
          <w:p>
            <w:pPr>
              <w:spacing w:line="400" w:lineRule="exact"/>
              <w:jc w:val="center"/>
              <w:rPr>
                <w:rFonts w:ascii="宋体" w:hAnsi="宋体"/>
              </w:rPr>
            </w:pPr>
          </w:p>
        </w:tc>
      </w:tr>
    </w:tbl>
    <w:p>
      <w:pPr>
        <w:spacing w:line="500" w:lineRule="exact"/>
        <w:rPr>
          <w:rFonts w:ascii="宋体" w:hAnsi="宋体"/>
          <w:bCs/>
        </w:rPr>
      </w:pPr>
      <w:r>
        <w:rPr>
          <w:rFonts w:hint="eastAsia" w:ascii="宋体" w:hAnsi="宋体"/>
          <w:bCs/>
        </w:rPr>
        <w:t>备注</w:t>
      </w:r>
      <w:r>
        <w:rPr>
          <w:rFonts w:hint="eastAsia"/>
          <w:bCs/>
        </w:rPr>
        <w:t>：</w:t>
      </w:r>
      <w:r>
        <w:rPr>
          <w:rFonts w:hint="eastAsia" w:ascii="宋体" w:hAnsi="宋体"/>
        </w:rPr>
        <w:t>根据评分表的要求提交相应资料</w:t>
      </w:r>
      <w:r>
        <w:rPr>
          <w:rFonts w:hint="eastAsia" w:ascii="宋体" w:hAnsi="宋体"/>
          <w:bCs/>
        </w:rPr>
        <w:t>。</w:t>
      </w:r>
    </w:p>
    <w:p>
      <w:pPr>
        <w:spacing w:line="500" w:lineRule="exact"/>
        <w:ind w:firstLine="436" w:firstLineChars="200"/>
        <w:rPr>
          <w:rFonts w:ascii="宋体" w:hAnsi="宋体"/>
          <w:spacing w:val="4"/>
        </w:rPr>
      </w:pPr>
    </w:p>
    <w:p>
      <w:pPr>
        <w:spacing w:line="500" w:lineRule="exact"/>
        <w:rPr>
          <w:rFonts w:ascii="宋体" w:hAnsi="宋体"/>
          <w:u w:val="single"/>
        </w:rPr>
      </w:pPr>
      <w:r>
        <w:rPr>
          <w:rFonts w:hint="eastAsia" w:ascii="宋体" w:hAnsi="宋体"/>
          <w:spacing w:val="4"/>
        </w:rPr>
        <w:t>响应供应商名称（盖公章）：</w:t>
      </w:r>
    </w:p>
    <w:p>
      <w:pPr>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pStyle w:val="4"/>
        <w:adjustRightInd w:val="0"/>
        <w:snapToGrid w:val="0"/>
        <w:spacing w:beforeLines="50" w:afterLines="50" w:line="360" w:lineRule="auto"/>
        <w:jc w:val="center"/>
        <w:rPr>
          <w:b w:val="0"/>
        </w:rPr>
      </w:pPr>
      <w:r>
        <w:rPr>
          <w:rFonts w:hint="eastAsia"/>
          <w:b w:val="0"/>
        </w:rPr>
        <w:t>用户需求书响应一览表</w:t>
      </w:r>
    </w:p>
    <w:p>
      <w:pPr>
        <w:spacing w:line="360" w:lineRule="auto"/>
        <w:rPr>
          <w:rFonts w:ascii="宋体" w:hAnsi="宋体"/>
        </w:rPr>
      </w:pPr>
      <w:r>
        <w:rPr>
          <w:rFonts w:hint="eastAsia" w:ascii="宋体" w:hAnsi="宋体"/>
        </w:rPr>
        <w:t>说明：响应供应商必须对应竞争性磋商文件的用户需求书条款逐条应答并按要求填写下表。</w:t>
      </w:r>
    </w:p>
    <w:p>
      <w:pPr>
        <w:widowControl/>
        <w:wordWrap w:val="0"/>
        <w:spacing w:line="360" w:lineRule="auto"/>
        <w:rPr>
          <w:rFonts w:ascii="宋体" w:hAnsi="宋体"/>
        </w:rPr>
      </w:pPr>
      <w:r>
        <w:rPr>
          <w:rFonts w:hint="eastAsia" w:ascii="宋体" w:hAnsi="宋体"/>
        </w:rPr>
        <w:t xml:space="preserve"> 项目编号：</w:t>
      </w:r>
    </w:p>
    <w:tbl>
      <w:tblPr>
        <w:tblStyle w:val="38"/>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172"/>
        <w:gridCol w:w="2032"/>
        <w:gridCol w:w="18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服务内容</w:t>
            </w:r>
          </w:p>
        </w:tc>
        <w:tc>
          <w:tcPr>
            <w:tcW w:w="1757"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竞争性磋商文件条款描述</w:t>
            </w:r>
          </w:p>
        </w:tc>
        <w:tc>
          <w:tcPr>
            <w:tcW w:w="217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响应供应商响应描述</w:t>
            </w:r>
          </w:p>
          <w:p>
            <w:pPr>
              <w:snapToGrid w:val="0"/>
              <w:ind w:left="-71" w:leftChars="-34" w:right="-73" w:rightChars="-35"/>
              <w:jc w:val="center"/>
              <w:rPr>
                <w:rFonts w:ascii="宋体" w:hAnsi="宋体"/>
              </w:rPr>
            </w:pPr>
            <w:r>
              <w:rPr>
                <w:rFonts w:hint="eastAsia" w:ascii="宋体" w:hAnsi="宋体"/>
                <w:b/>
                <w:bCs/>
              </w:rPr>
              <w:t>(投标供应商应按响应货物/服务实际数据填写，不能照抄要求)</w:t>
            </w:r>
          </w:p>
        </w:tc>
        <w:tc>
          <w:tcPr>
            <w:tcW w:w="2032"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偏离情况说明</w:t>
            </w:r>
          </w:p>
          <w:p>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pPr>
              <w:snapToGrid w:val="0"/>
              <w:ind w:left="-71" w:leftChars="-34" w:right="-73" w:rightChars="-35"/>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pPr>
              <w:numPr>
                <w:ilvl w:val="0"/>
                <w:numId w:val="30"/>
              </w:numPr>
              <w:autoSpaceDE/>
              <w:autoSpaceDN/>
              <w:adjustRightInd/>
              <w:jc w:val="center"/>
              <w:rPr>
                <w:rFonts w:ascii="宋体" w:hAnsi="宋体"/>
              </w:rPr>
            </w:pPr>
          </w:p>
        </w:tc>
        <w:tc>
          <w:tcPr>
            <w:tcW w:w="1186" w:type="dxa"/>
            <w:vAlign w:val="center"/>
          </w:tcPr>
          <w:p>
            <w:pPr>
              <w:spacing w:line="400" w:lineRule="exact"/>
              <w:jc w:val="center"/>
              <w:rPr>
                <w:rFonts w:ascii="宋体" w:hAnsi="宋体"/>
              </w:rPr>
            </w:pPr>
          </w:p>
        </w:tc>
        <w:tc>
          <w:tcPr>
            <w:tcW w:w="1757" w:type="dxa"/>
            <w:vAlign w:val="center"/>
          </w:tcPr>
          <w:p>
            <w:pPr>
              <w:spacing w:line="400" w:lineRule="exact"/>
              <w:jc w:val="center"/>
              <w:rPr>
                <w:rFonts w:ascii="宋体" w:hAnsi="宋体"/>
              </w:rPr>
            </w:pPr>
          </w:p>
        </w:tc>
        <w:tc>
          <w:tcPr>
            <w:tcW w:w="2172" w:type="dxa"/>
            <w:vAlign w:val="center"/>
          </w:tcPr>
          <w:p>
            <w:pPr>
              <w:spacing w:line="400" w:lineRule="exact"/>
              <w:jc w:val="center"/>
              <w:rPr>
                <w:rFonts w:ascii="宋体" w:hAnsi="宋体"/>
              </w:rPr>
            </w:pPr>
          </w:p>
        </w:tc>
        <w:tc>
          <w:tcPr>
            <w:tcW w:w="2032" w:type="dxa"/>
            <w:vAlign w:val="center"/>
          </w:tcPr>
          <w:p>
            <w:pPr>
              <w:spacing w:line="400" w:lineRule="exact"/>
              <w:jc w:val="center"/>
              <w:rPr>
                <w:rFonts w:ascii="宋体" w:hAnsi="宋体"/>
              </w:rPr>
            </w:pPr>
          </w:p>
        </w:tc>
        <w:tc>
          <w:tcPr>
            <w:tcW w:w="1804" w:type="dxa"/>
            <w:vAlign w:val="center"/>
          </w:tcPr>
          <w:p>
            <w:pPr>
              <w:spacing w:line="400" w:lineRule="exact"/>
              <w:jc w:val="center"/>
              <w:rPr>
                <w:rFonts w:ascii="宋体" w:hAnsi="宋体"/>
              </w:rPr>
            </w:pPr>
            <w:r>
              <w:rPr>
                <w:rFonts w:hint="eastAsia" w:ascii="宋体" w:hAnsi="宋体" w:cs="宋体"/>
              </w:rPr>
              <w:t>见《响应文件》第页至页</w:t>
            </w:r>
          </w:p>
        </w:tc>
      </w:tr>
    </w:tbl>
    <w:p>
      <w:pPr>
        <w:spacing w:line="360" w:lineRule="auto"/>
        <w:ind w:right="84" w:rightChars="40"/>
        <w:rPr>
          <w:rFonts w:ascii="宋体" w:hAnsi="宋体"/>
        </w:rPr>
      </w:pPr>
      <w:r>
        <w:rPr>
          <w:rFonts w:hint="eastAsia" w:ascii="宋体" w:hAnsi="宋体"/>
        </w:rPr>
        <w:t>备注：</w:t>
      </w:r>
    </w:p>
    <w:p>
      <w:pPr>
        <w:numPr>
          <w:ilvl w:val="0"/>
          <w:numId w:val="31"/>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pPr>
        <w:numPr>
          <w:ilvl w:val="0"/>
          <w:numId w:val="31"/>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pPr>
        <w:spacing w:line="500" w:lineRule="exact"/>
        <w:ind w:firstLine="436" w:firstLineChars="200"/>
        <w:rPr>
          <w:rFonts w:ascii="宋体" w:hAnsi="宋体"/>
          <w:spacing w:val="4"/>
        </w:rPr>
      </w:pPr>
    </w:p>
    <w:p>
      <w:pPr>
        <w:spacing w:line="500" w:lineRule="exact"/>
        <w:rPr>
          <w:rFonts w:ascii="宋体" w:hAnsi="宋体"/>
          <w:u w:val="single"/>
        </w:rPr>
      </w:pPr>
      <w:r>
        <w:rPr>
          <w:rFonts w:hint="eastAsia" w:ascii="宋体" w:hAnsi="宋体"/>
          <w:spacing w:val="4"/>
        </w:rPr>
        <w:t>响应供应商名称（盖公章）：</w:t>
      </w:r>
    </w:p>
    <w:p>
      <w:pPr>
        <w:spacing w:line="360" w:lineRule="auto"/>
        <w:ind w:firstLine="436" w:firstLineChars="200"/>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bookmarkEnd w:id="105"/>
    <w:p>
      <w:bookmarkStart w:id="133" w:name="_Toc410738997"/>
      <w:bookmarkStart w:id="134" w:name="_Toc416771389"/>
      <w:bookmarkStart w:id="135" w:name="_Toc410736198"/>
      <w:bookmarkStart w:id="136" w:name="_Toc173553195"/>
      <w:bookmarkStart w:id="137" w:name="_Toc416770278"/>
      <w:bookmarkStart w:id="138" w:name="_Toc275865626"/>
    </w:p>
    <w:bookmarkEnd w:id="133"/>
    <w:bookmarkEnd w:id="134"/>
    <w:bookmarkEnd w:id="135"/>
    <w:bookmarkEnd w:id="136"/>
    <w:bookmarkEnd w:id="137"/>
    <w:bookmarkEnd w:id="138"/>
    <w:p>
      <w:pPr>
        <w:widowControl/>
        <w:autoSpaceDE/>
        <w:autoSpaceDN/>
        <w:adjustRightInd/>
        <w:jc w:val="center"/>
        <w:rPr>
          <w:rFonts w:ascii="宋体" w:hAnsi="宋体"/>
          <w:b/>
          <w:sz w:val="36"/>
          <w:szCs w:val="36"/>
        </w:rPr>
      </w:pPr>
      <w:bookmarkStart w:id="139" w:name="_Toc410736196"/>
      <w:bookmarkStart w:id="140" w:name="_Toc410738995"/>
      <w:bookmarkStart w:id="141" w:name="_Toc416770276"/>
      <w:bookmarkStart w:id="142" w:name="_Toc416771387"/>
      <w:r>
        <w:rPr>
          <w:rFonts w:ascii="宋体" w:hAnsi="宋体"/>
          <w:b/>
          <w:sz w:val="36"/>
          <w:szCs w:val="36"/>
        </w:rPr>
        <w:br w:type="page"/>
      </w:r>
      <w:r>
        <w:rPr>
          <w:rFonts w:hint="eastAsia" w:ascii="宋体" w:hAnsi="宋体"/>
          <w:b/>
          <w:sz w:val="36"/>
          <w:szCs w:val="36"/>
        </w:rPr>
        <w:t>资料原件提交清单</w:t>
      </w:r>
      <w:bookmarkEnd w:id="139"/>
      <w:bookmarkEnd w:id="140"/>
      <w:bookmarkEnd w:id="141"/>
      <w:bookmarkEnd w:id="142"/>
    </w:p>
    <w:p>
      <w:pPr>
        <w:spacing w:line="400" w:lineRule="exact"/>
        <w:ind w:firstLine="210" w:firstLineChars="100"/>
        <w:rPr>
          <w:rFonts w:ascii="宋体" w:hAnsi="宋体"/>
        </w:rPr>
      </w:pPr>
      <w:r>
        <w:rPr>
          <w:rFonts w:hint="eastAsia" w:ascii="宋体" w:hAnsi="宋体"/>
        </w:rPr>
        <w:t>项目编号：</w:t>
      </w:r>
    </w:p>
    <w:tbl>
      <w:tblPr>
        <w:tblStyle w:val="38"/>
        <w:tblW w:w="9306"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2296"/>
        <w:gridCol w:w="882"/>
        <w:gridCol w:w="2294"/>
        <w:gridCol w:w="701"/>
        <w:gridCol w:w="701"/>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46" w:type="dxa"/>
            <w:vMerge w:val="restart"/>
            <w:tcBorders>
              <w:top w:val="single" w:color="auto" w:sz="12" w:space="0"/>
              <w:left w:val="single" w:color="auto" w:sz="12" w:space="0"/>
            </w:tcBorders>
            <w:vAlign w:val="center"/>
          </w:tcPr>
          <w:p>
            <w:pPr>
              <w:spacing w:line="360" w:lineRule="auto"/>
              <w:ind w:left="-67" w:leftChars="-32" w:right="-88" w:rightChars="-42"/>
              <w:jc w:val="center"/>
              <w:rPr>
                <w:rFonts w:ascii="宋体" w:hAnsi="宋体"/>
                <w:b/>
              </w:rPr>
            </w:pPr>
            <w:r>
              <w:rPr>
                <w:rFonts w:hint="eastAsia" w:ascii="宋体" w:hAnsi="宋体"/>
                <w:b/>
              </w:rPr>
              <w:t>序号</w:t>
            </w:r>
          </w:p>
        </w:tc>
        <w:tc>
          <w:tcPr>
            <w:tcW w:w="2296" w:type="dxa"/>
            <w:vMerge w:val="restart"/>
            <w:tcBorders>
              <w:top w:val="single" w:color="auto" w:sz="12" w:space="0"/>
            </w:tcBorders>
            <w:vAlign w:val="center"/>
          </w:tcPr>
          <w:p>
            <w:pPr>
              <w:spacing w:line="360" w:lineRule="auto"/>
              <w:jc w:val="center"/>
              <w:rPr>
                <w:rFonts w:ascii="宋体" w:hAnsi="宋体"/>
                <w:b/>
              </w:rPr>
            </w:pPr>
            <w:r>
              <w:rPr>
                <w:rFonts w:hint="eastAsia"/>
                <w:b/>
              </w:rPr>
              <w:t>磋商文件要求提交原件的资料名称</w:t>
            </w:r>
          </w:p>
        </w:tc>
        <w:tc>
          <w:tcPr>
            <w:tcW w:w="882" w:type="dxa"/>
            <w:vMerge w:val="restart"/>
            <w:tcBorders>
              <w:top w:val="single" w:color="auto" w:sz="12" w:space="0"/>
            </w:tcBorders>
            <w:vAlign w:val="center"/>
          </w:tcPr>
          <w:p>
            <w:pPr>
              <w:spacing w:line="360" w:lineRule="auto"/>
              <w:jc w:val="center"/>
              <w:rPr>
                <w:rFonts w:ascii="宋体" w:hAnsi="宋体"/>
                <w:b/>
              </w:rPr>
            </w:pPr>
            <w:r>
              <w:rPr>
                <w:rFonts w:hint="eastAsia" w:ascii="宋体" w:hAnsi="宋体"/>
                <w:b/>
              </w:rPr>
              <w:t>页数</w:t>
            </w:r>
          </w:p>
        </w:tc>
        <w:tc>
          <w:tcPr>
            <w:tcW w:w="2294" w:type="dxa"/>
            <w:vMerge w:val="restart"/>
            <w:tcBorders>
              <w:top w:val="single" w:color="auto" w:sz="12" w:space="0"/>
            </w:tcBorders>
            <w:vAlign w:val="center"/>
          </w:tcPr>
          <w:p>
            <w:pPr>
              <w:spacing w:line="360" w:lineRule="auto"/>
              <w:jc w:val="center"/>
              <w:rPr>
                <w:rFonts w:ascii="宋体" w:hAnsi="宋体"/>
                <w:b/>
              </w:rPr>
            </w:pPr>
            <w:r>
              <w:rPr>
                <w:rFonts w:hint="eastAsia" w:ascii="宋体" w:hAnsi="宋体"/>
                <w:b/>
              </w:rPr>
              <w:t>对应响应文件页码</w:t>
            </w:r>
          </w:p>
        </w:tc>
        <w:tc>
          <w:tcPr>
            <w:tcW w:w="1402" w:type="dxa"/>
            <w:gridSpan w:val="2"/>
            <w:tcBorders>
              <w:top w:val="single" w:color="auto" w:sz="12" w:space="0"/>
            </w:tcBorders>
          </w:tcPr>
          <w:p>
            <w:pPr>
              <w:spacing w:line="360" w:lineRule="auto"/>
              <w:jc w:val="center"/>
              <w:rPr>
                <w:rFonts w:ascii="宋体" w:hAnsi="宋体"/>
                <w:b/>
              </w:rPr>
            </w:pPr>
            <w:r>
              <w:rPr>
                <w:rFonts w:hint="eastAsia" w:ascii="宋体" w:hAnsi="宋体"/>
                <w:b/>
              </w:rPr>
              <w:t>提交情况</w:t>
            </w:r>
          </w:p>
        </w:tc>
        <w:tc>
          <w:tcPr>
            <w:tcW w:w="1786" w:type="dxa"/>
            <w:vMerge w:val="restart"/>
            <w:tcBorders>
              <w:top w:val="single" w:color="auto" w:sz="12" w:space="0"/>
              <w:right w:val="single" w:color="auto" w:sz="12" w:space="0"/>
            </w:tcBorders>
            <w:vAlign w:val="center"/>
          </w:tcPr>
          <w:p>
            <w:pPr>
              <w:spacing w:line="360" w:lineRule="auto"/>
              <w:jc w:val="center"/>
              <w:rPr>
                <w:rFonts w:ascii="宋体" w:hAnsi="宋体"/>
                <w:b/>
              </w:rPr>
            </w:pPr>
            <w:r>
              <w:rPr>
                <w:rFonts w:hint="eastAsia" w:ascii="宋体" w:hAnsi="宋体"/>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dxa"/>
            <w:vMerge w:val="continue"/>
            <w:tcBorders>
              <w:left w:val="single" w:color="auto" w:sz="12" w:space="0"/>
            </w:tcBorders>
            <w:vAlign w:val="center"/>
          </w:tcPr>
          <w:p>
            <w:pPr>
              <w:spacing w:line="360" w:lineRule="auto"/>
              <w:jc w:val="center"/>
              <w:rPr>
                <w:rFonts w:ascii="宋体" w:hAnsi="宋体"/>
                <w:b/>
              </w:rPr>
            </w:pPr>
          </w:p>
        </w:tc>
        <w:tc>
          <w:tcPr>
            <w:tcW w:w="2296" w:type="dxa"/>
            <w:vMerge w:val="continue"/>
            <w:vAlign w:val="center"/>
          </w:tcPr>
          <w:p>
            <w:pPr>
              <w:spacing w:line="360" w:lineRule="auto"/>
              <w:jc w:val="center"/>
              <w:rPr>
                <w:rFonts w:ascii="宋体" w:hAnsi="宋体"/>
                <w:b/>
              </w:rPr>
            </w:pPr>
          </w:p>
        </w:tc>
        <w:tc>
          <w:tcPr>
            <w:tcW w:w="882" w:type="dxa"/>
            <w:vMerge w:val="continue"/>
            <w:vAlign w:val="center"/>
          </w:tcPr>
          <w:p>
            <w:pPr>
              <w:spacing w:line="360" w:lineRule="auto"/>
              <w:jc w:val="center"/>
              <w:rPr>
                <w:rFonts w:ascii="宋体" w:hAnsi="宋体"/>
                <w:b/>
              </w:rPr>
            </w:pPr>
          </w:p>
        </w:tc>
        <w:tc>
          <w:tcPr>
            <w:tcW w:w="2294" w:type="dxa"/>
            <w:vMerge w:val="continue"/>
            <w:vAlign w:val="center"/>
          </w:tcPr>
          <w:p>
            <w:pPr>
              <w:spacing w:line="360" w:lineRule="auto"/>
              <w:jc w:val="center"/>
              <w:rPr>
                <w:rFonts w:ascii="宋体" w:hAnsi="宋体"/>
                <w:b/>
              </w:rPr>
            </w:pPr>
          </w:p>
        </w:tc>
        <w:tc>
          <w:tcPr>
            <w:tcW w:w="701" w:type="dxa"/>
            <w:tcBorders>
              <w:top w:val="single" w:color="auto" w:sz="4" w:space="0"/>
            </w:tcBorders>
            <w:vAlign w:val="center"/>
          </w:tcPr>
          <w:p>
            <w:pPr>
              <w:jc w:val="center"/>
              <w:rPr>
                <w:rFonts w:ascii="宋体" w:hAnsi="宋体"/>
                <w:b/>
              </w:rPr>
            </w:pPr>
            <w:r>
              <w:rPr>
                <w:rFonts w:hint="eastAsia" w:ascii="宋体" w:hAnsi="宋体"/>
                <w:b/>
              </w:rPr>
              <w:t>有</w:t>
            </w:r>
          </w:p>
        </w:tc>
        <w:tc>
          <w:tcPr>
            <w:tcW w:w="701" w:type="dxa"/>
            <w:tcBorders>
              <w:top w:val="single" w:color="auto" w:sz="4" w:space="0"/>
            </w:tcBorders>
            <w:vAlign w:val="center"/>
          </w:tcPr>
          <w:p>
            <w:pPr>
              <w:jc w:val="center"/>
              <w:rPr>
                <w:rFonts w:ascii="宋体" w:hAnsi="宋体"/>
                <w:b/>
              </w:rPr>
            </w:pPr>
            <w:r>
              <w:rPr>
                <w:rFonts w:hint="eastAsia" w:ascii="宋体" w:hAnsi="宋体"/>
                <w:b/>
              </w:rPr>
              <w:t>无</w:t>
            </w:r>
          </w:p>
        </w:tc>
        <w:tc>
          <w:tcPr>
            <w:tcW w:w="1786" w:type="dxa"/>
            <w:vMerge w:val="continue"/>
            <w:tcBorders>
              <w:right w:val="single" w:color="auto" w:sz="12" w:space="0"/>
            </w:tcBorders>
            <w:vAlign w:val="center"/>
          </w:tcPr>
          <w:p>
            <w:pPr>
              <w:spacing w:line="360" w:lineRule="auto"/>
              <w:jc w:val="center"/>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vAlign w:val="center"/>
          </w:tcPr>
          <w:p>
            <w:pPr>
              <w:spacing w:line="360" w:lineRule="auto"/>
              <w:jc w:val="center"/>
              <w:rPr>
                <w:rFonts w:ascii="宋体" w:hAnsi="宋体"/>
              </w:rPr>
            </w:pPr>
          </w:p>
        </w:tc>
        <w:tc>
          <w:tcPr>
            <w:tcW w:w="882" w:type="dxa"/>
            <w:vAlign w:val="center"/>
          </w:tcPr>
          <w:p>
            <w:pPr>
              <w:spacing w:line="360" w:lineRule="auto"/>
              <w:jc w:val="center"/>
              <w:rPr>
                <w:rFonts w:ascii="宋体" w:hAnsi="宋体"/>
              </w:rPr>
            </w:pPr>
          </w:p>
        </w:tc>
        <w:tc>
          <w:tcPr>
            <w:tcW w:w="2294" w:type="dxa"/>
            <w:vAlign w:val="center"/>
          </w:tcPr>
          <w:p>
            <w:pPr>
              <w:snapToGrid w:val="0"/>
              <w:jc w:val="center"/>
              <w:rPr>
                <w:rFonts w:ascii="宋体" w:hAnsi="宋体"/>
              </w:rPr>
            </w:pPr>
            <w:r>
              <w:rPr>
                <w:rFonts w:hint="eastAsia" w:ascii="宋体" w:hAnsi="宋体" w:cs="宋体"/>
              </w:rPr>
              <w:t>见《响应文件》第页至页</w:t>
            </w:r>
          </w:p>
        </w:tc>
        <w:tc>
          <w:tcPr>
            <w:tcW w:w="701" w:type="dxa"/>
          </w:tcPr>
          <w:p>
            <w:pPr>
              <w:spacing w:line="360" w:lineRule="auto"/>
              <w:jc w:val="center"/>
              <w:rPr>
                <w:rFonts w:ascii="宋体" w:hAnsi="宋体"/>
              </w:rPr>
            </w:pPr>
          </w:p>
        </w:tc>
        <w:tc>
          <w:tcPr>
            <w:tcW w:w="701" w:type="dxa"/>
          </w:tcPr>
          <w:p>
            <w:pPr>
              <w:spacing w:line="360" w:lineRule="auto"/>
              <w:jc w:val="center"/>
              <w:rPr>
                <w:rFonts w:ascii="宋体" w:hAnsi="宋体"/>
              </w:rPr>
            </w:pPr>
          </w:p>
        </w:tc>
        <w:tc>
          <w:tcPr>
            <w:tcW w:w="1786" w:type="dxa"/>
            <w:tcBorders>
              <w:right w:val="single" w:color="auto" w:sz="12" w:space="0"/>
            </w:tcBorders>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46" w:type="dxa"/>
            <w:tcBorders>
              <w:left w:val="single" w:color="auto" w:sz="12" w:space="0"/>
              <w:bottom w:val="single" w:color="auto" w:sz="12" w:space="0"/>
            </w:tcBorders>
            <w:vAlign w:val="center"/>
          </w:tcPr>
          <w:p>
            <w:pPr>
              <w:numPr>
                <w:ilvl w:val="0"/>
                <w:numId w:val="32"/>
              </w:numPr>
              <w:tabs>
                <w:tab w:val="left" w:pos="279"/>
                <w:tab w:val="clear" w:pos="425"/>
              </w:tabs>
              <w:autoSpaceDE/>
              <w:autoSpaceDN/>
              <w:adjustRightInd/>
              <w:spacing w:line="360" w:lineRule="auto"/>
              <w:ind w:left="138" w:hanging="138"/>
              <w:jc w:val="center"/>
              <w:rPr>
                <w:rFonts w:ascii="宋体" w:hAnsi="宋体"/>
              </w:rPr>
            </w:pPr>
          </w:p>
        </w:tc>
        <w:tc>
          <w:tcPr>
            <w:tcW w:w="2296" w:type="dxa"/>
            <w:tcBorders>
              <w:bottom w:val="single" w:color="auto" w:sz="12" w:space="0"/>
            </w:tcBorders>
            <w:vAlign w:val="center"/>
          </w:tcPr>
          <w:p>
            <w:pPr>
              <w:spacing w:line="360" w:lineRule="auto"/>
              <w:jc w:val="center"/>
              <w:rPr>
                <w:rFonts w:ascii="宋体" w:hAnsi="宋体"/>
              </w:rPr>
            </w:pPr>
          </w:p>
        </w:tc>
        <w:tc>
          <w:tcPr>
            <w:tcW w:w="882" w:type="dxa"/>
            <w:tcBorders>
              <w:bottom w:val="single" w:color="auto" w:sz="12" w:space="0"/>
            </w:tcBorders>
            <w:vAlign w:val="center"/>
          </w:tcPr>
          <w:p>
            <w:pPr>
              <w:spacing w:line="360" w:lineRule="auto"/>
              <w:jc w:val="center"/>
              <w:rPr>
                <w:rFonts w:ascii="宋体" w:hAnsi="宋体"/>
              </w:rPr>
            </w:pPr>
          </w:p>
        </w:tc>
        <w:tc>
          <w:tcPr>
            <w:tcW w:w="2294" w:type="dxa"/>
            <w:tcBorders>
              <w:bottom w:val="single" w:color="auto" w:sz="12" w:space="0"/>
            </w:tcBorders>
            <w:vAlign w:val="center"/>
          </w:tcPr>
          <w:p>
            <w:pPr>
              <w:snapToGrid w:val="0"/>
              <w:jc w:val="center"/>
              <w:rPr>
                <w:rFonts w:ascii="宋体" w:hAnsi="宋体"/>
              </w:rPr>
            </w:pPr>
            <w:r>
              <w:rPr>
                <w:rFonts w:hint="eastAsia" w:ascii="宋体" w:hAnsi="宋体" w:cs="宋体"/>
              </w:rPr>
              <w:t>见《响应文件》第页至页</w:t>
            </w:r>
          </w:p>
        </w:tc>
        <w:tc>
          <w:tcPr>
            <w:tcW w:w="701" w:type="dxa"/>
            <w:tcBorders>
              <w:bottom w:val="single" w:color="auto" w:sz="12" w:space="0"/>
            </w:tcBorders>
          </w:tcPr>
          <w:p>
            <w:pPr>
              <w:spacing w:line="360" w:lineRule="auto"/>
              <w:jc w:val="center"/>
              <w:rPr>
                <w:rFonts w:ascii="宋体" w:hAnsi="宋体"/>
              </w:rPr>
            </w:pPr>
          </w:p>
        </w:tc>
        <w:tc>
          <w:tcPr>
            <w:tcW w:w="701" w:type="dxa"/>
            <w:tcBorders>
              <w:bottom w:val="single" w:color="auto" w:sz="12" w:space="0"/>
            </w:tcBorders>
          </w:tcPr>
          <w:p>
            <w:pPr>
              <w:spacing w:line="360" w:lineRule="auto"/>
              <w:jc w:val="center"/>
              <w:rPr>
                <w:rFonts w:ascii="宋体" w:hAnsi="宋体"/>
              </w:rPr>
            </w:pPr>
          </w:p>
        </w:tc>
        <w:tc>
          <w:tcPr>
            <w:tcW w:w="1786" w:type="dxa"/>
            <w:tcBorders>
              <w:bottom w:val="single" w:color="auto" w:sz="12" w:space="0"/>
              <w:right w:val="single" w:color="auto" w:sz="12" w:space="0"/>
            </w:tcBorders>
            <w:vAlign w:val="center"/>
          </w:tcPr>
          <w:p>
            <w:pPr>
              <w:spacing w:line="360" w:lineRule="auto"/>
              <w:jc w:val="center"/>
              <w:rPr>
                <w:rFonts w:ascii="宋体" w:hAnsi="宋体"/>
              </w:rPr>
            </w:pPr>
          </w:p>
        </w:tc>
      </w:tr>
    </w:tbl>
    <w:p>
      <w:pPr>
        <w:spacing w:line="360" w:lineRule="auto"/>
        <w:ind w:left="420"/>
        <w:rPr>
          <w:rFonts w:ascii="宋体" w:hAnsi="宋体"/>
          <w:b/>
        </w:rPr>
      </w:pPr>
      <w:r>
        <w:rPr>
          <w:rFonts w:hint="eastAsia" w:ascii="宋体" w:hAnsi="宋体"/>
          <w:b/>
        </w:rPr>
        <w:t>备注：</w:t>
      </w:r>
    </w:p>
    <w:p>
      <w:pPr>
        <w:spacing w:line="360" w:lineRule="auto"/>
        <w:ind w:left="420"/>
        <w:rPr>
          <w:rFonts w:ascii="宋体" w:hAnsi="宋体"/>
          <w:b/>
        </w:rPr>
      </w:pPr>
      <w:r>
        <w:rPr>
          <w:rFonts w:hint="eastAsia" w:ascii="宋体" w:hAnsi="宋体"/>
          <w:b/>
        </w:rPr>
        <w:t>1.本表中的“对应响应文件页码”栏填写相应的复印件所在响应文件中的页码范围，以便评审时核对。</w:t>
      </w:r>
    </w:p>
    <w:p>
      <w:pPr>
        <w:spacing w:line="360" w:lineRule="auto"/>
        <w:ind w:left="420"/>
        <w:rPr>
          <w:b/>
          <w:u w:val="double"/>
        </w:rPr>
      </w:pPr>
      <w:r>
        <w:rPr>
          <w:rFonts w:hint="eastAsia" w:ascii="宋体" w:hAnsi="宋体"/>
          <w:b/>
          <w:bCs/>
          <w:u w:val="double"/>
        </w:rPr>
        <w:t>2.与响应文件一起递交。</w:t>
      </w:r>
    </w:p>
    <w:p>
      <w:pPr>
        <w:spacing w:line="360" w:lineRule="auto"/>
        <w:ind w:left="420"/>
        <w:rPr>
          <w:rFonts w:ascii="宋体" w:hAnsi="宋体"/>
          <w:b/>
        </w:rPr>
      </w:pPr>
    </w:p>
    <w:p>
      <w:pPr>
        <w:spacing w:line="360" w:lineRule="auto"/>
        <w:jc w:val="center"/>
        <w:rPr>
          <w:rFonts w:ascii="宋体" w:hAnsi="宋体"/>
        </w:rPr>
      </w:pPr>
    </w:p>
    <w:p>
      <w:pPr>
        <w:spacing w:line="500" w:lineRule="exact"/>
        <w:rPr>
          <w:rFonts w:ascii="宋体" w:hAnsi="宋体"/>
        </w:rPr>
      </w:pPr>
    </w:p>
    <w:p>
      <w:pPr>
        <w:spacing w:line="500" w:lineRule="exact"/>
        <w:rPr>
          <w:rFonts w:ascii="宋体" w:hAnsi="宋体"/>
          <w:u w:val="single"/>
        </w:rPr>
      </w:pPr>
      <w:r>
        <w:rPr>
          <w:rFonts w:hint="eastAsia" w:ascii="宋体" w:hAnsi="宋体"/>
        </w:rPr>
        <w:t>响应供应商</w:t>
      </w:r>
      <w:r>
        <w:rPr>
          <w:rFonts w:hint="eastAsia" w:ascii="宋体" w:hAnsi="宋体"/>
          <w:spacing w:val="4"/>
        </w:rPr>
        <w:t>名称（盖公章）：</w:t>
      </w:r>
    </w:p>
    <w:p>
      <w:pPr>
        <w:rPr>
          <w:rFonts w:ascii="宋体" w:hAnsi="宋体"/>
          <w:spacing w:val="4"/>
        </w:rPr>
      </w:pPr>
    </w:p>
    <w:p>
      <w:pPr>
        <w:spacing w:line="520" w:lineRule="exact"/>
        <w:rPr>
          <w:rFonts w:ascii="宋体" w:hAnsi="宋体"/>
          <w:spacing w:val="4"/>
          <w:u w:val="single"/>
        </w:rPr>
      </w:pPr>
      <w:r>
        <w:rPr>
          <w:rFonts w:hint="eastAsia" w:ascii="宋体" w:hAnsi="宋体"/>
          <w:spacing w:val="4"/>
        </w:rPr>
        <w:t>日期：</w:t>
      </w: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spacing w:line="520" w:lineRule="exact"/>
        <w:rPr>
          <w:rFonts w:ascii="宋体" w:hAnsi="宋体"/>
          <w:spacing w:val="4"/>
          <w:u w:val="single"/>
        </w:rPr>
      </w:pPr>
    </w:p>
    <w:p>
      <w:pPr>
        <w:pStyle w:val="36"/>
        <w:rPr>
          <w:b w:val="0"/>
          <w:bCs w:val="0"/>
          <w:sz w:val="28"/>
          <w:szCs w:val="28"/>
        </w:rPr>
      </w:pPr>
      <w:bookmarkStart w:id="143" w:name="_Toc523168282"/>
      <w:r>
        <w:rPr>
          <w:rFonts w:hint="eastAsia"/>
        </w:rPr>
        <w:t>第七章 磋 商 须 知</w:t>
      </w:r>
      <w:bookmarkEnd w:id="143"/>
    </w:p>
    <w:p>
      <w:pPr>
        <w:snapToGrid w:val="0"/>
        <w:spacing w:line="360" w:lineRule="auto"/>
        <w:jc w:val="center"/>
        <w:outlineLvl w:val="0"/>
        <w:rPr>
          <w:rFonts w:ascii="宋体" w:hAnsi="宋体"/>
          <w:b/>
          <w:bCs/>
          <w:sz w:val="28"/>
          <w:szCs w:val="28"/>
        </w:rPr>
      </w:pPr>
      <w:bookmarkStart w:id="144" w:name="_Toc502738624"/>
      <w:bookmarkStart w:id="145" w:name="_Toc416770211"/>
      <w:bookmarkStart w:id="146" w:name="_Toc293674590"/>
      <w:bookmarkStart w:id="147" w:name="_Toc410736132"/>
      <w:bookmarkStart w:id="148" w:name="_Toc410738932"/>
      <w:bookmarkStart w:id="149" w:name="_Toc523168283"/>
      <w:bookmarkStart w:id="150" w:name="_Toc416771321"/>
      <w:r>
        <w:rPr>
          <w:rFonts w:ascii="宋体" w:hAnsi="宋体"/>
          <w:b/>
          <w:bCs/>
          <w:sz w:val="28"/>
          <w:szCs w:val="28"/>
        </w:rPr>
        <w:t>一、说 明</w:t>
      </w:r>
      <w:bookmarkEnd w:id="144"/>
      <w:bookmarkEnd w:id="145"/>
      <w:bookmarkEnd w:id="146"/>
      <w:bookmarkEnd w:id="147"/>
      <w:bookmarkEnd w:id="148"/>
      <w:bookmarkEnd w:id="149"/>
      <w:bookmarkEnd w:id="150"/>
    </w:p>
    <w:p>
      <w:pPr>
        <w:numPr>
          <w:ilvl w:val="0"/>
          <w:numId w:val="33"/>
        </w:numPr>
        <w:snapToGrid w:val="0"/>
        <w:spacing w:line="360" w:lineRule="auto"/>
        <w:ind w:left="357" w:hanging="357"/>
        <w:jc w:val="both"/>
        <w:rPr>
          <w:rFonts w:ascii="宋体" w:hAnsi="宋体"/>
          <w:b/>
          <w:bCs/>
        </w:rPr>
      </w:pPr>
      <w:bookmarkStart w:id="151" w:name="_Toc410738933"/>
      <w:bookmarkStart w:id="152" w:name="_Toc416771322"/>
      <w:bookmarkStart w:id="153" w:name="_Toc410736133"/>
      <w:bookmarkStart w:id="154" w:name="_Toc416770212"/>
      <w:r>
        <w:rPr>
          <w:rFonts w:hint="eastAsia" w:ascii="宋体" w:hAnsi="宋体"/>
          <w:b/>
          <w:bCs/>
        </w:rPr>
        <w:t>适用范围</w:t>
      </w:r>
      <w:bookmarkEnd w:id="151"/>
      <w:bookmarkEnd w:id="152"/>
      <w:bookmarkEnd w:id="153"/>
      <w:bookmarkEnd w:id="154"/>
    </w:p>
    <w:p>
      <w:pPr>
        <w:numPr>
          <w:ilvl w:val="1"/>
          <w:numId w:val="33"/>
        </w:numPr>
        <w:snapToGrid w:val="0"/>
        <w:spacing w:line="360" w:lineRule="auto"/>
        <w:rPr>
          <w:rFonts w:ascii="宋体" w:hAnsi="宋体"/>
        </w:rPr>
      </w:pPr>
      <w:r>
        <w:rPr>
          <w:rFonts w:hint="eastAsia" w:ascii="宋体" w:hAnsi="宋体"/>
        </w:rPr>
        <w:t>本竞争性磋商文件适用于本磋商邀请中所述项目的政府采购。</w:t>
      </w:r>
    </w:p>
    <w:p>
      <w:pPr>
        <w:numPr>
          <w:ilvl w:val="0"/>
          <w:numId w:val="33"/>
        </w:numPr>
        <w:snapToGrid w:val="0"/>
        <w:spacing w:line="360" w:lineRule="auto"/>
        <w:ind w:left="357" w:hanging="357"/>
        <w:jc w:val="both"/>
        <w:rPr>
          <w:rFonts w:ascii="宋体" w:hAnsi="宋体"/>
          <w:b/>
          <w:bCs/>
        </w:rPr>
      </w:pPr>
      <w:bookmarkStart w:id="155" w:name="_Toc416770213"/>
      <w:bookmarkStart w:id="156" w:name="_Toc416771323"/>
      <w:bookmarkStart w:id="157" w:name="_Toc410738934"/>
      <w:bookmarkStart w:id="158" w:name="_Toc410736134"/>
      <w:r>
        <w:rPr>
          <w:rFonts w:hint="eastAsia" w:ascii="宋体" w:hAnsi="宋体"/>
          <w:b/>
        </w:rPr>
        <w:t>政府采购监督管理部门</w:t>
      </w:r>
      <w:r>
        <w:rPr>
          <w:rFonts w:hint="eastAsia" w:ascii="宋体" w:hAnsi="宋体"/>
          <w:b/>
          <w:bCs/>
        </w:rPr>
        <w:t>及</w:t>
      </w:r>
      <w:bookmarkEnd w:id="155"/>
      <w:bookmarkEnd w:id="156"/>
      <w:bookmarkEnd w:id="157"/>
      <w:bookmarkEnd w:id="158"/>
      <w:r>
        <w:rPr>
          <w:rFonts w:hint="eastAsia" w:ascii="宋体" w:hAnsi="宋体"/>
          <w:b/>
          <w:bCs/>
        </w:rPr>
        <w:t>采购人、采购代理机构</w:t>
      </w:r>
    </w:p>
    <w:p>
      <w:pPr>
        <w:numPr>
          <w:ilvl w:val="1"/>
          <w:numId w:val="33"/>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rPr>
        <w:t>。</w:t>
      </w:r>
    </w:p>
    <w:p>
      <w:pPr>
        <w:numPr>
          <w:ilvl w:val="1"/>
          <w:numId w:val="33"/>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pPr>
        <w:numPr>
          <w:ilvl w:val="1"/>
          <w:numId w:val="33"/>
        </w:numPr>
        <w:snapToGrid w:val="0"/>
        <w:spacing w:line="360" w:lineRule="auto"/>
        <w:jc w:val="both"/>
        <w:rPr>
          <w:rFonts w:ascii="宋体" w:hAnsi="宋体"/>
        </w:rPr>
      </w:pPr>
      <w:bookmarkStart w:id="159" w:name="_Toc410736135"/>
      <w:bookmarkStart w:id="160" w:name="_Toc410738935"/>
      <w:r>
        <w:rPr>
          <w:rFonts w:hint="eastAsia" w:ascii="宋体" w:hAnsi="宋体"/>
        </w:rPr>
        <w:t>采购代理机构指按照规定办理注册登记并通过审核的代理机构。本次采购的采购代理机构名称、地址、电话见</w:t>
      </w:r>
      <w:r>
        <w:rPr>
          <w:rFonts w:hint="eastAsia" w:ascii="宋体" w:hAnsi="宋体"/>
          <w:b/>
        </w:rPr>
        <w:t>磋商资料表</w:t>
      </w:r>
      <w:r>
        <w:rPr>
          <w:rFonts w:hint="eastAsia" w:ascii="宋体" w:hAnsi="宋体"/>
        </w:rPr>
        <w:t>。</w:t>
      </w:r>
    </w:p>
    <w:p>
      <w:pPr>
        <w:numPr>
          <w:ilvl w:val="0"/>
          <w:numId w:val="33"/>
        </w:numPr>
        <w:snapToGrid w:val="0"/>
        <w:spacing w:line="360" w:lineRule="auto"/>
        <w:ind w:left="357" w:hanging="357"/>
        <w:jc w:val="both"/>
        <w:rPr>
          <w:rFonts w:ascii="宋体" w:hAnsi="宋体"/>
          <w:b/>
          <w:bCs/>
        </w:rPr>
      </w:pPr>
      <w:bookmarkStart w:id="161" w:name="_Toc416770214"/>
      <w:bookmarkStart w:id="162" w:name="_Toc416771324"/>
      <w:r>
        <w:rPr>
          <w:rFonts w:hint="eastAsia" w:ascii="宋体" w:hAnsi="宋体"/>
          <w:b/>
          <w:bCs/>
        </w:rPr>
        <w:t>关于响应供应商</w:t>
      </w:r>
      <w:bookmarkEnd w:id="159"/>
      <w:bookmarkEnd w:id="160"/>
      <w:r>
        <w:rPr>
          <w:rFonts w:hint="eastAsia" w:ascii="宋体" w:hAnsi="宋体"/>
          <w:b/>
          <w:bCs/>
        </w:rPr>
        <w:t>及成交供应商</w:t>
      </w:r>
      <w:bookmarkEnd w:id="161"/>
      <w:bookmarkEnd w:id="162"/>
    </w:p>
    <w:p>
      <w:pPr>
        <w:numPr>
          <w:ilvl w:val="1"/>
          <w:numId w:val="33"/>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pPr>
        <w:numPr>
          <w:ilvl w:val="2"/>
          <w:numId w:val="33"/>
        </w:numPr>
        <w:tabs>
          <w:tab w:val="left" w:pos="426"/>
        </w:tabs>
        <w:snapToGrid w:val="0"/>
        <w:spacing w:line="360" w:lineRule="auto"/>
        <w:jc w:val="both"/>
        <w:rPr>
          <w:rFonts w:ascii="宋体" w:hAnsi="宋体"/>
        </w:rPr>
      </w:pPr>
      <w:r>
        <w:rPr>
          <w:rFonts w:hint="eastAsia" w:ascii="宋体" w:hAnsi="宋体"/>
        </w:rPr>
        <w:t>只有在法律上和财务上独立、合法运作并独立于采购人和采购代理机构的响应供货商才能参加磋商。</w:t>
      </w:r>
    </w:p>
    <w:p>
      <w:pPr>
        <w:numPr>
          <w:ilvl w:val="2"/>
          <w:numId w:val="33"/>
        </w:numPr>
        <w:tabs>
          <w:tab w:val="left" w:pos="426"/>
        </w:tabs>
        <w:snapToGrid w:val="0"/>
        <w:spacing w:line="360" w:lineRule="auto"/>
        <w:jc w:val="both"/>
        <w:rPr>
          <w:rFonts w:ascii="宋体" w:hAnsi="宋体" w:cs="黑体"/>
        </w:rPr>
      </w:pPr>
      <w:r>
        <w:rPr>
          <w:rFonts w:hint="eastAsia" w:ascii="宋体" w:hAnsi="宋体"/>
        </w:rPr>
        <w:t>符合</w:t>
      </w:r>
      <w:r>
        <w:rPr>
          <w:rFonts w:hint="eastAsia" w:ascii="宋体" w:hAnsi="宋体" w:cs="黑体"/>
        </w:rPr>
        <w:t>第一章磋商邀请“合格</w:t>
      </w:r>
      <w:r>
        <w:rPr>
          <w:rFonts w:hint="eastAsia" w:ascii="宋体" w:hAnsi="宋体" w:cs="宋体"/>
        </w:rPr>
        <w:t>响应</w:t>
      </w:r>
      <w:r>
        <w:rPr>
          <w:rFonts w:hint="eastAsia" w:ascii="宋体" w:hAnsi="宋体" w:cs="黑体"/>
        </w:rPr>
        <w:t>供应商资格要求”</w:t>
      </w:r>
      <w:r>
        <w:rPr>
          <w:rFonts w:hint="eastAsia" w:ascii="宋体" w:hAnsi="宋体"/>
        </w:rPr>
        <w:t>的特殊条款</w:t>
      </w:r>
      <w:r>
        <w:rPr>
          <w:rFonts w:hint="eastAsia" w:ascii="宋体" w:hAnsi="宋体" w:cs="黑体"/>
        </w:rPr>
        <w:t>。</w:t>
      </w:r>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成交供应商是指经法定程序确定并授予合同的响应供应商。</w:t>
      </w:r>
    </w:p>
    <w:p>
      <w:pPr>
        <w:numPr>
          <w:ilvl w:val="0"/>
          <w:numId w:val="33"/>
        </w:numPr>
        <w:snapToGrid w:val="0"/>
        <w:spacing w:line="360" w:lineRule="auto"/>
        <w:ind w:left="357" w:hanging="357"/>
        <w:jc w:val="both"/>
        <w:rPr>
          <w:rFonts w:ascii="宋体" w:hAnsi="宋体"/>
          <w:b/>
          <w:bCs/>
        </w:rPr>
      </w:pPr>
      <w:bookmarkStart w:id="163" w:name="_Toc381027664"/>
      <w:bookmarkStart w:id="164" w:name="_Toc416771325"/>
      <w:bookmarkStart w:id="165" w:name="_Toc416770215"/>
      <w:r>
        <w:rPr>
          <w:rFonts w:hint="eastAsia" w:ascii="宋体" w:hAnsi="宋体"/>
          <w:b/>
          <w:bCs/>
        </w:rPr>
        <w:t>合格的服务</w:t>
      </w:r>
      <w:bookmarkEnd w:id="163"/>
      <w:bookmarkEnd w:id="164"/>
      <w:bookmarkEnd w:id="165"/>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 xml:space="preserve"> 服务”是指响应供应商按竞争性磋商文件规定完成的全部服务内容，其中包括完成服务所需的货物，及须承担的技术支持、培训和其它伴随服务。</w:t>
      </w:r>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 xml:space="preserve"> 响应供应商提供的所有货物或服务，其质量、技术等特征必须符合国家、行业现行法律、法规的相关标准和《中华人民共和国政府采购法》的有关规定。</w:t>
      </w:r>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采购人有权拒绝接受任何不合格的服务，由此产生的费用及相关后果均由供应商自行承担。</w:t>
      </w:r>
    </w:p>
    <w:p>
      <w:pPr>
        <w:numPr>
          <w:ilvl w:val="1"/>
          <w:numId w:val="33"/>
        </w:numPr>
        <w:tabs>
          <w:tab w:val="left" w:pos="567"/>
          <w:tab w:val="clear" w:pos="360"/>
        </w:tabs>
        <w:snapToGrid w:val="0"/>
        <w:spacing w:line="360" w:lineRule="auto"/>
        <w:ind w:left="567" w:hanging="567"/>
        <w:jc w:val="both"/>
        <w:rPr>
          <w:rFonts w:ascii="宋体" w:hAnsi="宋体"/>
        </w:rPr>
      </w:pPr>
      <w:r>
        <w:rPr>
          <w:rFonts w:hint="eastAsia" w:ascii="宋体" w:hAnsi="宋体"/>
        </w:rPr>
        <w:t>响应供应商应保证本项目的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pPr>
        <w:numPr>
          <w:ilvl w:val="-1"/>
          <w:numId w:val="0"/>
        </w:numPr>
        <w:tabs>
          <w:tab w:val="left" w:pos="567"/>
        </w:tabs>
        <w:snapToGrid w:val="0"/>
        <w:spacing w:line="360" w:lineRule="auto"/>
        <w:ind w:left="0" w:firstLine="0"/>
        <w:rPr>
          <w:rFonts w:ascii="宋体" w:hAnsi="宋体"/>
        </w:rPr>
      </w:pPr>
    </w:p>
    <w:p>
      <w:pPr>
        <w:numPr>
          <w:ilvl w:val="0"/>
          <w:numId w:val="33"/>
        </w:numPr>
        <w:snapToGrid w:val="0"/>
        <w:spacing w:line="360" w:lineRule="auto"/>
        <w:ind w:left="357" w:hanging="357"/>
        <w:jc w:val="both"/>
        <w:rPr>
          <w:rFonts w:ascii="宋体" w:hAnsi="宋体"/>
          <w:b/>
          <w:bCs/>
        </w:rPr>
      </w:pPr>
      <w:bookmarkStart w:id="166" w:name="_Toc416770216"/>
      <w:bookmarkStart w:id="167" w:name="_Toc416771326"/>
      <w:bookmarkStart w:id="168" w:name="_Toc410738937"/>
      <w:bookmarkStart w:id="169" w:name="_Toc410736137"/>
      <w:r>
        <w:rPr>
          <w:rFonts w:hint="eastAsia" w:ascii="宋体" w:hAnsi="宋体"/>
          <w:b/>
          <w:bCs/>
        </w:rPr>
        <w:t>投标费用</w:t>
      </w:r>
      <w:bookmarkEnd w:id="166"/>
      <w:bookmarkEnd w:id="167"/>
      <w:bookmarkEnd w:id="168"/>
      <w:bookmarkEnd w:id="169"/>
    </w:p>
    <w:p>
      <w:pPr>
        <w:numPr>
          <w:ilvl w:val="1"/>
          <w:numId w:val="33"/>
        </w:numPr>
        <w:tabs>
          <w:tab w:val="left" w:pos="567"/>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采购人均无义务和责任承担这些费用</w:t>
      </w:r>
      <w:r>
        <w:rPr>
          <w:rFonts w:hint="eastAsia" w:ascii="宋体" w:hAnsi="宋体" w:cs="宋体"/>
        </w:rPr>
        <w:t>。</w:t>
      </w:r>
      <w:bookmarkStart w:id="170" w:name="_Toc315793298"/>
    </w:p>
    <w:bookmarkEnd w:id="170"/>
    <w:p>
      <w:pPr>
        <w:numPr>
          <w:ilvl w:val="0"/>
          <w:numId w:val="33"/>
        </w:numPr>
        <w:snapToGrid w:val="0"/>
        <w:spacing w:line="360" w:lineRule="auto"/>
        <w:jc w:val="both"/>
        <w:rPr>
          <w:rFonts w:ascii="宋体" w:hAnsi="宋体"/>
          <w:b/>
          <w:bCs/>
        </w:rPr>
      </w:pPr>
      <w:r>
        <w:rPr>
          <w:rFonts w:hint="eastAsia" w:ascii="宋体" w:hAnsi="宋体"/>
          <w:b/>
          <w:bCs/>
        </w:rPr>
        <w:t>其他</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w:t>
      </w:r>
      <w:r>
        <w:rPr>
          <w:rFonts w:hint="eastAsia" w:ascii="宋体" w:hAnsi="宋体" w:cs="宋体"/>
        </w:rPr>
        <w:t>。</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供应商（响应供应商）向我</w:t>
      </w:r>
      <w:r>
        <w:rPr>
          <w:rFonts w:hint="eastAsia" w:ascii="宋体" w:hAnsi="宋体" w:cs="宋体"/>
          <w:lang w:val="en-US" w:eastAsia="zh-CN"/>
        </w:rPr>
        <w:t>单位</w:t>
      </w:r>
      <w:r>
        <w:rPr>
          <w:rFonts w:hint="eastAsia" w:ascii="宋体" w:hAnsi="宋体" w:cs="宋体"/>
          <w:lang w:eastAsia="zh-TW"/>
        </w:rPr>
        <w:t>咨询的有关项目事项，一切以法律法规的规定和本</w:t>
      </w:r>
      <w:r>
        <w:rPr>
          <w:rFonts w:hint="eastAsia" w:ascii="宋体" w:hAnsi="宋体" w:cs="宋体"/>
          <w:lang w:val="en-US" w:eastAsia="zh-CN"/>
        </w:rPr>
        <w:t>单位</w:t>
      </w:r>
      <w:r>
        <w:rPr>
          <w:rFonts w:hint="eastAsia" w:ascii="宋体" w:hAnsi="宋体" w:cs="宋体"/>
          <w:lang w:eastAsia="zh-TW"/>
        </w:rPr>
        <w:t>书面答复为准，其他一切形式均为个人意见，不代表本</w:t>
      </w:r>
      <w:r>
        <w:rPr>
          <w:rFonts w:hint="eastAsia" w:ascii="宋体" w:hAnsi="宋体" w:cs="宋体"/>
          <w:lang w:val="en-US" w:eastAsia="zh-CN"/>
        </w:rPr>
        <w:t>单位</w:t>
      </w:r>
      <w:r>
        <w:rPr>
          <w:rFonts w:hint="eastAsia" w:ascii="宋体" w:hAnsi="宋体" w:cs="宋体"/>
          <w:lang w:eastAsia="zh-TW"/>
        </w:rPr>
        <w:t>意见。</w:t>
      </w:r>
    </w:p>
    <w:p>
      <w:pPr>
        <w:snapToGrid w:val="0"/>
        <w:spacing w:beforeLines="100" w:afterLines="100" w:line="360" w:lineRule="auto"/>
        <w:jc w:val="center"/>
        <w:outlineLvl w:val="0"/>
        <w:rPr>
          <w:rFonts w:ascii="宋体" w:hAnsi="宋体"/>
          <w:b/>
          <w:sz w:val="28"/>
          <w:szCs w:val="28"/>
          <w:lang w:eastAsia="zh-TW"/>
        </w:rPr>
      </w:pPr>
      <w:bookmarkStart w:id="171" w:name="_Toc410736139"/>
      <w:bookmarkStart w:id="172" w:name="_Toc502738625"/>
      <w:bookmarkStart w:id="173" w:name="_Toc410738939"/>
      <w:bookmarkStart w:id="174" w:name="_Toc416771327"/>
      <w:bookmarkStart w:id="175" w:name="_Toc416770217"/>
      <w:bookmarkStart w:id="176" w:name="_Toc523168284"/>
      <w:r>
        <w:rPr>
          <w:rFonts w:hint="eastAsia" w:ascii="宋体" w:hAnsi="宋体"/>
          <w:b/>
          <w:sz w:val="28"/>
          <w:szCs w:val="28"/>
          <w:lang w:eastAsia="zh-TW"/>
        </w:rPr>
        <w:t>二、竞争性磋商文件</w:t>
      </w:r>
      <w:bookmarkEnd w:id="171"/>
      <w:bookmarkEnd w:id="172"/>
      <w:bookmarkEnd w:id="173"/>
      <w:bookmarkEnd w:id="174"/>
      <w:bookmarkEnd w:id="175"/>
      <w:bookmarkEnd w:id="176"/>
    </w:p>
    <w:p>
      <w:pPr>
        <w:numPr>
          <w:ilvl w:val="0"/>
          <w:numId w:val="33"/>
        </w:numPr>
        <w:snapToGrid w:val="0"/>
        <w:spacing w:line="360" w:lineRule="auto"/>
        <w:ind w:left="357" w:hanging="357"/>
        <w:jc w:val="both"/>
        <w:rPr>
          <w:rFonts w:ascii="宋体" w:hAnsi="宋体"/>
          <w:b/>
          <w:bCs/>
        </w:rPr>
      </w:pPr>
      <w:bookmarkStart w:id="177" w:name="_Toc410738940"/>
      <w:bookmarkStart w:id="178" w:name="_Toc416771328"/>
      <w:bookmarkStart w:id="179" w:name="_Toc416770218"/>
      <w:bookmarkStart w:id="180" w:name="_Toc410736140"/>
      <w:r>
        <w:rPr>
          <w:rFonts w:hint="eastAsia" w:ascii="宋体" w:hAnsi="宋体"/>
          <w:b/>
          <w:bCs/>
        </w:rPr>
        <w:t>竞争性磋商文件的编制依据与构成</w:t>
      </w:r>
      <w:bookmarkEnd w:id="177"/>
      <w:bookmarkEnd w:id="178"/>
      <w:bookmarkEnd w:id="179"/>
      <w:bookmarkEnd w:id="180"/>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pPr>
        <w:numPr>
          <w:ilvl w:val="1"/>
          <w:numId w:val="33"/>
        </w:numPr>
        <w:tabs>
          <w:tab w:val="left" w:pos="567"/>
          <w:tab w:val="clear" w:pos="360"/>
        </w:tabs>
        <w:snapToGrid w:val="0"/>
        <w:spacing w:line="360" w:lineRule="auto"/>
        <w:ind w:left="567" w:hanging="567"/>
        <w:rPr>
          <w:rFonts w:ascii="宋体" w:hAnsi="宋体"/>
        </w:rPr>
      </w:pPr>
      <w:r>
        <w:rPr>
          <w:rFonts w:hint="eastAsia" w:ascii="宋体" w:hAnsi="宋体"/>
        </w:rPr>
        <w:t>要求提供的货物或服务</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，由下列文件以及在采购过程中发出的澄清、修改和补充文件组成，</w:t>
      </w:r>
      <w:r>
        <w:rPr>
          <w:rFonts w:hint="eastAsia" w:ascii="宋体" w:hAnsi="宋体" w:cs="宋体"/>
          <w:lang w:eastAsia="zh-TW"/>
        </w:rPr>
        <w:t>内容如下</w:t>
      </w:r>
      <w:r>
        <w:rPr>
          <w:rFonts w:hint="eastAsia" w:ascii="宋体" w:hAnsi="宋体" w:cs="宋体"/>
        </w:rPr>
        <w:t>：</w:t>
      </w:r>
    </w:p>
    <w:p>
      <w:pPr>
        <w:snapToGrid w:val="0"/>
        <w:spacing w:line="360" w:lineRule="auto"/>
        <w:ind w:firstLine="495" w:firstLineChars="236"/>
        <w:rPr>
          <w:rFonts w:ascii="宋体" w:hAnsi="宋体"/>
        </w:rPr>
      </w:pPr>
      <w:r>
        <w:rPr>
          <w:rFonts w:hint="eastAsia" w:ascii="宋体" w:hAnsi="宋体" w:cs="宋体"/>
        </w:rPr>
        <w:t xml:space="preserve">第一章 </w:t>
      </w:r>
      <w:r>
        <w:rPr>
          <w:rFonts w:hint="eastAsia" w:ascii="宋体" w:hAnsi="宋体" w:cs="宋体"/>
          <w:lang w:eastAsia="zh-TW"/>
        </w:rPr>
        <w:t>磋商邀请</w:t>
      </w:r>
    </w:p>
    <w:p>
      <w:pPr>
        <w:snapToGrid w:val="0"/>
        <w:spacing w:line="360" w:lineRule="auto"/>
        <w:ind w:firstLine="495" w:firstLineChars="236"/>
        <w:rPr>
          <w:rFonts w:ascii="宋体" w:hAnsi="宋体"/>
        </w:rPr>
      </w:pPr>
      <w:r>
        <w:rPr>
          <w:rFonts w:hint="eastAsia" w:ascii="宋体" w:hAnsi="宋体" w:cs="宋体"/>
        </w:rPr>
        <w:t xml:space="preserve">第二章 </w:t>
      </w:r>
      <w:r>
        <w:rPr>
          <w:rFonts w:hint="eastAsia" w:ascii="宋体" w:hAnsi="宋体" w:cs="宋体"/>
          <w:lang w:eastAsia="zh-TW"/>
        </w:rPr>
        <w:t>磋商资料表</w:t>
      </w:r>
    </w:p>
    <w:p>
      <w:pPr>
        <w:snapToGrid w:val="0"/>
        <w:spacing w:line="360" w:lineRule="auto"/>
        <w:ind w:firstLine="495" w:firstLineChars="236"/>
        <w:rPr>
          <w:rFonts w:ascii="宋体" w:hAnsi="宋体"/>
        </w:rPr>
      </w:pPr>
      <w:r>
        <w:rPr>
          <w:rFonts w:hint="eastAsia" w:ascii="宋体" w:hAnsi="宋体" w:cs="宋体"/>
        </w:rPr>
        <w:t xml:space="preserve">第三章 </w:t>
      </w:r>
      <w:r>
        <w:rPr>
          <w:rFonts w:hint="eastAsia" w:ascii="宋体" w:hAnsi="宋体" w:cs="宋体"/>
          <w:lang w:eastAsia="zh-TW"/>
        </w:rPr>
        <w:t>评分体系与标准</w:t>
      </w:r>
    </w:p>
    <w:p>
      <w:pPr>
        <w:snapToGrid w:val="0"/>
        <w:spacing w:line="360" w:lineRule="auto"/>
        <w:ind w:firstLine="495" w:firstLineChars="236"/>
        <w:rPr>
          <w:rFonts w:ascii="宋体" w:hAnsi="宋体"/>
        </w:rPr>
      </w:pPr>
      <w:r>
        <w:rPr>
          <w:rFonts w:hint="eastAsia" w:ascii="宋体" w:hAnsi="宋体" w:cs="宋体"/>
        </w:rPr>
        <w:t xml:space="preserve">第四章 </w:t>
      </w:r>
      <w:r>
        <w:rPr>
          <w:rFonts w:hint="eastAsia" w:ascii="宋体" w:hAnsi="宋体" w:cs="宋体"/>
          <w:lang w:eastAsia="zh-TW"/>
        </w:rPr>
        <w:t>用户需求书</w:t>
      </w:r>
    </w:p>
    <w:p>
      <w:pPr>
        <w:snapToGrid w:val="0"/>
        <w:spacing w:line="360" w:lineRule="auto"/>
        <w:ind w:firstLine="495" w:firstLineChars="236"/>
        <w:rPr>
          <w:rFonts w:ascii="宋体" w:hAnsi="宋体"/>
        </w:rPr>
      </w:pPr>
      <w:r>
        <w:rPr>
          <w:rFonts w:hint="eastAsia" w:ascii="宋体" w:hAnsi="宋体" w:cs="宋体"/>
        </w:rPr>
        <w:t xml:space="preserve">第五章 </w:t>
      </w:r>
      <w:r>
        <w:rPr>
          <w:rFonts w:hint="eastAsia" w:ascii="宋体" w:hAnsi="宋体" w:cs="宋体"/>
          <w:lang w:eastAsia="zh-TW"/>
        </w:rPr>
        <w:t>合同</w:t>
      </w:r>
      <w:r>
        <w:rPr>
          <w:rFonts w:hint="eastAsia" w:ascii="宋体" w:hAnsi="宋体" w:cs="宋体"/>
        </w:rPr>
        <w:t>通用</w:t>
      </w:r>
      <w:r>
        <w:rPr>
          <w:rFonts w:hint="eastAsia" w:ascii="宋体" w:hAnsi="宋体" w:cs="宋体"/>
          <w:lang w:eastAsia="zh-TW"/>
        </w:rPr>
        <w:t>条款</w:t>
      </w:r>
    </w:p>
    <w:p>
      <w:pPr>
        <w:snapToGrid w:val="0"/>
        <w:spacing w:line="360" w:lineRule="auto"/>
        <w:ind w:firstLine="495" w:firstLineChars="236"/>
        <w:rPr>
          <w:rFonts w:ascii="宋体" w:hAnsi="宋体" w:cs="宋体"/>
          <w:lang w:eastAsia="zh-TW"/>
        </w:rPr>
      </w:pPr>
      <w:r>
        <w:rPr>
          <w:rFonts w:hint="eastAsia" w:ascii="宋体" w:hAnsi="宋体" w:cs="宋体"/>
          <w:lang w:eastAsia="zh-TW"/>
        </w:rPr>
        <w:t>第六章</w:t>
      </w:r>
      <w:r>
        <w:rPr>
          <w:rFonts w:hint="eastAsia" w:ascii="宋体" w:hAnsi="宋体" w:cs="宋体"/>
        </w:rPr>
        <w:t xml:space="preserve"> 响应文件格式</w:t>
      </w:r>
    </w:p>
    <w:p>
      <w:pPr>
        <w:snapToGrid w:val="0"/>
        <w:spacing w:line="360" w:lineRule="auto"/>
        <w:ind w:firstLine="495" w:firstLineChars="236"/>
        <w:rPr>
          <w:rFonts w:ascii="宋体" w:hAnsi="宋体" w:cs="宋体"/>
        </w:rPr>
      </w:pPr>
      <w:r>
        <w:rPr>
          <w:rFonts w:hint="eastAsia" w:ascii="宋体" w:hAnsi="宋体" w:cs="宋体"/>
        </w:rPr>
        <w:t>第七章 磋商</w:t>
      </w:r>
      <w:r>
        <w:rPr>
          <w:rFonts w:hint="eastAsia" w:ascii="宋体" w:hAnsi="宋体" w:cs="宋体"/>
          <w:lang w:eastAsia="zh-TW"/>
        </w:rPr>
        <w:t>须知</w:t>
      </w:r>
    </w:p>
    <w:p>
      <w:pPr>
        <w:numPr>
          <w:ilvl w:val="1"/>
          <w:numId w:val="33"/>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pPr>
        <w:numPr>
          <w:ilvl w:val="1"/>
          <w:numId w:val="33"/>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本竞争性磋商文件的解释权归“惠州志宏工程监理咨询有限公司”所有。</w:t>
      </w:r>
    </w:p>
    <w:p>
      <w:pPr>
        <w:numPr>
          <w:ilvl w:val="0"/>
          <w:numId w:val="33"/>
        </w:numPr>
        <w:snapToGrid w:val="0"/>
        <w:spacing w:line="360" w:lineRule="auto"/>
        <w:ind w:left="357" w:hanging="357"/>
        <w:jc w:val="both"/>
        <w:rPr>
          <w:rFonts w:ascii="宋体" w:hAnsi="宋体"/>
          <w:b/>
          <w:bCs/>
        </w:rPr>
      </w:pPr>
      <w:bookmarkStart w:id="181" w:name="_Toc410736141"/>
      <w:bookmarkStart w:id="182" w:name="_Toc410738941"/>
      <w:bookmarkStart w:id="183" w:name="_Toc416770219"/>
      <w:bookmarkStart w:id="184" w:name="_Toc416771329"/>
      <w:r>
        <w:rPr>
          <w:rFonts w:hint="eastAsia" w:ascii="宋体" w:hAnsi="宋体"/>
          <w:b/>
          <w:bCs/>
        </w:rPr>
        <w:t>竞争性磋商文件的澄清</w:t>
      </w:r>
      <w:bookmarkEnd w:id="181"/>
      <w:bookmarkEnd w:id="182"/>
      <w:r>
        <w:rPr>
          <w:rFonts w:hint="eastAsia" w:ascii="宋体" w:hAnsi="宋体"/>
          <w:b/>
          <w:bCs/>
        </w:rPr>
        <w:t>及修改</w:t>
      </w:r>
      <w:bookmarkEnd w:id="183"/>
      <w:bookmarkEnd w:id="184"/>
    </w:p>
    <w:p>
      <w:pPr>
        <w:numPr>
          <w:ilvl w:val="1"/>
          <w:numId w:val="33"/>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谈判</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w:t>
      </w:r>
      <w:r>
        <w:rPr>
          <w:rFonts w:hint="eastAsia" w:ascii="宋体" w:hAnsi="宋体" w:cs="宋体"/>
          <w:lang w:val="en-US" w:eastAsia="zh-CN"/>
        </w:rPr>
        <w:t>邮寄</w:t>
      </w:r>
      <w:r>
        <w:rPr>
          <w:rFonts w:hint="eastAsia" w:ascii="宋体" w:hAnsi="宋体" w:cs="宋体"/>
          <w:lang w:eastAsia="zh-TW"/>
        </w:rPr>
        <w:t>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采购人</w:t>
      </w:r>
      <w:r>
        <w:rPr>
          <w:rFonts w:hint="eastAsia" w:ascii="宋体" w:hAnsi="宋体" w:cs="宋体"/>
        </w:rPr>
        <w:t>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pPr>
        <w:numPr>
          <w:ilvl w:val="1"/>
          <w:numId w:val="33"/>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采购人将视其为无异议。对竞争性磋商文件中描述有歧意或前后不一致的地方，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pPr>
        <w:numPr>
          <w:ilvl w:val="0"/>
          <w:numId w:val="33"/>
        </w:numPr>
        <w:snapToGrid w:val="0"/>
        <w:spacing w:line="360" w:lineRule="auto"/>
        <w:ind w:left="357" w:hanging="357"/>
        <w:jc w:val="both"/>
        <w:rPr>
          <w:rFonts w:ascii="宋体" w:hAnsi="宋体"/>
          <w:b/>
          <w:bCs/>
        </w:rPr>
      </w:pPr>
      <w:bookmarkStart w:id="185" w:name="_Toc434343657"/>
      <w:bookmarkStart w:id="186" w:name="_Toc433127757"/>
      <w:r>
        <w:rPr>
          <w:rFonts w:hint="eastAsia" w:ascii="宋体" w:hAnsi="宋体"/>
          <w:b/>
          <w:bCs/>
        </w:rPr>
        <w:t>竞争性磋商文件的答疑或现场考察</w:t>
      </w:r>
      <w:bookmarkEnd w:id="185"/>
      <w:bookmarkEnd w:id="186"/>
    </w:p>
    <w:p>
      <w:pPr>
        <w:numPr>
          <w:ilvl w:val="1"/>
          <w:numId w:val="33"/>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中另有规定，不举行项目现场考察或磋商前答疑会，如举行现场考察或磋商前答疑会的，则按以下规定：</w:t>
      </w:r>
    </w:p>
    <w:p>
      <w:pPr>
        <w:numPr>
          <w:ilvl w:val="2"/>
          <w:numId w:val="33"/>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pPr>
        <w:numPr>
          <w:ilvl w:val="2"/>
          <w:numId w:val="33"/>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pPr>
        <w:numPr>
          <w:ilvl w:val="2"/>
          <w:numId w:val="33"/>
        </w:numPr>
        <w:snapToGrid w:val="0"/>
        <w:spacing w:line="360" w:lineRule="auto"/>
        <w:jc w:val="both"/>
        <w:rPr>
          <w:rFonts w:ascii="宋体" w:hAnsi="宋体" w:cs="宋体"/>
          <w:lang w:eastAsia="zh-TW"/>
        </w:rPr>
      </w:pPr>
      <w:r>
        <w:rPr>
          <w:rFonts w:hint="eastAsia" w:ascii="宋体" w:hAnsi="宋体" w:cs="宋体"/>
          <w:lang w:eastAsia="zh-TW"/>
        </w:rPr>
        <w:t>已购买竞争性磋商文件的响应供应商如不出席答疑会</w:t>
      </w:r>
      <w:r>
        <w:rPr>
          <w:rFonts w:hint="eastAsia" w:ascii="宋体" w:hAnsi="宋体" w:cs="宋体"/>
        </w:rPr>
        <w:t>或现场考察</w:t>
      </w:r>
      <w:r>
        <w:rPr>
          <w:rFonts w:hint="eastAsia" w:ascii="宋体" w:hAnsi="宋体" w:cs="宋体"/>
          <w:lang w:eastAsia="zh-TW"/>
        </w:rPr>
        <w:t>视为对竞争性磋商文件所有内容无任何异议。</w:t>
      </w:r>
    </w:p>
    <w:p>
      <w:pPr>
        <w:snapToGrid w:val="0"/>
        <w:spacing w:beforeLines="100" w:afterLines="100" w:line="360" w:lineRule="auto"/>
        <w:jc w:val="center"/>
        <w:outlineLvl w:val="0"/>
        <w:rPr>
          <w:rFonts w:ascii="宋体" w:hAnsi="宋体"/>
          <w:b/>
          <w:sz w:val="28"/>
          <w:szCs w:val="28"/>
          <w:lang w:eastAsia="zh-TW"/>
        </w:rPr>
      </w:pPr>
      <w:bookmarkStart w:id="187" w:name="_Toc416771330"/>
      <w:bookmarkStart w:id="188" w:name="_Toc410736143"/>
      <w:bookmarkStart w:id="189" w:name="_Toc523168285"/>
      <w:bookmarkStart w:id="190" w:name="_Toc502738626"/>
      <w:bookmarkStart w:id="191" w:name="_Toc410738943"/>
      <w:bookmarkStart w:id="192" w:name="_Toc416770220"/>
      <w:r>
        <w:rPr>
          <w:rFonts w:hint="eastAsia" w:ascii="宋体" w:hAnsi="宋体"/>
          <w:b/>
          <w:sz w:val="28"/>
          <w:szCs w:val="28"/>
          <w:lang w:eastAsia="zh-TW"/>
        </w:rPr>
        <w:t>三、响应文件的编制</w:t>
      </w:r>
      <w:bookmarkEnd w:id="187"/>
      <w:bookmarkEnd w:id="188"/>
      <w:bookmarkEnd w:id="189"/>
      <w:bookmarkEnd w:id="190"/>
      <w:bookmarkEnd w:id="191"/>
      <w:bookmarkEnd w:id="192"/>
    </w:p>
    <w:p>
      <w:pPr>
        <w:numPr>
          <w:ilvl w:val="0"/>
          <w:numId w:val="33"/>
        </w:numPr>
        <w:snapToGrid w:val="0"/>
        <w:spacing w:line="360" w:lineRule="auto"/>
        <w:ind w:left="357" w:hanging="357"/>
        <w:jc w:val="both"/>
        <w:rPr>
          <w:rFonts w:ascii="宋体" w:hAnsi="宋体"/>
          <w:b/>
          <w:bCs/>
        </w:rPr>
      </w:pPr>
      <w:bookmarkStart w:id="193" w:name="_Toc410736144"/>
      <w:bookmarkStart w:id="194" w:name="_Toc416771331"/>
      <w:bookmarkStart w:id="195" w:name="_Toc416770221"/>
      <w:bookmarkStart w:id="196" w:name="_Toc410738944"/>
      <w:r>
        <w:rPr>
          <w:rFonts w:hint="eastAsia" w:ascii="宋体" w:hAnsi="宋体"/>
          <w:b/>
          <w:bCs/>
        </w:rPr>
        <w:t>磋商的语言</w:t>
      </w:r>
      <w:bookmarkEnd w:id="193"/>
      <w:bookmarkEnd w:id="194"/>
      <w:bookmarkEnd w:id="195"/>
      <w:bookmarkEnd w:id="196"/>
    </w:p>
    <w:p>
      <w:pPr>
        <w:numPr>
          <w:ilvl w:val="1"/>
          <w:numId w:val="33"/>
        </w:numPr>
        <w:tabs>
          <w:tab w:val="left" w:pos="567"/>
          <w:tab w:val="clear" w:pos="360"/>
        </w:tabs>
        <w:snapToGrid w:val="0"/>
        <w:spacing w:line="360" w:lineRule="auto"/>
        <w:ind w:left="567" w:hanging="567"/>
        <w:rPr>
          <w:rFonts w:ascii="宋体" w:hAnsi="宋体" w:cs="黑体"/>
          <w:b/>
          <w:bCs/>
        </w:rPr>
      </w:pPr>
      <w:bookmarkStart w:id="197" w:name="_Toc410736145"/>
      <w:bookmarkStart w:id="198" w:name="_Toc416770222"/>
      <w:bookmarkStart w:id="199" w:name="_Toc410738945"/>
      <w:bookmarkStart w:id="200" w:name="_Toc416771332"/>
      <w:r>
        <w:rPr>
          <w:rFonts w:hint="eastAsia" w:ascii="宋体" w:hAnsi="宋体" w:cs="宋体"/>
          <w:lang w:eastAsia="zh-TW"/>
        </w:rPr>
        <w:t>响应供应商提交的响应文件以及响应供应商与采购人就有关磋商的所有来往函电均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w:t>
      </w:r>
      <w:r>
        <w:rPr>
          <w:rFonts w:hint="eastAsia" w:ascii="宋体" w:hAnsi="宋体"/>
        </w:rPr>
        <w:t>两种语言不一致时以中文翻译本为准。</w:t>
      </w:r>
    </w:p>
    <w:p>
      <w:pPr>
        <w:numPr>
          <w:ilvl w:val="0"/>
          <w:numId w:val="33"/>
        </w:numPr>
        <w:snapToGrid w:val="0"/>
        <w:spacing w:line="360" w:lineRule="auto"/>
        <w:ind w:left="357" w:hanging="357"/>
        <w:jc w:val="both"/>
        <w:rPr>
          <w:rFonts w:ascii="宋体" w:hAnsi="宋体"/>
          <w:b/>
          <w:bCs/>
        </w:rPr>
      </w:pPr>
      <w:r>
        <w:rPr>
          <w:rFonts w:hint="eastAsia" w:ascii="宋体" w:hAnsi="宋体"/>
          <w:b/>
          <w:bCs/>
        </w:rPr>
        <w:t>响应文件的构成</w:t>
      </w:r>
      <w:bookmarkEnd w:id="197"/>
      <w:bookmarkEnd w:id="198"/>
      <w:bookmarkEnd w:id="199"/>
      <w:bookmarkEnd w:id="200"/>
    </w:p>
    <w:p>
      <w:pPr>
        <w:numPr>
          <w:ilvl w:val="1"/>
          <w:numId w:val="33"/>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pPr>
        <w:numPr>
          <w:ilvl w:val="1"/>
          <w:numId w:val="33"/>
        </w:numPr>
        <w:snapToGrid w:val="0"/>
        <w:spacing w:line="360" w:lineRule="auto"/>
        <w:jc w:val="both"/>
        <w:rPr>
          <w:rFonts w:ascii="宋体" w:hAnsi="宋体" w:cs="宋体"/>
          <w:lang w:eastAsia="zh-TW"/>
        </w:rPr>
      </w:pPr>
      <w:r>
        <w:rPr>
          <w:rFonts w:hint="eastAsia" w:ascii="宋体" w:hAnsi="宋体" w:cs="宋体"/>
          <w:lang w:eastAsia="zh-TW"/>
        </w:rPr>
        <w:t>响应文件的构成应符合法律法规及竞争性磋商文件的要求。</w:t>
      </w:r>
    </w:p>
    <w:p>
      <w:pPr>
        <w:numPr>
          <w:ilvl w:val="0"/>
          <w:numId w:val="33"/>
        </w:numPr>
        <w:snapToGrid w:val="0"/>
        <w:spacing w:line="360" w:lineRule="auto"/>
        <w:ind w:left="357" w:hanging="357"/>
        <w:jc w:val="both"/>
        <w:rPr>
          <w:rFonts w:ascii="宋体" w:hAnsi="宋体"/>
          <w:b/>
          <w:bCs/>
        </w:rPr>
      </w:pPr>
      <w:bookmarkStart w:id="201" w:name="_Toc410738946"/>
      <w:bookmarkStart w:id="202" w:name="_Toc416771333"/>
      <w:bookmarkStart w:id="203" w:name="_Toc416770223"/>
      <w:bookmarkStart w:id="204" w:name="_Toc410736146"/>
      <w:r>
        <w:rPr>
          <w:rFonts w:hint="eastAsia" w:ascii="宋体" w:hAnsi="宋体"/>
          <w:b/>
          <w:bCs/>
        </w:rPr>
        <w:t>响应文件的编写</w:t>
      </w:r>
      <w:bookmarkEnd w:id="201"/>
      <w:bookmarkEnd w:id="202"/>
      <w:bookmarkEnd w:id="203"/>
      <w:bookmarkEnd w:id="204"/>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b/>
          <w:bCs/>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响应供应商必须对响应文件所提供的全部资料的真实性承担法律责任，并无条件接受采购人及政府采购监督管理部门等对其中任何资料进行核实的要求。</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pPr>
        <w:numPr>
          <w:ilvl w:val="0"/>
          <w:numId w:val="33"/>
        </w:numPr>
        <w:snapToGrid w:val="0"/>
        <w:spacing w:line="360" w:lineRule="auto"/>
        <w:ind w:left="357" w:hanging="357"/>
        <w:jc w:val="both"/>
        <w:rPr>
          <w:rFonts w:ascii="宋体" w:hAnsi="宋体"/>
          <w:b/>
          <w:bCs/>
        </w:rPr>
      </w:pPr>
      <w:bookmarkStart w:id="205" w:name="_Toc410738947"/>
      <w:bookmarkStart w:id="206" w:name="_Toc410736147"/>
      <w:bookmarkStart w:id="207" w:name="_Toc416770224"/>
      <w:bookmarkStart w:id="208" w:name="_Toc416771334"/>
      <w:r>
        <w:rPr>
          <w:rFonts w:hint="eastAsia" w:ascii="宋体" w:hAnsi="宋体"/>
          <w:b/>
          <w:bCs/>
        </w:rPr>
        <w:t>磋商报价</w:t>
      </w:r>
      <w:bookmarkEnd w:id="205"/>
      <w:bookmarkEnd w:id="206"/>
      <w:bookmarkEnd w:id="207"/>
      <w:bookmarkEnd w:id="208"/>
    </w:p>
    <w:p>
      <w:pPr>
        <w:numPr>
          <w:ilvl w:val="1"/>
          <w:numId w:val="33"/>
        </w:numPr>
        <w:tabs>
          <w:tab w:val="left" w:pos="709"/>
          <w:tab w:val="clear" w:pos="360"/>
        </w:tabs>
        <w:snapToGrid w:val="0"/>
        <w:spacing w:line="360" w:lineRule="auto"/>
        <w:ind w:left="709" w:hanging="709"/>
        <w:rPr>
          <w:rFonts w:ascii="宋体" w:hAnsi="宋体" w:cs="黑体"/>
          <w:b/>
          <w:bCs/>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w:t>
      </w:r>
      <w:r>
        <w:rPr>
          <w:rFonts w:hint="eastAsia" w:ascii="宋体" w:hAnsi="宋体" w:cs="宋体"/>
        </w:rPr>
        <w:t>报价</w:t>
      </w:r>
      <w:r>
        <w:rPr>
          <w:rFonts w:hint="eastAsia" w:ascii="宋体" w:hAnsi="宋体" w:cs="宋体"/>
          <w:lang w:eastAsia="zh-TW"/>
        </w:rPr>
        <w:t>总价中不得包含</w:t>
      </w:r>
      <w:r>
        <w:rPr>
          <w:rFonts w:hint="eastAsia" w:ascii="宋体" w:hAnsi="宋体" w:cs="宋体"/>
        </w:rPr>
        <w:t>竞争性磋商文件</w:t>
      </w:r>
      <w:r>
        <w:rPr>
          <w:rFonts w:hint="eastAsia" w:ascii="宋体" w:hAnsi="宋体" w:cs="宋体"/>
          <w:lang w:eastAsia="zh-TW"/>
        </w:rPr>
        <w:t>要求以外的内容，否则，在评</w:t>
      </w:r>
      <w:r>
        <w:rPr>
          <w:rFonts w:hint="eastAsia" w:ascii="宋体" w:hAnsi="宋体" w:cs="宋体"/>
        </w:rPr>
        <w:t>审</w:t>
      </w:r>
      <w:r>
        <w:rPr>
          <w:rFonts w:hint="eastAsia" w:ascii="宋体" w:hAnsi="宋体" w:cs="宋体"/>
          <w:lang w:eastAsia="zh-TW"/>
        </w:rPr>
        <w:t>时不予核减。否则，在评</w:t>
      </w:r>
      <w:r>
        <w:rPr>
          <w:rFonts w:hint="eastAsia" w:ascii="宋体" w:hAnsi="宋体" w:cs="宋体"/>
        </w:rPr>
        <w:t>审</w:t>
      </w:r>
      <w:r>
        <w:rPr>
          <w:rFonts w:hint="eastAsia" w:ascii="宋体" w:hAnsi="宋体" w:cs="宋体"/>
          <w:lang w:eastAsia="zh-TW"/>
        </w:rPr>
        <w:t>时不予核减。若投标报价有缺漏项的，缺漏项部分的价格视为已包含在投标报价中，</w:t>
      </w:r>
      <w:r>
        <w:rPr>
          <w:rFonts w:hint="eastAsia" w:ascii="宋体" w:hAnsi="宋体" w:cs="宋体"/>
        </w:rPr>
        <w:t>成交</w:t>
      </w:r>
      <w:r>
        <w:rPr>
          <w:rFonts w:hint="eastAsia" w:ascii="宋体" w:hAnsi="宋体" w:cs="宋体"/>
          <w:lang w:eastAsia="zh-TW"/>
        </w:rPr>
        <w:t>后不作任何调整。</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投标分项报价</w:t>
      </w:r>
      <w:r>
        <w:rPr>
          <w:rFonts w:hint="eastAsia" w:ascii="宋体" w:hAnsi="宋体" w:cs="宋体"/>
        </w:rPr>
        <w:t>应包含：</w:t>
      </w:r>
    </w:p>
    <w:p>
      <w:pPr>
        <w:numPr>
          <w:ilvl w:val="2"/>
          <w:numId w:val="33"/>
        </w:numPr>
        <w:tabs>
          <w:tab w:val="left" w:pos="851"/>
        </w:tabs>
        <w:snapToGrid w:val="0"/>
        <w:spacing w:line="360" w:lineRule="auto"/>
        <w:rPr>
          <w:rFonts w:ascii="宋体" w:hAnsi="宋体" w:cs="宋体"/>
          <w:lang w:eastAsia="zh-TW"/>
        </w:rPr>
      </w:pPr>
      <w:r>
        <w:rPr>
          <w:rFonts w:hint="eastAsia" w:ascii="宋体" w:hAnsi="宋体" w:cs="宋体"/>
        </w:rPr>
        <w:t>按磋商文件的要求全部货物及服务内容所需的所有费用，</w:t>
      </w:r>
      <w:r>
        <w:t>包括但不限于项目的</w:t>
      </w:r>
      <w:r>
        <w:rPr>
          <w:rFonts w:hint="eastAsia" w:ascii="宋体" w:hAnsi="宋体" w:cs="宋体"/>
        </w:rPr>
        <w:t>全部</w:t>
      </w:r>
      <w:r>
        <w:rPr>
          <w:rFonts w:hint="eastAsia" w:ascii="宋体" w:hAnsi="宋体" w:cs="宋体"/>
          <w:lang w:eastAsia="zh-TW"/>
        </w:rPr>
        <w:t>产品</w:t>
      </w:r>
      <w:r>
        <w:rPr>
          <w:rFonts w:hint="eastAsia" w:ascii="宋体" w:hAnsi="宋体" w:cs="宋体"/>
        </w:rPr>
        <w:t>价格、服务价格、</w:t>
      </w:r>
      <w:r>
        <w:rPr>
          <w:rFonts w:hint="eastAsia" w:ascii="宋体" w:hAnsi="宋体" w:cs="宋体"/>
          <w:lang w:eastAsia="zh-TW"/>
        </w:rPr>
        <w:t>应向中华人民共和国政府缴纳的增值税和其它税等全部税费、</w:t>
      </w:r>
      <w:r>
        <w:t>运输、保险、安装、伴随服务、</w:t>
      </w:r>
      <w:r>
        <w:rPr>
          <w:rFonts w:hint="eastAsia" w:ascii="宋体" w:hAnsi="宋体" w:cs="宋体"/>
          <w:lang w:eastAsia="zh-TW"/>
        </w:rPr>
        <w:t>标准附件价、备品备件及专用工具价</w:t>
      </w:r>
      <w:r>
        <w:rPr>
          <w:rFonts w:ascii="宋体" w:hAnsi="宋体" w:cs="宋体"/>
          <w:lang w:eastAsia="zh-TW"/>
        </w:rPr>
        <w:t>(</w:t>
      </w:r>
      <w:r>
        <w:rPr>
          <w:rFonts w:hint="eastAsia" w:ascii="宋体" w:hAnsi="宋体" w:cs="宋体"/>
          <w:lang w:eastAsia="zh-TW"/>
        </w:rPr>
        <w:t>如有</w:t>
      </w:r>
      <w:r>
        <w:rPr>
          <w:rFonts w:ascii="宋体" w:hAnsi="宋体" w:cs="宋体"/>
          <w:lang w:eastAsia="zh-TW"/>
        </w:rPr>
        <w:t>)、</w:t>
      </w:r>
      <w:r>
        <w:t>以及</w:t>
      </w:r>
      <w:r>
        <w:rPr>
          <w:rFonts w:hint="eastAsia" w:ascii="宋体" w:hAnsi="宋体" w:cs="宋体"/>
        </w:rPr>
        <w:t>履行合同所需的费用、</w:t>
      </w:r>
      <w:r>
        <w:t>所有风险、责任等</w:t>
      </w:r>
      <w:r>
        <w:rPr>
          <w:rFonts w:hint="eastAsia" w:ascii="宋体" w:hAnsi="宋体" w:cs="宋体"/>
        </w:rPr>
        <w:t>其他一切隐含及不可预见的费用</w:t>
      </w:r>
      <w:r>
        <w:t>。如是</w:t>
      </w:r>
      <w:r>
        <w:rPr>
          <w:rFonts w:hint="eastAsia" w:ascii="宋体" w:hAnsi="宋体" w:cs="宋体"/>
          <w:lang w:eastAsia="zh-TW"/>
        </w:rPr>
        <w:t>提供境外的货物</w:t>
      </w:r>
      <w:r>
        <w:rPr>
          <w:rFonts w:hint="eastAsia" w:ascii="宋体" w:hAnsi="宋体" w:cs="宋体"/>
        </w:rPr>
        <w:t>，</w:t>
      </w:r>
      <w:r>
        <w:rPr>
          <w:rFonts w:hint="eastAsia" w:ascii="宋体" w:hAnsi="宋体" w:cs="宋体"/>
          <w:lang w:eastAsia="zh-TW"/>
        </w:rPr>
        <w:t>还应包括货物从境外进口己缴纳或应缴纳的全部关税、增值税和其它税</w:t>
      </w:r>
      <w:r>
        <w:rPr>
          <w:rFonts w:hint="eastAsia" w:ascii="宋体" w:hAnsi="宋体" w:cs="宋体"/>
        </w:rPr>
        <w:t>、</w:t>
      </w:r>
      <w:r>
        <w:rPr>
          <w:rFonts w:hint="eastAsia" w:ascii="宋体" w:hAnsi="宋体" w:cs="宋体"/>
          <w:lang w:eastAsia="zh-TW"/>
        </w:rPr>
        <w:t>报货物境外离岸价格、国外运输费、国外运输保险费等费用。</w:t>
      </w:r>
      <w:r>
        <w:rPr>
          <w:rFonts w:hint="eastAsia" w:ascii="宋体" w:hAnsi="宋体" w:cs="宋体"/>
          <w:b/>
          <w:lang w:eastAsia="zh-TW"/>
        </w:rPr>
        <w:t>磋商资料表</w:t>
      </w:r>
      <w:r>
        <w:rPr>
          <w:rFonts w:hint="eastAsia" w:ascii="宋体" w:hAnsi="宋体" w:cs="宋体"/>
          <w:lang w:eastAsia="zh-TW"/>
        </w:rPr>
        <w:t>中对进口环节关税和增值税另有规定的，从其规定。</w:t>
      </w:r>
    </w:p>
    <w:p>
      <w:pPr>
        <w:numPr>
          <w:ilvl w:val="2"/>
          <w:numId w:val="33"/>
        </w:numPr>
        <w:tabs>
          <w:tab w:val="left" w:pos="851"/>
        </w:tabs>
        <w:snapToGrid w:val="0"/>
        <w:spacing w:line="360" w:lineRule="auto"/>
        <w:rPr>
          <w:rFonts w:ascii="宋体" w:hAnsi="宋体" w:cs="宋体"/>
          <w:lang w:eastAsia="zh-TW"/>
        </w:rPr>
      </w:pPr>
      <w:r>
        <w:rPr>
          <w:rFonts w:hint="eastAsia" w:ascii="宋体" w:hAnsi="宋体" w:cs="宋体"/>
          <w:lang w:eastAsia="zh-TW"/>
        </w:rPr>
        <w:t>对于报价免费的</w:t>
      </w:r>
      <w:r>
        <w:rPr>
          <w:rFonts w:hint="eastAsia" w:ascii="宋体" w:hAnsi="宋体" w:cs="宋体"/>
        </w:rPr>
        <w:t>内容</w:t>
      </w:r>
      <w:r>
        <w:rPr>
          <w:rFonts w:hint="eastAsia" w:ascii="宋体" w:hAnsi="宋体" w:cs="宋体"/>
          <w:lang w:eastAsia="zh-TW"/>
        </w:rPr>
        <w:t>须标明“免费”</w:t>
      </w:r>
      <w:r>
        <w:rPr>
          <w:rFonts w:hint="eastAsia" w:ascii="宋体" w:hAnsi="宋体" w:cs="宋体"/>
        </w:rPr>
        <w:t>。</w:t>
      </w:r>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pPr>
        <w:numPr>
          <w:ilvl w:val="0"/>
          <w:numId w:val="33"/>
        </w:numPr>
        <w:snapToGrid w:val="0"/>
        <w:spacing w:line="360" w:lineRule="auto"/>
        <w:ind w:left="357" w:hanging="357"/>
        <w:jc w:val="both"/>
        <w:rPr>
          <w:rFonts w:ascii="宋体" w:hAnsi="宋体"/>
          <w:b/>
          <w:bCs/>
        </w:rPr>
      </w:pPr>
      <w:bookmarkStart w:id="209" w:name="_Toc410736148"/>
      <w:bookmarkStart w:id="210" w:name="_Toc410738948"/>
      <w:bookmarkStart w:id="211" w:name="_Toc416770225"/>
      <w:bookmarkStart w:id="212" w:name="_Toc416771335"/>
      <w:r>
        <w:rPr>
          <w:rFonts w:hint="eastAsia" w:ascii="宋体" w:hAnsi="宋体"/>
          <w:b/>
          <w:bCs/>
        </w:rPr>
        <w:t>投标货币</w:t>
      </w:r>
      <w:bookmarkEnd w:id="209"/>
      <w:bookmarkEnd w:id="210"/>
      <w:bookmarkEnd w:id="211"/>
      <w:bookmarkEnd w:id="212"/>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响应供应商所提供的货物或服务均应以人民币报价。 </w:t>
      </w:r>
    </w:p>
    <w:p>
      <w:pPr>
        <w:numPr>
          <w:ilvl w:val="0"/>
          <w:numId w:val="33"/>
        </w:numPr>
        <w:snapToGrid w:val="0"/>
        <w:spacing w:line="360" w:lineRule="auto"/>
        <w:ind w:left="357" w:hanging="357"/>
        <w:jc w:val="both"/>
        <w:rPr>
          <w:rFonts w:ascii="宋体" w:hAnsi="宋体"/>
          <w:b/>
          <w:bCs/>
        </w:rPr>
      </w:pPr>
      <w:bookmarkStart w:id="213" w:name="_Toc416771336"/>
      <w:bookmarkStart w:id="214" w:name="_Toc416770226"/>
      <w:r>
        <w:rPr>
          <w:rFonts w:hint="eastAsia" w:ascii="宋体" w:hAnsi="宋体"/>
          <w:b/>
          <w:bCs/>
        </w:rPr>
        <w:t>联合体投标</w:t>
      </w:r>
      <w:bookmarkEnd w:id="213"/>
      <w:bookmarkEnd w:id="214"/>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p>
    <w:p>
      <w:pPr>
        <w:numPr>
          <w:ilvl w:val="2"/>
          <w:numId w:val="33"/>
        </w:numPr>
        <w:tabs>
          <w:tab w:val="left" w:pos="851"/>
          <w:tab w:val="clear" w:pos="720"/>
        </w:tabs>
        <w:snapToGrid w:val="0"/>
        <w:spacing w:line="360" w:lineRule="auto"/>
        <w:ind w:left="851" w:hanging="851"/>
        <w:jc w:val="both"/>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pPr>
        <w:numPr>
          <w:ilvl w:val="2"/>
          <w:numId w:val="33"/>
        </w:numPr>
        <w:tabs>
          <w:tab w:val="left" w:pos="851"/>
          <w:tab w:val="clear" w:pos="720"/>
        </w:tabs>
        <w:snapToGrid w:val="0"/>
        <w:spacing w:line="360" w:lineRule="auto"/>
        <w:ind w:left="851" w:hanging="851"/>
        <w:jc w:val="both"/>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pPr>
        <w:numPr>
          <w:ilvl w:val="2"/>
          <w:numId w:val="33"/>
        </w:numPr>
        <w:tabs>
          <w:tab w:val="left" w:pos="851"/>
          <w:tab w:val="clear" w:pos="720"/>
        </w:tabs>
        <w:snapToGrid w:val="0"/>
        <w:spacing w:line="360" w:lineRule="auto"/>
        <w:ind w:left="851" w:hanging="851"/>
        <w:jc w:val="both"/>
        <w:rPr>
          <w:rFonts w:ascii="宋体" w:hAnsi="宋体"/>
        </w:rPr>
      </w:pPr>
      <w:r>
        <w:rPr>
          <w:rFonts w:hint="eastAsia" w:ascii="宋体" w:hAnsi="宋体"/>
        </w:rPr>
        <w:t>联合体中有同类资质的响应供应商按照联合体分工承担相同工作的，应当按照资质等级较低的响应供应商确定资质等级。</w:t>
      </w:r>
    </w:p>
    <w:p>
      <w:pPr>
        <w:numPr>
          <w:ilvl w:val="2"/>
          <w:numId w:val="33"/>
        </w:numPr>
        <w:tabs>
          <w:tab w:val="left" w:pos="851"/>
          <w:tab w:val="clear" w:pos="720"/>
        </w:tabs>
        <w:snapToGrid w:val="0"/>
        <w:spacing w:line="360" w:lineRule="auto"/>
        <w:ind w:left="851" w:hanging="851"/>
        <w:jc w:val="both"/>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pPr>
        <w:numPr>
          <w:ilvl w:val="2"/>
          <w:numId w:val="33"/>
        </w:numPr>
        <w:tabs>
          <w:tab w:val="left" w:pos="851"/>
          <w:tab w:val="clear" w:pos="720"/>
        </w:tabs>
        <w:snapToGrid w:val="0"/>
        <w:spacing w:line="360" w:lineRule="auto"/>
        <w:ind w:left="851" w:hanging="851"/>
        <w:jc w:val="both"/>
        <w:rPr>
          <w:rFonts w:ascii="宋体" w:hAnsi="宋体"/>
        </w:rPr>
      </w:pPr>
      <w:r>
        <w:rPr>
          <w:rFonts w:hint="eastAsia" w:ascii="宋体" w:hAnsi="宋体"/>
        </w:rPr>
        <w:t>联合体成交的，联合体各方应当共同与采购人签订合同。</w:t>
      </w:r>
    </w:p>
    <w:p>
      <w:pPr>
        <w:numPr>
          <w:ilvl w:val="0"/>
          <w:numId w:val="33"/>
        </w:numPr>
        <w:snapToGrid w:val="0"/>
        <w:spacing w:line="360" w:lineRule="auto"/>
        <w:ind w:left="357" w:hanging="357"/>
        <w:jc w:val="both"/>
        <w:rPr>
          <w:rFonts w:ascii="宋体" w:hAnsi="宋体"/>
          <w:b/>
          <w:bCs/>
        </w:rPr>
      </w:pPr>
      <w:bookmarkStart w:id="215" w:name="_Toc410736150"/>
      <w:bookmarkStart w:id="216" w:name="_Toc416771337"/>
      <w:bookmarkStart w:id="217" w:name="_Toc416770227"/>
      <w:bookmarkStart w:id="218" w:name="_Toc410738950"/>
      <w:r>
        <w:rPr>
          <w:rFonts w:hint="eastAsia" w:ascii="宋体" w:hAnsi="宋体"/>
          <w:b/>
          <w:bCs/>
        </w:rPr>
        <w:t>证明响应供应商合格和资格的文件</w:t>
      </w:r>
      <w:bookmarkEnd w:id="215"/>
      <w:bookmarkEnd w:id="216"/>
      <w:bookmarkEnd w:id="217"/>
      <w:bookmarkEnd w:id="218"/>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pPr>
        <w:numPr>
          <w:ilvl w:val="0"/>
          <w:numId w:val="33"/>
        </w:numPr>
        <w:snapToGrid w:val="0"/>
        <w:spacing w:line="360" w:lineRule="auto"/>
        <w:ind w:left="357" w:hanging="357"/>
        <w:jc w:val="both"/>
        <w:rPr>
          <w:rFonts w:ascii="宋体" w:hAnsi="宋体"/>
          <w:b/>
          <w:bCs/>
        </w:rPr>
      </w:pPr>
      <w:bookmarkStart w:id="219" w:name="_Toc416770228"/>
      <w:bookmarkStart w:id="220" w:name="_Toc410736151"/>
      <w:bookmarkStart w:id="221" w:name="_Toc416771338"/>
      <w:bookmarkStart w:id="222" w:name="_Toc410738951"/>
      <w:r>
        <w:rPr>
          <w:rFonts w:hint="eastAsia" w:ascii="宋体" w:hAnsi="宋体"/>
          <w:b/>
          <w:bCs/>
        </w:rPr>
        <w:t>证明货物或服务的合格性和符合竞争性磋商文件规定的文件</w:t>
      </w:r>
      <w:bookmarkEnd w:id="219"/>
      <w:bookmarkEnd w:id="220"/>
      <w:bookmarkEnd w:id="221"/>
      <w:bookmarkEnd w:id="222"/>
    </w:p>
    <w:p>
      <w:pPr>
        <w:numPr>
          <w:ilvl w:val="1"/>
          <w:numId w:val="33"/>
        </w:numPr>
        <w:tabs>
          <w:tab w:val="left" w:pos="798"/>
          <w:tab w:val="clear" w:pos="360"/>
        </w:tabs>
        <w:snapToGrid w:val="0"/>
        <w:spacing w:line="360" w:lineRule="auto"/>
        <w:ind w:left="798" w:hanging="798"/>
        <w:rPr>
          <w:rFonts w:ascii="宋体" w:hAnsi="宋体" w:cs="黑体"/>
          <w:bCs/>
        </w:rPr>
      </w:pPr>
      <w:r>
        <w:rPr>
          <w:rFonts w:hint="eastAsia" w:ascii="宋体" w:hAnsi="宋体" w:cs="宋体"/>
          <w:lang w:eastAsia="zh-TW"/>
        </w:rPr>
        <w:t>响应供应商应提交证明文件</w:t>
      </w:r>
      <w:r>
        <w:rPr>
          <w:rFonts w:hint="eastAsia" w:ascii="宋体" w:hAnsi="宋体" w:cs="宋体"/>
        </w:rPr>
        <w:t>，</w:t>
      </w:r>
      <w:r>
        <w:rPr>
          <w:rFonts w:hint="eastAsia" w:ascii="宋体" w:hAnsi="宋体" w:cs="宋体"/>
          <w:lang w:eastAsia="zh-TW"/>
        </w:rPr>
        <w:t>证明其</w:t>
      </w:r>
      <w:r>
        <w:rPr>
          <w:rFonts w:hint="eastAsia" w:ascii="宋体" w:hAnsi="宋体" w:cs="宋体"/>
        </w:rPr>
        <w:t>磋商</w:t>
      </w:r>
      <w:r>
        <w:rPr>
          <w:rFonts w:hint="eastAsia" w:ascii="宋体" w:hAnsi="宋体" w:cs="宋体"/>
          <w:lang w:eastAsia="zh-TW"/>
        </w:rPr>
        <w:t>的</w:t>
      </w:r>
      <w:r>
        <w:rPr>
          <w:rFonts w:hint="eastAsia" w:ascii="宋体" w:hAnsi="宋体" w:cs="宋体"/>
        </w:rPr>
        <w:t>货物或</w:t>
      </w:r>
      <w:r>
        <w:rPr>
          <w:rFonts w:hint="eastAsia" w:ascii="宋体" w:hAnsi="宋体" w:cs="宋体"/>
          <w:lang w:eastAsia="zh-TW"/>
        </w:rPr>
        <w:t>服务的合格性符合竞争性磋商文件规定。该证明文件作为响应文件的一部分。</w:t>
      </w:r>
    </w:p>
    <w:p>
      <w:pPr>
        <w:numPr>
          <w:ilvl w:val="1"/>
          <w:numId w:val="33"/>
        </w:numPr>
        <w:tabs>
          <w:tab w:val="left" w:pos="798"/>
          <w:tab w:val="clear" w:pos="360"/>
        </w:tabs>
        <w:snapToGrid w:val="0"/>
        <w:spacing w:line="360" w:lineRule="auto"/>
        <w:ind w:left="798" w:hanging="798"/>
        <w:rPr>
          <w:rFonts w:ascii="宋体" w:hAnsi="宋体" w:cs="黑体"/>
          <w:bCs/>
        </w:rPr>
      </w:pPr>
      <w:r>
        <w:rPr>
          <w:rFonts w:hint="eastAsia" w:ascii="宋体" w:hAnsi="宋体" w:cs="宋体"/>
          <w:lang w:eastAsia="zh-TW"/>
        </w:rPr>
        <w:t>证明</w:t>
      </w:r>
      <w:r>
        <w:rPr>
          <w:rFonts w:hint="eastAsia" w:ascii="宋体" w:hAnsi="宋体" w:cs="宋体"/>
        </w:rPr>
        <w:t>货物或</w:t>
      </w:r>
      <w:r>
        <w:rPr>
          <w:rFonts w:hint="eastAsia" w:ascii="宋体" w:hAnsi="宋体" w:cs="宋体"/>
          <w:lang w:eastAsia="zh-TW"/>
        </w:rPr>
        <w:t>服务与竞争性磋商文件的要求相一致的文件，可以是文字资料、图纸和数据，它包括：</w:t>
      </w:r>
    </w:p>
    <w:p>
      <w:pPr>
        <w:numPr>
          <w:ilvl w:val="2"/>
          <w:numId w:val="33"/>
        </w:numPr>
        <w:tabs>
          <w:tab w:val="left" w:pos="851"/>
        </w:tabs>
        <w:snapToGrid w:val="0"/>
        <w:spacing w:line="360" w:lineRule="auto"/>
        <w:jc w:val="both"/>
        <w:rPr>
          <w:rFonts w:ascii="宋体" w:hAnsi="宋体"/>
        </w:rPr>
      </w:pPr>
      <w:r>
        <w:rPr>
          <w:rFonts w:hint="eastAsia" w:ascii="宋体" w:hAnsi="宋体" w:cs="宋体"/>
          <w:lang w:eastAsia="zh-TW"/>
        </w:rPr>
        <w:t>货物主要技术指标和性能的详细说明</w:t>
      </w:r>
      <w:r>
        <w:rPr>
          <w:rFonts w:hint="eastAsia" w:ascii="宋体" w:hAnsi="宋体" w:cs="宋体"/>
        </w:rPr>
        <w:t>；服务</w:t>
      </w:r>
      <w:r>
        <w:rPr>
          <w:rFonts w:hint="eastAsia" w:ascii="宋体" w:hAnsi="宋体" w:cs="宋体"/>
          <w:lang w:eastAsia="zh-TW"/>
        </w:rPr>
        <w:t>主要</w:t>
      </w:r>
      <w:r>
        <w:rPr>
          <w:rFonts w:hint="eastAsia" w:ascii="宋体" w:hAnsi="宋体" w:cs="宋体"/>
        </w:rPr>
        <w:t>内容、方案、质量、标准</w:t>
      </w:r>
      <w:r>
        <w:rPr>
          <w:rFonts w:hint="eastAsia" w:ascii="宋体" w:hAnsi="宋体" w:cs="宋体"/>
          <w:lang w:eastAsia="zh-TW"/>
        </w:rPr>
        <w:t>指标</w:t>
      </w:r>
      <w:r>
        <w:rPr>
          <w:rFonts w:hint="eastAsia" w:ascii="宋体" w:hAnsi="宋体" w:cs="宋体"/>
        </w:rPr>
        <w:t>等</w:t>
      </w:r>
      <w:r>
        <w:rPr>
          <w:rFonts w:hint="eastAsia" w:ascii="宋体" w:hAnsi="宋体" w:cs="宋体"/>
          <w:lang w:eastAsia="zh-TW"/>
        </w:rPr>
        <w:t>的详细说明</w:t>
      </w:r>
      <w:r>
        <w:rPr>
          <w:rFonts w:hint="eastAsia" w:ascii="宋体" w:hAnsi="宋体" w:cs="宋体"/>
        </w:rPr>
        <w:t>；</w:t>
      </w:r>
    </w:p>
    <w:p>
      <w:pPr>
        <w:numPr>
          <w:ilvl w:val="2"/>
          <w:numId w:val="33"/>
        </w:numPr>
        <w:tabs>
          <w:tab w:val="left" w:pos="851"/>
        </w:tabs>
        <w:snapToGrid w:val="0"/>
        <w:spacing w:line="360" w:lineRule="auto"/>
        <w:jc w:val="both"/>
        <w:rPr>
          <w:rFonts w:ascii="宋体" w:hAnsi="宋体"/>
        </w:rPr>
      </w:pPr>
      <w:r>
        <w:rPr>
          <w:rFonts w:hint="eastAsia" w:ascii="宋体" w:hAnsi="宋体" w:cs="宋体"/>
          <w:lang w:eastAsia="zh-TW"/>
        </w:rPr>
        <w:t>货物正常使用所必须的备件和专用工具清单</w:t>
      </w:r>
      <w:r>
        <w:rPr>
          <w:rFonts w:hint="eastAsia" w:ascii="宋体" w:hAnsi="宋体" w:cs="宋体"/>
        </w:rPr>
        <w:t>，</w:t>
      </w:r>
      <w:r>
        <w:rPr>
          <w:rFonts w:hint="eastAsia" w:ascii="宋体" w:hAnsi="宋体" w:cs="宋体"/>
          <w:lang w:eastAsia="zh-TW"/>
        </w:rPr>
        <w:t>包括备件和专用工具的货源及现行价格</w:t>
      </w:r>
      <w:r>
        <w:rPr>
          <w:rFonts w:hint="eastAsia" w:ascii="宋体" w:hAnsi="宋体" w:cs="宋体"/>
        </w:rPr>
        <w:t>；（适用货物类项目）</w:t>
      </w:r>
    </w:p>
    <w:p>
      <w:pPr>
        <w:numPr>
          <w:ilvl w:val="2"/>
          <w:numId w:val="33"/>
        </w:numPr>
        <w:tabs>
          <w:tab w:val="left" w:pos="851"/>
        </w:tabs>
        <w:snapToGrid w:val="0"/>
        <w:spacing w:line="360" w:lineRule="auto"/>
        <w:jc w:val="both"/>
        <w:rPr>
          <w:rFonts w:ascii="宋体" w:hAnsi="宋体"/>
        </w:rPr>
      </w:pPr>
      <w:r>
        <w:rPr>
          <w:rFonts w:hint="eastAsia" w:ascii="宋体" w:hAnsi="宋体" w:cs="宋体"/>
          <w:lang w:eastAsia="zh-TW"/>
        </w:rPr>
        <w:t>对照竞争性磋商文件</w:t>
      </w:r>
      <w:r>
        <w:rPr>
          <w:rFonts w:hint="eastAsia" w:ascii="宋体" w:hAnsi="宋体" w:cs="宋体"/>
        </w:rPr>
        <w:t>货物或服务内容与要求</w:t>
      </w:r>
      <w:r>
        <w:rPr>
          <w:rFonts w:hint="eastAsia" w:ascii="宋体" w:hAnsi="宋体" w:cs="宋体"/>
          <w:lang w:eastAsia="zh-TW"/>
        </w:rPr>
        <w:t>，逐条说明所提供</w:t>
      </w:r>
      <w:r>
        <w:rPr>
          <w:rFonts w:hint="eastAsia" w:ascii="宋体" w:hAnsi="宋体" w:cs="宋体"/>
        </w:rPr>
        <w:t>货物或</w:t>
      </w:r>
      <w:r>
        <w:rPr>
          <w:rFonts w:hint="eastAsia" w:ascii="宋体" w:hAnsi="宋体" w:cs="宋体"/>
          <w:lang w:eastAsia="zh-TW"/>
        </w:rPr>
        <w:t>服务已对竞争性磋商文件的</w:t>
      </w:r>
      <w:r>
        <w:rPr>
          <w:rFonts w:hint="eastAsia" w:ascii="宋体" w:hAnsi="宋体" w:cs="宋体"/>
        </w:rPr>
        <w:t>采购内容与要求</w:t>
      </w:r>
      <w:r>
        <w:rPr>
          <w:rFonts w:hint="eastAsia" w:ascii="宋体" w:hAnsi="宋体" w:cs="宋体"/>
          <w:lang w:eastAsia="zh-TW"/>
        </w:rPr>
        <w:t>作出了实质性的响应</w:t>
      </w:r>
      <w:r>
        <w:rPr>
          <w:rFonts w:hint="eastAsia" w:ascii="宋体" w:hAnsi="宋体" w:cs="宋体"/>
        </w:rPr>
        <w:t>，</w:t>
      </w:r>
      <w:r>
        <w:rPr>
          <w:rFonts w:hint="eastAsia" w:ascii="宋体" w:hAnsi="宋体" w:cs="宋体"/>
          <w:lang w:eastAsia="zh-TW"/>
        </w:rPr>
        <w:t>并申明与</w:t>
      </w:r>
      <w:r>
        <w:rPr>
          <w:rFonts w:hint="eastAsia" w:ascii="宋体" w:hAnsi="宋体" w:cs="宋体"/>
        </w:rPr>
        <w:t>采购内容与要求</w:t>
      </w:r>
      <w:r>
        <w:rPr>
          <w:rFonts w:hint="eastAsia" w:ascii="宋体" w:hAnsi="宋体" w:cs="宋体"/>
          <w:lang w:eastAsia="zh-TW"/>
        </w:rPr>
        <w:t>条文的偏差和例外。特别对有具体参数要求的指标</w:t>
      </w:r>
      <w:r>
        <w:rPr>
          <w:rFonts w:hint="eastAsia" w:ascii="宋体" w:hAnsi="宋体" w:cs="宋体"/>
        </w:rPr>
        <w:t>，</w:t>
      </w:r>
      <w:r>
        <w:rPr>
          <w:rFonts w:hint="eastAsia" w:ascii="宋体" w:hAnsi="宋体" w:cs="宋体"/>
          <w:lang w:eastAsia="zh-TW"/>
        </w:rPr>
        <w:t>响应供应商须提供所投</w:t>
      </w:r>
      <w:r>
        <w:rPr>
          <w:rFonts w:hint="eastAsia" w:ascii="宋体" w:hAnsi="宋体" w:cs="宋体"/>
        </w:rPr>
        <w:t>服务</w:t>
      </w:r>
      <w:r>
        <w:rPr>
          <w:rFonts w:hint="eastAsia" w:ascii="宋体" w:hAnsi="宋体" w:cs="宋体"/>
          <w:lang w:eastAsia="zh-TW"/>
        </w:rPr>
        <w:t>的具体参数值。</w:t>
      </w:r>
      <w:r>
        <w:rPr>
          <w:rFonts w:hint="eastAsia" w:ascii="宋体" w:hAnsi="宋体"/>
        </w:rPr>
        <w:t>响应供应商在阐述</w:t>
      </w:r>
      <w:r>
        <w:rPr>
          <w:rFonts w:hint="eastAsia" w:ascii="宋体" w:hAnsi="宋体" w:cs="宋体"/>
          <w:lang w:eastAsia="zh-TW"/>
        </w:rPr>
        <w:t>时应注意竞争性磋商文件的</w:t>
      </w:r>
      <w:r>
        <w:rPr>
          <w:rFonts w:hint="eastAsia" w:ascii="宋体" w:hAnsi="宋体" w:cs="宋体"/>
        </w:rPr>
        <w:t>采购内容、要求和</w:t>
      </w:r>
      <w:r>
        <w:rPr>
          <w:rFonts w:hint="eastAsia" w:ascii="宋体" w:hAnsi="宋体" w:cs="宋体"/>
          <w:lang w:eastAsia="zh-TW"/>
        </w:rPr>
        <w:t>标准</w:t>
      </w:r>
      <w:r>
        <w:rPr>
          <w:rFonts w:hint="eastAsia" w:ascii="宋体" w:hAnsi="宋体" w:cs="宋体"/>
        </w:rPr>
        <w:t>，</w:t>
      </w:r>
      <w:r>
        <w:rPr>
          <w:rFonts w:hint="eastAsia" w:ascii="宋体" w:hAnsi="宋体" w:cs="宋体"/>
          <w:lang w:eastAsia="zh-TW"/>
        </w:rPr>
        <w:t>响应供应商在磋商中要实质上满足或</w:t>
      </w:r>
      <w:r>
        <w:rPr>
          <w:rFonts w:hint="eastAsia" w:ascii="宋体" w:hAnsi="宋体" w:cs="宋体"/>
        </w:rPr>
        <w:t>优于</w:t>
      </w:r>
      <w:r>
        <w:rPr>
          <w:rFonts w:hint="eastAsia" w:ascii="宋体" w:hAnsi="宋体" w:cs="宋体"/>
          <w:lang w:eastAsia="zh-TW"/>
        </w:rPr>
        <w:t>竞争性磋商文件的要求。</w:t>
      </w:r>
    </w:p>
    <w:p>
      <w:pPr>
        <w:numPr>
          <w:ilvl w:val="0"/>
          <w:numId w:val="33"/>
        </w:numPr>
        <w:snapToGrid w:val="0"/>
        <w:spacing w:line="360" w:lineRule="auto"/>
        <w:ind w:left="357" w:hanging="357"/>
        <w:jc w:val="both"/>
        <w:rPr>
          <w:rFonts w:ascii="宋体" w:hAnsi="宋体"/>
          <w:b/>
          <w:bCs/>
        </w:rPr>
      </w:pPr>
      <w:bookmarkStart w:id="223" w:name="_Toc410738953"/>
      <w:bookmarkStart w:id="224" w:name="_Toc416770230"/>
      <w:bookmarkStart w:id="225" w:name="_Toc410736153"/>
      <w:bookmarkStart w:id="226" w:name="_Toc416771340"/>
      <w:r>
        <w:rPr>
          <w:rFonts w:hint="eastAsia" w:ascii="宋体" w:hAnsi="宋体"/>
          <w:b/>
          <w:bCs/>
        </w:rPr>
        <w:t>磋商有效期</w:t>
      </w:r>
      <w:bookmarkEnd w:id="223"/>
      <w:bookmarkEnd w:id="224"/>
      <w:bookmarkEnd w:id="225"/>
      <w:bookmarkEnd w:id="226"/>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pPr>
        <w:numPr>
          <w:ilvl w:val="0"/>
          <w:numId w:val="33"/>
        </w:numPr>
        <w:snapToGrid w:val="0"/>
        <w:spacing w:line="360" w:lineRule="auto"/>
        <w:ind w:left="357" w:hanging="357"/>
        <w:jc w:val="both"/>
        <w:rPr>
          <w:rFonts w:ascii="宋体" w:hAnsi="宋体"/>
          <w:b/>
          <w:bCs/>
        </w:rPr>
      </w:pPr>
      <w:bookmarkStart w:id="227" w:name="_Toc416770231"/>
      <w:bookmarkStart w:id="228" w:name="_Toc410736154"/>
      <w:bookmarkStart w:id="229" w:name="_Toc416771341"/>
      <w:bookmarkStart w:id="230" w:name="_Toc410738954"/>
      <w:r>
        <w:rPr>
          <w:rFonts w:hint="eastAsia" w:ascii="宋体" w:hAnsi="宋体"/>
          <w:b/>
          <w:bCs/>
        </w:rPr>
        <w:t>响应文件的式样和签署</w:t>
      </w:r>
      <w:bookmarkEnd w:id="227"/>
      <w:bookmarkEnd w:id="228"/>
      <w:bookmarkEnd w:id="229"/>
      <w:bookmarkEnd w:id="230"/>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pPr>
        <w:numPr>
          <w:ilvl w:val="2"/>
          <w:numId w:val="33"/>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代表人或经其正式授权的代表签字</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pPr>
        <w:numPr>
          <w:ilvl w:val="2"/>
          <w:numId w:val="33"/>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响应文件中的任何重要的插字、涂改和增删，必须由法定代表人或经其正式授权的代表在旁边签章或签字才有效。</w:t>
      </w:r>
    </w:p>
    <w:p>
      <w:pPr>
        <w:snapToGrid w:val="0"/>
        <w:spacing w:beforeLines="100" w:afterLines="100" w:line="360" w:lineRule="auto"/>
        <w:jc w:val="center"/>
        <w:outlineLvl w:val="0"/>
        <w:rPr>
          <w:rFonts w:ascii="宋体" w:hAnsi="宋体"/>
          <w:b/>
          <w:sz w:val="28"/>
          <w:szCs w:val="28"/>
          <w:lang w:eastAsia="zh-TW"/>
        </w:rPr>
      </w:pPr>
      <w:bookmarkStart w:id="231" w:name="_Toc502738627"/>
      <w:bookmarkStart w:id="232" w:name="_Toc523168286"/>
      <w:bookmarkStart w:id="233" w:name="_Toc410736155"/>
      <w:bookmarkStart w:id="234" w:name="_Toc416771342"/>
      <w:bookmarkStart w:id="235" w:name="_Toc410738955"/>
      <w:bookmarkStart w:id="236" w:name="_Toc416770232"/>
      <w:r>
        <w:rPr>
          <w:rFonts w:hint="eastAsia" w:ascii="宋体" w:hAnsi="宋体"/>
          <w:b/>
          <w:sz w:val="28"/>
          <w:szCs w:val="28"/>
          <w:lang w:eastAsia="zh-TW"/>
        </w:rPr>
        <w:t>四、响应文件的递交</w:t>
      </w:r>
      <w:bookmarkEnd w:id="231"/>
      <w:bookmarkEnd w:id="232"/>
      <w:bookmarkEnd w:id="233"/>
      <w:bookmarkEnd w:id="234"/>
      <w:bookmarkEnd w:id="235"/>
      <w:bookmarkEnd w:id="236"/>
    </w:p>
    <w:p>
      <w:pPr>
        <w:numPr>
          <w:ilvl w:val="0"/>
          <w:numId w:val="33"/>
        </w:numPr>
        <w:snapToGrid w:val="0"/>
        <w:spacing w:line="360" w:lineRule="auto"/>
        <w:ind w:left="357" w:hanging="357"/>
        <w:jc w:val="both"/>
        <w:rPr>
          <w:rFonts w:ascii="宋体" w:hAnsi="宋体"/>
          <w:b/>
          <w:bCs/>
        </w:rPr>
      </w:pPr>
      <w:bookmarkStart w:id="237" w:name="_Toc410738956"/>
      <w:bookmarkStart w:id="238" w:name="_Toc416770233"/>
      <w:bookmarkStart w:id="239" w:name="_Toc416771343"/>
      <w:bookmarkStart w:id="240" w:name="_Toc410736156"/>
      <w:r>
        <w:rPr>
          <w:rFonts w:hint="eastAsia" w:ascii="宋体" w:hAnsi="宋体"/>
          <w:b/>
          <w:bCs/>
        </w:rPr>
        <w:t>响应文件的密封和标记</w:t>
      </w:r>
      <w:bookmarkEnd w:id="237"/>
      <w:bookmarkEnd w:id="238"/>
      <w:bookmarkEnd w:id="239"/>
      <w:bookmarkEnd w:id="240"/>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响应供应商应单独提交一个密封信封，并在信封上标明“报价信封”的字样，内容包括报价表</w:t>
      </w:r>
      <w:r>
        <w:rPr>
          <w:rFonts w:hint="eastAsia" w:ascii="宋体" w:hAnsi="宋体" w:cs="宋体"/>
          <w:lang w:eastAsia="zh-CN"/>
        </w:rPr>
        <w:t>，</w:t>
      </w:r>
      <w:r>
        <w:rPr>
          <w:rFonts w:hint="eastAsia" w:ascii="宋体" w:hAnsi="宋体" w:cs="宋体"/>
        </w:rPr>
        <w:t>“报价信封”是响应文件的组成部分。</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的</w:t>
      </w:r>
      <w:r>
        <w:rPr>
          <w:rFonts w:hint="eastAsia" w:ascii="宋体" w:hAnsi="宋体" w:cs="宋体"/>
          <w:lang w:eastAsia="zh-TW"/>
        </w:rPr>
        <w:t>密封</w:t>
      </w:r>
      <w:r>
        <w:rPr>
          <w:rFonts w:hint="eastAsia" w:ascii="宋体" w:hAnsi="宋体"/>
        </w:rPr>
        <w:t>：</w:t>
      </w:r>
    </w:p>
    <w:p>
      <w:pPr>
        <w:numPr>
          <w:ilvl w:val="2"/>
          <w:numId w:val="33"/>
        </w:numPr>
        <w:tabs>
          <w:tab w:val="left" w:pos="851"/>
        </w:tabs>
        <w:snapToGrid w:val="0"/>
        <w:spacing w:line="360" w:lineRule="auto"/>
        <w:jc w:val="both"/>
        <w:rPr>
          <w:rFonts w:ascii="宋体" w:hAnsi="宋体"/>
        </w:rPr>
      </w:pPr>
      <w:r>
        <w:rPr>
          <w:rFonts w:hint="eastAsia" w:ascii="宋体" w:hAnsi="宋体"/>
        </w:rPr>
        <w:t>响应文件正本与副本可以单独密封包装，也可以所有响应文件密封包装在一个密封袋内。密封袋的封口处应粘贴处理。</w:t>
      </w:r>
    </w:p>
    <w:p>
      <w:pPr>
        <w:numPr>
          <w:ilvl w:val="2"/>
          <w:numId w:val="33"/>
        </w:numPr>
        <w:tabs>
          <w:tab w:val="left" w:pos="851"/>
        </w:tabs>
        <w:snapToGrid w:val="0"/>
        <w:spacing w:line="360" w:lineRule="auto"/>
        <w:jc w:val="both"/>
        <w:rPr>
          <w:rFonts w:ascii="宋体" w:hAnsi="宋体"/>
        </w:rPr>
      </w:pPr>
      <w:r>
        <w:rPr>
          <w:rFonts w:hint="eastAsia" w:ascii="宋体" w:hAnsi="宋体" w:cs="宋体"/>
        </w:rPr>
        <w:t>不足以造成响应文件可从外包装内散出而导致响应文件泄密的，不认定为响应文件未密封。</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的标记：</w:t>
      </w:r>
    </w:p>
    <w:p>
      <w:pPr>
        <w:numPr>
          <w:ilvl w:val="2"/>
          <w:numId w:val="33"/>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pPr>
        <w:numPr>
          <w:ilvl w:val="2"/>
          <w:numId w:val="33"/>
        </w:numPr>
        <w:tabs>
          <w:tab w:val="left" w:pos="709"/>
          <w:tab w:val="clear" w:pos="720"/>
        </w:tabs>
        <w:snapToGrid w:val="0"/>
        <w:spacing w:line="360" w:lineRule="auto"/>
        <w:ind w:left="851" w:hanging="851"/>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w:t>
      </w:r>
      <w:r>
        <w:rPr>
          <w:rFonts w:hint="eastAsia" w:ascii="宋体" w:hAnsi="宋体" w:cs="宋体"/>
        </w:rPr>
        <w:t>，</w:t>
      </w:r>
      <w:r>
        <w:rPr>
          <w:rFonts w:hint="eastAsia" w:ascii="宋体" w:hAnsi="宋体" w:cs="宋体"/>
          <w:lang w:eastAsia="zh-TW"/>
        </w:rPr>
        <w:t>采购代理机构对误投或提前启封概不负责</w:t>
      </w:r>
      <w:r>
        <w:rPr>
          <w:rFonts w:hint="eastAsia" w:ascii="宋体" w:hAnsi="宋体" w:cs="宋体"/>
        </w:rPr>
        <w:t>。</w:t>
      </w:r>
    </w:p>
    <w:p>
      <w:pPr>
        <w:numPr>
          <w:ilvl w:val="0"/>
          <w:numId w:val="33"/>
        </w:numPr>
        <w:snapToGrid w:val="0"/>
        <w:spacing w:line="360" w:lineRule="auto"/>
        <w:ind w:left="357" w:hanging="357"/>
        <w:jc w:val="both"/>
        <w:rPr>
          <w:rFonts w:ascii="宋体" w:hAnsi="宋体"/>
          <w:b/>
          <w:bCs/>
        </w:rPr>
      </w:pPr>
      <w:bookmarkStart w:id="241" w:name="_Toc416770234"/>
      <w:bookmarkStart w:id="242" w:name="_Toc410738957"/>
      <w:bookmarkStart w:id="243" w:name="_Toc416771344"/>
      <w:bookmarkStart w:id="244" w:name="_Toc410736157"/>
      <w:r>
        <w:rPr>
          <w:rFonts w:hint="eastAsia" w:ascii="宋体" w:hAnsi="宋体"/>
          <w:b/>
          <w:bCs/>
        </w:rPr>
        <w:t>响应文件递交截止期</w:t>
      </w:r>
      <w:bookmarkEnd w:id="241"/>
      <w:bookmarkEnd w:id="242"/>
      <w:bookmarkEnd w:id="243"/>
      <w:bookmarkEnd w:id="244"/>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在截止时间后送达的响应文件为无效文件，采购人或者磋商小组应当拒绝。</w:t>
      </w:r>
    </w:p>
    <w:p>
      <w:pPr>
        <w:numPr>
          <w:ilvl w:val="0"/>
          <w:numId w:val="33"/>
        </w:numPr>
        <w:snapToGrid w:val="0"/>
        <w:spacing w:line="360" w:lineRule="auto"/>
        <w:ind w:left="357" w:hanging="357"/>
        <w:jc w:val="both"/>
        <w:rPr>
          <w:rFonts w:ascii="宋体" w:hAnsi="宋体"/>
          <w:b/>
          <w:bCs/>
        </w:rPr>
      </w:pPr>
      <w:bookmarkStart w:id="245" w:name="_Toc416770235"/>
      <w:bookmarkStart w:id="246" w:name="_Toc410738958"/>
      <w:bookmarkStart w:id="247" w:name="_Toc416771345"/>
      <w:bookmarkStart w:id="248" w:name="_Toc410736158"/>
      <w:r>
        <w:rPr>
          <w:rFonts w:hint="eastAsia" w:ascii="宋体" w:hAnsi="宋体"/>
          <w:b/>
          <w:bCs/>
        </w:rPr>
        <w:t>响应文件的修改和撤回</w:t>
      </w:r>
      <w:bookmarkEnd w:id="245"/>
      <w:bookmarkEnd w:id="246"/>
      <w:bookmarkEnd w:id="247"/>
      <w:bookmarkEnd w:id="248"/>
      <w:r>
        <w:rPr>
          <w:rFonts w:hint="eastAsia" w:ascii="宋体" w:hAnsi="宋体"/>
          <w:b/>
          <w:bCs/>
        </w:rPr>
        <w:t>、撤销</w:t>
      </w:r>
    </w:p>
    <w:p>
      <w:pPr>
        <w:numPr>
          <w:ilvl w:val="1"/>
          <w:numId w:val="33"/>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前，可以对所递交的响应文件进行补充、修改或者撤回，并书面通知采购人。补充、修改的内容应当按竞争性磋商文件要求签署、盖章，并作为响应文件的组成部分。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pPr>
        <w:numPr>
          <w:ilvl w:val="1"/>
          <w:numId w:val="33"/>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pPr>
        <w:snapToGrid w:val="0"/>
        <w:spacing w:beforeLines="100" w:afterLines="100" w:line="360" w:lineRule="auto"/>
        <w:jc w:val="center"/>
        <w:outlineLvl w:val="0"/>
        <w:rPr>
          <w:rFonts w:ascii="宋体" w:hAnsi="宋体"/>
          <w:b/>
          <w:sz w:val="28"/>
          <w:szCs w:val="28"/>
          <w:lang w:eastAsia="zh-TW"/>
        </w:rPr>
      </w:pPr>
      <w:bookmarkStart w:id="249" w:name="_Toc416771346"/>
      <w:bookmarkStart w:id="250" w:name="_Toc410738959"/>
      <w:bookmarkStart w:id="251" w:name="_Toc523168287"/>
      <w:bookmarkStart w:id="252" w:name="_Toc410736159"/>
      <w:bookmarkStart w:id="253" w:name="_Toc416770236"/>
      <w:bookmarkStart w:id="254" w:name="_Toc502738628"/>
      <w:r>
        <w:rPr>
          <w:rFonts w:hint="eastAsia" w:ascii="宋体" w:hAnsi="宋体"/>
          <w:b/>
          <w:sz w:val="28"/>
          <w:szCs w:val="28"/>
          <w:lang w:eastAsia="zh-TW"/>
        </w:rPr>
        <w:t>五、竞争性磋商流程</w:t>
      </w:r>
      <w:bookmarkEnd w:id="249"/>
      <w:bookmarkEnd w:id="250"/>
      <w:bookmarkEnd w:id="251"/>
      <w:bookmarkEnd w:id="252"/>
      <w:bookmarkEnd w:id="253"/>
      <w:bookmarkEnd w:id="254"/>
    </w:p>
    <w:p>
      <w:pPr>
        <w:numPr>
          <w:ilvl w:val="0"/>
          <w:numId w:val="33"/>
        </w:numPr>
        <w:snapToGrid w:val="0"/>
        <w:spacing w:line="360" w:lineRule="auto"/>
        <w:ind w:left="357" w:hanging="357"/>
        <w:jc w:val="both"/>
        <w:rPr>
          <w:rFonts w:ascii="宋体" w:hAnsi="宋体"/>
          <w:b/>
          <w:bCs/>
        </w:rPr>
      </w:pPr>
      <w:bookmarkStart w:id="255" w:name="_Toc416771347"/>
      <w:bookmarkStart w:id="256" w:name="_Toc416770237"/>
      <w:bookmarkStart w:id="257" w:name="_Toc410736160"/>
      <w:bookmarkStart w:id="258" w:name="_Toc410738960"/>
      <w:r>
        <w:rPr>
          <w:rFonts w:hint="eastAsia" w:ascii="宋体" w:hAnsi="宋体"/>
          <w:b/>
          <w:bCs/>
        </w:rPr>
        <w:t>响应文件的拆封</w:t>
      </w:r>
      <w:bookmarkEnd w:id="255"/>
      <w:bookmarkEnd w:id="256"/>
      <w:bookmarkEnd w:id="257"/>
      <w:bookmarkEnd w:id="258"/>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cs="宋体"/>
          <w:lang w:val="en-US" w:eastAsia="zh-CN"/>
        </w:rPr>
        <w:t>采购人</w:t>
      </w:r>
      <w:r>
        <w:rPr>
          <w:rFonts w:hint="eastAsia" w:ascii="宋体" w:hAnsi="宋体" w:cs="宋体"/>
          <w:lang w:eastAsia="zh-TW"/>
        </w:rPr>
        <w:t>在</w:t>
      </w:r>
      <w:r>
        <w:rPr>
          <w:rFonts w:hint="eastAsia" w:ascii="宋体" w:hAnsi="宋体" w:cs="宋体"/>
          <w:b/>
          <w:lang w:eastAsia="zh-TW"/>
        </w:rPr>
        <w:t>磋商邀请</w:t>
      </w:r>
      <w:r>
        <w:rPr>
          <w:rFonts w:hint="eastAsia" w:ascii="宋体" w:hAnsi="宋体" w:cs="宋体"/>
          <w:lang w:eastAsia="zh-TW"/>
        </w:rPr>
        <w:t>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pPr>
        <w:numPr>
          <w:ilvl w:val="1"/>
          <w:numId w:val="33"/>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pPr>
        <w:numPr>
          <w:ilvl w:val="0"/>
          <w:numId w:val="33"/>
        </w:numPr>
        <w:snapToGrid w:val="0"/>
        <w:spacing w:line="360" w:lineRule="auto"/>
        <w:ind w:left="357" w:hanging="357"/>
        <w:jc w:val="both"/>
        <w:rPr>
          <w:rFonts w:ascii="宋体" w:hAnsi="宋体"/>
          <w:b/>
          <w:bCs/>
        </w:rPr>
      </w:pPr>
      <w:bookmarkStart w:id="259" w:name="_Toc410736161"/>
      <w:bookmarkStart w:id="260" w:name="_Toc416770238"/>
      <w:bookmarkStart w:id="261" w:name="_Toc416771348"/>
      <w:bookmarkStart w:id="262" w:name="_Toc410738961"/>
      <w:r>
        <w:rPr>
          <w:rFonts w:hint="eastAsia" w:ascii="宋体" w:hAnsi="宋体"/>
          <w:b/>
          <w:bCs/>
        </w:rPr>
        <w:t>磋商小组</w:t>
      </w:r>
      <w:bookmarkEnd w:id="259"/>
      <w:bookmarkEnd w:id="260"/>
      <w:bookmarkEnd w:id="261"/>
      <w:bookmarkEnd w:id="262"/>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w:t>
      </w:r>
      <w:r>
        <w:rPr>
          <w:rFonts w:hint="eastAsia" w:ascii="宋体" w:hAnsi="宋体" w:cs="宋体"/>
          <w:lang w:val="en-US" w:eastAsia="zh-CN"/>
        </w:rPr>
        <w:t>人员</w:t>
      </w:r>
      <w:r>
        <w:rPr>
          <w:rFonts w:hint="eastAsia" w:ascii="宋体" w:hAnsi="宋体" w:cs="宋体"/>
          <w:lang w:eastAsia="zh-TW"/>
        </w:rPr>
        <w:t>组成，</w:t>
      </w:r>
      <w:r>
        <w:rPr>
          <w:rFonts w:hint="eastAsia" w:ascii="宋体" w:hAnsi="宋体" w:cs="宋体"/>
        </w:rPr>
        <w:t>磋商小组</w:t>
      </w:r>
      <w:r>
        <w:rPr>
          <w:rFonts w:hint="eastAsia" w:ascii="宋体" w:hAnsi="宋体" w:cs="宋体"/>
          <w:lang w:eastAsia="zh-TW"/>
        </w:rPr>
        <w:t>人数构成将按照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pPr>
        <w:numPr>
          <w:ilvl w:val="2"/>
          <w:numId w:val="33"/>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pPr>
        <w:numPr>
          <w:ilvl w:val="2"/>
          <w:numId w:val="33"/>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pPr>
        <w:numPr>
          <w:ilvl w:val="2"/>
          <w:numId w:val="33"/>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pPr>
        <w:numPr>
          <w:ilvl w:val="2"/>
          <w:numId w:val="33"/>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pPr>
        <w:numPr>
          <w:ilvl w:val="2"/>
          <w:numId w:val="33"/>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pPr>
        <w:numPr>
          <w:ilvl w:val="0"/>
          <w:numId w:val="33"/>
        </w:numPr>
        <w:snapToGrid w:val="0"/>
        <w:spacing w:line="360" w:lineRule="auto"/>
        <w:ind w:left="357" w:hanging="357"/>
        <w:jc w:val="both"/>
        <w:rPr>
          <w:rFonts w:ascii="宋体" w:hAnsi="宋体"/>
          <w:b/>
          <w:bCs/>
        </w:rPr>
      </w:pPr>
      <w:bookmarkStart w:id="263" w:name="_Toc416770239"/>
      <w:bookmarkStart w:id="264" w:name="_Toc416771349"/>
      <w:r>
        <w:rPr>
          <w:rFonts w:hint="eastAsia" w:ascii="宋体" w:hAnsi="宋体"/>
          <w:b/>
          <w:bCs/>
        </w:rPr>
        <w:t>磋商过程</w:t>
      </w:r>
      <w:bookmarkEnd w:id="263"/>
      <w:bookmarkEnd w:id="264"/>
    </w:p>
    <w:p>
      <w:pPr>
        <w:numPr>
          <w:ilvl w:val="1"/>
          <w:numId w:val="33"/>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磋商小组要求供应商澄清、说明或者更正响应文件应当以书面形式作出。供应商的澄清、说明或者更正应当由法定代表人或其授权代表签字或者加盖公章。</w:t>
      </w:r>
    </w:p>
    <w:p>
      <w:pPr>
        <w:numPr>
          <w:ilvl w:val="1"/>
          <w:numId w:val="33"/>
        </w:numPr>
        <w:tabs>
          <w:tab w:val="left" w:pos="709"/>
          <w:tab w:val="clear" w:pos="360"/>
        </w:tabs>
        <w:snapToGrid w:val="0"/>
        <w:spacing w:line="360" w:lineRule="auto"/>
        <w:ind w:left="709" w:hanging="709"/>
      </w:pPr>
      <w:r>
        <w:rPr>
          <w:rFonts w:hint="eastAsia"/>
        </w:rPr>
        <w:t>资格、符合性评审详见竞争性磋商文件第三章的《资格、符合性评审表》，未能通过资格、符合性审查被认定为无效响应，磋商小组应当现场告知有关供应商。</w:t>
      </w:r>
      <w:r>
        <w:rPr>
          <w:rFonts w:hint="eastAsia" w:ascii="宋体" w:hAnsi="宋体" w:cs="宋体"/>
        </w:rPr>
        <w:t>只</w:t>
      </w:r>
      <w:r>
        <w:rPr>
          <w:rFonts w:hint="eastAsia"/>
        </w:rPr>
        <w:t>有全部满足《资格、符合性审查表》所列各项要求的投标才是有效投标，只要不满足资格性和符合性条款中所列各项要求之一的，将被认定为无效投标。对投标有效性认定意见不一致的，磋商小组按照少数服从多数的原则确定。</w:t>
      </w:r>
    </w:p>
    <w:p>
      <w:pPr>
        <w:numPr>
          <w:ilvl w:val="1"/>
          <w:numId w:val="33"/>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pPr>
        <w:numPr>
          <w:ilvl w:val="1"/>
          <w:numId w:val="33"/>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签字或者加盖公章。</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cs="宋体"/>
        </w:rPr>
        <w:t>；</w:t>
      </w:r>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rPr>
        <w:t>如出现竞争性磋商文件不能详细列明采购标的的技术、服务要求，需经磋商由供应商最终设计方案或解决方案的，</w:t>
      </w:r>
      <w:r>
        <w:rPr>
          <w:rFonts w:hint="eastAsia" w:ascii="宋体" w:hAnsi="宋体" w:cs="宋体"/>
          <w:lang w:eastAsia="zh-TW"/>
        </w:rPr>
        <w:t>磋商结束后，</w:t>
      </w:r>
      <w:r>
        <w:rPr>
          <w:rFonts w:hint="eastAsia" w:ascii="宋体" w:hAnsi="宋体" w:cs="宋体"/>
        </w:rPr>
        <w:t>磋商小组按照少数服从多数的原则，投票推荐3家以上供应商的设计方案或者解决方案</w:t>
      </w:r>
      <w:r>
        <w:rPr>
          <w:rFonts w:hint="eastAsia" w:ascii="宋体" w:hAnsi="宋体" w:cs="宋体"/>
          <w:lang w:eastAsia="zh-TW"/>
        </w:rPr>
        <w:t>在规定的时间内提交最</w:t>
      </w:r>
      <w:r>
        <w:rPr>
          <w:rFonts w:hint="eastAsia" w:ascii="宋体" w:hAnsi="宋体" w:cs="宋体"/>
        </w:rPr>
        <w:t>后</w:t>
      </w:r>
      <w:r>
        <w:rPr>
          <w:rFonts w:hint="eastAsia" w:ascii="宋体" w:hAnsi="宋体" w:cs="宋体"/>
          <w:lang w:eastAsia="zh-TW"/>
        </w:rPr>
        <w:t>报价（最</w:t>
      </w:r>
      <w:r>
        <w:rPr>
          <w:rFonts w:hint="eastAsia" w:ascii="宋体" w:hAnsi="宋体" w:cs="宋体"/>
        </w:rPr>
        <w:t>后</w:t>
      </w:r>
      <w:r>
        <w:rPr>
          <w:rFonts w:hint="eastAsia" w:ascii="宋体" w:hAnsi="宋体" w:cs="宋体"/>
          <w:lang w:eastAsia="zh-TW"/>
        </w:rPr>
        <w:t>报价时间由磋商小组视磋商进程决定）</w:t>
      </w:r>
      <w:r>
        <w:rPr>
          <w:rFonts w:hint="eastAsia" w:ascii="宋体" w:hAnsi="宋体" w:cs="宋体"/>
        </w:rPr>
        <w:t>。</w:t>
      </w:r>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rPr>
        <w:t>最后报价对所有响应供应商进行公开唱出。最后报价是供应商响应文件的有效组成部分。</w:t>
      </w:r>
    </w:p>
    <w:p>
      <w:pPr>
        <w:numPr>
          <w:ilvl w:val="1"/>
          <w:numId w:val="33"/>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r>
        <w:rPr>
          <w:rFonts w:hint="eastAsia" w:ascii="宋体" w:hAnsi="宋体" w:cs="宋体"/>
        </w:rPr>
        <w:t>。</w:t>
      </w:r>
    </w:p>
    <w:p>
      <w:pPr>
        <w:numPr>
          <w:ilvl w:val="1"/>
          <w:numId w:val="33"/>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pPr>
        <w:numPr>
          <w:ilvl w:val="2"/>
          <w:numId w:val="33"/>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pPr>
        <w:numPr>
          <w:ilvl w:val="2"/>
          <w:numId w:val="33"/>
        </w:numPr>
        <w:tabs>
          <w:tab w:val="left" w:pos="851"/>
        </w:tabs>
        <w:autoSpaceDE/>
        <w:autoSpaceDN/>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pPr>
        <w:numPr>
          <w:ilvl w:val="2"/>
          <w:numId w:val="33"/>
        </w:numPr>
        <w:tabs>
          <w:tab w:val="left" w:pos="851"/>
        </w:tabs>
        <w:autoSpaceDE/>
        <w:autoSpaceDN/>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pPr>
        <w:tabs>
          <w:tab w:val="left" w:pos="851"/>
        </w:tabs>
        <w:autoSpaceDE/>
        <w:autoSpaceDN/>
        <w:snapToGrid w:val="0"/>
        <w:spacing w:line="360" w:lineRule="auto"/>
        <w:ind w:left="720"/>
        <w:jc w:val="both"/>
        <w:rPr>
          <w:rFonts w:ascii="宋体" w:hAnsi="宋体"/>
          <w:bCs/>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r>
        <w:rPr>
          <w:rFonts w:hint="eastAsia" w:ascii="宋体" w:hAnsi="宋体" w:cs="宋体"/>
        </w:rPr>
        <w:t>。</w:t>
      </w:r>
    </w:p>
    <w:p>
      <w:pPr>
        <w:numPr>
          <w:ilvl w:val="2"/>
          <w:numId w:val="33"/>
        </w:numPr>
        <w:tabs>
          <w:tab w:val="left" w:pos="709"/>
          <w:tab w:val="left" w:pos="851"/>
          <w:tab w:val="clear" w:pos="720"/>
        </w:tabs>
        <w:autoSpaceDE/>
        <w:autoSpaceDN/>
        <w:snapToGrid w:val="0"/>
        <w:spacing w:line="360" w:lineRule="auto"/>
        <w:jc w:val="both"/>
        <w:rPr>
          <w:rFonts w:ascii="宋体" w:hAnsi="宋体"/>
          <w:bCs/>
        </w:rPr>
      </w:pPr>
      <w:r>
        <w:rPr>
          <w:rFonts w:hint="eastAsia" w:ascii="宋体" w:hAnsi="宋体"/>
          <w:bCs/>
        </w:rPr>
        <w:t>对不同文字文本响应文件的解释发生异议的，以中文文本为准；</w:t>
      </w:r>
    </w:p>
    <w:p>
      <w:pPr>
        <w:numPr>
          <w:ilvl w:val="1"/>
          <w:numId w:val="33"/>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numPr>
          <w:ilvl w:val="1"/>
          <w:numId w:val="33"/>
        </w:numPr>
        <w:tabs>
          <w:tab w:val="left" w:pos="709"/>
          <w:tab w:val="clear" w:pos="360"/>
        </w:tabs>
        <w:snapToGrid w:val="0"/>
        <w:spacing w:line="360" w:lineRule="auto"/>
        <w:ind w:left="709" w:hanging="709"/>
        <w:rPr>
          <w:rFonts w:ascii="宋体" w:hAnsi="宋体" w:cs="宋体"/>
        </w:rPr>
      </w:pPr>
      <w:r>
        <w:rPr>
          <w:rFonts w:ascii="宋体" w:hAnsi="宋体" w:cs="宋体"/>
        </w:rPr>
        <w:t>出现下列情形之一的，</w:t>
      </w:r>
      <w:r>
        <w:rPr>
          <w:rFonts w:hint="eastAsia" w:ascii="宋体" w:hAnsi="宋体" w:cs="宋体"/>
        </w:rPr>
        <w:t>采购人终止竞争性磋商采购活动</w:t>
      </w:r>
      <w:r>
        <w:rPr>
          <w:rFonts w:ascii="宋体" w:hAnsi="宋体" w:cs="宋体"/>
        </w:rPr>
        <w:t xml:space="preserve">： </w:t>
      </w:r>
    </w:p>
    <w:p>
      <w:pPr>
        <w:numPr>
          <w:ilvl w:val="2"/>
          <w:numId w:val="33"/>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pPr>
        <w:numPr>
          <w:ilvl w:val="2"/>
          <w:numId w:val="33"/>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pPr>
        <w:numPr>
          <w:ilvl w:val="2"/>
          <w:numId w:val="33"/>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最后报价是供应商响应文件的有效组成部分。符合“市场竞争不充分的科研项目，以及需要扶持的科技成果转化项目”情形的，提交最后报价的供应商可以为2家。</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政府购买服务项目（含政府和社会资本合作项目），在采购过程中符合要求的供应商（社会资本）只有2家的，竞争性磋商采购活动可以继续进行。</w:t>
      </w:r>
      <w:bookmarkStart w:id="265" w:name="_Toc434343677"/>
    </w:p>
    <w:p>
      <w:pPr>
        <w:numPr>
          <w:ilvl w:val="0"/>
          <w:numId w:val="33"/>
        </w:numPr>
        <w:snapToGrid w:val="0"/>
        <w:spacing w:line="360" w:lineRule="auto"/>
        <w:ind w:left="357" w:hanging="357"/>
        <w:jc w:val="both"/>
        <w:rPr>
          <w:rFonts w:ascii="宋体" w:hAnsi="宋体"/>
          <w:b/>
          <w:bCs/>
        </w:rPr>
      </w:pPr>
      <w:r>
        <w:rPr>
          <w:rFonts w:ascii="宋体" w:hAnsi="宋体"/>
          <w:b/>
          <w:bCs/>
        </w:rPr>
        <w:t>评审方法</w:t>
      </w:r>
      <w:r>
        <w:rPr>
          <w:rFonts w:hint="eastAsia" w:ascii="宋体" w:hAnsi="宋体"/>
          <w:b/>
          <w:bCs/>
        </w:rPr>
        <w:t>和标准</w:t>
      </w:r>
      <w:bookmarkEnd w:id="265"/>
    </w:p>
    <w:p>
      <w:pPr>
        <w:numPr>
          <w:ilvl w:val="1"/>
          <w:numId w:val="33"/>
        </w:numPr>
        <w:tabs>
          <w:tab w:val="left" w:pos="709"/>
          <w:tab w:val="clear" w:pos="360"/>
        </w:tabs>
        <w:snapToGrid w:val="0"/>
        <w:spacing w:line="360" w:lineRule="auto"/>
        <w:ind w:left="709" w:hanging="709"/>
        <w:rPr>
          <w:rFonts w:ascii="宋体" w:hAnsi="宋体"/>
          <w:kern w:val="2"/>
        </w:rPr>
      </w:pPr>
      <w:r>
        <w:rPr>
          <w:rFonts w:hint="eastAsia" w:ascii="宋体" w:hAnsi="宋体"/>
          <w:kern w:val="2"/>
        </w:rPr>
        <w:t>磋商结束后，所有作出实质性响应的有效供应商应在规定的时间内集中密封提交最后报价（最后报价时间视磋商进程由磋商小组决定），最后报价是供应商响应文件的有效组成部分。</w:t>
      </w:r>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cs="宋体"/>
          <w:b/>
          <w:lang w:eastAsia="zh-TW"/>
        </w:rPr>
        <w:t>磋商资料表</w:t>
      </w:r>
      <w:r>
        <w:rPr>
          <w:rFonts w:hint="eastAsia" w:ascii="宋体" w:hAnsi="宋体" w:cs="宋体"/>
          <w:lang w:eastAsia="zh-TW"/>
        </w:rPr>
        <w:t>中确定的评标方法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进行评标。</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标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另有规定的，推荐综合得分排名第一的响应供应商为第一成交候选人，排名第二的响应供应商为第二成交候选人，排名第三的响应供应商为第三成交候选人。</w:t>
      </w:r>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采用综合评分法的，</w:t>
      </w:r>
      <w:r>
        <w:rPr>
          <w:rFonts w:hint="eastAsia" w:ascii="宋体" w:hAnsi="宋体" w:cs="宋体"/>
          <w:lang w:eastAsia="zh-TW"/>
        </w:rPr>
        <w:t>单一产品采购</w:t>
      </w:r>
      <w:r>
        <w:rPr>
          <w:rFonts w:hint="eastAsia" w:ascii="宋体" w:hAnsi="宋体"/>
        </w:rPr>
        <w:t>项目</w:t>
      </w:r>
      <w:r>
        <w:rPr>
          <w:rFonts w:hint="eastAsia" w:ascii="宋体" w:hAnsi="宋体" w:cs="宋体"/>
          <w:lang w:eastAsia="zh-TW"/>
        </w:rPr>
        <w:t>提供相同品牌产品或</w:t>
      </w:r>
      <w:r>
        <w:rPr>
          <w:rFonts w:hint="eastAsia" w:ascii="宋体" w:hAnsi="宋体"/>
        </w:rPr>
        <w:t>非单一产品采购项目多家响应供应商提供的核心产品品牌相同的，</w:t>
      </w:r>
      <w:r>
        <w:rPr>
          <w:rFonts w:hint="eastAsia" w:ascii="宋体" w:hAnsi="宋体" w:cs="宋体"/>
          <w:lang w:eastAsia="zh-TW"/>
        </w:rPr>
        <w:t>且通过资格、符合性审查的不同响应供应商参加同一合同项下投标的，按一家响应供应商计算，评审后得分最高的同品牌响应供应商获得</w:t>
      </w:r>
      <w:r>
        <w:rPr>
          <w:rFonts w:hint="eastAsia" w:ascii="宋体" w:hAnsi="宋体" w:cs="宋体"/>
        </w:rPr>
        <w:t>成交</w:t>
      </w:r>
      <w:r>
        <w:rPr>
          <w:rFonts w:hint="eastAsia" w:ascii="宋体" w:hAnsi="宋体" w:cs="宋体"/>
          <w:lang w:eastAsia="zh-TW"/>
        </w:rPr>
        <w:t>人推荐资格；评审得分相同的，</w:t>
      </w:r>
      <w:r>
        <w:rPr>
          <w:rFonts w:hint="eastAsia" w:ascii="宋体" w:hAnsi="宋体" w:cs="宋体"/>
        </w:rPr>
        <w:t>按27.3中的顺序确定</w:t>
      </w:r>
      <w:r>
        <w:rPr>
          <w:rFonts w:hint="eastAsia" w:ascii="宋体" w:hAnsi="宋体" w:cs="宋体"/>
          <w:lang w:eastAsia="zh-TW"/>
        </w:rPr>
        <w:t>，其他同品牌响应供应商不作为</w:t>
      </w:r>
      <w:r>
        <w:rPr>
          <w:rFonts w:hint="eastAsia" w:ascii="宋体" w:hAnsi="宋体" w:cs="宋体"/>
        </w:rPr>
        <w:t>成交</w:t>
      </w:r>
      <w:r>
        <w:rPr>
          <w:rFonts w:hint="eastAsia" w:ascii="宋体" w:hAnsi="宋体" w:cs="宋体"/>
          <w:lang w:eastAsia="zh-TW"/>
        </w:rPr>
        <w:t>候选人</w:t>
      </w:r>
      <w:r>
        <w:rPr>
          <w:rFonts w:hint="eastAsia" w:ascii="宋体" w:hAnsi="宋体" w:cs="宋体"/>
        </w:rPr>
        <w:t>。</w:t>
      </w:r>
    </w:p>
    <w:p>
      <w:pPr>
        <w:numPr>
          <w:ilvl w:val="1"/>
          <w:numId w:val="33"/>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pPr>
        <w:numPr>
          <w:ilvl w:val="1"/>
          <w:numId w:val="33"/>
        </w:numPr>
        <w:tabs>
          <w:tab w:val="left" w:pos="709"/>
          <w:tab w:val="clear" w:pos="360"/>
        </w:tabs>
        <w:snapToGrid w:val="0"/>
        <w:spacing w:line="360" w:lineRule="auto"/>
        <w:ind w:left="709" w:hanging="709"/>
        <w:rPr>
          <w:rFonts w:ascii="宋体" w:hAnsi="宋体"/>
          <w:b/>
          <w:bCs/>
        </w:rPr>
      </w:pPr>
      <w:r>
        <w:rPr>
          <w:rFonts w:hint="eastAsia" w:ascii="宋体" w:hAnsi="宋体"/>
        </w:rPr>
        <w:t>评审结果确定后，采购人根据需要通知磋商小组推荐的第一成交候选人在2个工作日内，按响应文件中所列清单中的相关证件、证明文件、合同和其他文件的原件送采购人核对与响应供应商响应文件中的复印件是否一致。采购人在接到原件之日起</w:t>
      </w:r>
      <w:r>
        <w:rPr>
          <w:rFonts w:ascii="宋体" w:hAnsi="宋体"/>
        </w:rPr>
        <w:t>3</w:t>
      </w:r>
      <w:r>
        <w:rPr>
          <w:rFonts w:hint="eastAsia" w:ascii="宋体" w:hAnsi="宋体"/>
        </w:rPr>
        <w:t>个工作日内，核对没有不一致的，须确认成交人；核对发现有不一致或第一成交候选人没有按约定提交原件的，报监管部门核实后按按虚假应标处理。</w:t>
      </w:r>
    </w:p>
    <w:p>
      <w:pPr>
        <w:numPr>
          <w:ilvl w:val="0"/>
          <w:numId w:val="33"/>
        </w:numPr>
        <w:snapToGrid w:val="0"/>
        <w:spacing w:line="360" w:lineRule="auto"/>
        <w:ind w:left="357" w:hanging="357"/>
        <w:jc w:val="both"/>
        <w:rPr>
          <w:rFonts w:ascii="宋体" w:hAnsi="宋体"/>
          <w:b/>
          <w:bCs/>
        </w:rPr>
      </w:pPr>
      <w:bookmarkStart w:id="266" w:name="_Toc416770240"/>
      <w:bookmarkStart w:id="267" w:name="_Toc378586986"/>
      <w:bookmarkStart w:id="268" w:name="_Toc416771350"/>
      <w:bookmarkStart w:id="269" w:name="_Toc410736164"/>
      <w:bookmarkStart w:id="270" w:name="_Toc410738964"/>
      <w:r>
        <w:rPr>
          <w:rFonts w:hint="eastAsia" w:ascii="宋体" w:hAnsi="宋体"/>
          <w:b/>
          <w:bCs/>
        </w:rPr>
        <w:t>确定成交结果</w:t>
      </w:r>
      <w:bookmarkEnd w:id="266"/>
      <w:bookmarkEnd w:id="267"/>
      <w:bookmarkEnd w:id="268"/>
      <w:bookmarkEnd w:id="269"/>
      <w:bookmarkEnd w:id="270"/>
    </w:p>
    <w:p>
      <w:pPr>
        <w:numPr>
          <w:ilvl w:val="1"/>
          <w:numId w:val="33"/>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w:t>
      </w:r>
      <w:r>
        <w:rPr>
          <w:rFonts w:hint="eastAsia" w:ascii="宋体" w:hAnsi="宋体"/>
          <w:lang w:val="en-US" w:eastAsia="zh-CN"/>
        </w:rPr>
        <w:t>人</w:t>
      </w:r>
      <w:r>
        <w:rPr>
          <w:rFonts w:hint="eastAsia" w:ascii="宋体" w:hAnsi="宋体"/>
        </w:rPr>
        <w:t>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布成交结果公告。不在成交名单之列者即为未</w:t>
      </w:r>
      <w:r>
        <w:rPr>
          <w:rFonts w:hint="eastAsia" w:ascii="宋体" w:hAnsi="宋体" w:cs="宋体"/>
        </w:rPr>
        <w:t>成交供应商</w:t>
      </w:r>
      <w:r>
        <w:rPr>
          <w:rFonts w:hint="eastAsia" w:ascii="宋体" w:hAnsi="宋体"/>
        </w:rPr>
        <w:t>，采购</w:t>
      </w:r>
      <w:r>
        <w:rPr>
          <w:rFonts w:hint="eastAsia" w:ascii="宋体" w:hAnsi="宋体"/>
          <w:lang w:val="en-US" w:eastAsia="zh-CN"/>
        </w:rPr>
        <w:t>人</w:t>
      </w:r>
      <w:r>
        <w:rPr>
          <w:rFonts w:hint="eastAsia" w:ascii="宋体" w:hAnsi="宋体"/>
        </w:rPr>
        <w:t>不再以其他方式另行通知。</w:t>
      </w:r>
    </w:p>
    <w:p>
      <w:pPr>
        <w:numPr>
          <w:ilvl w:val="0"/>
          <w:numId w:val="33"/>
        </w:numPr>
        <w:snapToGrid w:val="0"/>
        <w:spacing w:line="360" w:lineRule="auto"/>
        <w:ind w:left="357" w:hanging="357"/>
        <w:jc w:val="both"/>
        <w:rPr>
          <w:rFonts w:ascii="宋体" w:hAnsi="宋体"/>
          <w:b/>
          <w:bCs/>
        </w:rPr>
      </w:pPr>
      <w:bookmarkStart w:id="271" w:name="_Toc433127783"/>
      <w:bookmarkStart w:id="272" w:name="_Toc410736166"/>
      <w:bookmarkStart w:id="273" w:name="_Toc416770242"/>
      <w:bookmarkStart w:id="274" w:name="_Toc410738966"/>
      <w:bookmarkStart w:id="275" w:name="_Toc416771352"/>
      <w:r>
        <w:rPr>
          <w:rFonts w:hint="eastAsia" w:ascii="宋体" w:hAnsi="宋体"/>
          <w:b/>
          <w:bCs/>
        </w:rPr>
        <w:t>询问、质疑、投诉</w:t>
      </w:r>
      <w:bookmarkEnd w:id="271"/>
    </w:p>
    <w:p>
      <w:pPr>
        <w:numPr>
          <w:ilvl w:val="1"/>
          <w:numId w:val="33"/>
        </w:numPr>
        <w:snapToGrid w:val="0"/>
        <w:spacing w:line="360" w:lineRule="auto"/>
        <w:jc w:val="both"/>
        <w:rPr>
          <w:rFonts w:ascii="宋体" w:hAnsi="宋体" w:cs="黑体"/>
          <w:bCs/>
        </w:rPr>
      </w:pPr>
      <w:r>
        <w:rPr>
          <w:rFonts w:hint="eastAsia" w:ascii="宋体" w:hAnsi="宋体" w:cs="黑体"/>
          <w:bCs/>
        </w:rPr>
        <w:t>询问</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供应商对政府采购活动事项有疑问的，可以向采购人提出询问，询问可以口头方式提出，也可以书面方式提出。</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采购人在三个工作日内对供应商依法提出的询问作出答复。</w:t>
      </w:r>
    </w:p>
    <w:p>
      <w:pPr>
        <w:numPr>
          <w:ilvl w:val="1"/>
          <w:numId w:val="33"/>
        </w:numPr>
        <w:snapToGrid w:val="0"/>
        <w:spacing w:line="360" w:lineRule="auto"/>
        <w:jc w:val="both"/>
        <w:rPr>
          <w:rFonts w:ascii="宋体" w:hAnsi="宋体" w:cs="黑体"/>
          <w:bCs/>
        </w:rPr>
      </w:pPr>
      <w:r>
        <w:rPr>
          <w:rFonts w:hint="eastAsia" w:ascii="宋体" w:hAnsi="宋体" w:cs="黑体"/>
          <w:bCs/>
        </w:rPr>
        <w:t>质疑</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质疑期限：</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采购文件的内容</w:t>
      </w:r>
      <w:r>
        <w:rPr>
          <w:rFonts w:hint="eastAsia" w:ascii="宋体" w:hAnsi="宋体" w:cs="黑体"/>
          <w:bCs/>
        </w:rPr>
        <w:t>损害其权益的，应在收到采购文件之日或者采购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成交或者成交结果</w:t>
      </w:r>
      <w:r>
        <w:rPr>
          <w:rFonts w:hint="eastAsia" w:ascii="宋体" w:hAnsi="宋体" w:cs="黑体"/>
          <w:bCs/>
        </w:rPr>
        <w:t>损害其权益的，应在成交或者成交结果公告期限届满之日起七个工作日内。</w:t>
      </w:r>
    </w:p>
    <w:p>
      <w:pPr>
        <w:numPr>
          <w:ilvl w:val="2"/>
          <w:numId w:val="33"/>
        </w:numPr>
        <w:tabs>
          <w:tab w:val="left" w:pos="709"/>
          <w:tab w:val="clear" w:pos="720"/>
        </w:tabs>
        <w:snapToGrid w:val="0"/>
        <w:spacing w:line="360" w:lineRule="auto"/>
        <w:jc w:val="both"/>
        <w:rPr>
          <w:rFonts w:ascii="宋体" w:hAnsi="宋体" w:cs="黑体"/>
          <w:bCs/>
        </w:rPr>
      </w:pPr>
      <w:r>
        <w:rPr>
          <w:rFonts w:hint="eastAsia" w:ascii="宋体" w:hAnsi="宋体" w:cs="黑体"/>
          <w:bCs/>
        </w:rPr>
        <w:t>提交要求：</w:t>
      </w:r>
    </w:p>
    <w:p>
      <w:pPr>
        <w:numPr>
          <w:ilvl w:val="3"/>
          <w:numId w:val="33"/>
        </w:numPr>
        <w:tabs>
          <w:tab w:val="left" w:pos="993"/>
        </w:tabs>
        <w:snapToGrid w:val="0"/>
        <w:spacing w:line="360" w:lineRule="auto"/>
        <w:jc w:val="both"/>
        <w:rPr>
          <w:rFonts w:ascii="宋体" w:hAnsi="宋体" w:cs="黑体"/>
          <w:bCs/>
        </w:rPr>
      </w:pPr>
      <w:r>
        <w:rPr>
          <w:rFonts w:hint="eastAsia" w:ascii="宋体" w:hAnsi="宋体" w:cs="黑体"/>
          <w:bCs/>
        </w:rPr>
        <w:t>以书面形式向采购人或者采购代理机构</w:t>
      </w:r>
      <w:r>
        <w:rPr>
          <w:rFonts w:hint="eastAsia" w:ascii="宋体" w:hAnsi="宋体" w:cs="宋体"/>
        </w:rPr>
        <w:t>一次性提出针对同一采购程序环节的</w:t>
      </w:r>
      <w:r>
        <w:rPr>
          <w:rFonts w:hint="eastAsia" w:ascii="宋体" w:hAnsi="宋体" w:cs="黑体"/>
          <w:bCs/>
        </w:rPr>
        <w:t>质疑。</w:t>
      </w:r>
    </w:p>
    <w:p>
      <w:pPr>
        <w:numPr>
          <w:ilvl w:val="3"/>
          <w:numId w:val="33"/>
        </w:numPr>
        <w:tabs>
          <w:tab w:val="left" w:pos="993"/>
        </w:tabs>
        <w:snapToGrid w:val="0"/>
        <w:spacing w:line="360" w:lineRule="auto"/>
        <w:jc w:val="both"/>
        <w:rPr>
          <w:rFonts w:ascii="宋体" w:hAnsi="宋体" w:cs="黑体"/>
          <w:bCs/>
        </w:rPr>
      </w:pPr>
      <w:r>
        <w:rPr>
          <w:rFonts w:hint="eastAsia" w:ascii="宋体" w:hAnsi="宋体" w:cs="黑体"/>
          <w:bCs/>
        </w:rPr>
        <w:t>以联合体形式参加政府采购活动的，其质疑应当由组成联合体的所有供应商共同提出。</w:t>
      </w:r>
    </w:p>
    <w:p>
      <w:pPr>
        <w:numPr>
          <w:ilvl w:val="3"/>
          <w:numId w:val="33"/>
        </w:numPr>
        <w:tabs>
          <w:tab w:val="left" w:pos="993"/>
        </w:tabs>
        <w:snapToGrid w:val="0"/>
        <w:spacing w:line="360" w:lineRule="auto"/>
        <w:jc w:val="both"/>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numPr>
          <w:ilvl w:val="3"/>
          <w:numId w:val="33"/>
        </w:numPr>
        <w:tabs>
          <w:tab w:val="left" w:pos="993"/>
        </w:tabs>
        <w:snapToGrid w:val="0"/>
        <w:spacing w:line="360" w:lineRule="auto"/>
        <w:jc w:val="both"/>
        <w:rPr>
          <w:rFonts w:ascii="宋体" w:hAnsi="宋体" w:cs="黑体"/>
          <w:bCs/>
        </w:rPr>
      </w:pPr>
      <w:r>
        <w:rPr>
          <w:rFonts w:hint="eastAsia" w:ascii="宋体" w:hAnsi="宋体" w:cs="黑体"/>
          <w:bCs/>
        </w:rPr>
        <w:t>供应商捏造事实、提供虚假材料或者以非法手段取得证明材料不能作为质疑的证明材料。</w:t>
      </w:r>
    </w:p>
    <w:p>
      <w:pPr>
        <w:numPr>
          <w:ilvl w:val="3"/>
          <w:numId w:val="33"/>
        </w:numPr>
        <w:tabs>
          <w:tab w:val="left" w:pos="993"/>
        </w:tabs>
        <w:snapToGrid w:val="0"/>
        <w:spacing w:line="360" w:lineRule="auto"/>
        <w:jc w:val="both"/>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numPr>
          <w:ilvl w:val="2"/>
          <w:numId w:val="33"/>
        </w:numPr>
        <w:tabs>
          <w:tab w:val="left" w:pos="709"/>
          <w:tab w:val="clear" w:pos="720"/>
        </w:tabs>
        <w:snapToGrid w:val="0"/>
        <w:spacing w:line="360" w:lineRule="auto"/>
        <w:jc w:val="both"/>
        <w:rPr>
          <w:rFonts w:ascii="宋体" w:hAnsi="宋体" w:cs="黑体"/>
          <w:b/>
          <w:bCs/>
        </w:rPr>
      </w:pPr>
      <w:r>
        <w:rPr>
          <w:rFonts w:hint="eastAsia" w:hAnsi="宋体"/>
          <w:snapToGrid w:val="0"/>
        </w:rPr>
        <w:t>采购人或采购代理机构接收以书面形式递交的质疑函，接收质疑函的联系人、联系方式和通讯地址详见第二章</w:t>
      </w:r>
      <w:r>
        <w:rPr>
          <w:rFonts w:hint="eastAsia" w:hAnsi="宋体"/>
          <w:b/>
          <w:snapToGrid w:val="0"/>
        </w:rPr>
        <w:t>磋商资料表</w:t>
      </w:r>
      <w:r>
        <w:rPr>
          <w:rFonts w:hint="eastAsia" w:ascii="宋体" w:hAnsi="宋体"/>
        </w:rPr>
        <w:t>。</w:t>
      </w:r>
    </w:p>
    <w:p>
      <w:pPr>
        <w:numPr>
          <w:ilvl w:val="1"/>
          <w:numId w:val="33"/>
        </w:numPr>
        <w:snapToGrid w:val="0"/>
        <w:spacing w:line="360" w:lineRule="auto"/>
        <w:jc w:val="both"/>
        <w:rPr>
          <w:rFonts w:ascii="宋体" w:hAnsi="宋体" w:cs="黑体"/>
          <w:b/>
          <w:bCs/>
        </w:rPr>
      </w:pPr>
      <w:r>
        <w:rPr>
          <w:rFonts w:hint="eastAsia" w:ascii="宋体" w:hAnsi="宋体"/>
          <w:b/>
        </w:rPr>
        <w:t>投诉</w:t>
      </w:r>
    </w:p>
    <w:p>
      <w:pPr>
        <w:numPr>
          <w:ilvl w:val="2"/>
          <w:numId w:val="33"/>
        </w:numPr>
        <w:tabs>
          <w:tab w:val="left" w:pos="709"/>
          <w:tab w:val="clear" w:pos="720"/>
        </w:tabs>
        <w:snapToGrid w:val="0"/>
        <w:spacing w:line="360" w:lineRule="auto"/>
        <w:jc w:val="both"/>
        <w:rPr>
          <w:rFonts w:ascii="宋体" w:hAnsi="宋体" w:cs="黑体"/>
          <w:b/>
          <w:bCs/>
        </w:rPr>
      </w:pPr>
      <w:r>
        <w:rPr>
          <w:rFonts w:hint="eastAsia" w:ascii="宋体" w:hAnsi="宋体"/>
        </w:rPr>
        <w:t>质疑供应商对采购人的质疑答复不满意，或采购人未在规定期限内作出答复的，可以在答复期满后十五个工作日内向同级监管部门提出投诉。</w:t>
      </w:r>
    </w:p>
    <w:p>
      <w:pPr>
        <w:snapToGrid w:val="0"/>
        <w:spacing w:beforeLines="100" w:afterLines="100" w:line="360" w:lineRule="auto"/>
        <w:jc w:val="center"/>
        <w:outlineLvl w:val="0"/>
        <w:rPr>
          <w:rFonts w:ascii="宋体" w:hAnsi="宋体"/>
          <w:b/>
          <w:sz w:val="28"/>
          <w:szCs w:val="28"/>
          <w:lang w:eastAsia="zh-TW"/>
        </w:rPr>
      </w:pPr>
      <w:bookmarkStart w:id="276" w:name="_Toc502738629"/>
      <w:bookmarkStart w:id="277" w:name="_Toc523168288"/>
      <w:r>
        <w:rPr>
          <w:rFonts w:hint="eastAsia" w:ascii="宋体" w:hAnsi="宋体"/>
          <w:b/>
          <w:sz w:val="28"/>
          <w:szCs w:val="28"/>
          <w:lang w:eastAsia="zh-TW"/>
        </w:rPr>
        <w:t>六、授予合同</w:t>
      </w:r>
      <w:bookmarkEnd w:id="272"/>
      <w:bookmarkEnd w:id="273"/>
      <w:bookmarkEnd w:id="274"/>
      <w:bookmarkEnd w:id="275"/>
      <w:bookmarkEnd w:id="276"/>
      <w:bookmarkEnd w:id="277"/>
    </w:p>
    <w:p>
      <w:pPr>
        <w:numPr>
          <w:ilvl w:val="0"/>
          <w:numId w:val="33"/>
        </w:numPr>
        <w:snapToGrid w:val="0"/>
        <w:spacing w:line="360" w:lineRule="auto"/>
        <w:ind w:left="357" w:hanging="357"/>
        <w:jc w:val="both"/>
        <w:rPr>
          <w:rFonts w:ascii="宋体" w:hAnsi="宋体"/>
          <w:b/>
          <w:bCs/>
        </w:rPr>
      </w:pPr>
      <w:bookmarkStart w:id="278" w:name="_Toc410738967"/>
      <w:bookmarkStart w:id="279" w:name="_Toc416771353"/>
      <w:bookmarkStart w:id="280" w:name="_Toc410736167"/>
      <w:bookmarkStart w:id="281" w:name="_Toc416770243"/>
      <w:r>
        <w:rPr>
          <w:rFonts w:hint="eastAsia" w:ascii="宋体" w:hAnsi="宋体"/>
          <w:b/>
          <w:bCs/>
        </w:rPr>
        <w:t>合同的订立</w:t>
      </w:r>
      <w:bookmarkEnd w:id="278"/>
      <w:bookmarkEnd w:id="279"/>
      <w:bookmarkEnd w:id="280"/>
      <w:bookmarkEnd w:id="281"/>
    </w:p>
    <w:p>
      <w:pPr>
        <w:numPr>
          <w:ilvl w:val="1"/>
          <w:numId w:val="33"/>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pPr>
        <w:numPr>
          <w:ilvl w:val="1"/>
          <w:numId w:val="33"/>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因不可抗力或自身原因不能履行政府采购合同的、不按要求与采购人签订政府采购合同、成交人放弃</w:t>
      </w:r>
      <w:r>
        <w:rPr>
          <w:rFonts w:hint="eastAsia" w:ascii="宋体" w:hAnsi="宋体" w:cs="宋体"/>
        </w:rPr>
        <w:t>成交</w:t>
      </w:r>
      <w:r>
        <w:rPr>
          <w:rFonts w:hint="eastAsia" w:ascii="宋体" w:hAnsi="宋体"/>
        </w:rPr>
        <w:t>、成交资格被依法确认无效的，采购人可以与排位在成交人之后第一位的成交候选人签订政府采购合同，也可以重新开展政府采购活动。</w:t>
      </w:r>
    </w:p>
    <w:p>
      <w:pPr>
        <w:numPr>
          <w:ilvl w:val="0"/>
          <w:numId w:val="33"/>
        </w:numPr>
        <w:snapToGrid w:val="0"/>
        <w:spacing w:line="360" w:lineRule="auto"/>
        <w:ind w:left="357" w:hanging="357"/>
        <w:jc w:val="both"/>
        <w:rPr>
          <w:rFonts w:ascii="宋体" w:hAnsi="宋体"/>
          <w:b/>
          <w:bCs/>
        </w:rPr>
      </w:pPr>
      <w:bookmarkStart w:id="282" w:name="_Toc416770244"/>
      <w:bookmarkStart w:id="283" w:name="_Toc410738968"/>
      <w:bookmarkStart w:id="284" w:name="_Toc416771354"/>
      <w:bookmarkStart w:id="285" w:name="_Toc410736168"/>
      <w:r>
        <w:rPr>
          <w:rFonts w:hint="eastAsia" w:ascii="宋体" w:hAnsi="宋体"/>
          <w:b/>
          <w:bCs/>
        </w:rPr>
        <w:t>合同的履行</w:t>
      </w:r>
      <w:bookmarkEnd w:id="282"/>
      <w:bookmarkEnd w:id="283"/>
      <w:bookmarkEnd w:id="284"/>
      <w:bookmarkEnd w:id="285"/>
    </w:p>
    <w:p>
      <w:pPr>
        <w:numPr>
          <w:ilvl w:val="1"/>
          <w:numId w:val="33"/>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pPr>
        <w:pStyle w:val="35"/>
        <w:snapToGrid w:val="0"/>
        <w:spacing w:before="0" w:beforeAutospacing="0" w:after="0" w:afterAutospacing="0" w:line="360" w:lineRule="auto"/>
        <w:jc w:val="both"/>
        <w:rPr>
          <w:sz w:val="21"/>
          <w:szCs w:val="21"/>
        </w:rPr>
      </w:pPr>
      <w:r>
        <w:rPr>
          <w:rFonts w:hint="eastAsia"/>
          <w:sz w:val="21"/>
          <w:szCs w:val="21"/>
        </w:rPr>
        <w:t>1：询问函格式</w:t>
      </w:r>
    </w:p>
    <w:p>
      <w:pPr>
        <w:pStyle w:val="35"/>
        <w:spacing w:before="0" w:beforeAutospacing="0" w:after="0" w:afterAutospacing="0" w:line="360" w:lineRule="auto"/>
        <w:jc w:val="center"/>
        <w:rPr>
          <w:rStyle w:val="41"/>
          <w:sz w:val="21"/>
          <w:szCs w:val="21"/>
        </w:rPr>
      </w:pPr>
      <w:r>
        <w:rPr>
          <w:rStyle w:val="41"/>
          <w:rFonts w:hint="eastAsia"/>
          <w:sz w:val="21"/>
          <w:szCs w:val="21"/>
        </w:rPr>
        <w:t>询问函</w:t>
      </w:r>
    </w:p>
    <w:p>
      <w:pPr>
        <w:widowControl/>
        <w:tabs>
          <w:tab w:val="left" w:pos="6300"/>
        </w:tabs>
        <w:snapToGrid w:val="0"/>
        <w:spacing w:line="360" w:lineRule="auto"/>
        <w:rPr>
          <w:rFonts w:ascii="宋体" w:hAnsi="宋体"/>
        </w:rPr>
      </w:pPr>
      <w:r>
        <w:rPr>
          <w:rFonts w:hint="eastAsia" w:ascii="宋体" w:hAnsi="宋体"/>
          <w:b/>
        </w:rPr>
        <w:t>（采购人单位名称）</w:t>
      </w:r>
      <w:r>
        <w:rPr>
          <w:rFonts w:hint="eastAsia" w:ascii="宋体" w:hAnsi="宋体"/>
        </w:rPr>
        <w:t>：</w:t>
      </w:r>
    </w:p>
    <w:p>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eastAsia="宋体" w:cs="Times New Roman"/>
          <w:bCs/>
          <w:sz w:val="21"/>
          <w:szCs w:val="21"/>
          <w:lang w:val="en-US" w:eastAsia="zh-CN"/>
        </w:rPr>
        <w:t>博罗县首届群众性合唱文化艺术节汇演项目采购</w:t>
      </w:r>
      <w:r>
        <w:rPr>
          <w:rFonts w:hint="eastAsia" w:ascii="宋体" w:hAnsi="宋体"/>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pPr>
        <w:widowControl/>
        <w:tabs>
          <w:tab w:val="left" w:pos="6300"/>
        </w:tabs>
        <w:snapToGrid w:val="0"/>
        <w:spacing w:line="360" w:lineRule="auto"/>
        <w:ind w:firstLine="420" w:firstLineChars="200"/>
        <w:rPr>
          <w:rFonts w:ascii="宋体" w:hAnsi="宋体"/>
        </w:rPr>
      </w:pPr>
      <w:r>
        <w:rPr>
          <w:rFonts w:hint="eastAsia" w:ascii="宋体" w:hAnsi="宋体"/>
        </w:rPr>
        <w:t>……</w:t>
      </w:r>
    </w:p>
    <w:p>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pPr>
        <w:tabs>
          <w:tab w:val="left" w:pos="6300"/>
        </w:tabs>
        <w:snapToGrid w:val="0"/>
        <w:spacing w:line="360" w:lineRule="auto"/>
        <w:ind w:firstLine="1260" w:firstLineChars="600"/>
        <w:rPr>
          <w:rFonts w:ascii="宋体" w:hAnsi="宋体"/>
        </w:rPr>
      </w:pPr>
      <w:r>
        <w:rPr>
          <w:rFonts w:hint="eastAsia" w:ascii="宋体" w:hAnsi="宋体"/>
        </w:rPr>
        <w:t>地址/邮编：</w:t>
      </w:r>
    </w:p>
    <w:p>
      <w:pPr>
        <w:tabs>
          <w:tab w:val="left" w:pos="6300"/>
        </w:tabs>
        <w:snapToGrid w:val="0"/>
        <w:spacing w:line="360" w:lineRule="auto"/>
        <w:ind w:firstLine="1260" w:firstLineChars="600"/>
        <w:rPr>
          <w:rFonts w:ascii="宋体" w:hAnsi="宋体"/>
        </w:rPr>
      </w:pPr>
      <w:r>
        <w:rPr>
          <w:rFonts w:hint="eastAsia" w:ascii="宋体" w:hAnsi="宋体"/>
        </w:rPr>
        <w:t>电话：</w:t>
      </w:r>
    </w:p>
    <w:p>
      <w:pPr>
        <w:spacing w:line="360" w:lineRule="auto"/>
        <w:jc w:val="right"/>
        <w:rPr>
          <w:rFonts w:ascii="宋体" w:hAnsi="宋体"/>
        </w:rPr>
      </w:pPr>
      <w:r>
        <w:rPr>
          <w:rFonts w:hint="eastAsia" w:ascii="宋体" w:hAnsi="宋体"/>
        </w:rPr>
        <w:t>年月日</w:t>
      </w:r>
    </w:p>
    <w:p>
      <w:pPr>
        <w:snapToGrid w:val="0"/>
        <w:spacing w:line="360" w:lineRule="auto"/>
        <w:ind w:firstLine="378" w:firstLineChars="180"/>
        <w:rPr>
          <w:rFonts w:ascii="宋体" w:hAnsi="宋体"/>
        </w:rPr>
      </w:pPr>
    </w:p>
    <w:p>
      <w:pPr>
        <w:pStyle w:val="35"/>
        <w:adjustRightInd w:val="0"/>
        <w:snapToGrid w:val="0"/>
        <w:spacing w:before="0" w:beforeAutospacing="0" w:after="0" w:afterAutospacing="0" w:line="360" w:lineRule="auto"/>
        <w:jc w:val="both"/>
        <w:rPr>
          <w:sz w:val="21"/>
          <w:szCs w:val="21"/>
        </w:rPr>
      </w:pPr>
      <w:r>
        <w:rPr>
          <w:sz w:val="21"/>
          <w:szCs w:val="21"/>
        </w:rPr>
        <w:br w:type="page"/>
      </w:r>
      <w:r>
        <w:rPr>
          <w:rFonts w:hint="eastAsia"/>
          <w:sz w:val="21"/>
          <w:szCs w:val="21"/>
        </w:rPr>
        <w:t>2：质疑函格式</w:t>
      </w:r>
    </w:p>
    <w:p>
      <w:pPr>
        <w:jc w:val="center"/>
        <w:rPr>
          <w:rFonts w:ascii="宋体" w:hAnsi="宋体" w:cs="仿宋"/>
          <w:b/>
          <w:bCs/>
        </w:rPr>
      </w:pPr>
      <w:r>
        <w:rPr>
          <w:rFonts w:hint="eastAsia" w:ascii="宋体" w:hAnsi="宋体" w:cs="仿宋"/>
          <w:b/>
          <w:bCs/>
        </w:rPr>
        <w:t>质疑函范本</w:t>
      </w:r>
    </w:p>
    <w:p>
      <w:pPr>
        <w:snapToGrid w:val="0"/>
        <w:spacing w:beforeLines="100" w:line="360" w:lineRule="auto"/>
        <w:rPr>
          <w:rFonts w:ascii="宋体" w:hAnsi="宋体" w:cs="仿宋"/>
          <w:bCs/>
        </w:rPr>
      </w:pPr>
      <w:r>
        <w:rPr>
          <w:rFonts w:hint="eastAsia" w:ascii="宋体" w:hAnsi="宋体" w:cs="仿宋"/>
          <w:bCs/>
        </w:rPr>
        <w:t>一、质疑供应商基本信息</w:t>
      </w:r>
    </w:p>
    <w:p>
      <w:pPr>
        <w:snapToGrid w:val="0"/>
        <w:spacing w:line="360" w:lineRule="auto"/>
        <w:rPr>
          <w:rFonts w:ascii="宋体" w:hAnsi="宋体" w:cs="仿宋"/>
          <w:u w:val="dotted"/>
        </w:rPr>
      </w:pPr>
      <w:r>
        <w:rPr>
          <w:rFonts w:hint="eastAsia" w:ascii="宋体" w:hAnsi="宋体" w:cs="仿宋"/>
        </w:rPr>
        <w:t>质疑供应商：</w:t>
      </w:r>
    </w:p>
    <w:p>
      <w:pPr>
        <w:snapToGrid w:val="0"/>
        <w:spacing w:line="360" w:lineRule="auto"/>
        <w:rPr>
          <w:rFonts w:ascii="宋体" w:hAnsi="宋体" w:cs="仿宋"/>
        </w:rPr>
      </w:pPr>
      <w:r>
        <w:rPr>
          <w:rFonts w:hint="eastAsia" w:ascii="宋体" w:hAnsi="宋体" w:cs="仿宋"/>
        </w:rPr>
        <w:t>地址：邮编：</w:t>
      </w:r>
    </w:p>
    <w:p>
      <w:pPr>
        <w:snapToGrid w:val="0"/>
        <w:spacing w:line="360" w:lineRule="auto"/>
        <w:rPr>
          <w:rFonts w:ascii="宋体" w:hAnsi="宋体" w:cs="仿宋"/>
        </w:rPr>
      </w:pPr>
      <w:r>
        <w:rPr>
          <w:rFonts w:hint="eastAsia" w:ascii="宋体" w:hAnsi="宋体" w:cs="仿宋"/>
        </w:rPr>
        <w:t>联系人：联系电话：</w:t>
      </w:r>
    </w:p>
    <w:p>
      <w:pPr>
        <w:snapToGrid w:val="0"/>
        <w:spacing w:line="360" w:lineRule="auto"/>
        <w:rPr>
          <w:rFonts w:ascii="宋体" w:hAnsi="宋体" w:cs="仿宋"/>
          <w:u w:val="dotted"/>
        </w:rPr>
      </w:pPr>
      <w:r>
        <w:rPr>
          <w:rFonts w:hint="eastAsia" w:ascii="宋体" w:hAnsi="宋体" w:cs="仿宋"/>
        </w:rPr>
        <w:t>授权代表：</w:t>
      </w:r>
    </w:p>
    <w:p>
      <w:pPr>
        <w:snapToGrid w:val="0"/>
        <w:spacing w:line="360" w:lineRule="auto"/>
        <w:rPr>
          <w:rFonts w:ascii="宋体" w:hAnsi="宋体" w:cs="仿宋"/>
        </w:rPr>
      </w:pPr>
      <w:r>
        <w:rPr>
          <w:rFonts w:hint="eastAsia" w:ascii="宋体" w:hAnsi="宋体" w:cs="仿宋"/>
        </w:rPr>
        <w:t>联系电话：</w:t>
      </w:r>
    </w:p>
    <w:p>
      <w:pPr>
        <w:snapToGrid w:val="0"/>
        <w:spacing w:line="360" w:lineRule="auto"/>
        <w:rPr>
          <w:rFonts w:ascii="宋体" w:hAnsi="宋体" w:cs="仿宋"/>
        </w:rPr>
      </w:pPr>
      <w:r>
        <w:rPr>
          <w:rFonts w:hint="eastAsia" w:ascii="宋体" w:hAnsi="宋体" w:cs="仿宋"/>
        </w:rPr>
        <w:t>地址：邮编：</w:t>
      </w:r>
    </w:p>
    <w:p>
      <w:pPr>
        <w:snapToGrid w:val="0"/>
        <w:spacing w:line="360" w:lineRule="auto"/>
        <w:rPr>
          <w:rFonts w:ascii="宋体" w:hAnsi="宋体" w:cs="仿宋"/>
          <w:bCs/>
        </w:rPr>
      </w:pPr>
      <w:r>
        <w:rPr>
          <w:rFonts w:hint="eastAsia" w:ascii="宋体" w:hAnsi="宋体" w:cs="仿宋"/>
          <w:bCs/>
        </w:rPr>
        <w:t>二、质疑项目基本情况</w:t>
      </w:r>
    </w:p>
    <w:p>
      <w:pPr>
        <w:snapToGrid w:val="0"/>
        <w:spacing w:line="360" w:lineRule="auto"/>
        <w:rPr>
          <w:rFonts w:ascii="宋体" w:hAnsi="宋体" w:cs="仿宋"/>
        </w:rPr>
      </w:pPr>
      <w:r>
        <w:rPr>
          <w:rFonts w:hint="eastAsia" w:ascii="宋体" w:hAnsi="宋体" w:cs="仿宋"/>
        </w:rPr>
        <w:t>质疑项目的名称：</w:t>
      </w:r>
    </w:p>
    <w:p>
      <w:pPr>
        <w:snapToGrid w:val="0"/>
        <w:spacing w:line="360" w:lineRule="auto"/>
        <w:rPr>
          <w:rFonts w:ascii="宋体" w:hAnsi="宋体" w:cs="仿宋"/>
        </w:rPr>
      </w:pPr>
      <w:r>
        <w:rPr>
          <w:rFonts w:hint="eastAsia" w:ascii="宋体" w:hAnsi="宋体" w:cs="仿宋"/>
        </w:rPr>
        <w:t>质疑项目的编号：包号：</w:t>
      </w:r>
    </w:p>
    <w:p>
      <w:pPr>
        <w:snapToGrid w:val="0"/>
        <w:spacing w:line="360" w:lineRule="auto"/>
        <w:rPr>
          <w:rFonts w:ascii="宋体" w:hAnsi="宋体" w:cs="仿宋"/>
          <w:u w:val="single"/>
        </w:rPr>
      </w:pPr>
      <w:r>
        <w:rPr>
          <w:rFonts w:hint="eastAsia" w:ascii="宋体" w:hAnsi="宋体" w:cs="仿宋"/>
        </w:rPr>
        <w:t>采购人名称：</w:t>
      </w:r>
    </w:p>
    <w:p>
      <w:pPr>
        <w:snapToGrid w:val="0"/>
        <w:spacing w:line="360" w:lineRule="auto"/>
        <w:rPr>
          <w:rFonts w:ascii="宋体" w:hAnsi="宋体" w:cs="仿宋"/>
          <w:u w:val="single"/>
        </w:rPr>
      </w:pPr>
      <w:r>
        <w:rPr>
          <w:rFonts w:hint="eastAsia" w:ascii="宋体" w:hAnsi="宋体" w:cs="仿宋"/>
        </w:rPr>
        <w:t>采购文件获取日期：</w:t>
      </w:r>
    </w:p>
    <w:p>
      <w:pPr>
        <w:snapToGrid w:val="0"/>
        <w:spacing w:line="360" w:lineRule="auto"/>
        <w:rPr>
          <w:rFonts w:ascii="宋体" w:hAnsi="宋体" w:cs="仿宋"/>
          <w:bCs/>
        </w:rPr>
      </w:pPr>
      <w:r>
        <w:rPr>
          <w:rFonts w:hint="eastAsia" w:ascii="宋体" w:hAnsi="宋体" w:cs="仿宋"/>
          <w:bCs/>
        </w:rPr>
        <w:t>三、质疑事项具体内容</w:t>
      </w:r>
    </w:p>
    <w:p>
      <w:pPr>
        <w:snapToGrid w:val="0"/>
        <w:spacing w:line="360" w:lineRule="auto"/>
        <w:rPr>
          <w:rFonts w:ascii="宋体" w:hAnsi="宋体" w:cs="仿宋"/>
          <w:u w:val="single"/>
        </w:rPr>
      </w:pPr>
      <w:r>
        <w:rPr>
          <w:rFonts w:hint="eastAsia" w:ascii="宋体" w:hAnsi="宋体" w:cs="仿宋"/>
        </w:rPr>
        <w:t>质疑事项1：</w:t>
      </w:r>
    </w:p>
    <w:p>
      <w:pPr>
        <w:snapToGrid w:val="0"/>
        <w:spacing w:line="360" w:lineRule="auto"/>
        <w:rPr>
          <w:rFonts w:ascii="宋体" w:hAnsi="宋体" w:cs="仿宋"/>
          <w:u w:val="single"/>
        </w:rPr>
      </w:pPr>
      <w:r>
        <w:rPr>
          <w:rFonts w:hint="eastAsia" w:ascii="宋体" w:hAnsi="宋体" w:cs="仿宋"/>
        </w:rPr>
        <w:t>事实依据：</w:t>
      </w:r>
    </w:p>
    <w:p>
      <w:pPr>
        <w:snapToGrid w:val="0"/>
        <w:spacing w:line="360" w:lineRule="auto"/>
        <w:rPr>
          <w:rFonts w:ascii="宋体" w:hAnsi="宋体" w:cs="仿宋"/>
          <w:u w:val="single"/>
        </w:rPr>
      </w:pPr>
    </w:p>
    <w:p>
      <w:pPr>
        <w:snapToGrid w:val="0"/>
        <w:spacing w:line="360" w:lineRule="auto"/>
        <w:rPr>
          <w:rFonts w:ascii="宋体" w:hAnsi="宋体" w:cs="仿宋"/>
          <w:u w:val="single"/>
        </w:rPr>
      </w:pPr>
      <w:r>
        <w:rPr>
          <w:rFonts w:hint="eastAsia" w:ascii="宋体" w:hAnsi="宋体" w:cs="仿宋"/>
        </w:rPr>
        <w:t>法律依据：</w:t>
      </w:r>
    </w:p>
    <w:p>
      <w:pPr>
        <w:snapToGrid w:val="0"/>
        <w:spacing w:line="360" w:lineRule="auto"/>
        <w:rPr>
          <w:rFonts w:ascii="宋体" w:hAnsi="宋体" w:cs="仿宋"/>
          <w:u w:val="single"/>
        </w:rPr>
      </w:pPr>
    </w:p>
    <w:p>
      <w:pPr>
        <w:snapToGrid w:val="0"/>
        <w:spacing w:line="360" w:lineRule="auto"/>
        <w:rPr>
          <w:rFonts w:ascii="宋体" w:hAnsi="宋体" w:cs="仿宋"/>
          <w:u w:val="dotted"/>
        </w:rPr>
      </w:pPr>
      <w:r>
        <w:rPr>
          <w:rFonts w:hint="eastAsia" w:ascii="宋体" w:hAnsi="宋体" w:cs="仿宋"/>
        </w:rPr>
        <w:t>质疑事项2</w:t>
      </w:r>
    </w:p>
    <w:p>
      <w:pPr>
        <w:snapToGrid w:val="0"/>
        <w:spacing w:line="360" w:lineRule="auto"/>
        <w:rPr>
          <w:rFonts w:ascii="宋体" w:hAnsi="宋体" w:cs="仿宋"/>
        </w:rPr>
      </w:pPr>
      <w:r>
        <w:rPr>
          <w:rFonts w:hint="eastAsia" w:ascii="宋体" w:hAnsi="宋体" w:cs="仿宋"/>
        </w:rPr>
        <w:t>……</w:t>
      </w:r>
    </w:p>
    <w:p>
      <w:pPr>
        <w:snapToGrid w:val="0"/>
        <w:spacing w:line="360" w:lineRule="auto"/>
        <w:rPr>
          <w:rFonts w:ascii="宋体" w:hAnsi="宋体" w:cs="仿宋"/>
          <w:bCs/>
        </w:rPr>
      </w:pPr>
      <w:r>
        <w:rPr>
          <w:rFonts w:hint="eastAsia" w:ascii="宋体" w:hAnsi="宋体" w:cs="仿宋"/>
          <w:bCs/>
        </w:rPr>
        <w:t>四、与质疑事项相关的质疑请求</w:t>
      </w:r>
    </w:p>
    <w:p>
      <w:pPr>
        <w:snapToGrid w:val="0"/>
        <w:spacing w:line="360" w:lineRule="auto"/>
        <w:rPr>
          <w:rFonts w:ascii="宋体" w:hAnsi="宋体" w:cs="仿宋"/>
          <w:u w:val="dotted"/>
        </w:rPr>
      </w:pPr>
      <w:r>
        <w:rPr>
          <w:rFonts w:hint="eastAsia" w:ascii="宋体" w:hAnsi="宋体" w:cs="仿宋"/>
        </w:rPr>
        <w:t>请求：</w:t>
      </w:r>
    </w:p>
    <w:p>
      <w:pPr>
        <w:spacing w:line="360" w:lineRule="auto"/>
        <w:rPr>
          <w:rFonts w:ascii="宋体" w:hAnsi="宋体"/>
        </w:rPr>
      </w:pPr>
      <w:r>
        <w:rPr>
          <w:rFonts w:hint="eastAsia" w:ascii="宋体" w:hAnsi="宋体"/>
        </w:rPr>
        <w:t xml:space="preserve">签字(签章)：                   公章：                      </w:t>
      </w:r>
    </w:p>
    <w:p>
      <w:pPr>
        <w:spacing w:line="360" w:lineRule="auto"/>
        <w:rPr>
          <w:rFonts w:ascii="宋体" w:hAnsi="宋体"/>
        </w:rPr>
      </w:pPr>
      <w:r>
        <w:rPr>
          <w:rFonts w:hint="eastAsia" w:ascii="宋体" w:hAnsi="宋体"/>
        </w:rPr>
        <w:t xml:space="preserve">日期：    </w:t>
      </w:r>
    </w:p>
    <w:p>
      <w:pPr>
        <w:snapToGrid w:val="0"/>
        <w:spacing w:line="360" w:lineRule="auto"/>
        <w:rPr>
          <w:rFonts w:ascii="宋体" w:hAnsi="宋体" w:cs="仿宋"/>
        </w:rPr>
      </w:pPr>
      <w:r>
        <w:rPr>
          <w:rFonts w:hint="eastAsia" w:ascii="宋体" w:hAnsi="宋体" w:cs="仿宋"/>
        </w:rPr>
        <w:t>附件：</w:t>
      </w:r>
    </w:p>
    <w:tbl>
      <w:tblPr>
        <w:tblStyle w:val="38"/>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序号</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证明对象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ascii="宋体" w:hAnsi="宋体" w:cs="仿宋"/>
              </w:rPr>
              <w:t xml:space="preserve">1 </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ascii="宋体" w:hAnsi="宋体" w:cs="仿宋"/>
              </w:rPr>
              <w:t xml:space="preserve">2 </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shd w:val="clear" w:color="auto" w:fill="auto"/>
            <w:tcMar>
              <w:top w:w="72" w:type="dxa"/>
              <w:left w:w="144" w:type="dxa"/>
              <w:bottom w:w="72" w:type="dxa"/>
              <w:right w:w="144" w:type="dxa"/>
            </w:tcMar>
          </w:tcPr>
          <w:p>
            <w:pPr>
              <w:snapToGrid w:val="0"/>
              <w:spacing w:line="360" w:lineRule="auto"/>
              <w:rPr>
                <w:rFonts w:ascii="宋体" w:hAnsi="宋体" w:cs="仿宋"/>
              </w:rPr>
            </w:pPr>
            <w:r>
              <w:rPr>
                <w:rFonts w:hint="eastAsia" w:ascii="宋体" w:hAnsi="宋体" w:cs="仿宋"/>
              </w:rPr>
              <w:t>……</w:t>
            </w:r>
          </w:p>
        </w:tc>
        <w:tc>
          <w:tcPr>
            <w:tcW w:w="2761"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c>
          <w:tcPr>
            <w:tcW w:w="2247" w:type="dxa"/>
            <w:shd w:val="clear" w:color="auto" w:fill="auto"/>
            <w:tcMar>
              <w:top w:w="72" w:type="dxa"/>
              <w:left w:w="144" w:type="dxa"/>
              <w:bottom w:w="72" w:type="dxa"/>
              <w:right w:w="144" w:type="dxa"/>
            </w:tcMar>
          </w:tcPr>
          <w:p>
            <w:pPr>
              <w:snapToGrid w:val="0"/>
              <w:spacing w:line="360" w:lineRule="auto"/>
              <w:rPr>
                <w:rFonts w:ascii="宋体" w:hAnsi="宋体" w:cs="仿宋"/>
              </w:rPr>
            </w:pPr>
          </w:p>
        </w:tc>
      </w:tr>
    </w:tbl>
    <w:p>
      <w:pPr>
        <w:snapToGrid w:val="0"/>
        <w:spacing w:line="360" w:lineRule="auto"/>
        <w:rPr>
          <w:rFonts w:ascii="宋体" w:hAnsi="宋体" w:cs="仿宋"/>
        </w:rPr>
      </w:pPr>
    </w:p>
    <w:p>
      <w:pPr>
        <w:snapToGrid w:val="0"/>
        <w:spacing w:line="360" w:lineRule="auto"/>
        <w:rPr>
          <w:rFonts w:ascii="宋体" w:hAnsi="宋体" w:cs="仿宋"/>
        </w:rPr>
      </w:pPr>
    </w:p>
    <w:p>
      <w:pPr>
        <w:spacing w:line="360" w:lineRule="auto"/>
        <w:rPr>
          <w:rFonts w:ascii="宋体" w:hAnsi="宋体"/>
          <w:b/>
        </w:rPr>
      </w:pPr>
      <w:r>
        <w:rPr>
          <w:rFonts w:hint="eastAsia" w:ascii="宋体" w:hAnsi="宋体"/>
          <w:b/>
        </w:rPr>
        <w:t>质疑函制作说明：</w:t>
      </w:r>
    </w:p>
    <w:p>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pPr>
        <w:widowControl/>
        <w:spacing w:line="360" w:lineRule="auto"/>
        <w:ind w:firstLine="420" w:firstLineChars="200"/>
        <w:rPr>
          <w:rFonts w:ascii="宋体" w:hAnsi="宋体"/>
        </w:rPr>
      </w:pPr>
      <w:r>
        <w:rPr>
          <w:rFonts w:hint="eastAsia" w:ascii="宋体" w:hAnsi="宋体"/>
        </w:rPr>
        <w:t>5.质疑函的质疑请求应与质疑事项相关。</w:t>
      </w:r>
    </w:p>
    <w:p>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pPr>
        <w:pStyle w:val="36"/>
        <w:rPr>
          <w:rFonts w:ascii="宋体" w:hAnsi="宋体"/>
          <w:b w:val="0"/>
          <w:bCs w:val="0"/>
          <w:sz w:val="28"/>
        </w:rPr>
      </w:pPr>
    </w:p>
    <w:sectPr>
      <w:footerReference r:id="rId6" w:type="default"/>
      <w:type w:val="continuous"/>
      <w:pgSz w:w="11907" w:h="16839"/>
      <w:pgMar w:top="1134" w:right="1134" w:bottom="1134" w:left="1134"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375960"/>
    </w:sdtPr>
    <w:sdtContent>
      <w:p>
        <w:pPr>
          <w:pStyle w:val="25"/>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both"/>
      <w:rPr>
        <w:rFonts w:ascii="宋体"/>
        <w:bCs/>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2"/>
    <w:multiLevelType w:val="multilevel"/>
    <w:tmpl w:val="00000012"/>
    <w:lvl w:ilvl="0" w:tentative="0">
      <w:start w:val="1"/>
      <w:numFmt w:val="japaneseCounting"/>
      <w:lvlText w:val="%1、"/>
      <w:lvlJc w:val="left"/>
      <w:pPr>
        <w:ind w:left="502"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3">
    <w:nsid w:val="12CF4FE0"/>
    <w:multiLevelType w:val="multilevel"/>
    <w:tmpl w:val="12CF4FE0"/>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09B1F07"/>
    <w:multiLevelType w:val="multilevel"/>
    <w:tmpl w:val="209B1F07"/>
    <w:lvl w:ilvl="0" w:tentative="0">
      <w:start w:val="7"/>
      <w:numFmt w:val="decimal"/>
      <w:lvlText w:val="%1."/>
      <w:lvlJc w:val="left"/>
      <w:pPr>
        <w:tabs>
          <w:tab w:val="left" w:pos="425"/>
        </w:tabs>
        <w:ind w:left="425" w:hanging="425"/>
      </w:pPr>
      <w:rPr>
        <w:rFonts w:hint="eastAsia" w:ascii="宋体" w:hAnsi="宋体" w:eastAsia="宋体"/>
        <w:b w:val="0"/>
        <w:color w:val="auto"/>
      </w:rPr>
    </w:lvl>
    <w:lvl w:ilvl="1" w:tentative="0">
      <w:start w:val="1"/>
      <w:numFmt w:val="decimal"/>
      <w:lvlText w:val="%2."/>
      <w:lvlJc w:val="left"/>
      <w:pPr>
        <w:tabs>
          <w:tab w:val="left" w:pos="567"/>
        </w:tabs>
        <w:ind w:left="567" w:hanging="567"/>
      </w:pPr>
      <w:rPr>
        <w:rFonts w:hint="eastAsia"/>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5462ED4"/>
    <w:multiLevelType w:val="multilevel"/>
    <w:tmpl w:val="25462ED4"/>
    <w:lvl w:ilvl="0" w:tentative="0">
      <w:start w:val="1"/>
      <w:numFmt w:val="decimal"/>
      <w:lvlText w:val="%1)"/>
      <w:lvlJc w:val="left"/>
      <w:pPr>
        <w:ind w:left="786" w:hanging="360"/>
      </w:pPr>
      <w:rPr>
        <w:rFonts w:hint="default"/>
        <w:color w:val="auto"/>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
    <w:nsid w:val="28E464FA"/>
    <w:multiLevelType w:val="multilevel"/>
    <w:tmpl w:val="28E464FA"/>
    <w:lvl w:ilvl="0" w:tentative="0">
      <w:start w:val="7"/>
      <w:numFmt w:val="decimal"/>
      <w:lvlText w:val="%1."/>
      <w:lvlJc w:val="left"/>
      <w:pPr>
        <w:tabs>
          <w:tab w:val="left" w:pos="420"/>
        </w:tabs>
        <w:ind w:left="420" w:hanging="420"/>
      </w:pPr>
      <w:rPr>
        <w:rFonts w:hint="eastAsia"/>
      </w:rPr>
    </w:lvl>
    <w:lvl w:ilvl="1" w:tentative="0">
      <w:start w:val="0"/>
      <w:numFmt w:val="none"/>
      <w:pStyle w:val="92"/>
      <w:lvlText w:val=""/>
      <w:lvlJc w:val="left"/>
      <w:pPr>
        <w:tabs>
          <w:tab w:val="left" w:pos="360"/>
        </w:tabs>
      </w:pPr>
    </w:lvl>
    <w:lvl w:ilvl="2" w:tentative="0">
      <w:start w:val="0"/>
      <w:numFmt w:val="none"/>
      <w:pStyle w:val="94"/>
      <w:lvlText w:val=""/>
      <w:lvlJc w:val="left"/>
      <w:pPr>
        <w:tabs>
          <w:tab w:val="left" w:pos="360"/>
        </w:tabs>
      </w:pPr>
    </w:lvl>
    <w:lvl w:ilvl="3" w:tentative="0">
      <w:start w:val="0"/>
      <w:numFmt w:val="none"/>
      <w:pStyle w:val="93"/>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10">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D34215B"/>
    <w:multiLevelType w:val="multilevel"/>
    <w:tmpl w:val="3D34215B"/>
    <w:lvl w:ilvl="0" w:tentative="0">
      <w:start w:val="2"/>
      <w:numFmt w:val="chineseCountingThousand"/>
      <w:lvlText w:val="%1、"/>
      <w:lvlJc w:val="left"/>
      <w:pPr>
        <w:tabs>
          <w:tab w:val="left" w:pos="420"/>
        </w:tabs>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18832CF"/>
    <w:multiLevelType w:val="multilevel"/>
    <w:tmpl w:val="418832C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434C70C3"/>
    <w:multiLevelType w:val="singleLevel"/>
    <w:tmpl w:val="434C70C3"/>
    <w:lvl w:ilvl="0" w:tentative="0">
      <w:start w:val="1"/>
      <w:numFmt w:val="decimal"/>
      <w:suff w:val="space"/>
      <w:lvlText w:val="%1."/>
      <w:lvlJc w:val="left"/>
    </w:lvl>
  </w:abstractNum>
  <w:abstractNum w:abstractNumId="14">
    <w:nsid w:val="437F1085"/>
    <w:multiLevelType w:val="multilevel"/>
    <w:tmpl w:val="437F108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5">
    <w:nsid w:val="44DA1CD7"/>
    <w:multiLevelType w:val="multilevel"/>
    <w:tmpl w:val="44DA1CD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6">
    <w:nsid w:val="46A61FC5"/>
    <w:multiLevelType w:val="multilevel"/>
    <w:tmpl w:val="46A61FC5"/>
    <w:lvl w:ilvl="0" w:tentative="0">
      <w:start w:val="1"/>
      <w:numFmt w:val="decimal"/>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47DD2253"/>
    <w:multiLevelType w:val="multilevel"/>
    <w:tmpl w:val="47DD2253"/>
    <w:lvl w:ilvl="0" w:tentative="0">
      <w:start w:val="1"/>
      <w:numFmt w:val="decimal"/>
      <w:lvlText w:val="%1."/>
      <w:lvlJc w:val="left"/>
      <w:pPr>
        <w:ind w:left="425" w:hanging="425"/>
      </w:pPr>
    </w:lvl>
    <w:lvl w:ilvl="1" w:tentative="0">
      <w:start w:val="1"/>
      <w:numFmt w:val="decimal"/>
      <w:lvlText w:val="%1.%2."/>
      <w:lvlJc w:val="left"/>
      <w:pPr>
        <w:ind w:left="567" w:hanging="567"/>
      </w:pPr>
      <w:rPr>
        <w:rFonts w:ascii="宋体" w:hAnsi="宋体" w:eastAsia="宋体"/>
        <w:color w:val="auto"/>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8">
    <w:nsid w:val="48800F0F"/>
    <w:multiLevelType w:val="multilevel"/>
    <w:tmpl w:val="48800F0F"/>
    <w:lvl w:ilvl="0" w:tentative="0">
      <w:start w:val="1"/>
      <w:numFmt w:val="decimal"/>
      <w:pStyle w:val="70"/>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69"/>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49381DA6"/>
    <w:multiLevelType w:val="multilevel"/>
    <w:tmpl w:val="49381DA6"/>
    <w:lvl w:ilvl="0" w:tentative="0">
      <w:start w:val="1"/>
      <w:numFmt w:val="decimal"/>
      <w:lvlText w:val="%1."/>
      <w:lvlJc w:val="left"/>
      <w:pPr>
        <w:tabs>
          <w:tab w:val="left" w:pos="600"/>
        </w:tabs>
        <w:ind w:left="6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CDC6284"/>
    <w:multiLevelType w:val="multilevel"/>
    <w:tmpl w:val="4CDC6284"/>
    <w:lvl w:ilvl="0" w:tentative="0">
      <w:start w:val="1"/>
      <w:numFmt w:val="chineseCountingThousand"/>
      <w:lvlText w:val="%1、"/>
      <w:lvlJc w:val="left"/>
      <w:pPr>
        <w:ind w:left="620" w:hanging="420"/>
      </w:pPr>
      <w:rPr>
        <w:color w:val="auto"/>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21">
    <w:nsid w:val="4D8940A5"/>
    <w:multiLevelType w:val="multilevel"/>
    <w:tmpl w:val="4D8940A5"/>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3">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4">
    <w:nsid w:val="570B05D5"/>
    <w:multiLevelType w:val="multilevel"/>
    <w:tmpl w:val="570B05D5"/>
    <w:lvl w:ilvl="0" w:tentative="0">
      <w:start w:val="3"/>
      <w:numFmt w:val="chineseCountingThousand"/>
      <w:lvlText w:val="%1、"/>
      <w:lvlJc w:val="left"/>
      <w:pPr>
        <w:tabs>
          <w:tab w:val="left" w:pos="420"/>
        </w:tabs>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7714C59"/>
    <w:multiLevelType w:val="multilevel"/>
    <w:tmpl w:val="57714C5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6785DDE"/>
    <w:multiLevelType w:val="multilevel"/>
    <w:tmpl w:val="66785DDE"/>
    <w:lvl w:ilvl="0" w:tentative="0">
      <w:start w:val="1"/>
      <w:numFmt w:val="decimal"/>
      <w:pStyle w:val="95"/>
      <w:lvlText w:val="%1."/>
      <w:lvlJc w:val="left"/>
      <w:pPr>
        <w:tabs>
          <w:tab w:val="left" w:pos="425"/>
        </w:tabs>
        <w:ind w:left="425" w:hanging="425"/>
      </w:pPr>
    </w:lvl>
    <w:lvl w:ilvl="1" w:tentative="0">
      <w:start w:val="7"/>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8">
    <w:nsid w:val="67BC6897"/>
    <w:multiLevelType w:val="multilevel"/>
    <w:tmpl w:val="67BC6897"/>
    <w:lvl w:ilvl="0" w:tentative="0">
      <w:start w:val="1"/>
      <w:numFmt w:val="chineseCountingThousand"/>
      <w:lvlText w:val="%1、"/>
      <w:lvlJc w:val="left"/>
      <w:pPr>
        <w:tabs>
          <w:tab w:val="left" w:pos="420"/>
        </w:tabs>
        <w:ind w:left="42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29">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DAF3289"/>
    <w:multiLevelType w:val="multilevel"/>
    <w:tmpl w:val="6DAF3289"/>
    <w:lvl w:ilvl="0" w:tentative="0">
      <w:start w:val="2"/>
      <w:numFmt w:val="decimal"/>
      <w:lvlText w:val="%1."/>
      <w:lvlJc w:val="left"/>
      <w:pPr>
        <w:ind w:left="425" w:hanging="425"/>
      </w:pPr>
      <w:rPr>
        <w:rFonts w:hint="eastAsia"/>
        <w:color w:val="auto"/>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8"/>
  </w:num>
  <w:num w:numId="2">
    <w:abstractNumId w:val="9"/>
  </w:num>
  <w:num w:numId="3">
    <w:abstractNumId w:val="27"/>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17"/>
  </w:num>
  <w:num w:numId="8">
    <w:abstractNumId w:val="25"/>
  </w:num>
  <w:num w:numId="9">
    <w:abstractNumId w:val="8"/>
  </w:num>
  <w:num w:numId="10">
    <w:abstractNumId w:val="10"/>
  </w:num>
  <w:num w:numId="11">
    <w:abstractNumId w:val="20"/>
  </w:num>
  <w:num w:numId="12">
    <w:abstractNumId w:val="7"/>
  </w:num>
  <w:num w:numId="13">
    <w:abstractNumId w:val="29"/>
  </w:num>
  <w:num w:numId="14">
    <w:abstractNumId w:val="16"/>
  </w:num>
  <w:num w:numId="15">
    <w:abstractNumId w:val="12"/>
  </w:num>
  <w:num w:numId="16">
    <w:abstractNumId w:val="22"/>
  </w:num>
  <w:num w:numId="17">
    <w:abstractNumId w:val="19"/>
  </w:num>
  <w:num w:numId="18">
    <w:abstractNumId w:val="11"/>
  </w:num>
  <w:num w:numId="19">
    <w:abstractNumId w:val="24"/>
  </w:num>
  <w:num w:numId="20">
    <w:abstractNumId w:val="13"/>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num>
  <w:num w:numId="24">
    <w:abstractNumId w:val="26"/>
  </w:num>
  <w:num w:numId="25">
    <w:abstractNumId w:val="4"/>
  </w:num>
  <w:num w:numId="26">
    <w:abstractNumId w:val="31"/>
  </w:num>
  <w:num w:numId="27">
    <w:abstractNumId w:val="14"/>
  </w:num>
  <w:num w:numId="28">
    <w:abstractNumId w:val="21"/>
  </w:num>
  <w:num w:numId="29">
    <w:abstractNumId w:val="6"/>
  </w:num>
  <w:num w:numId="30">
    <w:abstractNumId w:val="3"/>
  </w:num>
  <w:num w:numId="31">
    <w:abstractNumId w:val="1"/>
  </w:num>
  <w:num w:numId="32">
    <w:abstractNumId w:val="15"/>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kNGQ1OTFiN2UxMTBhMjg2NGQ1ZjA3MmNjNjY2OWUifQ=="/>
  </w:docVars>
  <w:rsids>
    <w:rsidRoot w:val="00264311"/>
    <w:rsid w:val="000361D3"/>
    <w:rsid w:val="00056643"/>
    <w:rsid w:val="00071E01"/>
    <w:rsid w:val="000848B7"/>
    <w:rsid w:val="00092503"/>
    <w:rsid w:val="000B73D7"/>
    <w:rsid w:val="000C3391"/>
    <w:rsid w:val="000C60F0"/>
    <w:rsid w:val="000F2727"/>
    <w:rsid w:val="0013752F"/>
    <w:rsid w:val="00141CF6"/>
    <w:rsid w:val="001431B2"/>
    <w:rsid w:val="001561D8"/>
    <w:rsid w:val="0018361E"/>
    <w:rsid w:val="001B70B0"/>
    <w:rsid w:val="001E21B8"/>
    <w:rsid w:val="001F183F"/>
    <w:rsid w:val="00224333"/>
    <w:rsid w:val="00234ACC"/>
    <w:rsid w:val="00242C0A"/>
    <w:rsid w:val="00264311"/>
    <w:rsid w:val="002A2393"/>
    <w:rsid w:val="002B377B"/>
    <w:rsid w:val="002E0F80"/>
    <w:rsid w:val="00300EA8"/>
    <w:rsid w:val="003237CB"/>
    <w:rsid w:val="00334D17"/>
    <w:rsid w:val="0034187B"/>
    <w:rsid w:val="00367131"/>
    <w:rsid w:val="00367BF3"/>
    <w:rsid w:val="00375E2A"/>
    <w:rsid w:val="00384723"/>
    <w:rsid w:val="003A1E12"/>
    <w:rsid w:val="003B135F"/>
    <w:rsid w:val="003C642D"/>
    <w:rsid w:val="003E0F07"/>
    <w:rsid w:val="003E64A2"/>
    <w:rsid w:val="003E7146"/>
    <w:rsid w:val="003F2C76"/>
    <w:rsid w:val="00413318"/>
    <w:rsid w:val="0041783C"/>
    <w:rsid w:val="00445B96"/>
    <w:rsid w:val="00463405"/>
    <w:rsid w:val="00493065"/>
    <w:rsid w:val="004A767C"/>
    <w:rsid w:val="004E33BF"/>
    <w:rsid w:val="004F7655"/>
    <w:rsid w:val="00522B32"/>
    <w:rsid w:val="00526514"/>
    <w:rsid w:val="005376CE"/>
    <w:rsid w:val="00547C79"/>
    <w:rsid w:val="005500CD"/>
    <w:rsid w:val="00587D42"/>
    <w:rsid w:val="005E69B6"/>
    <w:rsid w:val="005E7C09"/>
    <w:rsid w:val="005F05DC"/>
    <w:rsid w:val="006154BC"/>
    <w:rsid w:val="006323CD"/>
    <w:rsid w:val="00655E54"/>
    <w:rsid w:val="00684E23"/>
    <w:rsid w:val="006B792A"/>
    <w:rsid w:val="006C162D"/>
    <w:rsid w:val="006D22F1"/>
    <w:rsid w:val="006F21D2"/>
    <w:rsid w:val="00712FF4"/>
    <w:rsid w:val="0072128B"/>
    <w:rsid w:val="00732196"/>
    <w:rsid w:val="00766A18"/>
    <w:rsid w:val="0079589E"/>
    <w:rsid w:val="00797C12"/>
    <w:rsid w:val="007A6227"/>
    <w:rsid w:val="007B572A"/>
    <w:rsid w:val="007C2274"/>
    <w:rsid w:val="007F3C53"/>
    <w:rsid w:val="008030FC"/>
    <w:rsid w:val="0081657A"/>
    <w:rsid w:val="008356D9"/>
    <w:rsid w:val="0085430B"/>
    <w:rsid w:val="00862601"/>
    <w:rsid w:val="00881402"/>
    <w:rsid w:val="0088272C"/>
    <w:rsid w:val="0088611F"/>
    <w:rsid w:val="008A16E6"/>
    <w:rsid w:val="008A34E0"/>
    <w:rsid w:val="008C6E16"/>
    <w:rsid w:val="00906EBF"/>
    <w:rsid w:val="00914593"/>
    <w:rsid w:val="00916E9F"/>
    <w:rsid w:val="00925BC4"/>
    <w:rsid w:val="00953D54"/>
    <w:rsid w:val="00960E11"/>
    <w:rsid w:val="00965C2D"/>
    <w:rsid w:val="009822C2"/>
    <w:rsid w:val="00986A97"/>
    <w:rsid w:val="009A3EF5"/>
    <w:rsid w:val="009B2D35"/>
    <w:rsid w:val="009B613A"/>
    <w:rsid w:val="009E08CF"/>
    <w:rsid w:val="009F51C0"/>
    <w:rsid w:val="00A0132E"/>
    <w:rsid w:val="00A60EF1"/>
    <w:rsid w:val="00A74DD9"/>
    <w:rsid w:val="00A80565"/>
    <w:rsid w:val="00A850A8"/>
    <w:rsid w:val="00AE4095"/>
    <w:rsid w:val="00B02C78"/>
    <w:rsid w:val="00B04874"/>
    <w:rsid w:val="00B25C70"/>
    <w:rsid w:val="00B336BA"/>
    <w:rsid w:val="00B63408"/>
    <w:rsid w:val="00B6775A"/>
    <w:rsid w:val="00B9310B"/>
    <w:rsid w:val="00B9364B"/>
    <w:rsid w:val="00B95A35"/>
    <w:rsid w:val="00C34FD2"/>
    <w:rsid w:val="00C510A1"/>
    <w:rsid w:val="00C61EEB"/>
    <w:rsid w:val="00C659B7"/>
    <w:rsid w:val="00C70E5C"/>
    <w:rsid w:val="00C72F47"/>
    <w:rsid w:val="00C9049F"/>
    <w:rsid w:val="00C90953"/>
    <w:rsid w:val="00C9729E"/>
    <w:rsid w:val="00CA3FBB"/>
    <w:rsid w:val="00CA4AEE"/>
    <w:rsid w:val="00CA6F93"/>
    <w:rsid w:val="00CC468A"/>
    <w:rsid w:val="00CC4AC4"/>
    <w:rsid w:val="00CC7660"/>
    <w:rsid w:val="00CD493B"/>
    <w:rsid w:val="00CF3F68"/>
    <w:rsid w:val="00D21EA8"/>
    <w:rsid w:val="00D33E2D"/>
    <w:rsid w:val="00D60937"/>
    <w:rsid w:val="00D9292C"/>
    <w:rsid w:val="00DB1AD6"/>
    <w:rsid w:val="00DE1188"/>
    <w:rsid w:val="00E4246E"/>
    <w:rsid w:val="00E557BB"/>
    <w:rsid w:val="00EB5E96"/>
    <w:rsid w:val="00EC4B8E"/>
    <w:rsid w:val="00EE1FE1"/>
    <w:rsid w:val="00EE373C"/>
    <w:rsid w:val="00EF1B48"/>
    <w:rsid w:val="00EF2F9F"/>
    <w:rsid w:val="00F0360B"/>
    <w:rsid w:val="00F23FB5"/>
    <w:rsid w:val="00F27F48"/>
    <w:rsid w:val="00F477E3"/>
    <w:rsid w:val="00F5173A"/>
    <w:rsid w:val="00FB25FA"/>
    <w:rsid w:val="00FB2690"/>
    <w:rsid w:val="00FB3445"/>
    <w:rsid w:val="00FB4C5B"/>
    <w:rsid w:val="00FC61C8"/>
    <w:rsid w:val="00FE713F"/>
    <w:rsid w:val="019978BC"/>
    <w:rsid w:val="02021905"/>
    <w:rsid w:val="023064CD"/>
    <w:rsid w:val="02C44A52"/>
    <w:rsid w:val="02F4511E"/>
    <w:rsid w:val="030E7F6D"/>
    <w:rsid w:val="037D61E7"/>
    <w:rsid w:val="060717AC"/>
    <w:rsid w:val="0612170E"/>
    <w:rsid w:val="0698123D"/>
    <w:rsid w:val="079E6400"/>
    <w:rsid w:val="0AB51287"/>
    <w:rsid w:val="0AFD7AA4"/>
    <w:rsid w:val="0B541AF5"/>
    <w:rsid w:val="0B5E2894"/>
    <w:rsid w:val="0D0171B3"/>
    <w:rsid w:val="0D8F54CC"/>
    <w:rsid w:val="0E557027"/>
    <w:rsid w:val="0F93428F"/>
    <w:rsid w:val="10525806"/>
    <w:rsid w:val="10D0684C"/>
    <w:rsid w:val="115608ED"/>
    <w:rsid w:val="11637F48"/>
    <w:rsid w:val="11F6766E"/>
    <w:rsid w:val="12A844DB"/>
    <w:rsid w:val="135306FA"/>
    <w:rsid w:val="13826402"/>
    <w:rsid w:val="13C807A8"/>
    <w:rsid w:val="13E76BAD"/>
    <w:rsid w:val="14E975A3"/>
    <w:rsid w:val="15C85657"/>
    <w:rsid w:val="15EC2259"/>
    <w:rsid w:val="15F9664E"/>
    <w:rsid w:val="168E3024"/>
    <w:rsid w:val="16A22990"/>
    <w:rsid w:val="170F649F"/>
    <w:rsid w:val="172D44EE"/>
    <w:rsid w:val="185161BE"/>
    <w:rsid w:val="18C74473"/>
    <w:rsid w:val="197C636F"/>
    <w:rsid w:val="1A5B5B69"/>
    <w:rsid w:val="1B83540D"/>
    <w:rsid w:val="1BAA4748"/>
    <w:rsid w:val="1CDA6235"/>
    <w:rsid w:val="1D8D2573"/>
    <w:rsid w:val="1DED4DC0"/>
    <w:rsid w:val="1E1B3469"/>
    <w:rsid w:val="1FBC42E3"/>
    <w:rsid w:val="200A6811"/>
    <w:rsid w:val="203451D5"/>
    <w:rsid w:val="20DD7BB5"/>
    <w:rsid w:val="215741EC"/>
    <w:rsid w:val="23224DA5"/>
    <w:rsid w:val="23452FA8"/>
    <w:rsid w:val="24194B61"/>
    <w:rsid w:val="265A62A9"/>
    <w:rsid w:val="26822C9D"/>
    <w:rsid w:val="269349E6"/>
    <w:rsid w:val="26B046D3"/>
    <w:rsid w:val="271635D9"/>
    <w:rsid w:val="275705BA"/>
    <w:rsid w:val="277E5E88"/>
    <w:rsid w:val="27D06477"/>
    <w:rsid w:val="28681DD5"/>
    <w:rsid w:val="2A004453"/>
    <w:rsid w:val="2A423EDF"/>
    <w:rsid w:val="2A5A1A2F"/>
    <w:rsid w:val="2AF23A16"/>
    <w:rsid w:val="2BC0738C"/>
    <w:rsid w:val="2BDE7F57"/>
    <w:rsid w:val="30201025"/>
    <w:rsid w:val="31472781"/>
    <w:rsid w:val="31DF7B61"/>
    <w:rsid w:val="336E7533"/>
    <w:rsid w:val="342235BE"/>
    <w:rsid w:val="342310E4"/>
    <w:rsid w:val="34311A53"/>
    <w:rsid w:val="35125B78"/>
    <w:rsid w:val="353A437B"/>
    <w:rsid w:val="35C3492C"/>
    <w:rsid w:val="369858A2"/>
    <w:rsid w:val="37EF2B28"/>
    <w:rsid w:val="399D305E"/>
    <w:rsid w:val="3A7908DF"/>
    <w:rsid w:val="3B2F008B"/>
    <w:rsid w:val="3BC169CA"/>
    <w:rsid w:val="3BC66A9A"/>
    <w:rsid w:val="3CDB6841"/>
    <w:rsid w:val="3D8C435B"/>
    <w:rsid w:val="3E267039"/>
    <w:rsid w:val="3E816B1D"/>
    <w:rsid w:val="3E923605"/>
    <w:rsid w:val="40994C08"/>
    <w:rsid w:val="417E7959"/>
    <w:rsid w:val="422E5823"/>
    <w:rsid w:val="4504461A"/>
    <w:rsid w:val="454D5FC1"/>
    <w:rsid w:val="478A7058"/>
    <w:rsid w:val="47B4389D"/>
    <w:rsid w:val="47E250E6"/>
    <w:rsid w:val="49114B87"/>
    <w:rsid w:val="4A235542"/>
    <w:rsid w:val="4AFC0CDB"/>
    <w:rsid w:val="4B956814"/>
    <w:rsid w:val="4C8F5111"/>
    <w:rsid w:val="4D0F09AF"/>
    <w:rsid w:val="4DDE5733"/>
    <w:rsid w:val="4DF8410F"/>
    <w:rsid w:val="4F0C2A48"/>
    <w:rsid w:val="4F355434"/>
    <w:rsid w:val="4F850C18"/>
    <w:rsid w:val="4F9C7BA9"/>
    <w:rsid w:val="50534A55"/>
    <w:rsid w:val="50D37CC2"/>
    <w:rsid w:val="51421875"/>
    <w:rsid w:val="51E45A84"/>
    <w:rsid w:val="52263E21"/>
    <w:rsid w:val="529578EC"/>
    <w:rsid w:val="54DA128C"/>
    <w:rsid w:val="551C7939"/>
    <w:rsid w:val="557A5FB8"/>
    <w:rsid w:val="55D43B94"/>
    <w:rsid w:val="56C63E25"/>
    <w:rsid w:val="56DA735A"/>
    <w:rsid w:val="576E58A2"/>
    <w:rsid w:val="58845D45"/>
    <w:rsid w:val="58873140"/>
    <w:rsid w:val="58B3156B"/>
    <w:rsid w:val="58B705C7"/>
    <w:rsid w:val="599D71ED"/>
    <w:rsid w:val="5BA63011"/>
    <w:rsid w:val="5BE91A17"/>
    <w:rsid w:val="5C1E2992"/>
    <w:rsid w:val="5C777FD8"/>
    <w:rsid w:val="5C9B7263"/>
    <w:rsid w:val="5D4E06D0"/>
    <w:rsid w:val="5EAB6224"/>
    <w:rsid w:val="5F251B4C"/>
    <w:rsid w:val="5FA32F55"/>
    <w:rsid w:val="602F410D"/>
    <w:rsid w:val="61597C8A"/>
    <w:rsid w:val="61881704"/>
    <w:rsid w:val="62026A98"/>
    <w:rsid w:val="622469C3"/>
    <w:rsid w:val="62297E06"/>
    <w:rsid w:val="62A74B0A"/>
    <w:rsid w:val="637D6555"/>
    <w:rsid w:val="638C7DDC"/>
    <w:rsid w:val="653A1C66"/>
    <w:rsid w:val="666D7752"/>
    <w:rsid w:val="6686555F"/>
    <w:rsid w:val="67391728"/>
    <w:rsid w:val="686679C0"/>
    <w:rsid w:val="68706054"/>
    <w:rsid w:val="69EA5C8B"/>
    <w:rsid w:val="6A3C022E"/>
    <w:rsid w:val="6A99742E"/>
    <w:rsid w:val="6BEF46A5"/>
    <w:rsid w:val="6CC17318"/>
    <w:rsid w:val="6DA85FF8"/>
    <w:rsid w:val="6DD01E3B"/>
    <w:rsid w:val="704260F6"/>
    <w:rsid w:val="71E16B53"/>
    <w:rsid w:val="726A05CB"/>
    <w:rsid w:val="727A26E4"/>
    <w:rsid w:val="72904212"/>
    <w:rsid w:val="73280A70"/>
    <w:rsid w:val="734C3D25"/>
    <w:rsid w:val="73AE2CD9"/>
    <w:rsid w:val="73E21E46"/>
    <w:rsid w:val="74E97204"/>
    <w:rsid w:val="76B441CE"/>
    <w:rsid w:val="76BB0AB9"/>
    <w:rsid w:val="78756EE2"/>
    <w:rsid w:val="79C43D9C"/>
    <w:rsid w:val="7A341116"/>
    <w:rsid w:val="7AC04635"/>
    <w:rsid w:val="7C3C7276"/>
    <w:rsid w:val="7D814210"/>
    <w:rsid w:val="7DAF266D"/>
    <w:rsid w:val="7DC664BB"/>
    <w:rsid w:val="7E0937E0"/>
    <w:rsid w:val="7F172372"/>
    <w:rsid w:val="7F7A527D"/>
    <w:rsid w:val="7FBF12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1"/>
    <w:basedOn w:val="1"/>
    <w:next w:val="1"/>
    <w:link w:val="49"/>
    <w:qFormat/>
    <w:uiPriority w:val="0"/>
    <w:pPr>
      <w:keepNext/>
      <w:widowControl/>
      <w:autoSpaceDE/>
      <w:autoSpaceDN/>
      <w:adjustRightInd/>
      <w:outlineLvl w:val="0"/>
    </w:pPr>
    <w:rPr>
      <w:b/>
      <w:bCs/>
      <w:sz w:val="24"/>
      <w:szCs w:val="24"/>
    </w:rPr>
  </w:style>
  <w:style w:type="paragraph" w:styleId="4">
    <w:name w:val="heading 2"/>
    <w:basedOn w:val="1"/>
    <w:next w:val="1"/>
    <w:link w:val="50"/>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paragraph" w:styleId="5">
    <w:name w:val="heading 3"/>
    <w:basedOn w:val="1"/>
    <w:next w:val="1"/>
    <w:link w:val="51"/>
    <w:qFormat/>
    <w:uiPriority w:val="0"/>
    <w:pPr>
      <w:keepNext/>
      <w:autoSpaceDE/>
      <w:autoSpaceDN/>
      <w:adjustRightInd/>
      <w:jc w:val="both"/>
      <w:outlineLvl w:val="2"/>
    </w:pPr>
    <w:rPr>
      <w:rFonts w:ascii="楷体_GB2312" w:hAnsi="宋体" w:eastAsia="楷体_GB2312"/>
      <w:b/>
      <w:bCs/>
      <w:kern w:val="2"/>
      <w:sz w:val="32"/>
      <w:szCs w:val="24"/>
    </w:rPr>
  </w:style>
  <w:style w:type="paragraph" w:styleId="6">
    <w:name w:val="heading 4"/>
    <w:basedOn w:val="1"/>
    <w:next w:val="1"/>
    <w:link w:val="52"/>
    <w:qFormat/>
    <w:uiPriority w:val="0"/>
    <w:pPr>
      <w:keepNext/>
      <w:keepLines/>
      <w:widowControl/>
      <w:autoSpaceDE/>
      <w:autoSpaceDN/>
      <w:adjustRightInd/>
      <w:spacing w:before="280" w:after="290" w:line="376" w:lineRule="auto"/>
      <w:outlineLvl w:val="3"/>
    </w:pPr>
    <w:rPr>
      <w:rFonts w:ascii="Arial" w:hAnsi="Arial" w:eastAsia="黑体"/>
      <w:b/>
      <w:bCs/>
      <w:sz w:val="28"/>
      <w:szCs w:val="28"/>
    </w:rPr>
  </w:style>
  <w:style w:type="paragraph" w:styleId="7">
    <w:name w:val="heading 5"/>
    <w:basedOn w:val="1"/>
    <w:next w:val="1"/>
    <w:link w:val="53"/>
    <w:qFormat/>
    <w:uiPriority w:val="0"/>
    <w:pPr>
      <w:keepNext/>
      <w:keepLines/>
      <w:widowControl/>
      <w:autoSpaceDE/>
      <w:autoSpaceDN/>
      <w:adjustRightInd/>
      <w:spacing w:before="280" w:after="290" w:line="376" w:lineRule="auto"/>
      <w:outlineLvl w:val="4"/>
    </w:pPr>
    <w:rPr>
      <w:b/>
      <w:bCs/>
      <w:sz w:val="28"/>
      <w:szCs w:val="28"/>
    </w:rPr>
  </w:style>
  <w:style w:type="paragraph" w:styleId="8">
    <w:name w:val="heading 6"/>
    <w:basedOn w:val="1"/>
    <w:next w:val="1"/>
    <w:link w:val="54"/>
    <w:qFormat/>
    <w:uiPriority w:val="0"/>
    <w:pPr>
      <w:keepNext/>
      <w:keepLines/>
      <w:widowControl/>
      <w:autoSpaceDE/>
      <w:autoSpaceDN/>
      <w:adjustRightInd/>
      <w:spacing w:before="240" w:after="64" w:line="320" w:lineRule="auto"/>
      <w:outlineLvl w:val="5"/>
    </w:pPr>
    <w:rPr>
      <w:rFonts w:ascii="Arial" w:hAnsi="Arial" w:eastAsia="黑体"/>
      <w:b/>
      <w:bCs/>
      <w:sz w:val="24"/>
      <w:szCs w:val="24"/>
    </w:rPr>
  </w:style>
  <w:style w:type="paragraph" w:styleId="9">
    <w:name w:val="heading 7"/>
    <w:basedOn w:val="1"/>
    <w:next w:val="1"/>
    <w:link w:val="55"/>
    <w:qFormat/>
    <w:uiPriority w:val="0"/>
    <w:pPr>
      <w:keepNext/>
      <w:keepLines/>
      <w:widowControl/>
      <w:autoSpaceDE/>
      <w:autoSpaceDN/>
      <w:adjustRightInd/>
      <w:spacing w:before="240" w:after="64" w:line="320" w:lineRule="auto"/>
      <w:outlineLvl w:val="6"/>
    </w:pPr>
    <w:rPr>
      <w:b/>
      <w:bCs/>
      <w:sz w:val="24"/>
      <w:szCs w:val="24"/>
    </w:rPr>
  </w:style>
  <w:style w:type="paragraph" w:styleId="10">
    <w:name w:val="heading 8"/>
    <w:basedOn w:val="1"/>
    <w:next w:val="1"/>
    <w:link w:val="56"/>
    <w:qFormat/>
    <w:uiPriority w:val="0"/>
    <w:pPr>
      <w:keepNext/>
      <w:keepLines/>
      <w:widowControl/>
      <w:autoSpaceDE/>
      <w:autoSpaceDN/>
      <w:adjustRightInd/>
      <w:spacing w:before="240" w:after="64" w:line="320" w:lineRule="auto"/>
      <w:outlineLvl w:val="7"/>
    </w:pPr>
    <w:rPr>
      <w:rFonts w:ascii="Arial" w:hAnsi="Arial" w:eastAsia="黑体"/>
      <w:sz w:val="24"/>
      <w:szCs w:val="24"/>
    </w:rPr>
  </w:style>
  <w:style w:type="paragraph" w:styleId="11">
    <w:name w:val="heading 9"/>
    <w:basedOn w:val="1"/>
    <w:next w:val="1"/>
    <w:link w:val="57"/>
    <w:qFormat/>
    <w:uiPriority w:val="0"/>
    <w:pPr>
      <w:keepNext/>
      <w:keepLines/>
      <w:widowControl/>
      <w:autoSpaceDE/>
      <w:autoSpaceDN/>
      <w:adjustRightInd/>
      <w:spacing w:before="240" w:after="64" w:line="320" w:lineRule="auto"/>
      <w:outlineLvl w:val="8"/>
    </w:pPr>
    <w:rPr>
      <w:rFonts w:ascii="Arial" w:hAnsi="Arial" w:eastAsia="黑体"/>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2"/>
    <w:qFormat/>
    <w:uiPriority w:val="0"/>
    <w:pPr>
      <w:autoSpaceDE/>
      <w:autoSpaceDN/>
      <w:adjustRightInd/>
      <w:spacing w:after="120"/>
      <w:jc w:val="both"/>
    </w:pPr>
    <w:rPr>
      <w:kern w:val="2"/>
      <w:szCs w:val="24"/>
    </w:rPr>
  </w:style>
  <w:style w:type="paragraph" w:styleId="12">
    <w:name w:val="toc 7"/>
    <w:basedOn w:val="1"/>
    <w:next w:val="1"/>
    <w:qFormat/>
    <w:uiPriority w:val="0"/>
    <w:pPr>
      <w:autoSpaceDE/>
      <w:autoSpaceDN/>
      <w:adjustRightInd/>
      <w:ind w:left="2520" w:leftChars="1200"/>
      <w:jc w:val="both"/>
    </w:pPr>
    <w:rPr>
      <w:kern w:val="2"/>
      <w:szCs w:val="24"/>
    </w:rPr>
  </w:style>
  <w:style w:type="paragraph" w:styleId="13">
    <w:name w:val="Normal Indent"/>
    <w:basedOn w:val="1"/>
    <w:link w:val="62"/>
    <w:qFormat/>
    <w:uiPriority w:val="0"/>
    <w:pPr>
      <w:autoSpaceDE/>
      <w:autoSpaceDN/>
      <w:adjustRightInd/>
      <w:ind w:firstLine="420"/>
      <w:jc w:val="both"/>
    </w:pPr>
    <w:rPr>
      <w:kern w:val="2"/>
      <w:szCs w:val="20"/>
    </w:rPr>
  </w:style>
  <w:style w:type="paragraph" w:styleId="14">
    <w:name w:val="Document Map"/>
    <w:basedOn w:val="1"/>
    <w:link w:val="58"/>
    <w:qFormat/>
    <w:uiPriority w:val="0"/>
    <w:pPr>
      <w:shd w:val="clear" w:color="auto" w:fill="000080"/>
    </w:pPr>
  </w:style>
  <w:style w:type="paragraph" w:styleId="15">
    <w:name w:val="annotation text"/>
    <w:basedOn w:val="1"/>
    <w:link w:val="67"/>
    <w:qFormat/>
    <w:uiPriority w:val="0"/>
  </w:style>
  <w:style w:type="paragraph" w:styleId="16">
    <w:name w:val="Body Text 3"/>
    <w:basedOn w:val="1"/>
    <w:link w:val="100"/>
    <w:qFormat/>
    <w:uiPriority w:val="0"/>
    <w:pPr>
      <w:autoSpaceDE/>
      <w:autoSpaceDN/>
      <w:adjustRightInd/>
      <w:spacing w:after="120"/>
      <w:jc w:val="both"/>
    </w:pPr>
    <w:rPr>
      <w:kern w:val="2"/>
      <w:sz w:val="16"/>
      <w:szCs w:val="16"/>
    </w:rPr>
  </w:style>
  <w:style w:type="paragraph" w:styleId="17">
    <w:name w:val="Body Text Indent"/>
    <w:basedOn w:val="1"/>
    <w:link w:val="73"/>
    <w:qFormat/>
    <w:uiPriority w:val="0"/>
    <w:pPr>
      <w:autoSpaceDE/>
      <w:autoSpaceDN/>
      <w:adjustRightInd/>
      <w:spacing w:line="560" w:lineRule="exact"/>
      <w:ind w:left="300"/>
      <w:jc w:val="both"/>
    </w:pPr>
    <w:rPr>
      <w:kern w:val="2"/>
      <w:sz w:val="24"/>
      <w:szCs w:val="24"/>
    </w:rPr>
  </w:style>
  <w:style w:type="paragraph" w:styleId="18">
    <w:name w:val="toc 5"/>
    <w:basedOn w:val="1"/>
    <w:next w:val="1"/>
    <w:qFormat/>
    <w:uiPriority w:val="0"/>
    <w:pPr>
      <w:autoSpaceDE/>
      <w:autoSpaceDN/>
      <w:adjustRightInd/>
      <w:ind w:left="1680" w:leftChars="800"/>
      <w:jc w:val="both"/>
    </w:pPr>
    <w:rPr>
      <w:kern w:val="2"/>
      <w:szCs w:val="24"/>
    </w:rPr>
  </w:style>
  <w:style w:type="paragraph" w:styleId="19">
    <w:name w:val="toc 3"/>
    <w:basedOn w:val="1"/>
    <w:next w:val="1"/>
    <w:semiHidden/>
    <w:qFormat/>
    <w:uiPriority w:val="39"/>
    <w:pPr>
      <w:ind w:left="840" w:leftChars="400"/>
    </w:pPr>
  </w:style>
  <w:style w:type="paragraph" w:styleId="20">
    <w:name w:val="Plain Text"/>
    <w:basedOn w:val="1"/>
    <w:link w:val="64"/>
    <w:qFormat/>
    <w:uiPriority w:val="0"/>
    <w:pPr>
      <w:autoSpaceDE/>
      <w:autoSpaceDN/>
      <w:adjustRightInd/>
      <w:jc w:val="both"/>
    </w:pPr>
    <w:rPr>
      <w:rFonts w:ascii="宋体" w:hAnsi="Courier New" w:cs="Courier New"/>
      <w:kern w:val="2"/>
    </w:rPr>
  </w:style>
  <w:style w:type="paragraph" w:styleId="21">
    <w:name w:val="toc 8"/>
    <w:basedOn w:val="1"/>
    <w:next w:val="1"/>
    <w:qFormat/>
    <w:uiPriority w:val="0"/>
    <w:pPr>
      <w:autoSpaceDE/>
      <w:autoSpaceDN/>
      <w:adjustRightInd/>
      <w:ind w:left="2940" w:leftChars="1400"/>
      <w:jc w:val="both"/>
    </w:pPr>
    <w:rPr>
      <w:kern w:val="2"/>
      <w:szCs w:val="24"/>
    </w:rPr>
  </w:style>
  <w:style w:type="paragraph" w:styleId="22">
    <w:name w:val="Date"/>
    <w:basedOn w:val="1"/>
    <w:next w:val="1"/>
    <w:link w:val="65"/>
    <w:qFormat/>
    <w:uiPriority w:val="0"/>
    <w:pPr>
      <w:ind w:left="100" w:leftChars="2500"/>
    </w:pPr>
  </w:style>
  <w:style w:type="paragraph" w:styleId="23">
    <w:name w:val="Body Text Indent 2"/>
    <w:basedOn w:val="1"/>
    <w:link w:val="74"/>
    <w:qFormat/>
    <w:uiPriority w:val="0"/>
    <w:pPr>
      <w:autoSpaceDE/>
      <w:autoSpaceDN/>
      <w:adjustRightInd/>
      <w:spacing w:line="540" w:lineRule="exact"/>
      <w:ind w:left="462" w:leftChars="220"/>
      <w:jc w:val="both"/>
    </w:pPr>
    <w:rPr>
      <w:kern w:val="2"/>
      <w:sz w:val="24"/>
      <w:szCs w:val="24"/>
    </w:rPr>
  </w:style>
  <w:style w:type="paragraph" w:styleId="24">
    <w:name w:val="Balloon Text"/>
    <w:basedOn w:val="1"/>
    <w:link w:val="59"/>
    <w:qFormat/>
    <w:uiPriority w:val="0"/>
    <w:rPr>
      <w:sz w:val="18"/>
      <w:szCs w:val="18"/>
    </w:rPr>
  </w:style>
  <w:style w:type="paragraph" w:styleId="25">
    <w:name w:val="footer"/>
    <w:basedOn w:val="1"/>
    <w:link w:val="48"/>
    <w:unhideWhenUsed/>
    <w:qFormat/>
    <w:uiPriority w:val="99"/>
    <w:pPr>
      <w:tabs>
        <w:tab w:val="center" w:pos="4153"/>
        <w:tab w:val="right" w:pos="8306"/>
      </w:tabs>
      <w:snapToGrid w:val="0"/>
    </w:pPr>
    <w:rPr>
      <w:sz w:val="18"/>
      <w:szCs w:val="18"/>
    </w:rPr>
  </w:style>
  <w:style w:type="paragraph" w:styleId="26">
    <w:name w:val="header"/>
    <w:basedOn w:val="1"/>
    <w:link w:val="47"/>
    <w:unhideWhenUsed/>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420"/>
        <w:tab w:val="right" w:leader="dot" w:pos="8943"/>
      </w:tabs>
      <w:spacing w:line="360" w:lineRule="auto"/>
    </w:pPr>
    <w:rPr>
      <w:rFonts w:ascii="宋体" w:hAnsi="宋体"/>
      <w:b/>
    </w:rPr>
  </w:style>
  <w:style w:type="paragraph" w:styleId="28">
    <w:name w:val="toc 4"/>
    <w:basedOn w:val="1"/>
    <w:next w:val="1"/>
    <w:qFormat/>
    <w:uiPriority w:val="0"/>
    <w:pPr>
      <w:autoSpaceDE/>
      <w:autoSpaceDN/>
      <w:adjustRightInd/>
      <w:ind w:left="1260" w:leftChars="600"/>
      <w:jc w:val="both"/>
    </w:pPr>
    <w:rPr>
      <w:kern w:val="2"/>
      <w:szCs w:val="24"/>
    </w:rPr>
  </w:style>
  <w:style w:type="paragraph" w:styleId="29">
    <w:name w:val="footnote text"/>
    <w:basedOn w:val="1"/>
    <w:link w:val="66"/>
    <w:qFormat/>
    <w:uiPriority w:val="0"/>
    <w:pPr>
      <w:snapToGrid w:val="0"/>
    </w:pPr>
    <w:rPr>
      <w:sz w:val="18"/>
      <w:szCs w:val="18"/>
    </w:rPr>
  </w:style>
  <w:style w:type="paragraph" w:styleId="30">
    <w:name w:val="toc 6"/>
    <w:basedOn w:val="1"/>
    <w:next w:val="1"/>
    <w:qFormat/>
    <w:uiPriority w:val="0"/>
    <w:pPr>
      <w:autoSpaceDE/>
      <w:autoSpaceDN/>
      <w:adjustRightInd/>
      <w:ind w:left="2100" w:leftChars="1000"/>
      <w:jc w:val="both"/>
    </w:pPr>
    <w:rPr>
      <w:kern w:val="2"/>
      <w:szCs w:val="24"/>
    </w:rPr>
  </w:style>
  <w:style w:type="paragraph" w:styleId="31">
    <w:name w:val="Body Text Indent 3"/>
    <w:basedOn w:val="1"/>
    <w:link w:val="78"/>
    <w:qFormat/>
    <w:uiPriority w:val="0"/>
    <w:pPr>
      <w:autoSpaceDE/>
      <w:autoSpaceDN/>
      <w:adjustRightInd/>
      <w:spacing w:after="120"/>
      <w:ind w:left="420" w:leftChars="200"/>
      <w:jc w:val="both"/>
    </w:pPr>
    <w:rPr>
      <w:kern w:val="2"/>
      <w:sz w:val="16"/>
      <w:szCs w:val="16"/>
    </w:rPr>
  </w:style>
  <w:style w:type="paragraph" w:styleId="32">
    <w:name w:val="toc 2"/>
    <w:basedOn w:val="1"/>
    <w:next w:val="1"/>
    <w:qFormat/>
    <w:uiPriority w:val="39"/>
    <w:pPr>
      <w:tabs>
        <w:tab w:val="right" w:leader="dot" w:pos="8931"/>
      </w:tabs>
    </w:pPr>
  </w:style>
  <w:style w:type="paragraph" w:styleId="33">
    <w:name w:val="toc 9"/>
    <w:basedOn w:val="1"/>
    <w:next w:val="1"/>
    <w:qFormat/>
    <w:uiPriority w:val="0"/>
    <w:pPr>
      <w:autoSpaceDE/>
      <w:autoSpaceDN/>
      <w:adjustRightInd/>
      <w:ind w:left="3360" w:leftChars="1600"/>
      <w:jc w:val="both"/>
    </w:pPr>
    <w:rPr>
      <w:kern w:val="2"/>
      <w:szCs w:val="24"/>
    </w:rPr>
  </w:style>
  <w:style w:type="paragraph" w:styleId="34">
    <w:name w:val="HTML Preformatted"/>
    <w:basedOn w:val="1"/>
    <w:link w:val="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黑体" w:hAnsi="Courier New" w:eastAsia="黑体"/>
      <w:sz w:val="20"/>
      <w:szCs w:val="20"/>
    </w:rPr>
  </w:style>
  <w:style w:type="paragraph" w:styleId="35">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36">
    <w:name w:val="Title"/>
    <w:basedOn w:val="1"/>
    <w:next w:val="1"/>
    <w:link w:val="102"/>
    <w:qFormat/>
    <w:uiPriority w:val="0"/>
    <w:pPr>
      <w:spacing w:before="240" w:after="60"/>
      <w:jc w:val="center"/>
      <w:outlineLvl w:val="0"/>
    </w:pPr>
    <w:rPr>
      <w:rFonts w:ascii="Cambria" w:hAnsi="Cambria"/>
      <w:b/>
      <w:bCs/>
      <w:sz w:val="32"/>
      <w:szCs w:val="32"/>
    </w:rPr>
  </w:style>
  <w:style w:type="paragraph" w:styleId="37">
    <w:name w:val="annotation subject"/>
    <w:basedOn w:val="15"/>
    <w:next w:val="15"/>
    <w:link w:val="68"/>
    <w:qFormat/>
    <w:uiPriority w:val="0"/>
    <w:rPr>
      <w:b/>
      <w:bCs/>
      <w:sz w:val="20"/>
      <w:szCs w:val="20"/>
    </w:rPr>
  </w:style>
  <w:style w:type="table" w:styleId="39">
    <w:name w:val="Table Grid"/>
    <w:basedOn w:val="38"/>
    <w:qFormat/>
    <w:uiPriority w:val="0"/>
    <w:pPr>
      <w:widowControl w:val="0"/>
      <w:autoSpaceDE w:val="0"/>
      <w:autoSpaceDN w:val="0"/>
      <w:adjustRightInd w:val="0"/>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qFormat/>
    <w:uiPriority w:val="22"/>
    <w:rPr>
      <w:b/>
      <w:bCs/>
    </w:rPr>
  </w:style>
  <w:style w:type="character" w:styleId="42">
    <w:name w:val="page number"/>
    <w:basedOn w:val="40"/>
    <w:qFormat/>
    <w:uiPriority w:val="0"/>
  </w:style>
  <w:style w:type="character" w:styleId="43">
    <w:name w:val="FollowedHyperlink"/>
    <w:qFormat/>
    <w:uiPriority w:val="0"/>
    <w:rPr>
      <w:color w:val="800080"/>
      <w:u w:val="single"/>
    </w:rPr>
  </w:style>
  <w:style w:type="character" w:styleId="44">
    <w:name w:val="Hyperlink"/>
    <w:qFormat/>
    <w:uiPriority w:val="99"/>
    <w:rPr>
      <w:color w:val="0000FF"/>
      <w:u w:val="single"/>
    </w:rPr>
  </w:style>
  <w:style w:type="character" w:styleId="45">
    <w:name w:val="annotation reference"/>
    <w:qFormat/>
    <w:uiPriority w:val="0"/>
    <w:rPr>
      <w:sz w:val="21"/>
      <w:szCs w:val="21"/>
    </w:rPr>
  </w:style>
  <w:style w:type="character" w:styleId="46">
    <w:name w:val="footnote reference"/>
    <w:qFormat/>
    <w:uiPriority w:val="0"/>
    <w:rPr>
      <w:vertAlign w:val="superscript"/>
    </w:rPr>
  </w:style>
  <w:style w:type="character" w:customStyle="1" w:styleId="47">
    <w:name w:val="页眉 Char"/>
    <w:basedOn w:val="40"/>
    <w:link w:val="26"/>
    <w:qFormat/>
    <w:uiPriority w:val="0"/>
    <w:rPr>
      <w:sz w:val="18"/>
      <w:szCs w:val="18"/>
    </w:rPr>
  </w:style>
  <w:style w:type="character" w:customStyle="1" w:styleId="48">
    <w:name w:val="页脚 Char"/>
    <w:basedOn w:val="40"/>
    <w:link w:val="25"/>
    <w:qFormat/>
    <w:uiPriority w:val="99"/>
    <w:rPr>
      <w:sz w:val="18"/>
      <w:szCs w:val="18"/>
    </w:rPr>
  </w:style>
  <w:style w:type="character" w:customStyle="1" w:styleId="49">
    <w:name w:val="标题 1 Char"/>
    <w:basedOn w:val="40"/>
    <w:link w:val="3"/>
    <w:qFormat/>
    <w:uiPriority w:val="0"/>
    <w:rPr>
      <w:rFonts w:ascii="Times New Roman" w:hAnsi="Times New Roman" w:eastAsia="宋体" w:cs="Times New Roman"/>
      <w:b/>
      <w:bCs/>
      <w:kern w:val="0"/>
      <w:sz w:val="24"/>
      <w:szCs w:val="24"/>
    </w:rPr>
  </w:style>
  <w:style w:type="character" w:customStyle="1" w:styleId="50">
    <w:name w:val="标题 2 Char"/>
    <w:basedOn w:val="40"/>
    <w:link w:val="4"/>
    <w:qFormat/>
    <w:uiPriority w:val="0"/>
    <w:rPr>
      <w:rFonts w:ascii="Arial" w:hAnsi="Arial" w:eastAsia="黑体" w:cs="Times New Roman"/>
      <w:b/>
      <w:bCs/>
      <w:sz w:val="32"/>
      <w:szCs w:val="32"/>
    </w:rPr>
  </w:style>
  <w:style w:type="character" w:customStyle="1" w:styleId="51">
    <w:name w:val="标题 3 Char"/>
    <w:basedOn w:val="40"/>
    <w:link w:val="5"/>
    <w:qFormat/>
    <w:uiPriority w:val="0"/>
    <w:rPr>
      <w:rFonts w:ascii="楷体_GB2312" w:hAnsi="宋体" w:eastAsia="楷体_GB2312" w:cs="Times New Roman"/>
      <w:b/>
      <w:bCs/>
      <w:sz w:val="32"/>
      <w:szCs w:val="24"/>
    </w:rPr>
  </w:style>
  <w:style w:type="character" w:customStyle="1" w:styleId="52">
    <w:name w:val="标题 4 Char"/>
    <w:basedOn w:val="40"/>
    <w:link w:val="6"/>
    <w:qFormat/>
    <w:uiPriority w:val="0"/>
    <w:rPr>
      <w:rFonts w:ascii="Arial" w:hAnsi="Arial" w:eastAsia="黑体" w:cs="Times New Roman"/>
      <w:b/>
      <w:bCs/>
      <w:kern w:val="0"/>
      <w:sz w:val="28"/>
      <w:szCs w:val="28"/>
    </w:rPr>
  </w:style>
  <w:style w:type="character" w:customStyle="1" w:styleId="53">
    <w:name w:val="标题 5 Char"/>
    <w:basedOn w:val="40"/>
    <w:link w:val="7"/>
    <w:qFormat/>
    <w:uiPriority w:val="0"/>
    <w:rPr>
      <w:rFonts w:ascii="Times New Roman" w:hAnsi="Times New Roman" w:eastAsia="宋体" w:cs="Times New Roman"/>
      <w:b/>
      <w:bCs/>
      <w:kern w:val="0"/>
      <w:sz w:val="28"/>
      <w:szCs w:val="28"/>
    </w:rPr>
  </w:style>
  <w:style w:type="character" w:customStyle="1" w:styleId="54">
    <w:name w:val="标题 6 Char"/>
    <w:basedOn w:val="40"/>
    <w:link w:val="8"/>
    <w:qFormat/>
    <w:uiPriority w:val="0"/>
    <w:rPr>
      <w:rFonts w:ascii="Arial" w:hAnsi="Arial" w:eastAsia="黑体" w:cs="Times New Roman"/>
      <w:b/>
      <w:bCs/>
      <w:kern w:val="0"/>
      <w:sz w:val="24"/>
      <w:szCs w:val="24"/>
    </w:rPr>
  </w:style>
  <w:style w:type="character" w:customStyle="1" w:styleId="55">
    <w:name w:val="标题 7 Char"/>
    <w:basedOn w:val="40"/>
    <w:link w:val="9"/>
    <w:qFormat/>
    <w:uiPriority w:val="0"/>
    <w:rPr>
      <w:rFonts w:ascii="Times New Roman" w:hAnsi="Times New Roman" w:eastAsia="宋体" w:cs="Times New Roman"/>
      <w:b/>
      <w:bCs/>
      <w:kern w:val="0"/>
      <w:sz w:val="24"/>
      <w:szCs w:val="24"/>
    </w:rPr>
  </w:style>
  <w:style w:type="character" w:customStyle="1" w:styleId="56">
    <w:name w:val="标题 8 Char"/>
    <w:basedOn w:val="40"/>
    <w:link w:val="10"/>
    <w:qFormat/>
    <w:uiPriority w:val="0"/>
    <w:rPr>
      <w:rFonts w:ascii="Arial" w:hAnsi="Arial" w:eastAsia="黑体" w:cs="Times New Roman"/>
      <w:kern w:val="0"/>
      <w:sz w:val="24"/>
      <w:szCs w:val="24"/>
    </w:rPr>
  </w:style>
  <w:style w:type="character" w:customStyle="1" w:styleId="57">
    <w:name w:val="标题 9 Char"/>
    <w:basedOn w:val="40"/>
    <w:link w:val="11"/>
    <w:qFormat/>
    <w:uiPriority w:val="0"/>
    <w:rPr>
      <w:rFonts w:ascii="Arial" w:hAnsi="Arial" w:eastAsia="黑体" w:cs="Times New Roman"/>
      <w:kern w:val="0"/>
      <w:szCs w:val="21"/>
    </w:rPr>
  </w:style>
  <w:style w:type="character" w:customStyle="1" w:styleId="58">
    <w:name w:val="文档结构图 Char"/>
    <w:basedOn w:val="40"/>
    <w:link w:val="14"/>
    <w:qFormat/>
    <w:uiPriority w:val="0"/>
    <w:rPr>
      <w:rFonts w:ascii="Times New Roman" w:hAnsi="Times New Roman" w:eastAsia="宋体" w:cs="Times New Roman"/>
      <w:kern w:val="0"/>
      <w:szCs w:val="21"/>
      <w:shd w:val="clear" w:color="auto" w:fill="000080"/>
    </w:rPr>
  </w:style>
  <w:style w:type="character" w:customStyle="1" w:styleId="59">
    <w:name w:val="批注框文本 Char"/>
    <w:basedOn w:val="40"/>
    <w:link w:val="24"/>
    <w:qFormat/>
    <w:uiPriority w:val="0"/>
    <w:rPr>
      <w:rFonts w:ascii="Times New Roman" w:hAnsi="Times New Roman" w:eastAsia="宋体" w:cs="Times New Roman"/>
      <w:kern w:val="0"/>
      <w:sz w:val="18"/>
      <w:szCs w:val="18"/>
    </w:rPr>
  </w:style>
  <w:style w:type="paragraph" w:customStyle="1" w:styleId="60">
    <w:name w:val="Char Char2 Char"/>
    <w:basedOn w:val="1"/>
    <w:qFormat/>
    <w:uiPriority w:val="0"/>
    <w:pPr>
      <w:autoSpaceDE/>
      <w:autoSpaceDN/>
      <w:adjustRightInd/>
      <w:jc w:val="both"/>
    </w:pPr>
    <w:rPr>
      <w:rFonts w:ascii="宋体" w:hAnsi="宋体"/>
      <w:b/>
      <w:kern w:val="2"/>
      <w:sz w:val="28"/>
      <w:szCs w:val="28"/>
    </w:rPr>
  </w:style>
  <w:style w:type="paragraph" w:customStyle="1" w:styleId="61">
    <w:name w:val="默认段落字体 Para Char Char Char Char"/>
    <w:basedOn w:val="1"/>
    <w:qFormat/>
    <w:uiPriority w:val="0"/>
    <w:pPr>
      <w:autoSpaceDE/>
      <w:autoSpaceDN/>
      <w:adjustRightInd/>
      <w:jc w:val="both"/>
    </w:pPr>
    <w:rPr>
      <w:kern w:val="2"/>
    </w:rPr>
  </w:style>
  <w:style w:type="character" w:customStyle="1" w:styleId="62">
    <w:name w:val="正文缩进 Char"/>
    <w:link w:val="13"/>
    <w:qFormat/>
    <w:uiPriority w:val="0"/>
    <w:rPr>
      <w:rFonts w:ascii="Times New Roman" w:hAnsi="Times New Roman" w:eastAsia="宋体" w:cs="Times New Roman"/>
      <w:szCs w:val="20"/>
    </w:rPr>
  </w:style>
  <w:style w:type="character" w:customStyle="1" w:styleId="63">
    <w:name w:val="纯文本 Char"/>
    <w:basedOn w:val="40"/>
    <w:link w:val="20"/>
    <w:qFormat/>
    <w:uiPriority w:val="0"/>
    <w:rPr>
      <w:rFonts w:ascii="宋体" w:hAnsi="Courier New" w:eastAsia="宋体" w:cs="Courier New"/>
      <w:kern w:val="0"/>
      <w:szCs w:val="21"/>
    </w:rPr>
  </w:style>
  <w:style w:type="character" w:customStyle="1" w:styleId="64">
    <w:name w:val="纯文本 Char1"/>
    <w:link w:val="20"/>
    <w:qFormat/>
    <w:uiPriority w:val="0"/>
    <w:rPr>
      <w:rFonts w:ascii="宋体" w:hAnsi="Courier New" w:eastAsia="宋体" w:cs="Courier New"/>
      <w:szCs w:val="21"/>
    </w:rPr>
  </w:style>
  <w:style w:type="character" w:customStyle="1" w:styleId="65">
    <w:name w:val="日期 Char"/>
    <w:basedOn w:val="40"/>
    <w:link w:val="22"/>
    <w:qFormat/>
    <w:uiPriority w:val="0"/>
    <w:rPr>
      <w:rFonts w:ascii="Times New Roman" w:hAnsi="Times New Roman" w:eastAsia="宋体" w:cs="Times New Roman"/>
      <w:kern w:val="0"/>
      <w:szCs w:val="21"/>
    </w:rPr>
  </w:style>
  <w:style w:type="character" w:customStyle="1" w:styleId="66">
    <w:name w:val="脚注文本 Char"/>
    <w:basedOn w:val="40"/>
    <w:link w:val="29"/>
    <w:qFormat/>
    <w:uiPriority w:val="0"/>
    <w:rPr>
      <w:rFonts w:ascii="Times New Roman" w:hAnsi="Times New Roman" w:eastAsia="宋体" w:cs="Times New Roman"/>
      <w:kern w:val="0"/>
      <w:sz w:val="18"/>
      <w:szCs w:val="18"/>
    </w:rPr>
  </w:style>
  <w:style w:type="character" w:customStyle="1" w:styleId="67">
    <w:name w:val="批注文字 Char"/>
    <w:basedOn w:val="40"/>
    <w:link w:val="15"/>
    <w:qFormat/>
    <w:uiPriority w:val="0"/>
    <w:rPr>
      <w:rFonts w:ascii="Times New Roman" w:hAnsi="Times New Roman" w:eastAsia="宋体" w:cs="Times New Roman"/>
      <w:kern w:val="0"/>
      <w:szCs w:val="21"/>
    </w:rPr>
  </w:style>
  <w:style w:type="character" w:customStyle="1" w:styleId="68">
    <w:name w:val="批注主题 Char"/>
    <w:basedOn w:val="67"/>
    <w:link w:val="37"/>
    <w:qFormat/>
    <w:uiPriority w:val="0"/>
    <w:rPr>
      <w:b/>
      <w:bCs/>
      <w:sz w:val="20"/>
      <w:szCs w:val="20"/>
    </w:rPr>
  </w:style>
  <w:style w:type="paragraph" w:customStyle="1" w:styleId="69">
    <w:name w:val="样式4"/>
    <w:basedOn w:val="1"/>
    <w:qFormat/>
    <w:uiPriority w:val="0"/>
    <w:pPr>
      <w:numPr>
        <w:ilvl w:val="3"/>
        <w:numId w:val="1"/>
      </w:numPr>
      <w:autoSpaceDE/>
      <w:autoSpaceDN/>
      <w:adjustRightInd/>
      <w:jc w:val="both"/>
    </w:pPr>
    <w:rPr>
      <w:kern w:val="2"/>
      <w:szCs w:val="24"/>
    </w:rPr>
  </w:style>
  <w:style w:type="paragraph" w:customStyle="1" w:styleId="70">
    <w:name w:val="样式1"/>
    <w:basedOn w:val="1"/>
    <w:qFormat/>
    <w:uiPriority w:val="0"/>
    <w:pPr>
      <w:numPr>
        <w:ilvl w:val="0"/>
        <w:numId w:val="1"/>
      </w:numPr>
      <w:tabs>
        <w:tab w:val="left" w:pos="709"/>
      </w:tabs>
      <w:autoSpaceDE/>
      <w:autoSpaceDN/>
      <w:jc w:val="both"/>
      <w:textAlignment w:val="baseline"/>
    </w:pPr>
    <w:rPr>
      <w:rFonts w:ascii="宋体" w:hAnsi="宋体"/>
    </w:rPr>
  </w:style>
  <w:style w:type="paragraph" w:customStyle="1" w:styleId="71">
    <w:name w:val="默认段落字体 Para Char"/>
    <w:basedOn w:val="1"/>
    <w:qFormat/>
    <w:uiPriority w:val="0"/>
    <w:pPr>
      <w:autoSpaceDE/>
      <w:autoSpaceDN/>
      <w:adjustRightInd/>
      <w:jc w:val="both"/>
    </w:pPr>
    <w:rPr>
      <w:kern w:val="2"/>
      <w:szCs w:val="24"/>
    </w:rPr>
  </w:style>
  <w:style w:type="character" w:customStyle="1" w:styleId="72">
    <w:name w:val="正文文本 Char"/>
    <w:basedOn w:val="40"/>
    <w:link w:val="2"/>
    <w:qFormat/>
    <w:uiPriority w:val="0"/>
    <w:rPr>
      <w:rFonts w:ascii="Times New Roman" w:hAnsi="Times New Roman" w:eastAsia="宋体" w:cs="Times New Roman"/>
      <w:szCs w:val="24"/>
    </w:rPr>
  </w:style>
  <w:style w:type="character" w:customStyle="1" w:styleId="73">
    <w:name w:val="正文文本缩进 Char"/>
    <w:basedOn w:val="40"/>
    <w:link w:val="17"/>
    <w:qFormat/>
    <w:uiPriority w:val="0"/>
    <w:rPr>
      <w:rFonts w:ascii="Times New Roman" w:hAnsi="Times New Roman" w:eastAsia="宋体" w:cs="Times New Roman"/>
      <w:sz w:val="24"/>
      <w:szCs w:val="24"/>
    </w:rPr>
  </w:style>
  <w:style w:type="character" w:customStyle="1" w:styleId="74">
    <w:name w:val="正文文本缩进 2 Char"/>
    <w:basedOn w:val="40"/>
    <w:link w:val="23"/>
    <w:qFormat/>
    <w:uiPriority w:val="0"/>
    <w:rPr>
      <w:rFonts w:ascii="Times New Roman" w:hAnsi="Times New Roman" w:eastAsia="宋体" w:cs="Times New Roman"/>
      <w:sz w:val="24"/>
      <w:szCs w:val="24"/>
    </w:rPr>
  </w:style>
  <w:style w:type="paragraph" w:customStyle="1" w:styleId="75">
    <w:name w:val="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76">
    <w:name w:val="Char11"/>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77">
    <w:name w:val="3 Char"/>
    <w:basedOn w:val="1"/>
    <w:qFormat/>
    <w:uiPriority w:val="0"/>
    <w:pPr>
      <w:widowControl/>
      <w:autoSpaceDE/>
      <w:autoSpaceDN/>
      <w:adjustRightInd/>
      <w:spacing w:line="400" w:lineRule="exact"/>
      <w:jc w:val="center"/>
    </w:pPr>
    <w:rPr>
      <w:rFonts w:ascii="Verdana" w:hAnsi="Verdana"/>
      <w:lang w:eastAsia="en-US"/>
    </w:rPr>
  </w:style>
  <w:style w:type="character" w:customStyle="1" w:styleId="78">
    <w:name w:val="正文文本缩进 3 Char"/>
    <w:basedOn w:val="40"/>
    <w:link w:val="31"/>
    <w:qFormat/>
    <w:uiPriority w:val="0"/>
    <w:rPr>
      <w:rFonts w:ascii="Times New Roman" w:hAnsi="Times New Roman" w:eastAsia="宋体" w:cs="Times New Roman"/>
      <w:sz w:val="16"/>
      <w:szCs w:val="16"/>
    </w:rPr>
  </w:style>
  <w:style w:type="paragraph" w:customStyle="1" w:styleId="79">
    <w:name w:val="Char Char Char Char"/>
    <w:basedOn w:val="1"/>
    <w:qFormat/>
    <w:uiPriority w:val="0"/>
    <w:pPr>
      <w:widowControl/>
      <w:autoSpaceDE/>
      <w:autoSpaceDN/>
      <w:adjustRightInd/>
      <w:spacing w:after="160" w:line="240" w:lineRule="exact"/>
    </w:pPr>
    <w:rPr>
      <w:rFonts w:ascii="Verdana" w:hAnsi="Verdana" w:eastAsia="仿宋_GB2312"/>
      <w:sz w:val="24"/>
      <w:lang w:eastAsia="en-US"/>
    </w:rPr>
  </w:style>
  <w:style w:type="paragraph" w:customStyle="1" w:styleId="80">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81">
    <w:name w:val="表格"/>
    <w:basedOn w:val="1"/>
    <w:qFormat/>
    <w:uiPriority w:val="0"/>
    <w:pPr>
      <w:autoSpaceDE/>
      <w:autoSpaceDN/>
      <w:adjustRightInd/>
      <w:spacing w:line="420" w:lineRule="exact"/>
      <w:ind w:left="84" w:leftChars="40"/>
      <w:jc w:val="center"/>
    </w:pPr>
    <w:rPr>
      <w:rFonts w:ascii="宋体" w:hAnsi="宋体"/>
      <w:bCs/>
      <w:spacing w:val="-12"/>
      <w:kern w:val="2"/>
      <w:szCs w:val="24"/>
    </w:rPr>
  </w:style>
  <w:style w:type="paragraph" w:customStyle="1" w:styleId="82">
    <w:name w:val="head"/>
    <w:basedOn w:val="1"/>
    <w:qFormat/>
    <w:uiPriority w:val="0"/>
    <w:pPr>
      <w:widowControl/>
      <w:autoSpaceDE/>
      <w:autoSpaceDN/>
      <w:adjustRightInd/>
      <w:spacing w:before="100" w:beforeAutospacing="1" w:after="100" w:afterAutospacing="1"/>
      <w:jc w:val="center"/>
    </w:pPr>
    <w:rPr>
      <w:rFonts w:hint="eastAsia" w:ascii="黑体" w:hAnsi="宋体" w:eastAsia="黑体"/>
      <w:b/>
      <w:bCs/>
      <w:sz w:val="28"/>
      <w:szCs w:val="28"/>
    </w:rPr>
  </w:style>
  <w:style w:type="paragraph" w:customStyle="1" w:styleId="83">
    <w:name w:val="xl29"/>
    <w:basedOn w:val="1"/>
    <w:qFormat/>
    <w:uiPriority w:val="0"/>
    <w:pPr>
      <w:widowControl/>
      <w:autoSpaceDE/>
      <w:autoSpaceDN/>
      <w:adjustRightInd/>
      <w:spacing w:before="100" w:beforeAutospacing="1" w:after="100" w:afterAutospacing="1"/>
      <w:jc w:val="center"/>
    </w:pPr>
    <w:rPr>
      <w:rFonts w:ascii="宋体" w:hAnsi="宋体"/>
      <w:sz w:val="28"/>
      <w:szCs w:val="28"/>
    </w:rPr>
  </w:style>
  <w:style w:type="character" w:customStyle="1" w:styleId="84">
    <w:name w:val="s10pv000000"/>
    <w:basedOn w:val="40"/>
    <w:qFormat/>
    <w:uiPriority w:val="0"/>
  </w:style>
  <w:style w:type="paragraph" w:customStyle="1" w:styleId="85">
    <w:name w:val="font0"/>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86">
    <w:name w:val="font5"/>
    <w:basedOn w:val="1"/>
    <w:qFormat/>
    <w:uiPriority w:val="0"/>
    <w:pPr>
      <w:widowControl/>
      <w:autoSpaceDE/>
      <w:autoSpaceDN/>
      <w:adjustRightInd/>
      <w:spacing w:before="100" w:beforeAutospacing="1" w:after="100" w:afterAutospacing="1"/>
    </w:pPr>
    <w:rPr>
      <w:rFonts w:hint="eastAsia" w:ascii="宋体" w:hAnsi="宋体"/>
      <w:sz w:val="18"/>
      <w:szCs w:val="18"/>
    </w:rPr>
  </w:style>
  <w:style w:type="paragraph" w:customStyle="1" w:styleId="87">
    <w:name w:val="font6"/>
    <w:basedOn w:val="1"/>
    <w:qFormat/>
    <w:uiPriority w:val="0"/>
    <w:pPr>
      <w:widowControl/>
      <w:autoSpaceDE/>
      <w:autoSpaceDN/>
      <w:adjustRightInd/>
      <w:spacing w:before="100" w:beforeAutospacing="1" w:after="100" w:afterAutospacing="1"/>
    </w:pPr>
    <w:rPr>
      <w:rFonts w:hint="eastAsia" w:ascii="宋体" w:hAnsi="宋体"/>
      <w:sz w:val="24"/>
      <w:szCs w:val="24"/>
    </w:rPr>
  </w:style>
  <w:style w:type="paragraph" w:customStyle="1" w:styleId="88">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sz w:val="24"/>
      <w:szCs w:val="24"/>
    </w:rPr>
  </w:style>
  <w:style w:type="paragraph" w:customStyle="1" w:styleId="89">
    <w:name w:val="基准标题"/>
    <w:basedOn w:val="2"/>
    <w:next w:val="2"/>
    <w:qFormat/>
    <w:uiPriority w:val="0"/>
    <w:pPr>
      <w:keepNext/>
      <w:keepLines/>
      <w:widowControl/>
      <w:spacing w:after="0" w:line="240" w:lineRule="atLeast"/>
      <w:jc w:val="left"/>
    </w:pPr>
    <w:rPr>
      <w:rFonts w:ascii="Garamond" w:hAnsi="Garamond"/>
      <w:kern w:val="20"/>
      <w:sz w:val="22"/>
      <w:szCs w:val="20"/>
      <w:lang w:bidi="he-IL"/>
    </w:rPr>
  </w:style>
  <w:style w:type="character" w:customStyle="1" w:styleId="90">
    <w:name w:val="HTML 预设格式 Char"/>
    <w:basedOn w:val="40"/>
    <w:link w:val="34"/>
    <w:qFormat/>
    <w:uiPriority w:val="0"/>
    <w:rPr>
      <w:rFonts w:ascii="黑体" w:hAnsi="Courier New" w:eastAsia="黑体" w:cs="Times New Roman"/>
      <w:kern w:val="0"/>
      <w:sz w:val="20"/>
      <w:szCs w:val="20"/>
    </w:rPr>
  </w:style>
  <w:style w:type="character" w:customStyle="1" w:styleId="91">
    <w:name w:val="f141"/>
    <w:qFormat/>
    <w:uiPriority w:val="0"/>
    <w:rPr>
      <w:sz w:val="21"/>
      <w:szCs w:val="21"/>
    </w:rPr>
  </w:style>
  <w:style w:type="paragraph" w:customStyle="1" w:styleId="92">
    <w:name w:val="样式 标题 2 + 宋体 五号 非加粗 黑色"/>
    <w:basedOn w:val="4"/>
    <w:qFormat/>
    <w:uiPriority w:val="0"/>
    <w:pPr>
      <w:numPr>
        <w:ilvl w:val="1"/>
        <w:numId w:val="2"/>
      </w:numPr>
      <w:adjustRightInd w:val="0"/>
      <w:spacing w:line="416" w:lineRule="atLeast"/>
      <w:jc w:val="left"/>
      <w:textAlignment w:val="baseline"/>
    </w:pPr>
    <w:rPr>
      <w:rFonts w:ascii="宋体" w:hAnsi="宋体" w:eastAsia="宋体"/>
      <w:b w:val="0"/>
      <w:bCs w:val="0"/>
      <w:color w:val="000000"/>
      <w:kern w:val="0"/>
      <w:sz w:val="21"/>
      <w:szCs w:val="20"/>
    </w:rPr>
  </w:style>
  <w:style w:type="paragraph" w:customStyle="1" w:styleId="93">
    <w:name w:val="样式 标题 4 + 段前: 5 磅 段后: 5 磅 行距: 单倍行距"/>
    <w:basedOn w:val="6"/>
    <w:qFormat/>
    <w:uiPriority w:val="0"/>
    <w:pPr>
      <w:widowControl w:val="0"/>
      <w:numPr>
        <w:ilvl w:val="3"/>
        <w:numId w:val="2"/>
      </w:numPr>
      <w:adjustRightInd w:val="0"/>
      <w:spacing w:before="100" w:after="100" w:line="240" w:lineRule="auto"/>
      <w:textAlignment w:val="baseline"/>
    </w:pPr>
    <w:rPr>
      <w:bCs w:val="0"/>
      <w:szCs w:val="20"/>
    </w:rPr>
  </w:style>
  <w:style w:type="paragraph" w:customStyle="1" w:styleId="94">
    <w:name w:val="样式 标题 3h3H3sect1.2.3 + 五号 段前: 6 磅 段后: 6 磅 行距: 单倍行距"/>
    <w:basedOn w:val="5"/>
    <w:qFormat/>
    <w:uiPriority w:val="0"/>
    <w:pPr>
      <w:keepLines/>
      <w:numPr>
        <w:ilvl w:val="2"/>
        <w:numId w:val="2"/>
      </w:numPr>
      <w:adjustRightInd w:val="0"/>
      <w:spacing w:before="120" w:after="120"/>
      <w:jc w:val="left"/>
      <w:textAlignment w:val="baseline"/>
    </w:pPr>
    <w:rPr>
      <w:rFonts w:ascii="Times New Roman" w:hAnsi="Times New Roman" w:eastAsia="宋体"/>
      <w:bCs w:val="0"/>
      <w:kern w:val="0"/>
      <w:sz w:val="21"/>
      <w:szCs w:val="20"/>
    </w:rPr>
  </w:style>
  <w:style w:type="paragraph" w:customStyle="1" w:styleId="95">
    <w:name w:val="设计方案"/>
    <w:basedOn w:val="1"/>
    <w:qFormat/>
    <w:uiPriority w:val="0"/>
    <w:pPr>
      <w:widowControl/>
      <w:numPr>
        <w:ilvl w:val="0"/>
        <w:numId w:val="3"/>
      </w:numPr>
      <w:autoSpaceDE/>
      <w:autoSpaceDN/>
      <w:adjustRightInd/>
      <w:spacing w:after="160" w:line="240" w:lineRule="exact"/>
    </w:pPr>
    <w:rPr>
      <w:rFonts w:ascii="Verdana" w:hAnsi="Verdana"/>
      <w:lang w:eastAsia="en-US"/>
    </w:rPr>
  </w:style>
  <w:style w:type="paragraph" w:customStyle="1" w:styleId="96">
    <w:name w:val="Char Char Char Char Char Char Char"/>
    <w:basedOn w:val="1"/>
    <w:qFormat/>
    <w:uiPriority w:val="0"/>
    <w:pPr>
      <w:autoSpaceDE/>
      <w:autoSpaceDN/>
      <w:adjustRightInd/>
      <w:jc w:val="both"/>
    </w:pPr>
    <w:rPr>
      <w:rFonts w:ascii="Tahoma" w:hAnsi="Tahoma" w:cs="Tahoma"/>
      <w:kern w:val="2"/>
      <w:sz w:val="30"/>
      <w:szCs w:val="30"/>
    </w:rPr>
  </w:style>
  <w:style w:type="paragraph" w:customStyle="1" w:styleId="97">
    <w:name w:val="Char1 Char Char Char"/>
    <w:basedOn w:val="1"/>
    <w:qFormat/>
    <w:uiPriority w:val="0"/>
    <w:pPr>
      <w:autoSpaceDE/>
      <w:autoSpaceDN/>
      <w:adjustRightInd/>
      <w:jc w:val="both"/>
    </w:pPr>
    <w:rPr>
      <w:kern w:val="2"/>
    </w:rPr>
  </w:style>
  <w:style w:type="paragraph" w:customStyle="1" w:styleId="98">
    <w:name w:val="Char1"/>
    <w:basedOn w:val="1"/>
    <w:qFormat/>
    <w:uiPriority w:val="0"/>
    <w:pPr>
      <w:widowControl/>
      <w:autoSpaceDE/>
      <w:autoSpaceDN/>
      <w:adjustRightInd/>
      <w:spacing w:after="160" w:line="240" w:lineRule="exact"/>
    </w:pPr>
    <w:rPr>
      <w:kern w:val="2"/>
      <w:sz w:val="24"/>
      <w:szCs w:val="24"/>
    </w:rPr>
  </w:style>
  <w:style w:type="character" w:customStyle="1" w:styleId="99">
    <w:name w:val="p141"/>
    <w:qFormat/>
    <w:uiPriority w:val="0"/>
    <w:rPr>
      <w:sz w:val="21"/>
      <w:szCs w:val="21"/>
    </w:rPr>
  </w:style>
  <w:style w:type="character" w:customStyle="1" w:styleId="100">
    <w:name w:val="正文文本 3 Char"/>
    <w:basedOn w:val="40"/>
    <w:link w:val="16"/>
    <w:qFormat/>
    <w:uiPriority w:val="0"/>
    <w:rPr>
      <w:rFonts w:ascii="Times New Roman" w:hAnsi="Times New Roman" w:eastAsia="宋体" w:cs="Times New Roman"/>
      <w:sz w:val="16"/>
      <w:szCs w:val="16"/>
    </w:rPr>
  </w:style>
  <w:style w:type="paragraph" w:customStyle="1" w:styleId="101">
    <w:name w:val="TOC 标题1"/>
    <w:basedOn w:val="3"/>
    <w:next w:val="1"/>
    <w:semiHidden/>
    <w:unhideWhenUsed/>
    <w:qFormat/>
    <w:uiPriority w:val="39"/>
    <w:pPr>
      <w:keepLines/>
      <w:spacing w:before="480" w:line="276" w:lineRule="auto"/>
      <w:outlineLvl w:val="9"/>
    </w:pPr>
    <w:rPr>
      <w:rFonts w:ascii="Cambria" w:hAnsi="Cambria"/>
      <w:color w:val="365F91"/>
      <w:sz w:val="28"/>
      <w:szCs w:val="28"/>
    </w:rPr>
  </w:style>
  <w:style w:type="character" w:customStyle="1" w:styleId="102">
    <w:name w:val="标题 Char"/>
    <w:basedOn w:val="40"/>
    <w:link w:val="36"/>
    <w:qFormat/>
    <w:uiPriority w:val="0"/>
    <w:rPr>
      <w:rFonts w:ascii="Cambria" w:hAnsi="Cambria" w:eastAsia="宋体" w:cs="Times New Roman"/>
      <w:b/>
      <w:bCs/>
      <w:kern w:val="0"/>
      <w:sz w:val="32"/>
      <w:szCs w:val="32"/>
    </w:rPr>
  </w:style>
  <w:style w:type="paragraph" w:styleId="103">
    <w:name w:val="List Paragraph"/>
    <w:basedOn w:val="1"/>
    <w:qFormat/>
    <w:uiPriority w:val="34"/>
    <w:pPr>
      <w:autoSpaceDE/>
      <w:autoSpaceDN/>
      <w:adjustRightInd/>
      <w:ind w:firstLine="420" w:firstLineChars="200"/>
      <w:jc w:val="both"/>
    </w:pPr>
    <w:rPr>
      <w:rFonts w:eastAsia="黑体"/>
      <w:bCs/>
      <w:kern w:val="2"/>
      <w:sz w:val="30"/>
      <w:szCs w:val="30"/>
    </w:rPr>
  </w:style>
  <w:style w:type="paragraph" w:customStyle="1" w:styleId="10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05">
    <w:name w:val="网格型1"/>
    <w:basedOn w:val="3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6FFCE9-FC59-4583-9F04-A5455544CABB}">
  <ds:schemaRefs/>
</ds:datastoreItem>
</file>

<file path=docProps/app.xml><?xml version="1.0" encoding="utf-8"?>
<Properties xmlns="http://schemas.openxmlformats.org/officeDocument/2006/extended-properties" xmlns:vt="http://schemas.openxmlformats.org/officeDocument/2006/docPropsVTypes">
  <Template>Normal</Template>
  <Company>Win10ZhiJia.Net</Company>
  <Pages>49</Pages>
  <Words>26117</Words>
  <Characters>26848</Characters>
  <Lines>235</Lines>
  <Paragraphs>66</Paragraphs>
  <TotalTime>7</TotalTime>
  <ScaleCrop>false</ScaleCrop>
  <LinksUpToDate>false</LinksUpToDate>
  <CharactersWithSpaces>27614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2021-11-24T03:35:00Z</dcterms:created>
  <dc:creator>Administrator</dc:creator>
  <cp:lastModifiedBy>Administrator</cp:lastModifiedBy>
  <cp:lastPrinted>2023-06-08T02:13:00Z</cp:lastPrinted>
  <dcterms:modified xsi:type="dcterms:W3CDTF">2023-07-31T02:43:32Z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66C5688F506D440F8C5073FEEFD693EE</vt:lpwstr>
  </property>
</Properties>
</file>